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jpeg" ContentType="image/jpe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40AE" w:rsidRPr="00993CCB" w:rsidRDefault="00F42DF6" w:rsidP="00E01E54">
      <w:pPr>
        <w:spacing w:line="360" w:lineRule="auto"/>
        <w:jc w:val="center"/>
        <w:rPr>
          <w:rFonts w:ascii="Times New Roman" w:hAnsi="Times New Roman"/>
          <w:b/>
          <w:sz w:val="32"/>
          <w:lang w:val="en-GB"/>
        </w:rPr>
      </w:pPr>
      <w:r>
        <w:rPr>
          <w:rFonts w:ascii="Times New Roman" w:hAnsi="Times New Roman"/>
          <w:b/>
          <w:sz w:val="32"/>
          <w:lang w:val="en-GB"/>
        </w:rPr>
        <w:t xml:space="preserve"> </w:t>
      </w:r>
    </w:p>
    <w:p w:rsidR="006D29B4" w:rsidRDefault="006D29B4" w:rsidP="00E01E54">
      <w:pPr>
        <w:spacing w:line="360" w:lineRule="auto"/>
        <w:jc w:val="center"/>
        <w:rPr>
          <w:rFonts w:ascii="Times New Roman" w:hAnsi="Times New Roman"/>
          <w:b/>
          <w:sz w:val="32"/>
        </w:rPr>
      </w:pPr>
    </w:p>
    <w:p w:rsidR="00E01E54" w:rsidRPr="00906840" w:rsidRDefault="00E01E54" w:rsidP="00E01E54">
      <w:pPr>
        <w:spacing w:line="360" w:lineRule="auto"/>
        <w:jc w:val="center"/>
        <w:rPr>
          <w:rFonts w:ascii="Times New Roman" w:hAnsi="Times New Roman"/>
          <w:b/>
          <w:sz w:val="32"/>
        </w:rPr>
      </w:pPr>
      <w:r w:rsidRPr="00906840">
        <w:rPr>
          <w:rFonts w:ascii="Times New Roman" w:hAnsi="Times New Roman"/>
          <w:b/>
          <w:sz w:val="32"/>
        </w:rPr>
        <w:t>Investigation of Changes in Mitochondrial Dynamics in Motor Neuron Diseases</w:t>
      </w:r>
    </w:p>
    <w:p w:rsidR="00E01E54" w:rsidRPr="00906840" w:rsidRDefault="00E01E54" w:rsidP="00E01E54">
      <w:pPr>
        <w:spacing w:line="360" w:lineRule="auto"/>
        <w:jc w:val="center"/>
        <w:rPr>
          <w:rFonts w:ascii="Times New Roman" w:hAnsi="Times New Roman"/>
          <w:b/>
          <w:sz w:val="28"/>
        </w:rPr>
      </w:pPr>
      <w:proofErr w:type="gramStart"/>
      <w:r w:rsidRPr="00906840">
        <w:rPr>
          <w:rFonts w:ascii="Times New Roman" w:hAnsi="Times New Roman"/>
          <w:b/>
          <w:sz w:val="28"/>
        </w:rPr>
        <w:t>by</w:t>
      </w:r>
      <w:proofErr w:type="gramEnd"/>
    </w:p>
    <w:p w:rsidR="00E01E54" w:rsidRPr="00906840" w:rsidRDefault="00E01E54" w:rsidP="00E01E54">
      <w:pPr>
        <w:spacing w:line="360" w:lineRule="auto"/>
        <w:jc w:val="center"/>
        <w:rPr>
          <w:rFonts w:ascii="Times New Roman" w:hAnsi="Times New Roman"/>
          <w:b/>
          <w:i/>
          <w:sz w:val="28"/>
        </w:rPr>
      </w:pPr>
      <w:r w:rsidRPr="00906840">
        <w:rPr>
          <w:rFonts w:ascii="Times New Roman" w:hAnsi="Times New Roman"/>
          <w:b/>
          <w:i/>
          <w:sz w:val="28"/>
        </w:rPr>
        <w:t>Lynn Marie Duffy</w:t>
      </w:r>
    </w:p>
    <w:p w:rsidR="00E01E54" w:rsidRPr="00906840" w:rsidRDefault="00E01E54" w:rsidP="00E01E54">
      <w:pPr>
        <w:spacing w:line="360" w:lineRule="auto"/>
        <w:jc w:val="center"/>
        <w:rPr>
          <w:rFonts w:ascii="Times New Roman" w:hAnsi="Times New Roman"/>
          <w:b/>
          <w:i/>
          <w:sz w:val="28"/>
        </w:rPr>
      </w:pPr>
    </w:p>
    <w:p w:rsidR="00E01E54" w:rsidRPr="00906840" w:rsidRDefault="00E01E54" w:rsidP="00E01E54">
      <w:pPr>
        <w:spacing w:line="360" w:lineRule="auto"/>
        <w:jc w:val="center"/>
        <w:rPr>
          <w:rFonts w:ascii="Times New Roman" w:hAnsi="Times New Roman"/>
          <w:b/>
          <w:i/>
          <w:sz w:val="28"/>
        </w:rPr>
      </w:pPr>
    </w:p>
    <w:p w:rsidR="00E01E54" w:rsidRPr="00906840" w:rsidRDefault="00E01E54" w:rsidP="00E01E54">
      <w:pPr>
        <w:spacing w:line="360" w:lineRule="auto"/>
        <w:jc w:val="center"/>
        <w:rPr>
          <w:rFonts w:ascii="Times New Roman" w:hAnsi="Times New Roman"/>
          <w:b/>
          <w:i/>
          <w:sz w:val="28"/>
        </w:rPr>
      </w:pPr>
    </w:p>
    <w:p w:rsidR="00E01E54" w:rsidRPr="00906840" w:rsidRDefault="00E01E54" w:rsidP="00E01E54">
      <w:pPr>
        <w:spacing w:line="360" w:lineRule="auto"/>
        <w:jc w:val="center"/>
        <w:rPr>
          <w:rFonts w:ascii="Times New Roman" w:hAnsi="Times New Roman"/>
          <w:b/>
          <w:sz w:val="28"/>
        </w:rPr>
      </w:pPr>
      <w:r w:rsidRPr="00906840">
        <w:rPr>
          <w:rFonts w:ascii="Times New Roman" w:hAnsi="Times New Roman"/>
          <w:b/>
          <w:sz w:val="28"/>
        </w:rPr>
        <w:t>Submitted for the degree of Doctor of Philosophy (PhD)</w:t>
      </w:r>
    </w:p>
    <w:p w:rsidR="00E01E54" w:rsidRPr="00906840" w:rsidRDefault="00E01E54" w:rsidP="00E01E54">
      <w:pPr>
        <w:spacing w:line="360" w:lineRule="auto"/>
        <w:jc w:val="center"/>
        <w:rPr>
          <w:rFonts w:ascii="Times New Roman" w:hAnsi="Times New Roman"/>
          <w:b/>
          <w:i/>
          <w:sz w:val="28"/>
        </w:rPr>
      </w:pPr>
    </w:p>
    <w:p w:rsidR="00E01E54" w:rsidRPr="00906840" w:rsidRDefault="00E01E54" w:rsidP="00E01E54">
      <w:pPr>
        <w:spacing w:line="360" w:lineRule="auto"/>
        <w:jc w:val="center"/>
        <w:rPr>
          <w:rFonts w:ascii="Times New Roman" w:hAnsi="Times New Roman"/>
          <w:b/>
          <w:i/>
          <w:sz w:val="28"/>
        </w:rPr>
      </w:pPr>
    </w:p>
    <w:p w:rsidR="00E01E54" w:rsidRPr="00906840" w:rsidRDefault="00E01E54" w:rsidP="00E01E54">
      <w:pPr>
        <w:spacing w:line="360" w:lineRule="auto"/>
        <w:jc w:val="center"/>
        <w:rPr>
          <w:rFonts w:ascii="Times New Roman" w:hAnsi="Times New Roman"/>
          <w:b/>
          <w:i/>
          <w:sz w:val="28"/>
        </w:rPr>
      </w:pPr>
    </w:p>
    <w:p w:rsidR="00E01E54" w:rsidRPr="00906840" w:rsidRDefault="00E01E54" w:rsidP="00E01E54">
      <w:pPr>
        <w:spacing w:line="360" w:lineRule="auto"/>
        <w:jc w:val="center"/>
        <w:rPr>
          <w:rFonts w:ascii="Times New Roman" w:hAnsi="Times New Roman"/>
          <w:b/>
          <w:i/>
          <w:sz w:val="28"/>
        </w:rPr>
      </w:pPr>
    </w:p>
    <w:p w:rsidR="00E01E54" w:rsidRPr="00906840" w:rsidRDefault="00B20B86" w:rsidP="00E01E54">
      <w:pPr>
        <w:spacing w:line="360" w:lineRule="auto"/>
        <w:jc w:val="center"/>
        <w:rPr>
          <w:rFonts w:ascii="Times New Roman" w:hAnsi="Times New Roman"/>
          <w:b/>
          <w:i/>
          <w:sz w:val="28"/>
        </w:rPr>
      </w:pPr>
      <w:r w:rsidRPr="00906840">
        <w:rPr>
          <w:rFonts w:ascii="Times New Roman" w:hAnsi="Times New Roman"/>
          <w:b/>
          <w:i/>
          <w:sz w:val="28"/>
        </w:rPr>
        <w:t>Sheffield Institute for Translational Neuroscience</w:t>
      </w:r>
    </w:p>
    <w:p w:rsidR="00E01E54" w:rsidRPr="00906840" w:rsidRDefault="00906840" w:rsidP="00E01E54">
      <w:pPr>
        <w:spacing w:line="360" w:lineRule="auto"/>
        <w:jc w:val="center"/>
        <w:rPr>
          <w:rFonts w:ascii="Times New Roman" w:hAnsi="Times New Roman"/>
          <w:b/>
          <w:i/>
          <w:sz w:val="28"/>
        </w:rPr>
      </w:pPr>
      <w:r w:rsidRPr="00906840">
        <w:rPr>
          <w:rFonts w:ascii="Times New Roman" w:hAnsi="Times New Roman"/>
          <w:b/>
          <w:i/>
          <w:sz w:val="28"/>
        </w:rPr>
        <w:t>University of Sheffield</w:t>
      </w:r>
    </w:p>
    <w:p w:rsidR="00E01E54" w:rsidRPr="002F2329" w:rsidRDefault="00E01E54" w:rsidP="00E01E54">
      <w:pPr>
        <w:spacing w:line="360" w:lineRule="auto"/>
        <w:jc w:val="center"/>
        <w:rPr>
          <w:rFonts w:ascii="Times New Roman" w:hAnsi="Times New Roman"/>
          <w:b/>
          <w:i/>
          <w:sz w:val="28"/>
          <w:lang w:val="en-GB"/>
        </w:rPr>
      </w:pPr>
    </w:p>
    <w:p w:rsidR="00C97661" w:rsidRPr="00906840" w:rsidRDefault="00E01E54" w:rsidP="00E01E54">
      <w:pPr>
        <w:spacing w:line="360" w:lineRule="auto"/>
        <w:jc w:val="center"/>
        <w:rPr>
          <w:rFonts w:ascii="Times New Roman" w:hAnsi="Times New Roman"/>
          <w:b/>
          <w:i/>
          <w:sz w:val="28"/>
        </w:rPr>
      </w:pPr>
      <w:r w:rsidRPr="00906840">
        <w:rPr>
          <w:rFonts w:ascii="Times New Roman" w:hAnsi="Times New Roman"/>
          <w:b/>
          <w:i/>
          <w:sz w:val="28"/>
        </w:rPr>
        <w:t>February 2013</w:t>
      </w:r>
    </w:p>
    <w:p w:rsidR="00D14172" w:rsidRPr="00906840" w:rsidRDefault="00D14172" w:rsidP="00E01E54">
      <w:pPr>
        <w:spacing w:line="360" w:lineRule="auto"/>
        <w:jc w:val="center"/>
        <w:rPr>
          <w:rFonts w:ascii="Times New Roman" w:hAnsi="Times New Roman"/>
          <w:b/>
          <w:i/>
          <w:sz w:val="28"/>
        </w:rPr>
      </w:pPr>
    </w:p>
    <w:p w:rsidR="00D14172" w:rsidRPr="00906840" w:rsidRDefault="00D14172" w:rsidP="00E01E54">
      <w:pPr>
        <w:spacing w:line="360" w:lineRule="auto"/>
        <w:jc w:val="center"/>
        <w:rPr>
          <w:rFonts w:ascii="Times New Roman" w:hAnsi="Times New Roman"/>
          <w:b/>
          <w:i/>
          <w:sz w:val="22"/>
        </w:rPr>
      </w:pPr>
    </w:p>
    <w:p w:rsidR="002651C0" w:rsidRPr="00906840" w:rsidRDefault="002651C0" w:rsidP="00E01E54">
      <w:pPr>
        <w:spacing w:line="360" w:lineRule="auto"/>
        <w:jc w:val="center"/>
        <w:rPr>
          <w:rFonts w:ascii="Times New Roman" w:hAnsi="Times New Roman"/>
          <w:b/>
          <w:i/>
          <w:sz w:val="22"/>
        </w:rPr>
      </w:pPr>
    </w:p>
    <w:p w:rsidR="00E01E54" w:rsidRPr="00906840" w:rsidRDefault="00E01E54" w:rsidP="00B11814">
      <w:pPr>
        <w:pStyle w:val="Heading1"/>
        <w:rPr>
          <w:rFonts w:ascii="Times New Roman" w:hAnsi="Times New Roman"/>
        </w:rPr>
      </w:pPr>
      <w:bookmarkStart w:id="0" w:name="_Toc221568420"/>
      <w:bookmarkStart w:id="1" w:name="_Toc222300181"/>
      <w:bookmarkStart w:id="2" w:name="_Toc222309911"/>
      <w:bookmarkStart w:id="3" w:name="_Toc222329034"/>
      <w:bookmarkStart w:id="4" w:name="_Toc222332441"/>
      <w:bookmarkStart w:id="5" w:name="_Toc222332613"/>
      <w:bookmarkStart w:id="6" w:name="_Toc222332785"/>
      <w:bookmarkStart w:id="7" w:name="_Toc222333129"/>
      <w:bookmarkStart w:id="8" w:name="_Toc222333301"/>
      <w:r w:rsidRPr="00906840">
        <w:rPr>
          <w:rFonts w:ascii="Times New Roman" w:hAnsi="Times New Roman"/>
        </w:rPr>
        <w:t>Abstract</w:t>
      </w:r>
      <w:bookmarkEnd w:id="0"/>
      <w:bookmarkEnd w:id="1"/>
      <w:bookmarkEnd w:id="2"/>
      <w:bookmarkEnd w:id="3"/>
      <w:bookmarkEnd w:id="4"/>
      <w:bookmarkEnd w:id="5"/>
      <w:bookmarkEnd w:id="6"/>
      <w:bookmarkEnd w:id="7"/>
      <w:bookmarkEnd w:id="8"/>
    </w:p>
    <w:p w:rsidR="00E01E54" w:rsidRPr="00906840" w:rsidRDefault="00E01E54" w:rsidP="00E01E54">
      <w:pPr>
        <w:rPr>
          <w:rFonts w:ascii="Times New Roman" w:hAnsi="Times New Roman"/>
          <w:sz w:val="22"/>
        </w:rPr>
      </w:pPr>
    </w:p>
    <w:p w:rsidR="00E01E54" w:rsidRPr="00906840" w:rsidRDefault="00E01E54" w:rsidP="00E01E54">
      <w:pPr>
        <w:spacing w:line="360" w:lineRule="auto"/>
        <w:rPr>
          <w:rFonts w:ascii="Times New Roman" w:hAnsi="Times New Roman"/>
          <w:sz w:val="22"/>
        </w:rPr>
      </w:pPr>
      <w:r w:rsidRPr="00906840">
        <w:rPr>
          <w:rFonts w:ascii="Times New Roman" w:hAnsi="Times New Roman"/>
          <w:sz w:val="22"/>
        </w:rPr>
        <w:t>Changes in mitochondrial dynamics, including alterations in the fusion/fission balance, have repeatedly been observed in ageing and neurodegenerative disease, incl</w:t>
      </w:r>
      <w:r w:rsidR="00CA7A1F" w:rsidRPr="00906840">
        <w:rPr>
          <w:rFonts w:ascii="Times New Roman" w:hAnsi="Times New Roman"/>
          <w:sz w:val="22"/>
        </w:rPr>
        <w:t>uding ALS. We investigated the e</w:t>
      </w:r>
      <w:r w:rsidRPr="00906840">
        <w:rPr>
          <w:rFonts w:ascii="Times New Roman" w:hAnsi="Times New Roman"/>
          <w:sz w:val="22"/>
        </w:rPr>
        <w:t>ffect ageing or disease has on mitochondrial network</w:t>
      </w:r>
      <w:r w:rsidR="002651C0" w:rsidRPr="00906840">
        <w:rPr>
          <w:rFonts w:ascii="Times New Roman" w:hAnsi="Times New Roman"/>
          <w:sz w:val="22"/>
        </w:rPr>
        <w:t xml:space="preserve"> complexity</w:t>
      </w:r>
      <w:r w:rsidRPr="00906840">
        <w:rPr>
          <w:rFonts w:ascii="Times New Roman" w:hAnsi="Times New Roman"/>
          <w:sz w:val="22"/>
        </w:rPr>
        <w:t xml:space="preserve"> in primary dermal fibroblasts, derived from ALS patients or controls. Increased network complexity during ageing was observed in the control cohort, though motility was unaffected. Conversely, network complexity decreased in the sporadic ALS patient cohort upon ageing. We speculate that this alteration in mitochondrial dynamics may contribute to the significant detrimental effect age has on disease prognosis in ALS.</w:t>
      </w:r>
    </w:p>
    <w:p w:rsidR="00E01E54" w:rsidRPr="00906840" w:rsidRDefault="00E01E54" w:rsidP="00E01E54">
      <w:pPr>
        <w:spacing w:line="360" w:lineRule="auto"/>
        <w:rPr>
          <w:rFonts w:ascii="Times New Roman" w:hAnsi="Times New Roman"/>
          <w:sz w:val="22"/>
        </w:rPr>
      </w:pPr>
      <w:r w:rsidRPr="00906840">
        <w:rPr>
          <w:rFonts w:ascii="Times New Roman" w:hAnsi="Times New Roman"/>
          <w:sz w:val="22"/>
        </w:rPr>
        <w:t xml:space="preserve">In mutant </w:t>
      </w:r>
      <w:r w:rsidRPr="00906840">
        <w:rPr>
          <w:rFonts w:ascii="Times New Roman" w:hAnsi="Times New Roman"/>
          <w:i/>
          <w:sz w:val="22"/>
        </w:rPr>
        <w:t>TARDBP</w:t>
      </w:r>
      <w:r w:rsidRPr="00906840">
        <w:rPr>
          <w:rFonts w:ascii="Times New Roman" w:hAnsi="Times New Roman"/>
          <w:sz w:val="22"/>
        </w:rPr>
        <w:t xml:space="preserve"> (m</w:t>
      </w:r>
      <w:r w:rsidRPr="00906840">
        <w:rPr>
          <w:rFonts w:ascii="Times New Roman" w:hAnsi="Times New Roman"/>
          <w:i/>
          <w:sz w:val="22"/>
        </w:rPr>
        <w:t>TARDBP</w:t>
      </w:r>
      <w:r w:rsidRPr="00906840">
        <w:rPr>
          <w:rFonts w:ascii="Times New Roman" w:hAnsi="Times New Roman"/>
          <w:sz w:val="22"/>
        </w:rPr>
        <w:t>) patient fibroblasts, a trend towards increased network complexity compared to age-matched controls was observed. Moreover, despite no discernible differences in ATP levels in the m</w:t>
      </w:r>
      <w:r w:rsidRPr="00906840">
        <w:rPr>
          <w:rFonts w:ascii="Times New Roman" w:hAnsi="Times New Roman"/>
          <w:i/>
          <w:sz w:val="22"/>
        </w:rPr>
        <w:t>TARDBP</w:t>
      </w:r>
      <w:r w:rsidRPr="00906840">
        <w:rPr>
          <w:rFonts w:ascii="Times New Roman" w:hAnsi="Times New Roman"/>
          <w:sz w:val="22"/>
        </w:rPr>
        <w:t xml:space="preserve"> fibroblasts compared to control samples, microarray analysis hinted at changes in two metabolic pathways, glycolysis and the TCA cycle, both known to influence mitochondrial dynamics. Subtle changes in the interaction of the ER and mitochondria were also observed in the mTDP-43 fibroblasts. </w:t>
      </w:r>
      <w:r w:rsidR="00CA7A1F" w:rsidRPr="00906840">
        <w:rPr>
          <w:rFonts w:ascii="Times New Roman" w:hAnsi="Times New Roman"/>
          <w:sz w:val="22"/>
        </w:rPr>
        <w:t>Furthermore</w:t>
      </w:r>
      <w:r w:rsidRPr="00906840">
        <w:rPr>
          <w:rFonts w:ascii="Times New Roman" w:hAnsi="Times New Roman"/>
          <w:sz w:val="22"/>
        </w:rPr>
        <w:t xml:space="preserve">, expression of two autophagy genes, </w:t>
      </w:r>
      <w:r w:rsidRPr="00906840">
        <w:rPr>
          <w:rFonts w:ascii="Times New Roman" w:hAnsi="Times New Roman"/>
          <w:i/>
          <w:sz w:val="22"/>
        </w:rPr>
        <w:t>MAP1S</w:t>
      </w:r>
      <w:r w:rsidRPr="00906840">
        <w:rPr>
          <w:rFonts w:ascii="Times New Roman" w:hAnsi="Times New Roman"/>
          <w:sz w:val="22"/>
        </w:rPr>
        <w:t xml:space="preserve"> and </w:t>
      </w:r>
      <w:r w:rsidRPr="00906840">
        <w:rPr>
          <w:rFonts w:ascii="Times New Roman" w:hAnsi="Times New Roman"/>
          <w:i/>
          <w:sz w:val="22"/>
        </w:rPr>
        <w:t>Atg12</w:t>
      </w:r>
      <w:r w:rsidRPr="00906840">
        <w:rPr>
          <w:rFonts w:ascii="Times New Roman" w:hAnsi="Times New Roman"/>
          <w:sz w:val="22"/>
        </w:rPr>
        <w:t>, was significantly altered in the m</w:t>
      </w:r>
      <w:r w:rsidRPr="00906840">
        <w:rPr>
          <w:rFonts w:ascii="Times New Roman" w:hAnsi="Times New Roman"/>
          <w:i/>
          <w:sz w:val="22"/>
        </w:rPr>
        <w:t>TARDBP</w:t>
      </w:r>
      <w:r w:rsidRPr="00906840">
        <w:rPr>
          <w:rFonts w:ascii="Times New Roman" w:hAnsi="Times New Roman"/>
          <w:sz w:val="22"/>
        </w:rPr>
        <w:t xml:space="preserve"> fibroblasts. However, LC3-II western blotting in either mTDP-43 or m</w:t>
      </w:r>
      <w:r w:rsidRPr="00906840">
        <w:rPr>
          <w:rFonts w:ascii="Times New Roman" w:hAnsi="Times New Roman"/>
          <w:i/>
          <w:sz w:val="22"/>
        </w:rPr>
        <w:t>C9ORF72</w:t>
      </w:r>
      <w:r w:rsidRPr="00906840">
        <w:rPr>
          <w:rFonts w:ascii="Times New Roman" w:hAnsi="Times New Roman"/>
          <w:sz w:val="22"/>
        </w:rPr>
        <w:t xml:space="preserve"> fibroblasts did not reveal any significant differences, suggesting that changes in autophagy is not the primary cellular process responsible for the mitochondrial morphology alterations. </w:t>
      </w:r>
    </w:p>
    <w:p w:rsidR="00C97661" w:rsidRPr="00906840" w:rsidRDefault="00E01E54" w:rsidP="00E01E54">
      <w:pPr>
        <w:spacing w:line="360" w:lineRule="auto"/>
        <w:rPr>
          <w:rFonts w:ascii="Times New Roman" w:hAnsi="Times New Roman"/>
          <w:sz w:val="22"/>
        </w:rPr>
      </w:pPr>
      <w:r w:rsidRPr="00906840">
        <w:rPr>
          <w:rFonts w:ascii="Times New Roman" w:hAnsi="Times New Roman"/>
          <w:sz w:val="22"/>
        </w:rPr>
        <w:t xml:space="preserve">HSP is characterised by defects in axonal transport, including mitochondrial transport. A mouse model of SPG4-mediated HSP showed axonal swellings in cortical neurons, </w:t>
      </w:r>
      <w:r w:rsidR="002651C0" w:rsidRPr="00906840">
        <w:rPr>
          <w:rFonts w:ascii="Times New Roman" w:hAnsi="Times New Roman"/>
          <w:sz w:val="22"/>
        </w:rPr>
        <w:t>correlating</w:t>
      </w:r>
      <w:r w:rsidRPr="00906840">
        <w:rPr>
          <w:rFonts w:ascii="Times New Roman" w:hAnsi="Times New Roman"/>
          <w:sz w:val="22"/>
        </w:rPr>
        <w:t xml:space="preserve"> with impaired axonal transport. We showed that Tro19622 (a microtubule-interacting drug) did not ameliorate the number of axonal swellings in the mutant neurons, though alterations in microtubule integrity were apparent. Conversely, HDAC6 inhibitor, Tubastatin A, reduced the nu</w:t>
      </w:r>
      <w:r w:rsidR="002651C0" w:rsidRPr="00906840">
        <w:rPr>
          <w:rFonts w:ascii="Times New Roman" w:hAnsi="Times New Roman"/>
          <w:sz w:val="22"/>
        </w:rPr>
        <w:t>mber of axonal swellings in SPG4-</w:t>
      </w:r>
      <w:r w:rsidRPr="00906840">
        <w:rPr>
          <w:rFonts w:ascii="Times New Roman" w:hAnsi="Times New Roman"/>
          <w:sz w:val="22"/>
        </w:rPr>
        <w:t>mutant neurons to wild type levels, suggesting that microtubule acetylation state could be an interesting therapeutic target for future investigation in HSP.</w:t>
      </w:r>
    </w:p>
    <w:p w:rsidR="00E01E54" w:rsidRPr="00906840" w:rsidRDefault="00E01E54" w:rsidP="00E01E54">
      <w:pPr>
        <w:spacing w:line="360" w:lineRule="auto"/>
        <w:rPr>
          <w:rFonts w:ascii="Times New Roman" w:hAnsi="Times New Roman"/>
          <w:sz w:val="22"/>
        </w:rPr>
      </w:pPr>
    </w:p>
    <w:p w:rsidR="00E01E54" w:rsidRPr="00906840" w:rsidRDefault="00E01E54" w:rsidP="00E01E54">
      <w:pPr>
        <w:spacing w:line="360" w:lineRule="auto"/>
        <w:rPr>
          <w:rFonts w:ascii="Times New Roman" w:hAnsi="Times New Roman"/>
          <w:sz w:val="22"/>
        </w:rPr>
      </w:pPr>
    </w:p>
    <w:p w:rsidR="00C97661" w:rsidRPr="00906840" w:rsidRDefault="00C97661" w:rsidP="00B11814">
      <w:pPr>
        <w:pStyle w:val="Heading1"/>
        <w:rPr>
          <w:rFonts w:ascii="Times New Roman" w:hAnsi="Times New Roman"/>
        </w:rPr>
      </w:pPr>
    </w:p>
    <w:p w:rsidR="00C97661" w:rsidRPr="00906840" w:rsidRDefault="00C97661" w:rsidP="00C97661">
      <w:pPr>
        <w:rPr>
          <w:rFonts w:ascii="Times New Roman" w:hAnsi="Times New Roman"/>
        </w:rPr>
      </w:pPr>
    </w:p>
    <w:p w:rsidR="00E01E54" w:rsidRPr="00906840" w:rsidRDefault="00E01E54" w:rsidP="00B11814">
      <w:pPr>
        <w:pStyle w:val="Heading1"/>
        <w:rPr>
          <w:rFonts w:ascii="Times New Roman" w:hAnsi="Times New Roman"/>
        </w:rPr>
      </w:pPr>
      <w:bookmarkStart w:id="9" w:name="_Toc222300182"/>
      <w:bookmarkStart w:id="10" w:name="_Toc222309912"/>
      <w:bookmarkStart w:id="11" w:name="_Toc222329035"/>
      <w:bookmarkStart w:id="12" w:name="_Toc222332442"/>
      <w:bookmarkStart w:id="13" w:name="_Toc222332614"/>
      <w:bookmarkStart w:id="14" w:name="_Toc222332786"/>
      <w:bookmarkStart w:id="15" w:name="_Toc222333130"/>
      <w:bookmarkStart w:id="16" w:name="_Toc222333302"/>
      <w:r w:rsidRPr="00906840">
        <w:rPr>
          <w:rFonts w:ascii="Times New Roman" w:hAnsi="Times New Roman"/>
        </w:rPr>
        <w:t>Acknowledgments</w:t>
      </w:r>
      <w:bookmarkEnd w:id="9"/>
      <w:bookmarkEnd w:id="10"/>
      <w:bookmarkEnd w:id="11"/>
      <w:bookmarkEnd w:id="12"/>
      <w:bookmarkEnd w:id="13"/>
      <w:bookmarkEnd w:id="14"/>
      <w:bookmarkEnd w:id="15"/>
      <w:bookmarkEnd w:id="16"/>
    </w:p>
    <w:p w:rsidR="00E01E54" w:rsidRPr="00906840" w:rsidRDefault="00E01E54" w:rsidP="00E01E54">
      <w:pPr>
        <w:rPr>
          <w:rFonts w:ascii="Times New Roman" w:hAnsi="Times New Roman"/>
          <w:sz w:val="22"/>
        </w:rPr>
      </w:pPr>
    </w:p>
    <w:p w:rsidR="00E01E54" w:rsidRPr="00906840" w:rsidRDefault="00E01E54" w:rsidP="00E01E54">
      <w:pPr>
        <w:spacing w:line="360" w:lineRule="auto"/>
        <w:rPr>
          <w:rFonts w:ascii="Times New Roman" w:hAnsi="Times New Roman"/>
          <w:sz w:val="22"/>
        </w:rPr>
      </w:pPr>
      <w:r w:rsidRPr="00906840">
        <w:rPr>
          <w:rFonts w:ascii="Times New Roman" w:hAnsi="Times New Roman"/>
          <w:sz w:val="22"/>
        </w:rPr>
        <w:t xml:space="preserve">I would firstly like to thank my supervisors Dr Andrew Grierson and Professor Pamela Shaw for their encouragement and scientific input throughout the PhD course. Professor Shaw’s dedication to the study of motor neurone disease has been inspiring and Andy’s enthusiasm for science as well as his continued support, advice and patience has been invaluable over the four years of the project. I would also like to thank the MitoTarget project for funding the PhD under the EU Framework 7 directive, and for their support and advice at every meeting. </w:t>
      </w:r>
    </w:p>
    <w:p w:rsidR="00E01E54" w:rsidRPr="00906840" w:rsidRDefault="00E01E54" w:rsidP="00E01E54">
      <w:pPr>
        <w:spacing w:line="360" w:lineRule="auto"/>
        <w:rPr>
          <w:rFonts w:ascii="Times New Roman" w:hAnsi="Times New Roman"/>
          <w:sz w:val="22"/>
        </w:rPr>
      </w:pPr>
      <w:r w:rsidRPr="00906840">
        <w:rPr>
          <w:rFonts w:ascii="Times New Roman" w:hAnsi="Times New Roman"/>
          <w:sz w:val="22"/>
        </w:rPr>
        <w:t>I am very grateful to Dr Scott Allen for teaching me western blotting, as well as his support, advice, and “humorous” comments throughout the PhD. I would also like to thank Qurat-Ul-Ain Mahmood and particularly Dr Kurt De Vos for their advice, and technical abilities, concerning mitochondrial morphology image analysis. I would like to express my gratitude to the patients and their partners for providing the fibroblast biopsy samples, and to Dr Johnathan Cooper-Knock, Anne Gregory and Daniel Fillingham for collecting and culturing the</w:t>
      </w:r>
      <w:r w:rsidR="00C3376D" w:rsidRPr="00906840">
        <w:rPr>
          <w:rFonts w:ascii="Times New Roman" w:hAnsi="Times New Roman"/>
          <w:sz w:val="22"/>
        </w:rPr>
        <w:t>se</w:t>
      </w:r>
      <w:r w:rsidRPr="00906840">
        <w:rPr>
          <w:rFonts w:ascii="Times New Roman" w:hAnsi="Times New Roman"/>
          <w:sz w:val="22"/>
        </w:rPr>
        <w:t xml:space="preserve"> new samples. My sincerest thanks to Dr Laura Ferraiuolo for teaching me qPCR and microarray analysis with a lot of patience, Dr Ellen Bennett for assisting with the mouse work and to Dr Heather Mortiboys for sharing her expertise about both fibroblasts and mitochondria, helping with western blotting analysis, giving me a roof over my head, friendship, advice and risotto! </w:t>
      </w:r>
    </w:p>
    <w:p w:rsidR="007F0226" w:rsidRDefault="00E01E54" w:rsidP="00E01E54">
      <w:pPr>
        <w:spacing w:line="360" w:lineRule="auto"/>
        <w:rPr>
          <w:rFonts w:ascii="Times New Roman" w:hAnsi="Times New Roman"/>
          <w:sz w:val="22"/>
        </w:rPr>
      </w:pPr>
      <w:r w:rsidRPr="00906840">
        <w:rPr>
          <w:rFonts w:ascii="Times New Roman" w:hAnsi="Times New Roman"/>
          <w:sz w:val="22"/>
        </w:rPr>
        <w:t xml:space="preserve">Additionally, I would like to thank everyone at SITraN for all their help and discussions, and for making it such a supportive work environment; I am especially grateful to Laura, Katie, Heather, Rohini, Channa, </w:t>
      </w:r>
      <w:r w:rsidR="00FA53E9">
        <w:rPr>
          <w:rFonts w:ascii="Times New Roman" w:hAnsi="Times New Roman"/>
          <w:sz w:val="22"/>
        </w:rPr>
        <w:t xml:space="preserve">Scott, </w:t>
      </w:r>
      <w:r w:rsidRPr="00906840">
        <w:rPr>
          <w:rFonts w:ascii="Times New Roman" w:hAnsi="Times New Roman"/>
          <w:sz w:val="22"/>
        </w:rPr>
        <w:t xml:space="preserve">Guy and Alifya for their friendship and for providing many laughs throughout the PhD. Finally, I would like to </w:t>
      </w:r>
      <w:r w:rsidR="00747331" w:rsidRPr="00906840">
        <w:rPr>
          <w:rFonts w:ascii="Times New Roman" w:hAnsi="Times New Roman"/>
          <w:sz w:val="22"/>
        </w:rPr>
        <w:t>say a big thank you</w:t>
      </w:r>
      <w:r w:rsidRPr="00906840">
        <w:rPr>
          <w:rFonts w:ascii="Times New Roman" w:hAnsi="Times New Roman"/>
          <w:sz w:val="22"/>
        </w:rPr>
        <w:t xml:space="preserve"> to my parents, sister and friends for their support and love through an extremely challenging four years. I always knew that they were only a phone-call away for comfort, a chat or a sarcastic remark!</w:t>
      </w:r>
    </w:p>
    <w:p w:rsidR="00D14172" w:rsidRPr="00906840" w:rsidRDefault="00D14172" w:rsidP="00E01E54">
      <w:pPr>
        <w:spacing w:line="360" w:lineRule="auto"/>
        <w:rPr>
          <w:rFonts w:ascii="Times New Roman" w:hAnsi="Times New Roman"/>
          <w:sz w:val="22"/>
        </w:rPr>
      </w:pPr>
    </w:p>
    <w:p w:rsidR="00D14172" w:rsidRPr="00906840" w:rsidRDefault="00D14172" w:rsidP="00E01E54">
      <w:pPr>
        <w:spacing w:line="360" w:lineRule="auto"/>
        <w:rPr>
          <w:rFonts w:ascii="Times New Roman" w:hAnsi="Times New Roman"/>
          <w:sz w:val="22"/>
        </w:rPr>
      </w:pPr>
    </w:p>
    <w:p w:rsidR="00E01E54" w:rsidRPr="00906840" w:rsidRDefault="00E01E54" w:rsidP="00E01E54">
      <w:pPr>
        <w:spacing w:line="360" w:lineRule="auto"/>
        <w:rPr>
          <w:rFonts w:ascii="Times New Roman" w:hAnsi="Times New Roman"/>
          <w:sz w:val="22"/>
        </w:rPr>
      </w:pPr>
    </w:p>
    <w:p w:rsidR="00E01E54" w:rsidRPr="00906840" w:rsidRDefault="00E01E54" w:rsidP="00E01E54">
      <w:pPr>
        <w:spacing w:line="360" w:lineRule="auto"/>
        <w:rPr>
          <w:rFonts w:ascii="Times New Roman" w:hAnsi="Times New Roman"/>
          <w:sz w:val="22"/>
        </w:rPr>
      </w:pPr>
    </w:p>
    <w:p w:rsidR="00E01E54" w:rsidRPr="00906840" w:rsidRDefault="00E01E54" w:rsidP="00E01E54">
      <w:pPr>
        <w:rPr>
          <w:rFonts w:ascii="Times New Roman" w:hAnsi="Times New Roman"/>
          <w:sz w:val="22"/>
        </w:rPr>
      </w:pPr>
    </w:p>
    <w:p w:rsidR="00E01E54" w:rsidRPr="00906840" w:rsidRDefault="00E01E54" w:rsidP="00E01E54">
      <w:pPr>
        <w:rPr>
          <w:rFonts w:ascii="Times New Roman" w:hAnsi="Times New Roman"/>
          <w:sz w:val="22"/>
        </w:rPr>
      </w:pPr>
    </w:p>
    <w:p w:rsidR="00E01E54" w:rsidRPr="00906840" w:rsidRDefault="00E01E54" w:rsidP="00E01E54">
      <w:pPr>
        <w:rPr>
          <w:rFonts w:ascii="Times New Roman" w:hAnsi="Times New Roman"/>
          <w:sz w:val="22"/>
        </w:rPr>
      </w:pPr>
    </w:p>
    <w:p w:rsidR="00232177" w:rsidRDefault="00F1292F" w:rsidP="00AB7B65">
      <w:pPr>
        <w:pStyle w:val="Heading1"/>
        <w:rPr>
          <w:rFonts w:ascii="Times New Roman" w:hAnsi="Times New Roman"/>
        </w:rPr>
      </w:pPr>
      <w:bookmarkStart w:id="17" w:name="_Toc222300183"/>
      <w:bookmarkStart w:id="18" w:name="_Toc222309913"/>
      <w:bookmarkStart w:id="19" w:name="_Toc222329036"/>
      <w:bookmarkStart w:id="20" w:name="_Toc222332443"/>
      <w:bookmarkStart w:id="21" w:name="_Toc222332615"/>
      <w:bookmarkStart w:id="22" w:name="_Toc222332787"/>
      <w:bookmarkStart w:id="23" w:name="_Toc222333131"/>
      <w:bookmarkStart w:id="24" w:name="_Toc222333303"/>
      <w:r w:rsidRPr="00906840">
        <w:rPr>
          <w:rFonts w:ascii="Times New Roman" w:hAnsi="Times New Roman"/>
        </w:rPr>
        <w:t>Contents</w:t>
      </w:r>
      <w:bookmarkStart w:id="25" w:name="_Toc222309914"/>
      <w:bookmarkStart w:id="26" w:name="_Toc222329037"/>
      <w:bookmarkStart w:id="27" w:name="_Toc222332444"/>
      <w:bookmarkStart w:id="28" w:name="_Toc222332616"/>
      <w:bookmarkStart w:id="29" w:name="_Toc222332788"/>
      <w:bookmarkStart w:id="30" w:name="_Toc222333132"/>
      <w:bookmarkEnd w:id="17"/>
      <w:bookmarkEnd w:id="18"/>
      <w:bookmarkEnd w:id="19"/>
      <w:bookmarkEnd w:id="20"/>
      <w:bookmarkEnd w:id="21"/>
      <w:bookmarkEnd w:id="22"/>
      <w:bookmarkEnd w:id="23"/>
      <w:bookmarkEnd w:id="24"/>
    </w:p>
    <w:p w:rsidR="00232177" w:rsidRPr="00071298" w:rsidRDefault="00E43F0B" w:rsidP="00232177">
      <w:pPr>
        <w:pStyle w:val="TOC1"/>
        <w:rPr>
          <w:rFonts w:eastAsiaTheme="minorEastAsia"/>
          <w:b w:val="0"/>
        </w:rPr>
      </w:pPr>
      <w:r w:rsidRPr="00E43F0B">
        <w:fldChar w:fldCharType="begin"/>
      </w:r>
      <w:r w:rsidR="00232177" w:rsidRPr="00071298">
        <w:instrText xml:space="preserve"> TOC \o "1-3" </w:instrText>
      </w:r>
      <w:r w:rsidRPr="00E43F0B">
        <w:fldChar w:fldCharType="separate"/>
      </w:r>
      <w:r w:rsidR="00232177" w:rsidRPr="00071298">
        <w:rPr>
          <w:sz w:val="26"/>
        </w:rPr>
        <w:t>Chapter 1- Introduction</w:t>
      </w:r>
      <w:r w:rsidR="00232177" w:rsidRPr="00071298">
        <w:tab/>
      </w:r>
      <w:r>
        <w:fldChar w:fldCharType="begin"/>
      </w:r>
      <w:r w:rsidR="00875E3F">
        <w:instrText xml:space="preserve"> PAGEREF _Toc222333307 \h </w:instrText>
      </w:r>
      <w:r>
        <w:fldChar w:fldCharType="separate"/>
      </w:r>
      <w:r w:rsidR="00CF4C30">
        <w:rPr>
          <w:noProof/>
        </w:rPr>
        <w:t>12</w:t>
      </w:r>
      <w:r>
        <w:fldChar w:fldCharType="end"/>
      </w:r>
    </w:p>
    <w:p w:rsidR="00232177" w:rsidRPr="00071298" w:rsidRDefault="00232177">
      <w:pPr>
        <w:pStyle w:val="TOC1"/>
        <w:rPr>
          <w:rFonts w:eastAsiaTheme="minorEastAsia"/>
          <w:b w:val="0"/>
        </w:rPr>
      </w:pPr>
      <w:r w:rsidRPr="00071298">
        <w:t>1.1: Mitochondria</w:t>
      </w:r>
      <w:r w:rsidRPr="00071298">
        <w:tab/>
      </w:r>
      <w:r w:rsidR="00E43F0B">
        <w:fldChar w:fldCharType="begin"/>
      </w:r>
      <w:r w:rsidR="00875E3F">
        <w:instrText xml:space="preserve"> PAGEREF _Toc222333308 \h </w:instrText>
      </w:r>
      <w:r w:rsidR="00E43F0B">
        <w:fldChar w:fldCharType="separate"/>
      </w:r>
      <w:r w:rsidR="00CF4C30">
        <w:rPr>
          <w:noProof/>
        </w:rPr>
        <w:t>17</w:t>
      </w:r>
      <w:r w:rsidR="00E43F0B">
        <w:fldChar w:fldCharType="end"/>
      </w:r>
    </w:p>
    <w:p w:rsidR="00232177" w:rsidRPr="00071298" w:rsidRDefault="00232177" w:rsidP="00071298">
      <w:pPr>
        <w:pStyle w:val="TOC2"/>
        <w:rPr>
          <w:rFonts w:eastAsiaTheme="minorEastAsia"/>
          <w:sz w:val="24"/>
          <w:szCs w:val="24"/>
        </w:rPr>
      </w:pPr>
      <w:r w:rsidRPr="00071298">
        <w:t>1.1.1: Function</w:t>
      </w:r>
      <w:r w:rsidRPr="00071298">
        <w:tab/>
      </w:r>
      <w:r w:rsidR="00E43F0B">
        <w:fldChar w:fldCharType="begin"/>
      </w:r>
      <w:r w:rsidR="00875E3F">
        <w:instrText xml:space="preserve"> PAGEREF _Toc222333309 \h </w:instrText>
      </w:r>
      <w:r w:rsidR="00E43F0B">
        <w:fldChar w:fldCharType="separate"/>
      </w:r>
      <w:r w:rsidR="00CF4C30">
        <w:rPr>
          <w:noProof/>
        </w:rPr>
        <w:t>17</w:t>
      </w:r>
      <w:r w:rsidR="00E43F0B">
        <w:fldChar w:fldCharType="end"/>
      </w:r>
    </w:p>
    <w:p w:rsidR="00232177" w:rsidRPr="00071298" w:rsidRDefault="00232177" w:rsidP="00071298">
      <w:pPr>
        <w:pStyle w:val="TOC2"/>
        <w:rPr>
          <w:rFonts w:eastAsiaTheme="minorEastAsia"/>
          <w:sz w:val="24"/>
          <w:szCs w:val="24"/>
        </w:rPr>
      </w:pPr>
      <w:r w:rsidRPr="00071298">
        <w:t>1.1.2: Morphology/ Dynamics</w:t>
      </w:r>
      <w:r w:rsidRPr="00071298">
        <w:tab/>
      </w:r>
      <w:r w:rsidR="00E43F0B">
        <w:fldChar w:fldCharType="begin"/>
      </w:r>
      <w:r w:rsidR="00875E3F">
        <w:instrText xml:space="preserve"> PAGEREF _Toc222333310 \h </w:instrText>
      </w:r>
      <w:r w:rsidR="00E43F0B">
        <w:fldChar w:fldCharType="separate"/>
      </w:r>
      <w:r w:rsidR="00CF4C30">
        <w:rPr>
          <w:noProof/>
        </w:rPr>
        <w:t>18</w:t>
      </w:r>
      <w:r w:rsidR="00E43F0B">
        <w:fldChar w:fldCharType="end"/>
      </w:r>
    </w:p>
    <w:p w:rsidR="00232177" w:rsidRPr="00071298" w:rsidRDefault="00232177" w:rsidP="00071298">
      <w:pPr>
        <w:pStyle w:val="TOC2"/>
        <w:rPr>
          <w:rFonts w:eastAsiaTheme="minorEastAsia"/>
          <w:sz w:val="24"/>
          <w:szCs w:val="24"/>
        </w:rPr>
      </w:pPr>
      <w:r w:rsidRPr="00071298">
        <w:t>1.1.3: Mitochondrial Permeability Transition Pore</w:t>
      </w:r>
      <w:r w:rsidRPr="00071298">
        <w:tab/>
      </w:r>
      <w:r w:rsidR="00E43F0B">
        <w:fldChar w:fldCharType="begin"/>
      </w:r>
      <w:r w:rsidR="00875E3F">
        <w:instrText xml:space="preserve"> PAGEREF _Toc222333311 \h </w:instrText>
      </w:r>
      <w:r w:rsidR="00E43F0B">
        <w:fldChar w:fldCharType="separate"/>
      </w:r>
      <w:r w:rsidR="00CF4C30">
        <w:rPr>
          <w:noProof/>
        </w:rPr>
        <w:t>20</w:t>
      </w:r>
      <w:r w:rsidR="00E43F0B">
        <w:fldChar w:fldCharType="end"/>
      </w:r>
    </w:p>
    <w:p w:rsidR="00232177" w:rsidRPr="00071298" w:rsidRDefault="00232177">
      <w:pPr>
        <w:pStyle w:val="TOC1"/>
        <w:rPr>
          <w:rFonts w:eastAsiaTheme="minorEastAsia"/>
          <w:b w:val="0"/>
        </w:rPr>
      </w:pPr>
      <w:r w:rsidRPr="00071298">
        <w:t>1.2: Amyotrophic Lateral Sclerosis</w:t>
      </w:r>
      <w:r w:rsidRPr="00071298">
        <w:tab/>
      </w:r>
      <w:r w:rsidR="00E43F0B">
        <w:fldChar w:fldCharType="begin"/>
      </w:r>
      <w:r w:rsidR="00875E3F">
        <w:instrText xml:space="preserve"> PAGEREF _Toc222333312 \h </w:instrText>
      </w:r>
      <w:r w:rsidR="00E43F0B">
        <w:fldChar w:fldCharType="separate"/>
      </w:r>
      <w:r w:rsidR="00CF4C30">
        <w:rPr>
          <w:noProof/>
        </w:rPr>
        <w:t>20</w:t>
      </w:r>
      <w:r w:rsidR="00E43F0B">
        <w:fldChar w:fldCharType="end"/>
      </w:r>
    </w:p>
    <w:p w:rsidR="00232177" w:rsidRPr="00071298" w:rsidRDefault="00232177" w:rsidP="00071298">
      <w:pPr>
        <w:pStyle w:val="TOC2"/>
        <w:rPr>
          <w:rFonts w:eastAsiaTheme="minorEastAsia"/>
          <w:sz w:val="24"/>
          <w:szCs w:val="24"/>
        </w:rPr>
      </w:pPr>
      <w:r w:rsidRPr="00071298">
        <w:t>1.2.1: Classification and clinical features</w:t>
      </w:r>
      <w:r w:rsidRPr="00071298">
        <w:tab/>
      </w:r>
      <w:r w:rsidR="00E43F0B">
        <w:fldChar w:fldCharType="begin"/>
      </w:r>
      <w:r w:rsidR="00875E3F">
        <w:instrText xml:space="preserve"> PAGEREF _Toc222333313 \h </w:instrText>
      </w:r>
      <w:r w:rsidR="00E43F0B">
        <w:fldChar w:fldCharType="separate"/>
      </w:r>
      <w:r w:rsidR="00CF4C30">
        <w:rPr>
          <w:noProof/>
        </w:rPr>
        <w:t>20</w:t>
      </w:r>
      <w:r w:rsidR="00E43F0B">
        <w:fldChar w:fldCharType="end"/>
      </w:r>
    </w:p>
    <w:p w:rsidR="00232177" w:rsidRPr="00071298" w:rsidRDefault="00232177">
      <w:pPr>
        <w:pStyle w:val="TOC3"/>
        <w:tabs>
          <w:tab w:val="right" w:leader="dot" w:pos="8492"/>
        </w:tabs>
        <w:rPr>
          <w:rFonts w:ascii="Times New Roman" w:eastAsiaTheme="minorEastAsia" w:hAnsi="Times New Roman"/>
          <w:noProof/>
          <w:sz w:val="24"/>
          <w:szCs w:val="24"/>
        </w:rPr>
      </w:pPr>
      <w:r w:rsidRPr="00071298">
        <w:rPr>
          <w:rFonts w:ascii="Times New Roman" w:hAnsi="Times New Roman"/>
          <w:noProof/>
        </w:rPr>
        <w:t>1.2.1.1: Pathology of ALS</w:t>
      </w:r>
      <w:r w:rsidRPr="00071298">
        <w:rPr>
          <w:rFonts w:ascii="Times New Roman" w:hAnsi="Times New Roman"/>
          <w:noProof/>
        </w:rPr>
        <w:tab/>
      </w:r>
      <w:r w:rsidR="00E43F0B" w:rsidRPr="00071298">
        <w:rPr>
          <w:rFonts w:ascii="Times New Roman" w:hAnsi="Times New Roman"/>
          <w:noProof/>
        </w:rPr>
        <w:fldChar w:fldCharType="begin"/>
      </w:r>
      <w:r w:rsidRPr="00071298">
        <w:rPr>
          <w:rFonts w:ascii="Times New Roman" w:hAnsi="Times New Roman"/>
          <w:noProof/>
        </w:rPr>
        <w:instrText xml:space="preserve"> PAGEREF _Toc222333314 \h </w:instrText>
      </w:r>
      <w:r w:rsidR="005B19A8" w:rsidRPr="00E43F0B">
        <w:rPr>
          <w:rFonts w:ascii="Times New Roman" w:hAnsi="Times New Roman"/>
          <w:noProof/>
        </w:rPr>
      </w:r>
      <w:r w:rsidR="00E43F0B" w:rsidRPr="00071298">
        <w:rPr>
          <w:rFonts w:ascii="Times New Roman" w:hAnsi="Times New Roman"/>
          <w:noProof/>
        </w:rPr>
        <w:fldChar w:fldCharType="separate"/>
      </w:r>
      <w:r w:rsidR="00CF4C30">
        <w:rPr>
          <w:rFonts w:ascii="Times New Roman" w:hAnsi="Times New Roman"/>
          <w:noProof/>
        </w:rPr>
        <w:t>21</w:t>
      </w:r>
      <w:r w:rsidR="00E43F0B" w:rsidRPr="00071298">
        <w:rPr>
          <w:rFonts w:ascii="Times New Roman" w:hAnsi="Times New Roman"/>
          <w:noProof/>
        </w:rPr>
        <w:fldChar w:fldCharType="end"/>
      </w:r>
    </w:p>
    <w:p w:rsidR="00232177" w:rsidRPr="00071298" w:rsidRDefault="00232177" w:rsidP="00071298">
      <w:pPr>
        <w:pStyle w:val="TOC2"/>
        <w:rPr>
          <w:rFonts w:eastAsiaTheme="minorEastAsia"/>
          <w:b w:val="0"/>
          <w:sz w:val="24"/>
          <w:szCs w:val="24"/>
        </w:rPr>
      </w:pPr>
      <w:r w:rsidRPr="00071298">
        <w:t>1.2.2: Aetiology of ALS</w:t>
      </w:r>
      <w:r w:rsidRPr="00071298">
        <w:tab/>
      </w:r>
      <w:r w:rsidR="00E43F0B">
        <w:fldChar w:fldCharType="begin"/>
      </w:r>
      <w:r w:rsidR="00875E3F">
        <w:instrText xml:space="preserve"> PAGEREF _Toc222333315 \h </w:instrText>
      </w:r>
      <w:r w:rsidR="00E43F0B">
        <w:fldChar w:fldCharType="separate"/>
      </w:r>
      <w:r w:rsidR="00CF4C30">
        <w:rPr>
          <w:noProof/>
        </w:rPr>
        <w:t>21</w:t>
      </w:r>
      <w:r w:rsidR="00E43F0B">
        <w:fldChar w:fldCharType="end"/>
      </w:r>
    </w:p>
    <w:p w:rsidR="00232177" w:rsidRPr="00071298" w:rsidRDefault="00232177">
      <w:pPr>
        <w:pStyle w:val="TOC3"/>
        <w:tabs>
          <w:tab w:val="right" w:leader="dot" w:pos="8492"/>
        </w:tabs>
        <w:rPr>
          <w:rFonts w:ascii="Times New Roman" w:eastAsiaTheme="minorEastAsia" w:hAnsi="Times New Roman"/>
          <w:noProof/>
          <w:sz w:val="24"/>
          <w:szCs w:val="24"/>
        </w:rPr>
      </w:pPr>
      <w:r w:rsidRPr="00071298">
        <w:rPr>
          <w:rFonts w:ascii="Times New Roman" w:hAnsi="Times New Roman"/>
          <w:noProof/>
        </w:rPr>
        <w:t>1.2.2.1: MND-linked genetic loci</w:t>
      </w:r>
      <w:r w:rsidRPr="00071298">
        <w:rPr>
          <w:rFonts w:ascii="Times New Roman" w:hAnsi="Times New Roman"/>
          <w:noProof/>
        </w:rPr>
        <w:tab/>
      </w:r>
      <w:r w:rsidR="00E43F0B" w:rsidRPr="00752DE1">
        <w:rPr>
          <w:rFonts w:ascii="Times New Roman" w:hAnsi="Times New Roman"/>
          <w:noProof/>
          <w:highlight w:val="cyan"/>
        </w:rPr>
        <w:fldChar w:fldCharType="begin"/>
      </w:r>
      <w:r w:rsidRPr="00752DE1">
        <w:rPr>
          <w:rFonts w:ascii="Times New Roman" w:hAnsi="Times New Roman"/>
          <w:noProof/>
          <w:highlight w:val="cyan"/>
        </w:rPr>
        <w:instrText xml:space="preserve"> PAGEREF _Toc222333316 \h </w:instrText>
      </w:r>
      <w:r w:rsidR="00E43F0B" w:rsidRPr="00752DE1">
        <w:rPr>
          <w:rFonts w:ascii="Times New Roman" w:hAnsi="Times New Roman"/>
          <w:noProof/>
          <w:highlight w:val="cyan"/>
        </w:rPr>
        <w:fldChar w:fldCharType="separate"/>
      </w:r>
      <w:r w:rsidR="00CF4C30">
        <w:rPr>
          <w:rFonts w:ascii="Times New Roman" w:hAnsi="Times New Roman"/>
          <w:b/>
          <w:noProof/>
          <w:highlight w:val="cyan"/>
        </w:rPr>
        <w:t>Error! Bookmark not defined.</w:t>
      </w:r>
      <w:r w:rsidR="00E43F0B" w:rsidRPr="00752DE1">
        <w:rPr>
          <w:rFonts w:ascii="Times New Roman" w:hAnsi="Times New Roman"/>
          <w:noProof/>
          <w:highlight w:val="cyan"/>
        </w:rPr>
        <w:fldChar w:fldCharType="end"/>
      </w:r>
    </w:p>
    <w:p w:rsidR="00232177" w:rsidRPr="00071298" w:rsidRDefault="00232177">
      <w:pPr>
        <w:pStyle w:val="TOC3"/>
        <w:tabs>
          <w:tab w:val="right" w:leader="dot" w:pos="8492"/>
        </w:tabs>
        <w:rPr>
          <w:rFonts w:ascii="Times New Roman" w:eastAsiaTheme="minorEastAsia" w:hAnsi="Times New Roman"/>
          <w:noProof/>
          <w:sz w:val="24"/>
          <w:szCs w:val="24"/>
        </w:rPr>
      </w:pPr>
      <w:r w:rsidRPr="00071298">
        <w:rPr>
          <w:rFonts w:ascii="Times New Roman" w:hAnsi="Times New Roman"/>
          <w:noProof/>
        </w:rPr>
        <w:t>1.2.2.2: SOD1: Physiological role and involvement in MND</w:t>
      </w:r>
      <w:r w:rsidRPr="00071298">
        <w:rPr>
          <w:rFonts w:ascii="Times New Roman" w:hAnsi="Times New Roman"/>
          <w:noProof/>
        </w:rPr>
        <w:tab/>
      </w:r>
      <w:r w:rsidR="00E43F0B" w:rsidRPr="00071298">
        <w:rPr>
          <w:rFonts w:ascii="Times New Roman" w:hAnsi="Times New Roman"/>
          <w:noProof/>
        </w:rPr>
        <w:fldChar w:fldCharType="begin"/>
      </w:r>
      <w:r w:rsidRPr="00071298">
        <w:rPr>
          <w:rFonts w:ascii="Times New Roman" w:hAnsi="Times New Roman"/>
          <w:noProof/>
        </w:rPr>
        <w:instrText xml:space="preserve"> PAGEREF _Toc222333317 \h </w:instrText>
      </w:r>
      <w:r w:rsidR="005B19A8" w:rsidRPr="00E43F0B">
        <w:rPr>
          <w:rFonts w:ascii="Times New Roman" w:hAnsi="Times New Roman"/>
          <w:noProof/>
        </w:rPr>
      </w:r>
      <w:r w:rsidR="00E43F0B" w:rsidRPr="00071298">
        <w:rPr>
          <w:rFonts w:ascii="Times New Roman" w:hAnsi="Times New Roman"/>
          <w:noProof/>
        </w:rPr>
        <w:fldChar w:fldCharType="separate"/>
      </w:r>
      <w:r w:rsidR="00CF4C30">
        <w:rPr>
          <w:rFonts w:ascii="Times New Roman" w:hAnsi="Times New Roman"/>
          <w:noProof/>
        </w:rPr>
        <w:t>25</w:t>
      </w:r>
      <w:r w:rsidR="00E43F0B" w:rsidRPr="00071298">
        <w:rPr>
          <w:rFonts w:ascii="Times New Roman" w:hAnsi="Times New Roman"/>
          <w:noProof/>
        </w:rPr>
        <w:fldChar w:fldCharType="end"/>
      </w:r>
    </w:p>
    <w:p w:rsidR="00232177" w:rsidRPr="00071298" w:rsidRDefault="00232177">
      <w:pPr>
        <w:pStyle w:val="TOC3"/>
        <w:tabs>
          <w:tab w:val="right" w:leader="dot" w:pos="8492"/>
        </w:tabs>
        <w:rPr>
          <w:rFonts w:ascii="Times New Roman" w:eastAsiaTheme="minorEastAsia" w:hAnsi="Times New Roman"/>
          <w:noProof/>
          <w:sz w:val="24"/>
          <w:szCs w:val="24"/>
        </w:rPr>
      </w:pPr>
      <w:r w:rsidRPr="00071298">
        <w:rPr>
          <w:rFonts w:ascii="Times New Roman" w:hAnsi="Times New Roman"/>
          <w:noProof/>
        </w:rPr>
        <w:t>1.2.2.3: Tar DNA Binding Protein-43: physiological role and involvement in ALS</w:t>
      </w:r>
      <w:r w:rsidRPr="00071298">
        <w:rPr>
          <w:rFonts w:ascii="Times New Roman" w:hAnsi="Times New Roman"/>
          <w:noProof/>
        </w:rPr>
        <w:tab/>
      </w:r>
      <w:r w:rsidR="00E43F0B" w:rsidRPr="00071298">
        <w:rPr>
          <w:rFonts w:ascii="Times New Roman" w:hAnsi="Times New Roman"/>
          <w:noProof/>
        </w:rPr>
        <w:fldChar w:fldCharType="begin"/>
      </w:r>
      <w:r w:rsidRPr="00071298">
        <w:rPr>
          <w:rFonts w:ascii="Times New Roman" w:hAnsi="Times New Roman"/>
          <w:noProof/>
        </w:rPr>
        <w:instrText xml:space="preserve"> PAGEREF _Toc222333318 \h </w:instrText>
      </w:r>
      <w:r w:rsidR="005B19A8" w:rsidRPr="00E43F0B">
        <w:rPr>
          <w:rFonts w:ascii="Times New Roman" w:hAnsi="Times New Roman"/>
          <w:noProof/>
        </w:rPr>
      </w:r>
      <w:r w:rsidR="00E43F0B" w:rsidRPr="00071298">
        <w:rPr>
          <w:rFonts w:ascii="Times New Roman" w:hAnsi="Times New Roman"/>
          <w:noProof/>
        </w:rPr>
        <w:fldChar w:fldCharType="separate"/>
      </w:r>
      <w:r w:rsidR="00CF4C30">
        <w:rPr>
          <w:rFonts w:ascii="Times New Roman" w:hAnsi="Times New Roman"/>
          <w:noProof/>
        </w:rPr>
        <w:t>26</w:t>
      </w:r>
      <w:r w:rsidR="00E43F0B" w:rsidRPr="00071298">
        <w:rPr>
          <w:rFonts w:ascii="Times New Roman" w:hAnsi="Times New Roman"/>
          <w:noProof/>
        </w:rPr>
        <w:fldChar w:fldCharType="end"/>
      </w:r>
    </w:p>
    <w:p w:rsidR="00232177" w:rsidRPr="00071298" w:rsidRDefault="00232177">
      <w:pPr>
        <w:pStyle w:val="TOC3"/>
        <w:tabs>
          <w:tab w:val="right" w:leader="dot" w:pos="8492"/>
        </w:tabs>
        <w:rPr>
          <w:rFonts w:ascii="Times New Roman" w:eastAsiaTheme="minorEastAsia" w:hAnsi="Times New Roman"/>
          <w:noProof/>
          <w:sz w:val="24"/>
          <w:szCs w:val="24"/>
        </w:rPr>
      </w:pPr>
      <w:r w:rsidRPr="00071298">
        <w:rPr>
          <w:rFonts w:ascii="Times New Roman" w:hAnsi="Times New Roman"/>
          <w:noProof/>
        </w:rPr>
        <w:t>1.2.2.4: C9ORF72 Discovery</w:t>
      </w:r>
      <w:r w:rsidRPr="00071298">
        <w:rPr>
          <w:rFonts w:ascii="Times New Roman" w:hAnsi="Times New Roman"/>
          <w:noProof/>
        </w:rPr>
        <w:tab/>
      </w:r>
      <w:r w:rsidR="00E43F0B" w:rsidRPr="00071298">
        <w:rPr>
          <w:rFonts w:ascii="Times New Roman" w:hAnsi="Times New Roman"/>
          <w:noProof/>
        </w:rPr>
        <w:fldChar w:fldCharType="begin"/>
      </w:r>
      <w:r w:rsidRPr="00071298">
        <w:rPr>
          <w:rFonts w:ascii="Times New Roman" w:hAnsi="Times New Roman"/>
          <w:noProof/>
        </w:rPr>
        <w:instrText xml:space="preserve"> PAGEREF _Toc222333319 \h </w:instrText>
      </w:r>
      <w:r w:rsidR="005B19A8" w:rsidRPr="00E43F0B">
        <w:rPr>
          <w:rFonts w:ascii="Times New Roman" w:hAnsi="Times New Roman"/>
          <w:noProof/>
        </w:rPr>
      </w:r>
      <w:r w:rsidR="00E43F0B" w:rsidRPr="00071298">
        <w:rPr>
          <w:rFonts w:ascii="Times New Roman" w:hAnsi="Times New Roman"/>
          <w:noProof/>
        </w:rPr>
        <w:fldChar w:fldCharType="separate"/>
      </w:r>
      <w:r w:rsidR="00CF4C30">
        <w:rPr>
          <w:rFonts w:ascii="Times New Roman" w:hAnsi="Times New Roman"/>
          <w:noProof/>
        </w:rPr>
        <w:t>30</w:t>
      </w:r>
      <w:r w:rsidR="00E43F0B" w:rsidRPr="00071298">
        <w:rPr>
          <w:rFonts w:ascii="Times New Roman" w:hAnsi="Times New Roman"/>
          <w:noProof/>
        </w:rPr>
        <w:fldChar w:fldCharType="end"/>
      </w:r>
    </w:p>
    <w:p w:rsidR="00232177" w:rsidRPr="00071298" w:rsidRDefault="00232177" w:rsidP="00071298">
      <w:pPr>
        <w:pStyle w:val="TOC2"/>
        <w:rPr>
          <w:rFonts w:eastAsiaTheme="minorEastAsia"/>
          <w:b w:val="0"/>
          <w:sz w:val="24"/>
          <w:szCs w:val="24"/>
        </w:rPr>
      </w:pPr>
      <w:r w:rsidRPr="00071298">
        <w:t>1.2.3: Mitochondrial dysfunction in ALS: evidence in models and patients</w:t>
      </w:r>
      <w:r w:rsidRPr="00071298">
        <w:tab/>
      </w:r>
      <w:r w:rsidR="00E43F0B">
        <w:fldChar w:fldCharType="begin"/>
      </w:r>
      <w:r w:rsidR="00875E3F">
        <w:instrText xml:space="preserve"> PAGEREF _Toc222333320 \h </w:instrText>
      </w:r>
      <w:r w:rsidR="00E43F0B">
        <w:fldChar w:fldCharType="separate"/>
      </w:r>
      <w:r w:rsidR="00CF4C30">
        <w:rPr>
          <w:noProof/>
        </w:rPr>
        <w:t>33</w:t>
      </w:r>
      <w:r w:rsidR="00E43F0B">
        <w:fldChar w:fldCharType="end"/>
      </w:r>
    </w:p>
    <w:p w:rsidR="00232177" w:rsidRPr="00071298" w:rsidRDefault="00232177">
      <w:pPr>
        <w:pStyle w:val="TOC3"/>
        <w:tabs>
          <w:tab w:val="right" w:leader="dot" w:pos="8492"/>
        </w:tabs>
        <w:rPr>
          <w:rFonts w:ascii="Times New Roman" w:eastAsiaTheme="minorEastAsia" w:hAnsi="Times New Roman"/>
          <w:noProof/>
          <w:sz w:val="24"/>
          <w:szCs w:val="24"/>
        </w:rPr>
      </w:pPr>
      <w:r w:rsidRPr="00071298">
        <w:rPr>
          <w:rFonts w:ascii="Times New Roman" w:hAnsi="Times New Roman"/>
          <w:noProof/>
        </w:rPr>
        <w:t>1.2.3.1: Functional defects</w:t>
      </w:r>
      <w:r w:rsidRPr="00071298">
        <w:rPr>
          <w:rFonts w:ascii="Times New Roman" w:hAnsi="Times New Roman"/>
          <w:noProof/>
        </w:rPr>
        <w:tab/>
      </w:r>
      <w:r w:rsidR="00E43F0B" w:rsidRPr="00071298">
        <w:rPr>
          <w:rFonts w:ascii="Times New Roman" w:hAnsi="Times New Roman"/>
          <w:noProof/>
        </w:rPr>
        <w:fldChar w:fldCharType="begin"/>
      </w:r>
      <w:r w:rsidRPr="00071298">
        <w:rPr>
          <w:rFonts w:ascii="Times New Roman" w:hAnsi="Times New Roman"/>
          <w:noProof/>
        </w:rPr>
        <w:instrText xml:space="preserve"> PAGEREF _Toc222333321 \h </w:instrText>
      </w:r>
      <w:r w:rsidR="005B19A8" w:rsidRPr="00E43F0B">
        <w:rPr>
          <w:rFonts w:ascii="Times New Roman" w:hAnsi="Times New Roman"/>
          <w:noProof/>
        </w:rPr>
      </w:r>
      <w:r w:rsidR="00E43F0B" w:rsidRPr="00071298">
        <w:rPr>
          <w:rFonts w:ascii="Times New Roman" w:hAnsi="Times New Roman"/>
          <w:noProof/>
        </w:rPr>
        <w:fldChar w:fldCharType="separate"/>
      </w:r>
      <w:r w:rsidR="00CF4C30">
        <w:rPr>
          <w:rFonts w:ascii="Times New Roman" w:hAnsi="Times New Roman"/>
          <w:noProof/>
        </w:rPr>
        <w:t>33</w:t>
      </w:r>
      <w:r w:rsidR="00E43F0B" w:rsidRPr="00071298">
        <w:rPr>
          <w:rFonts w:ascii="Times New Roman" w:hAnsi="Times New Roman"/>
          <w:noProof/>
        </w:rPr>
        <w:fldChar w:fldCharType="end"/>
      </w:r>
    </w:p>
    <w:p w:rsidR="00232177" w:rsidRPr="00071298" w:rsidRDefault="00232177">
      <w:pPr>
        <w:pStyle w:val="TOC3"/>
        <w:tabs>
          <w:tab w:val="right" w:leader="dot" w:pos="8492"/>
        </w:tabs>
        <w:rPr>
          <w:rFonts w:ascii="Times New Roman" w:eastAsiaTheme="minorEastAsia" w:hAnsi="Times New Roman"/>
          <w:noProof/>
          <w:sz w:val="24"/>
          <w:szCs w:val="24"/>
        </w:rPr>
      </w:pPr>
      <w:r w:rsidRPr="00071298">
        <w:rPr>
          <w:rFonts w:ascii="Times New Roman" w:hAnsi="Times New Roman"/>
          <w:noProof/>
        </w:rPr>
        <w:t>1.2.3.2: Dysmorphology</w:t>
      </w:r>
      <w:r w:rsidRPr="00071298">
        <w:rPr>
          <w:rFonts w:ascii="Times New Roman" w:hAnsi="Times New Roman"/>
          <w:noProof/>
        </w:rPr>
        <w:tab/>
      </w:r>
      <w:r w:rsidR="00E43F0B" w:rsidRPr="00071298">
        <w:rPr>
          <w:rFonts w:ascii="Times New Roman" w:hAnsi="Times New Roman"/>
          <w:noProof/>
        </w:rPr>
        <w:fldChar w:fldCharType="begin"/>
      </w:r>
      <w:r w:rsidRPr="00071298">
        <w:rPr>
          <w:rFonts w:ascii="Times New Roman" w:hAnsi="Times New Roman"/>
          <w:noProof/>
        </w:rPr>
        <w:instrText xml:space="preserve"> PAGEREF _Toc222333322 \h </w:instrText>
      </w:r>
      <w:r w:rsidR="005B19A8" w:rsidRPr="00E43F0B">
        <w:rPr>
          <w:rFonts w:ascii="Times New Roman" w:hAnsi="Times New Roman"/>
          <w:noProof/>
        </w:rPr>
      </w:r>
      <w:r w:rsidR="00E43F0B" w:rsidRPr="00071298">
        <w:rPr>
          <w:rFonts w:ascii="Times New Roman" w:hAnsi="Times New Roman"/>
          <w:noProof/>
        </w:rPr>
        <w:fldChar w:fldCharType="separate"/>
      </w:r>
      <w:r w:rsidR="00CF4C30">
        <w:rPr>
          <w:rFonts w:ascii="Times New Roman" w:hAnsi="Times New Roman"/>
          <w:noProof/>
        </w:rPr>
        <w:t>35</w:t>
      </w:r>
      <w:r w:rsidR="00E43F0B" w:rsidRPr="00071298">
        <w:rPr>
          <w:rFonts w:ascii="Times New Roman" w:hAnsi="Times New Roman"/>
          <w:noProof/>
        </w:rPr>
        <w:fldChar w:fldCharType="end"/>
      </w:r>
    </w:p>
    <w:p w:rsidR="00232177" w:rsidRPr="00071298" w:rsidRDefault="00232177">
      <w:pPr>
        <w:pStyle w:val="TOC1"/>
        <w:rPr>
          <w:rFonts w:eastAsiaTheme="minorEastAsia"/>
          <w:b w:val="0"/>
        </w:rPr>
      </w:pPr>
      <w:r w:rsidRPr="00071298">
        <w:t>1.3: Relationship between Dysmorphology and Dysfunction</w:t>
      </w:r>
      <w:r w:rsidRPr="00071298">
        <w:tab/>
      </w:r>
      <w:r w:rsidR="00E43F0B">
        <w:fldChar w:fldCharType="begin"/>
      </w:r>
      <w:r w:rsidR="00875E3F">
        <w:instrText xml:space="preserve"> PAGEREF _Toc222333323 \h </w:instrText>
      </w:r>
      <w:r w:rsidR="00E43F0B">
        <w:fldChar w:fldCharType="separate"/>
      </w:r>
      <w:r w:rsidR="00CF4C30">
        <w:rPr>
          <w:noProof/>
        </w:rPr>
        <w:t>37</w:t>
      </w:r>
      <w:r w:rsidR="00E43F0B">
        <w:fldChar w:fldCharType="end"/>
      </w:r>
    </w:p>
    <w:p w:rsidR="00232177" w:rsidRPr="00071298" w:rsidRDefault="00232177" w:rsidP="00071298">
      <w:pPr>
        <w:pStyle w:val="TOC2"/>
        <w:rPr>
          <w:rFonts w:eastAsiaTheme="minorEastAsia"/>
          <w:b w:val="0"/>
          <w:sz w:val="24"/>
          <w:szCs w:val="24"/>
        </w:rPr>
      </w:pPr>
      <w:r w:rsidRPr="00071298">
        <w:t>1.3.1: Mitochondrial associated membranes</w:t>
      </w:r>
      <w:r w:rsidRPr="00071298">
        <w:tab/>
      </w:r>
      <w:r w:rsidR="00E43F0B">
        <w:fldChar w:fldCharType="begin"/>
      </w:r>
      <w:r w:rsidR="00875E3F">
        <w:instrText xml:space="preserve"> PAGEREF _Toc222333324 \h </w:instrText>
      </w:r>
      <w:r w:rsidR="00E43F0B">
        <w:fldChar w:fldCharType="separate"/>
      </w:r>
      <w:r w:rsidR="00CF4C30">
        <w:rPr>
          <w:noProof/>
        </w:rPr>
        <w:t>38</w:t>
      </w:r>
      <w:r w:rsidR="00E43F0B">
        <w:fldChar w:fldCharType="end"/>
      </w:r>
    </w:p>
    <w:p w:rsidR="00232177" w:rsidRPr="00071298" w:rsidRDefault="00232177">
      <w:pPr>
        <w:pStyle w:val="TOC3"/>
        <w:tabs>
          <w:tab w:val="right" w:leader="dot" w:pos="8492"/>
        </w:tabs>
        <w:rPr>
          <w:rFonts w:ascii="Times New Roman" w:eastAsiaTheme="minorEastAsia" w:hAnsi="Times New Roman"/>
          <w:noProof/>
          <w:sz w:val="24"/>
          <w:szCs w:val="24"/>
        </w:rPr>
      </w:pPr>
      <w:r w:rsidRPr="00071298">
        <w:rPr>
          <w:rFonts w:ascii="Times New Roman" w:hAnsi="Times New Roman"/>
          <w:noProof/>
        </w:rPr>
        <w:t>1.3.1.1: Roles of the ER-mitochondria association</w:t>
      </w:r>
      <w:r w:rsidRPr="00071298">
        <w:rPr>
          <w:rFonts w:ascii="Times New Roman" w:hAnsi="Times New Roman"/>
          <w:noProof/>
        </w:rPr>
        <w:tab/>
      </w:r>
      <w:r w:rsidR="00E43F0B" w:rsidRPr="00071298">
        <w:rPr>
          <w:rFonts w:ascii="Times New Roman" w:hAnsi="Times New Roman"/>
          <w:noProof/>
        </w:rPr>
        <w:fldChar w:fldCharType="begin"/>
      </w:r>
      <w:r w:rsidRPr="00071298">
        <w:rPr>
          <w:rFonts w:ascii="Times New Roman" w:hAnsi="Times New Roman"/>
          <w:noProof/>
        </w:rPr>
        <w:instrText xml:space="preserve"> PAGEREF _Toc222333325 \h </w:instrText>
      </w:r>
      <w:r w:rsidR="005B19A8" w:rsidRPr="00E43F0B">
        <w:rPr>
          <w:rFonts w:ascii="Times New Roman" w:hAnsi="Times New Roman"/>
          <w:noProof/>
        </w:rPr>
      </w:r>
      <w:r w:rsidR="00E43F0B" w:rsidRPr="00071298">
        <w:rPr>
          <w:rFonts w:ascii="Times New Roman" w:hAnsi="Times New Roman"/>
          <w:noProof/>
        </w:rPr>
        <w:fldChar w:fldCharType="separate"/>
      </w:r>
      <w:r w:rsidR="00CF4C30">
        <w:rPr>
          <w:rFonts w:ascii="Times New Roman" w:hAnsi="Times New Roman"/>
          <w:noProof/>
        </w:rPr>
        <w:t>38</w:t>
      </w:r>
      <w:r w:rsidR="00E43F0B" w:rsidRPr="00071298">
        <w:rPr>
          <w:rFonts w:ascii="Times New Roman" w:hAnsi="Times New Roman"/>
          <w:noProof/>
        </w:rPr>
        <w:fldChar w:fldCharType="end"/>
      </w:r>
    </w:p>
    <w:p w:rsidR="00232177" w:rsidRPr="00071298" w:rsidRDefault="00232177">
      <w:pPr>
        <w:pStyle w:val="TOC3"/>
        <w:tabs>
          <w:tab w:val="right" w:leader="dot" w:pos="8492"/>
        </w:tabs>
        <w:rPr>
          <w:rFonts w:ascii="Times New Roman" w:eastAsiaTheme="minorEastAsia" w:hAnsi="Times New Roman"/>
          <w:noProof/>
          <w:sz w:val="24"/>
          <w:szCs w:val="24"/>
        </w:rPr>
      </w:pPr>
      <w:r w:rsidRPr="00071298">
        <w:rPr>
          <w:rFonts w:ascii="Times New Roman" w:hAnsi="Times New Roman"/>
          <w:noProof/>
        </w:rPr>
        <w:t>1.3.1.2: Protein linkers of the MAM</w:t>
      </w:r>
      <w:r w:rsidRPr="00071298">
        <w:rPr>
          <w:rFonts w:ascii="Times New Roman" w:hAnsi="Times New Roman"/>
          <w:noProof/>
        </w:rPr>
        <w:tab/>
      </w:r>
      <w:r w:rsidR="00E43F0B" w:rsidRPr="00071298">
        <w:rPr>
          <w:rFonts w:ascii="Times New Roman" w:hAnsi="Times New Roman"/>
          <w:noProof/>
        </w:rPr>
        <w:fldChar w:fldCharType="begin"/>
      </w:r>
      <w:r w:rsidRPr="00071298">
        <w:rPr>
          <w:rFonts w:ascii="Times New Roman" w:hAnsi="Times New Roman"/>
          <w:noProof/>
        </w:rPr>
        <w:instrText xml:space="preserve"> PAGEREF _Toc222333326 \h </w:instrText>
      </w:r>
      <w:r w:rsidR="005B19A8" w:rsidRPr="00E43F0B">
        <w:rPr>
          <w:rFonts w:ascii="Times New Roman" w:hAnsi="Times New Roman"/>
          <w:noProof/>
        </w:rPr>
      </w:r>
      <w:r w:rsidR="00E43F0B" w:rsidRPr="00071298">
        <w:rPr>
          <w:rFonts w:ascii="Times New Roman" w:hAnsi="Times New Roman"/>
          <w:noProof/>
        </w:rPr>
        <w:fldChar w:fldCharType="separate"/>
      </w:r>
      <w:r w:rsidR="00CF4C30">
        <w:rPr>
          <w:rFonts w:ascii="Times New Roman" w:hAnsi="Times New Roman"/>
          <w:noProof/>
        </w:rPr>
        <w:t>39</w:t>
      </w:r>
      <w:r w:rsidR="00E43F0B" w:rsidRPr="00071298">
        <w:rPr>
          <w:rFonts w:ascii="Times New Roman" w:hAnsi="Times New Roman"/>
          <w:noProof/>
        </w:rPr>
        <w:fldChar w:fldCharType="end"/>
      </w:r>
    </w:p>
    <w:p w:rsidR="00232177" w:rsidRPr="00071298" w:rsidRDefault="00232177">
      <w:pPr>
        <w:pStyle w:val="TOC3"/>
        <w:tabs>
          <w:tab w:val="right" w:leader="dot" w:pos="8492"/>
        </w:tabs>
        <w:rPr>
          <w:rFonts w:ascii="Times New Roman" w:eastAsiaTheme="minorEastAsia" w:hAnsi="Times New Roman"/>
          <w:noProof/>
          <w:sz w:val="24"/>
          <w:szCs w:val="24"/>
        </w:rPr>
      </w:pPr>
      <w:r w:rsidRPr="00071298">
        <w:rPr>
          <w:rFonts w:ascii="Times New Roman" w:hAnsi="Times New Roman"/>
          <w:noProof/>
        </w:rPr>
        <w:t>1.3.1.3: MAM and neurodegenerative disease</w:t>
      </w:r>
      <w:r w:rsidRPr="00071298">
        <w:rPr>
          <w:rFonts w:ascii="Times New Roman" w:hAnsi="Times New Roman"/>
          <w:noProof/>
        </w:rPr>
        <w:tab/>
      </w:r>
      <w:r w:rsidR="00E43F0B" w:rsidRPr="00071298">
        <w:rPr>
          <w:rFonts w:ascii="Times New Roman" w:hAnsi="Times New Roman"/>
          <w:noProof/>
        </w:rPr>
        <w:fldChar w:fldCharType="begin"/>
      </w:r>
      <w:r w:rsidRPr="00071298">
        <w:rPr>
          <w:rFonts w:ascii="Times New Roman" w:hAnsi="Times New Roman"/>
          <w:noProof/>
        </w:rPr>
        <w:instrText xml:space="preserve"> PAGEREF _Toc222333327 \h </w:instrText>
      </w:r>
      <w:r w:rsidR="005B19A8" w:rsidRPr="00E43F0B">
        <w:rPr>
          <w:rFonts w:ascii="Times New Roman" w:hAnsi="Times New Roman"/>
          <w:noProof/>
        </w:rPr>
      </w:r>
      <w:r w:rsidR="00E43F0B" w:rsidRPr="00071298">
        <w:rPr>
          <w:rFonts w:ascii="Times New Roman" w:hAnsi="Times New Roman"/>
          <w:noProof/>
        </w:rPr>
        <w:fldChar w:fldCharType="separate"/>
      </w:r>
      <w:r w:rsidR="00CF4C30">
        <w:rPr>
          <w:rFonts w:ascii="Times New Roman" w:hAnsi="Times New Roman"/>
          <w:noProof/>
        </w:rPr>
        <w:t>43</w:t>
      </w:r>
      <w:r w:rsidR="00E43F0B" w:rsidRPr="00071298">
        <w:rPr>
          <w:rFonts w:ascii="Times New Roman" w:hAnsi="Times New Roman"/>
          <w:noProof/>
        </w:rPr>
        <w:fldChar w:fldCharType="end"/>
      </w:r>
    </w:p>
    <w:p w:rsidR="00232177" w:rsidRPr="00071298" w:rsidRDefault="00232177" w:rsidP="00071298">
      <w:pPr>
        <w:pStyle w:val="TOC2"/>
        <w:rPr>
          <w:rFonts w:eastAsiaTheme="minorEastAsia"/>
          <w:b w:val="0"/>
          <w:sz w:val="24"/>
          <w:szCs w:val="24"/>
        </w:rPr>
      </w:pPr>
      <w:r w:rsidRPr="00071298">
        <w:t>1.3.2: ER Stress</w:t>
      </w:r>
      <w:r w:rsidRPr="00071298">
        <w:tab/>
      </w:r>
      <w:r w:rsidR="00E43F0B">
        <w:fldChar w:fldCharType="begin"/>
      </w:r>
      <w:r w:rsidR="00875E3F">
        <w:instrText xml:space="preserve"> PAGEREF _Toc222333328 \h </w:instrText>
      </w:r>
      <w:r w:rsidR="00E43F0B">
        <w:fldChar w:fldCharType="separate"/>
      </w:r>
      <w:r w:rsidR="00CF4C30">
        <w:rPr>
          <w:noProof/>
        </w:rPr>
        <w:t>43</w:t>
      </w:r>
      <w:r w:rsidR="00E43F0B">
        <w:fldChar w:fldCharType="end"/>
      </w:r>
    </w:p>
    <w:p w:rsidR="00232177" w:rsidRPr="00071298" w:rsidRDefault="00232177" w:rsidP="00071298">
      <w:pPr>
        <w:pStyle w:val="TOC2"/>
        <w:rPr>
          <w:rFonts w:eastAsiaTheme="minorEastAsia"/>
          <w:b w:val="0"/>
          <w:sz w:val="24"/>
          <w:szCs w:val="24"/>
        </w:rPr>
      </w:pPr>
      <w:r w:rsidRPr="00071298">
        <w:t>1.3.3: Macroautophagy</w:t>
      </w:r>
      <w:r w:rsidRPr="00071298">
        <w:tab/>
      </w:r>
      <w:r w:rsidR="00E43F0B">
        <w:fldChar w:fldCharType="begin"/>
      </w:r>
      <w:r w:rsidR="00875E3F">
        <w:instrText xml:space="preserve"> PAGEREF _Toc222333329 \h </w:instrText>
      </w:r>
      <w:r w:rsidR="00E43F0B">
        <w:fldChar w:fldCharType="separate"/>
      </w:r>
      <w:r w:rsidR="00CF4C30">
        <w:rPr>
          <w:noProof/>
        </w:rPr>
        <w:t>43</w:t>
      </w:r>
      <w:r w:rsidR="00E43F0B">
        <w:fldChar w:fldCharType="end"/>
      </w:r>
    </w:p>
    <w:p w:rsidR="00232177" w:rsidRPr="00071298" w:rsidRDefault="00232177">
      <w:pPr>
        <w:pStyle w:val="TOC3"/>
        <w:tabs>
          <w:tab w:val="right" w:leader="dot" w:pos="8492"/>
        </w:tabs>
        <w:rPr>
          <w:rFonts w:ascii="Times New Roman" w:eastAsiaTheme="minorEastAsia" w:hAnsi="Times New Roman"/>
          <w:noProof/>
          <w:sz w:val="24"/>
          <w:szCs w:val="24"/>
        </w:rPr>
      </w:pPr>
      <w:r w:rsidRPr="00071298">
        <w:rPr>
          <w:rFonts w:ascii="Times New Roman" w:hAnsi="Times New Roman"/>
          <w:noProof/>
        </w:rPr>
        <w:t>1.3.3.2 Mitophagy</w:t>
      </w:r>
      <w:r w:rsidRPr="00071298">
        <w:rPr>
          <w:rFonts w:ascii="Times New Roman" w:hAnsi="Times New Roman"/>
          <w:noProof/>
        </w:rPr>
        <w:tab/>
      </w:r>
      <w:r w:rsidR="00E43F0B" w:rsidRPr="00071298">
        <w:rPr>
          <w:rFonts w:ascii="Times New Roman" w:hAnsi="Times New Roman"/>
          <w:noProof/>
        </w:rPr>
        <w:fldChar w:fldCharType="begin"/>
      </w:r>
      <w:r w:rsidRPr="00071298">
        <w:rPr>
          <w:rFonts w:ascii="Times New Roman" w:hAnsi="Times New Roman"/>
          <w:noProof/>
        </w:rPr>
        <w:instrText xml:space="preserve"> PAGEREF _Toc222333330 \h </w:instrText>
      </w:r>
      <w:r w:rsidR="005B19A8" w:rsidRPr="00E43F0B">
        <w:rPr>
          <w:rFonts w:ascii="Times New Roman" w:hAnsi="Times New Roman"/>
          <w:noProof/>
        </w:rPr>
      </w:r>
      <w:r w:rsidR="00E43F0B" w:rsidRPr="00071298">
        <w:rPr>
          <w:rFonts w:ascii="Times New Roman" w:hAnsi="Times New Roman"/>
          <w:noProof/>
        </w:rPr>
        <w:fldChar w:fldCharType="separate"/>
      </w:r>
      <w:r w:rsidR="00CF4C30">
        <w:rPr>
          <w:rFonts w:ascii="Times New Roman" w:hAnsi="Times New Roman"/>
          <w:noProof/>
        </w:rPr>
        <w:t>45</w:t>
      </w:r>
      <w:r w:rsidR="00E43F0B" w:rsidRPr="00071298">
        <w:rPr>
          <w:rFonts w:ascii="Times New Roman" w:hAnsi="Times New Roman"/>
          <w:noProof/>
        </w:rPr>
        <w:fldChar w:fldCharType="end"/>
      </w:r>
    </w:p>
    <w:p w:rsidR="00232177" w:rsidRPr="00071298" w:rsidRDefault="00232177">
      <w:pPr>
        <w:pStyle w:val="TOC3"/>
        <w:tabs>
          <w:tab w:val="right" w:leader="dot" w:pos="8492"/>
        </w:tabs>
        <w:rPr>
          <w:rFonts w:ascii="Times New Roman" w:eastAsiaTheme="minorEastAsia" w:hAnsi="Times New Roman"/>
          <w:noProof/>
          <w:sz w:val="24"/>
          <w:szCs w:val="24"/>
        </w:rPr>
      </w:pPr>
      <w:r w:rsidRPr="00071298">
        <w:rPr>
          <w:rFonts w:ascii="Times New Roman" w:hAnsi="Times New Roman"/>
          <w:noProof/>
        </w:rPr>
        <w:t>1.3.3.3: Autophagy and neurodegeneration</w:t>
      </w:r>
      <w:r w:rsidRPr="00071298">
        <w:rPr>
          <w:rFonts w:ascii="Times New Roman" w:hAnsi="Times New Roman"/>
          <w:noProof/>
        </w:rPr>
        <w:tab/>
      </w:r>
      <w:r w:rsidR="00E43F0B" w:rsidRPr="00071298">
        <w:rPr>
          <w:rFonts w:ascii="Times New Roman" w:hAnsi="Times New Roman"/>
          <w:noProof/>
        </w:rPr>
        <w:fldChar w:fldCharType="begin"/>
      </w:r>
      <w:r w:rsidRPr="00071298">
        <w:rPr>
          <w:rFonts w:ascii="Times New Roman" w:hAnsi="Times New Roman"/>
          <w:noProof/>
        </w:rPr>
        <w:instrText xml:space="preserve"> PAGEREF _Toc222333331 \h </w:instrText>
      </w:r>
      <w:r w:rsidR="005B19A8" w:rsidRPr="00E43F0B">
        <w:rPr>
          <w:rFonts w:ascii="Times New Roman" w:hAnsi="Times New Roman"/>
          <w:noProof/>
        </w:rPr>
      </w:r>
      <w:r w:rsidR="00E43F0B" w:rsidRPr="00071298">
        <w:rPr>
          <w:rFonts w:ascii="Times New Roman" w:hAnsi="Times New Roman"/>
          <w:noProof/>
        </w:rPr>
        <w:fldChar w:fldCharType="separate"/>
      </w:r>
      <w:r w:rsidR="00CF4C30">
        <w:rPr>
          <w:rFonts w:ascii="Times New Roman" w:hAnsi="Times New Roman"/>
          <w:noProof/>
        </w:rPr>
        <w:t>48</w:t>
      </w:r>
      <w:r w:rsidR="00E43F0B" w:rsidRPr="00071298">
        <w:rPr>
          <w:rFonts w:ascii="Times New Roman" w:hAnsi="Times New Roman"/>
          <w:noProof/>
        </w:rPr>
        <w:fldChar w:fldCharType="end"/>
      </w:r>
    </w:p>
    <w:p w:rsidR="00232177" w:rsidRPr="00071298" w:rsidRDefault="00232177" w:rsidP="00071298">
      <w:pPr>
        <w:pStyle w:val="TOC2"/>
        <w:rPr>
          <w:rFonts w:eastAsiaTheme="minorEastAsia"/>
          <w:b w:val="0"/>
          <w:sz w:val="24"/>
          <w:szCs w:val="24"/>
        </w:rPr>
      </w:pPr>
      <w:r w:rsidRPr="00071298">
        <w:t>1.3.4: Apoptosis</w:t>
      </w:r>
      <w:r w:rsidRPr="00071298">
        <w:tab/>
      </w:r>
      <w:r w:rsidR="00E43F0B">
        <w:fldChar w:fldCharType="begin"/>
      </w:r>
      <w:r w:rsidR="00875E3F">
        <w:instrText xml:space="preserve"> PAGEREF _Toc222333332 \h </w:instrText>
      </w:r>
      <w:r w:rsidR="00E43F0B">
        <w:fldChar w:fldCharType="separate"/>
      </w:r>
      <w:r w:rsidR="00CF4C30">
        <w:rPr>
          <w:noProof/>
        </w:rPr>
        <w:t>48</w:t>
      </w:r>
      <w:r w:rsidR="00E43F0B">
        <w:fldChar w:fldCharType="end"/>
      </w:r>
    </w:p>
    <w:p w:rsidR="00232177" w:rsidRPr="00071298" w:rsidRDefault="00232177">
      <w:pPr>
        <w:pStyle w:val="TOC3"/>
        <w:tabs>
          <w:tab w:val="right" w:leader="dot" w:pos="8492"/>
        </w:tabs>
        <w:rPr>
          <w:rFonts w:ascii="Times New Roman" w:eastAsiaTheme="minorEastAsia" w:hAnsi="Times New Roman"/>
          <w:noProof/>
          <w:sz w:val="24"/>
          <w:szCs w:val="24"/>
        </w:rPr>
      </w:pPr>
      <w:r w:rsidRPr="00071298">
        <w:rPr>
          <w:rFonts w:ascii="Times New Roman" w:hAnsi="Times New Roman"/>
          <w:noProof/>
        </w:rPr>
        <w:t>1.3.4.1: Apoptosis in ALS</w:t>
      </w:r>
      <w:r w:rsidRPr="00071298">
        <w:rPr>
          <w:rFonts w:ascii="Times New Roman" w:hAnsi="Times New Roman"/>
          <w:noProof/>
        </w:rPr>
        <w:tab/>
      </w:r>
      <w:r w:rsidR="00E43F0B" w:rsidRPr="00071298">
        <w:rPr>
          <w:rFonts w:ascii="Times New Roman" w:hAnsi="Times New Roman"/>
          <w:noProof/>
        </w:rPr>
        <w:fldChar w:fldCharType="begin"/>
      </w:r>
      <w:r w:rsidRPr="00071298">
        <w:rPr>
          <w:rFonts w:ascii="Times New Roman" w:hAnsi="Times New Roman"/>
          <w:noProof/>
        </w:rPr>
        <w:instrText xml:space="preserve"> PAGEREF _Toc222333333 \h </w:instrText>
      </w:r>
      <w:r w:rsidR="005B19A8" w:rsidRPr="00E43F0B">
        <w:rPr>
          <w:rFonts w:ascii="Times New Roman" w:hAnsi="Times New Roman"/>
          <w:noProof/>
        </w:rPr>
      </w:r>
      <w:r w:rsidR="00E43F0B" w:rsidRPr="00071298">
        <w:rPr>
          <w:rFonts w:ascii="Times New Roman" w:hAnsi="Times New Roman"/>
          <w:noProof/>
        </w:rPr>
        <w:fldChar w:fldCharType="separate"/>
      </w:r>
      <w:r w:rsidR="00CF4C30">
        <w:rPr>
          <w:rFonts w:ascii="Times New Roman" w:hAnsi="Times New Roman"/>
          <w:noProof/>
        </w:rPr>
        <w:t>49</w:t>
      </w:r>
      <w:r w:rsidR="00E43F0B" w:rsidRPr="00071298">
        <w:rPr>
          <w:rFonts w:ascii="Times New Roman" w:hAnsi="Times New Roman"/>
          <w:noProof/>
        </w:rPr>
        <w:fldChar w:fldCharType="end"/>
      </w:r>
    </w:p>
    <w:p w:rsidR="00232177" w:rsidRPr="00071298" w:rsidRDefault="00232177" w:rsidP="00071298">
      <w:pPr>
        <w:pStyle w:val="TOC2"/>
        <w:rPr>
          <w:rFonts w:eastAsiaTheme="minorEastAsia"/>
          <w:b w:val="0"/>
          <w:sz w:val="24"/>
          <w:szCs w:val="24"/>
        </w:rPr>
      </w:pPr>
      <w:r w:rsidRPr="00071298">
        <w:t>1.3.5: Mitochondrial involvement in ageing</w:t>
      </w:r>
      <w:r w:rsidRPr="00071298">
        <w:tab/>
      </w:r>
      <w:r w:rsidR="00E43F0B">
        <w:fldChar w:fldCharType="begin"/>
      </w:r>
      <w:r w:rsidR="00875E3F">
        <w:instrText xml:space="preserve"> PAGEREF _Toc222333334 \h </w:instrText>
      </w:r>
      <w:r w:rsidR="00E43F0B">
        <w:fldChar w:fldCharType="separate"/>
      </w:r>
      <w:r w:rsidR="00CF4C30">
        <w:rPr>
          <w:noProof/>
        </w:rPr>
        <w:t>50</w:t>
      </w:r>
      <w:r w:rsidR="00E43F0B">
        <w:fldChar w:fldCharType="end"/>
      </w:r>
    </w:p>
    <w:p w:rsidR="00232177" w:rsidRPr="00071298" w:rsidRDefault="00232177" w:rsidP="00071298">
      <w:pPr>
        <w:pStyle w:val="TOC2"/>
        <w:rPr>
          <w:rFonts w:eastAsiaTheme="minorEastAsia"/>
          <w:b w:val="0"/>
          <w:sz w:val="24"/>
          <w:szCs w:val="24"/>
        </w:rPr>
      </w:pPr>
      <w:r w:rsidRPr="00071298">
        <w:t>1.3.6: Role of axonal transport in neurons</w:t>
      </w:r>
      <w:r w:rsidRPr="00071298">
        <w:tab/>
      </w:r>
      <w:r w:rsidR="00E43F0B">
        <w:fldChar w:fldCharType="begin"/>
      </w:r>
      <w:r w:rsidR="00875E3F">
        <w:instrText xml:space="preserve"> PAGEREF _Toc222333335 \h </w:instrText>
      </w:r>
      <w:r w:rsidR="00E43F0B">
        <w:fldChar w:fldCharType="separate"/>
      </w:r>
      <w:r w:rsidR="00CF4C30">
        <w:rPr>
          <w:noProof/>
        </w:rPr>
        <w:t>51</w:t>
      </w:r>
      <w:r w:rsidR="00E43F0B">
        <w:fldChar w:fldCharType="end"/>
      </w:r>
    </w:p>
    <w:p w:rsidR="00232177" w:rsidRPr="00071298" w:rsidRDefault="00232177">
      <w:pPr>
        <w:pStyle w:val="TOC3"/>
        <w:tabs>
          <w:tab w:val="right" w:leader="dot" w:pos="8492"/>
        </w:tabs>
        <w:rPr>
          <w:rFonts w:ascii="Times New Roman" w:eastAsiaTheme="minorEastAsia" w:hAnsi="Times New Roman"/>
          <w:noProof/>
          <w:sz w:val="24"/>
          <w:szCs w:val="24"/>
        </w:rPr>
      </w:pPr>
      <w:r w:rsidRPr="00071298">
        <w:rPr>
          <w:rFonts w:ascii="Times New Roman" w:hAnsi="Times New Roman"/>
          <w:noProof/>
        </w:rPr>
        <w:t>1.3.6.1: Impaired neuronal trafficking of mitochondria in ALS</w:t>
      </w:r>
      <w:r w:rsidRPr="00071298">
        <w:rPr>
          <w:rFonts w:ascii="Times New Roman" w:hAnsi="Times New Roman"/>
          <w:noProof/>
        </w:rPr>
        <w:tab/>
      </w:r>
      <w:r w:rsidR="00E43F0B" w:rsidRPr="00071298">
        <w:rPr>
          <w:rFonts w:ascii="Times New Roman" w:hAnsi="Times New Roman"/>
          <w:noProof/>
        </w:rPr>
        <w:fldChar w:fldCharType="begin"/>
      </w:r>
      <w:r w:rsidRPr="00071298">
        <w:rPr>
          <w:rFonts w:ascii="Times New Roman" w:hAnsi="Times New Roman"/>
          <w:noProof/>
        </w:rPr>
        <w:instrText xml:space="preserve"> PAGEREF _Toc222333336 \h </w:instrText>
      </w:r>
      <w:r w:rsidR="005B19A8" w:rsidRPr="00E43F0B">
        <w:rPr>
          <w:rFonts w:ascii="Times New Roman" w:hAnsi="Times New Roman"/>
          <w:noProof/>
        </w:rPr>
      </w:r>
      <w:r w:rsidR="00E43F0B" w:rsidRPr="00071298">
        <w:rPr>
          <w:rFonts w:ascii="Times New Roman" w:hAnsi="Times New Roman"/>
          <w:noProof/>
        </w:rPr>
        <w:fldChar w:fldCharType="separate"/>
      </w:r>
      <w:r w:rsidR="00CF4C30">
        <w:rPr>
          <w:rFonts w:ascii="Times New Roman" w:hAnsi="Times New Roman"/>
          <w:noProof/>
        </w:rPr>
        <w:t>52</w:t>
      </w:r>
      <w:r w:rsidR="00E43F0B" w:rsidRPr="00071298">
        <w:rPr>
          <w:rFonts w:ascii="Times New Roman" w:hAnsi="Times New Roman"/>
          <w:noProof/>
        </w:rPr>
        <w:fldChar w:fldCharType="end"/>
      </w:r>
    </w:p>
    <w:p w:rsidR="00232177" w:rsidRPr="00071298" w:rsidRDefault="00232177">
      <w:pPr>
        <w:pStyle w:val="TOC1"/>
        <w:rPr>
          <w:rFonts w:eastAsiaTheme="minorEastAsia"/>
          <w:b w:val="0"/>
        </w:rPr>
      </w:pPr>
      <w:r w:rsidRPr="00071298">
        <w:t>1.4: Hereditary Spastic Paraplegia</w:t>
      </w:r>
      <w:r w:rsidRPr="00071298">
        <w:tab/>
      </w:r>
      <w:r w:rsidR="00E43F0B">
        <w:fldChar w:fldCharType="begin"/>
      </w:r>
      <w:r w:rsidR="00875E3F">
        <w:instrText xml:space="preserve"> PAGEREF _Toc222333337 \h </w:instrText>
      </w:r>
      <w:r w:rsidR="00E43F0B">
        <w:fldChar w:fldCharType="separate"/>
      </w:r>
      <w:r w:rsidR="00CF4C30">
        <w:rPr>
          <w:noProof/>
        </w:rPr>
        <w:t>53</w:t>
      </w:r>
      <w:r w:rsidR="00E43F0B">
        <w:fldChar w:fldCharType="end"/>
      </w:r>
    </w:p>
    <w:p w:rsidR="00232177" w:rsidRPr="00071298" w:rsidRDefault="00232177" w:rsidP="00071298">
      <w:pPr>
        <w:pStyle w:val="TOC2"/>
        <w:rPr>
          <w:rFonts w:eastAsiaTheme="minorEastAsia"/>
          <w:b w:val="0"/>
          <w:sz w:val="24"/>
          <w:szCs w:val="24"/>
        </w:rPr>
      </w:pPr>
      <w:r w:rsidRPr="00071298">
        <w:t>1.4.1: Classification and clinical features</w:t>
      </w:r>
      <w:r w:rsidRPr="00071298">
        <w:tab/>
      </w:r>
      <w:r w:rsidR="00E43F0B">
        <w:fldChar w:fldCharType="begin"/>
      </w:r>
      <w:r w:rsidR="00875E3F">
        <w:instrText xml:space="preserve"> PAGEREF _Toc222333338 \h </w:instrText>
      </w:r>
      <w:r w:rsidR="00E43F0B">
        <w:fldChar w:fldCharType="separate"/>
      </w:r>
      <w:r w:rsidR="00CF4C30">
        <w:rPr>
          <w:noProof/>
        </w:rPr>
        <w:t>53</w:t>
      </w:r>
      <w:r w:rsidR="00E43F0B">
        <w:fldChar w:fldCharType="end"/>
      </w:r>
    </w:p>
    <w:p w:rsidR="00232177" w:rsidRPr="00071298" w:rsidRDefault="00232177">
      <w:pPr>
        <w:pStyle w:val="TOC3"/>
        <w:tabs>
          <w:tab w:val="right" w:leader="dot" w:pos="8492"/>
        </w:tabs>
        <w:rPr>
          <w:rFonts w:ascii="Times New Roman" w:eastAsiaTheme="minorEastAsia" w:hAnsi="Times New Roman"/>
          <w:noProof/>
          <w:sz w:val="24"/>
          <w:szCs w:val="24"/>
        </w:rPr>
      </w:pPr>
      <w:r w:rsidRPr="00071298">
        <w:rPr>
          <w:rFonts w:ascii="Times New Roman" w:hAnsi="Times New Roman"/>
          <w:noProof/>
        </w:rPr>
        <w:t>1.4.1.1: HSP-linked genetic loci</w:t>
      </w:r>
      <w:r w:rsidRPr="00071298">
        <w:rPr>
          <w:rFonts w:ascii="Times New Roman" w:hAnsi="Times New Roman"/>
          <w:noProof/>
        </w:rPr>
        <w:tab/>
      </w:r>
      <w:r w:rsidR="00E43F0B" w:rsidRPr="00071298">
        <w:rPr>
          <w:rFonts w:ascii="Times New Roman" w:hAnsi="Times New Roman"/>
          <w:noProof/>
        </w:rPr>
        <w:fldChar w:fldCharType="begin"/>
      </w:r>
      <w:r w:rsidRPr="00071298">
        <w:rPr>
          <w:rFonts w:ascii="Times New Roman" w:hAnsi="Times New Roman"/>
          <w:noProof/>
        </w:rPr>
        <w:instrText xml:space="preserve"> PAGEREF _Toc222333339 \h </w:instrText>
      </w:r>
      <w:r w:rsidR="005B19A8" w:rsidRPr="00E43F0B">
        <w:rPr>
          <w:rFonts w:ascii="Times New Roman" w:hAnsi="Times New Roman"/>
          <w:noProof/>
        </w:rPr>
      </w:r>
      <w:r w:rsidR="00E43F0B" w:rsidRPr="00071298">
        <w:rPr>
          <w:rFonts w:ascii="Times New Roman" w:hAnsi="Times New Roman"/>
          <w:noProof/>
        </w:rPr>
        <w:fldChar w:fldCharType="separate"/>
      </w:r>
      <w:r w:rsidR="00CF4C30">
        <w:rPr>
          <w:rFonts w:ascii="Times New Roman" w:hAnsi="Times New Roman"/>
          <w:noProof/>
        </w:rPr>
        <w:t>55</w:t>
      </w:r>
      <w:r w:rsidR="00E43F0B" w:rsidRPr="00071298">
        <w:rPr>
          <w:rFonts w:ascii="Times New Roman" w:hAnsi="Times New Roman"/>
          <w:noProof/>
        </w:rPr>
        <w:fldChar w:fldCharType="end"/>
      </w:r>
    </w:p>
    <w:p w:rsidR="00232177" w:rsidRPr="00071298" w:rsidRDefault="00232177" w:rsidP="00071298">
      <w:pPr>
        <w:pStyle w:val="TOC2"/>
        <w:rPr>
          <w:rFonts w:eastAsiaTheme="minorEastAsia"/>
          <w:b w:val="0"/>
          <w:sz w:val="24"/>
          <w:szCs w:val="24"/>
        </w:rPr>
      </w:pPr>
      <w:r w:rsidRPr="00071298">
        <w:t>1.4.2: Spastin</w:t>
      </w:r>
      <w:r w:rsidRPr="00071298">
        <w:tab/>
      </w:r>
      <w:r w:rsidR="00E43F0B">
        <w:fldChar w:fldCharType="begin"/>
      </w:r>
      <w:r w:rsidR="00875E3F">
        <w:instrText xml:space="preserve"> PAGEREF _Toc222333340 \h </w:instrText>
      </w:r>
      <w:r w:rsidR="00E43F0B">
        <w:fldChar w:fldCharType="separate"/>
      </w:r>
      <w:r w:rsidR="00CF4C30">
        <w:rPr>
          <w:noProof/>
        </w:rPr>
        <w:t>58</w:t>
      </w:r>
      <w:r w:rsidR="00E43F0B">
        <w:fldChar w:fldCharType="end"/>
      </w:r>
    </w:p>
    <w:p w:rsidR="00232177" w:rsidRPr="00071298" w:rsidRDefault="00232177">
      <w:pPr>
        <w:pStyle w:val="TOC3"/>
        <w:tabs>
          <w:tab w:val="right" w:leader="dot" w:pos="8492"/>
        </w:tabs>
        <w:rPr>
          <w:rFonts w:ascii="Times New Roman" w:eastAsiaTheme="minorEastAsia" w:hAnsi="Times New Roman"/>
          <w:noProof/>
          <w:sz w:val="24"/>
          <w:szCs w:val="24"/>
        </w:rPr>
      </w:pPr>
      <w:r w:rsidRPr="00071298">
        <w:rPr>
          <w:rFonts w:ascii="Times New Roman" w:hAnsi="Times New Roman"/>
          <w:noProof/>
        </w:rPr>
        <w:t>1.4.2.1: Cellular functions of spastin</w:t>
      </w:r>
      <w:r w:rsidRPr="00071298">
        <w:rPr>
          <w:rFonts w:ascii="Times New Roman" w:hAnsi="Times New Roman"/>
          <w:noProof/>
        </w:rPr>
        <w:tab/>
      </w:r>
      <w:r w:rsidR="00E43F0B" w:rsidRPr="00071298">
        <w:rPr>
          <w:rFonts w:ascii="Times New Roman" w:hAnsi="Times New Roman"/>
          <w:noProof/>
        </w:rPr>
        <w:fldChar w:fldCharType="begin"/>
      </w:r>
      <w:r w:rsidRPr="00071298">
        <w:rPr>
          <w:rFonts w:ascii="Times New Roman" w:hAnsi="Times New Roman"/>
          <w:noProof/>
        </w:rPr>
        <w:instrText xml:space="preserve"> PAGEREF _Toc222333341 \h </w:instrText>
      </w:r>
      <w:r w:rsidR="005B19A8" w:rsidRPr="00E43F0B">
        <w:rPr>
          <w:rFonts w:ascii="Times New Roman" w:hAnsi="Times New Roman"/>
          <w:noProof/>
        </w:rPr>
      </w:r>
      <w:r w:rsidR="00E43F0B" w:rsidRPr="00071298">
        <w:rPr>
          <w:rFonts w:ascii="Times New Roman" w:hAnsi="Times New Roman"/>
          <w:noProof/>
        </w:rPr>
        <w:fldChar w:fldCharType="separate"/>
      </w:r>
      <w:r w:rsidR="00CF4C30">
        <w:rPr>
          <w:rFonts w:ascii="Times New Roman" w:hAnsi="Times New Roman"/>
          <w:noProof/>
        </w:rPr>
        <w:t>60</w:t>
      </w:r>
      <w:r w:rsidR="00E43F0B" w:rsidRPr="00071298">
        <w:rPr>
          <w:rFonts w:ascii="Times New Roman" w:hAnsi="Times New Roman"/>
          <w:noProof/>
        </w:rPr>
        <w:fldChar w:fldCharType="end"/>
      </w:r>
    </w:p>
    <w:p w:rsidR="00232177" w:rsidRPr="00071298" w:rsidRDefault="00232177" w:rsidP="00071298">
      <w:pPr>
        <w:pStyle w:val="TOC2"/>
        <w:rPr>
          <w:rFonts w:eastAsiaTheme="minorEastAsia"/>
          <w:b w:val="0"/>
          <w:sz w:val="24"/>
          <w:szCs w:val="24"/>
        </w:rPr>
      </w:pPr>
      <w:r w:rsidRPr="00071298">
        <w:t>1.4.3:</w:t>
      </w:r>
      <w:r w:rsidRPr="00071298">
        <w:rPr>
          <w:i/>
        </w:rPr>
        <w:t xml:space="preserve"> In vivo</w:t>
      </w:r>
      <w:r w:rsidRPr="00071298">
        <w:t xml:space="preserve"> models of HSP</w:t>
      </w:r>
      <w:r w:rsidRPr="00071298">
        <w:tab/>
      </w:r>
      <w:r w:rsidR="00E43F0B">
        <w:fldChar w:fldCharType="begin"/>
      </w:r>
      <w:r w:rsidR="00875E3F">
        <w:instrText xml:space="preserve"> PAGEREF _Toc222333342 \h </w:instrText>
      </w:r>
      <w:r w:rsidR="00E43F0B">
        <w:fldChar w:fldCharType="separate"/>
      </w:r>
      <w:r w:rsidR="00CF4C30">
        <w:rPr>
          <w:noProof/>
        </w:rPr>
        <w:t>64</w:t>
      </w:r>
      <w:r w:rsidR="00E43F0B">
        <w:fldChar w:fldCharType="end"/>
      </w:r>
    </w:p>
    <w:p w:rsidR="00232177" w:rsidRPr="00071298" w:rsidRDefault="00232177">
      <w:pPr>
        <w:pStyle w:val="TOC3"/>
        <w:tabs>
          <w:tab w:val="right" w:leader="dot" w:pos="8492"/>
        </w:tabs>
        <w:rPr>
          <w:rFonts w:ascii="Times New Roman" w:eastAsiaTheme="minorEastAsia" w:hAnsi="Times New Roman"/>
          <w:noProof/>
          <w:sz w:val="24"/>
          <w:szCs w:val="24"/>
        </w:rPr>
      </w:pPr>
      <w:r w:rsidRPr="00071298">
        <w:rPr>
          <w:rFonts w:ascii="Times New Roman" w:hAnsi="Times New Roman"/>
          <w:noProof/>
        </w:rPr>
        <w:t>1.4.3.1: Drosophila melanogaster</w:t>
      </w:r>
      <w:r w:rsidRPr="00071298">
        <w:rPr>
          <w:rFonts w:ascii="Times New Roman" w:hAnsi="Times New Roman"/>
          <w:noProof/>
        </w:rPr>
        <w:tab/>
      </w:r>
      <w:r w:rsidR="00E43F0B" w:rsidRPr="00071298">
        <w:rPr>
          <w:rFonts w:ascii="Times New Roman" w:hAnsi="Times New Roman"/>
          <w:noProof/>
        </w:rPr>
        <w:fldChar w:fldCharType="begin"/>
      </w:r>
      <w:r w:rsidRPr="00071298">
        <w:rPr>
          <w:rFonts w:ascii="Times New Roman" w:hAnsi="Times New Roman"/>
          <w:noProof/>
        </w:rPr>
        <w:instrText xml:space="preserve"> PAGEREF _Toc222333343 \h </w:instrText>
      </w:r>
      <w:r w:rsidR="005B19A8" w:rsidRPr="00E43F0B">
        <w:rPr>
          <w:rFonts w:ascii="Times New Roman" w:hAnsi="Times New Roman"/>
          <w:noProof/>
        </w:rPr>
      </w:r>
      <w:r w:rsidR="00E43F0B" w:rsidRPr="00071298">
        <w:rPr>
          <w:rFonts w:ascii="Times New Roman" w:hAnsi="Times New Roman"/>
          <w:noProof/>
        </w:rPr>
        <w:fldChar w:fldCharType="separate"/>
      </w:r>
      <w:r w:rsidR="00CF4C30">
        <w:rPr>
          <w:rFonts w:ascii="Times New Roman" w:hAnsi="Times New Roman"/>
          <w:noProof/>
        </w:rPr>
        <w:t>64</w:t>
      </w:r>
      <w:r w:rsidR="00E43F0B" w:rsidRPr="00071298">
        <w:rPr>
          <w:rFonts w:ascii="Times New Roman" w:hAnsi="Times New Roman"/>
          <w:noProof/>
        </w:rPr>
        <w:fldChar w:fldCharType="end"/>
      </w:r>
    </w:p>
    <w:p w:rsidR="00232177" w:rsidRPr="00071298" w:rsidRDefault="00232177">
      <w:pPr>
        <w:pStyle w:val="TOC3"/>
        <w:tabs>
          <w:tab w:val="right" w:leader="dot" w:pos="8492"/>
        </w:tabs>
        <w:rPr>
          <w:rFonts w:ascii="Times New Roman" w:eastAsiaTheme="minorEastAsia" w:hAnsi="Times New Roman"/>
          <w:noProof/>
          <w:sz w:val="24"/>
          <w:szCs w:val="24"/>
        </w:rPr>
      </w:pPr>
      <w:r w:rsidRPr="00071298">
        <w:rPr>
          <w:rFonts w:ascii="Times New Roman" w:hAnsi="Times New Roman"/>
          <w:noProof/>
        </w:rPr>
        <w:t>1.4.3.2: Danio rerio</w:t>
      </w:r>
      <w:r w:rsidRPr="00071298">
        <w:rPr>
          <w:rFonts w:ascii="Times New Roman" w:hAnsi="Times New Roman"/>
          <w:noProof/>
        </w:rPr>
        <w:tab/>
      </w:r>
      <w:r w:rsidR="00E43F0B" w:rsidRPr="00071298">
        <w:rPr>
          <w:rFonts w:ascii="Times New Roman" w:hAnsi="Times New Roman"/>
          <w:noProof/>
        </w:rPr>
        <w:fldChar w:fldCharType="begin"/>
      </w:r>
      <w:r w:rsidRPr="00071298">
        <w:rPr>
          <w:rFonts w:ascii="Times New Roman" w:hAnsi="Times New Roman"/>
          <w:noProof/>
        </w:rPr>
        <w:instrText xml:space="preserve"> PAGEREF _Toc222333344 \h </w:instrText>
      </w:r>
      <w:r w:rsidR="005B19A8" w:rsidRPr="00E43F0B">
        <w:rPr>
          <w:rFonts w:ascii="Times New Roman" w:hAnsi="Times New Roman"/>
          <w:noProof/>
        </w:rPr>
      </w:r>
      <w:r w:rsidR="00E43F0B" w:rsidRPr="00071298">
        <w:rPr>
          <w:rFonts w:ascii="Times New Roman" w:hAnsi="Times New Roman"/>
          <w:noProof/>
        </w:rPr>
        <w:fldChar w:fldCharType="separate"/>
      </w:r>
      <w:r w:rsidR="00CF4C30">
        <w:rPr>
          <w:rFonts w:ascii="Times New Roman" w:hAnsi="Times New Roman"/>
          <w:noProof/>
        </w:rPr>
        <w:t>64</w:t>
      </w:r>
      <w:r w:rsidR="00E43F0B" w:rsidRPr="00071298">
        <w:rPr>
          <w:rFonts w:ascii="Times New Roman" w:hAnsi="Times New Roman"/>
          <w:noProof/>
        </w:rPr>
        <w:fldChar w:fldCharType="end"/>
      </w:r>
    </w:p>
    <w:p w:rsidR="00232177" w:rsidRPr="00071298" w:rsidRDefault="00232177">
      <w:pPr>
        <w:pStyle w:val="TOC3"/>
        <w:tabs>
          <w:tab w:val="right" w:leader="dot" w:pos="8492"/>
        </w:tabs>
        <w:rPr>
          <w:rFonts w:ascii="Times New Roman" w:eastAsiaTheme="minorEastAsia" w:hAnsi="Times New Roman"/>
          <w:noProof/>
          <w:sz w:val="24"/>
          <w:szCs w:val="24"/>
        </w:rPr>
      </w:pPr>
      <w:r w:rsidRPr="00071298">
        <w:rPr>
          <w:rFonts w:ascii="Times New Roman" w:hAnsi="Times New Roman"/>
          <w:noProof/>
        </w:rPr>
        <w:t>1.4.3.3: Mus musculus</w:t>
      </w:r>
      <w:r w:rsidRPr="00071298">
        <w:rPr>
          <w:rFonts w:ascii="Times New Roman" w:hAnsi="Times New Roman"/>
          <w:noProof/>
        </w:rPr>
        <w:tab/>
      </w:r>
      <w:r w:rsidR="00E43F0B" w:rsidRPr="00071298">
        <w:rPr>
          <w:rFonts w:ascii="Times New Roman" w:hAnsi="Times New Roman"/>
          <w:noProof/>
        </w:rPr>
        <w:fldChar w:fldCharType="begin"/>
      </w:r>
      <w:r w:rsidRPr="00071298">
        <w:rPr>
          <w:rFonts w:ascii="Times New Roman" w:hAnsi="Times New Roman"/>
          <w:noProof/>
        </w:rPr>
        <w:instrText xml:space="preserve"> PAGEREF _Toc222333345 \h </w:instrText>
      </w:r>
      <w:r w:rsidR="005B19A8" w:rsidRPr="00E43F0B">
        <w:rPr>
          <w:rFonts w:ascii="Times New Roman" w:hAnsi="Times New Roman"/>
          <w:noProof/>
        </w:rPr>
      </w:r>
      <w:r w:rsidR="00E43F0B" w:rsidRPr="00071298">
        <w:rPr>
          <w:rFonts w:ascii="Times New Roman" w:hAnsi="Times New Roman"/>
          <w:noProof/>
        </w:rPr>
        <w:fldChar w:fldCharType="separate"/>
      </w:r>
      <w:r w:rsidR="00CF4C30">
        <w:rPr>
          <w:rFonts w:ascii="Times New Roman" w:hAnsi="Times New Roman"/>
          <w:noProof/>
        </w:rPr>
        <w:t>65</w:t>
      </w:r>
      <w:r w:rsidR="00E43F0B" w:rsidRPr="00071298">
        <w:rPr>
          <w:rFonts w:ascii="Times New Roman" w:hAnsi="Times New Roman"/>
          <w:noProof/>
        </w:rPr>
        <w:fldChar w:fldCharType="end"/>
      </w:r>
    </w:p>
    <w:p w:rsidR="00232177" w:rsidRPr="00071298" w:rsidRDefault="00232177" w:rsidP="00071298">
      <w:pPr>
        <w:pStyle w:val="TOC2"/>
        <w:rPr>
          <w:rFonts w:eastAsiaTheme="minorEastAsia"/>
          <w:b w:val="0"/>
          <w:sz w:val="24"/>
          <w:szCs w:val="24"/>
        </w:rPr>
      </w:pPr>
      <w:r w:rsidRPr="00071298">
        <w:t>1.4.4: Spastin and Hereditary Spastic Paraplegia</w:t>
      </w:r>
      <w:r w:rsidRPr="00071298">
        <w:tab/>
      </w:r>
      <w:r w:rsidR="00E43F0B">
        <w:fldChar w:fldCharType="begin"/>
      </w:r>
      <w:r w:rsidR="00875E3F">
        <w:instrText xml:space="preserve"> PAGEREF _Toc222333346 \h </w:instrText>
      </w:r>
      <w:r w:rsidR="00E43F0B">
        <w:fldChar w:fldCharType="separate"/>
      </w:r>
      <w:r w:rsidR="00CF4C30">
        <w:rPr>
          <w:noProof/>
        </w:rPr>
        <w:t>67</w:t>
      </w:r>
      <w:r w:rsidR="00E43F0B">
        <w:fldChar w:fldCharType="end"/>
      </w:r>
    </w:p>
    <w:p w:rsidR="00232177" w:rsidRPr="00071298" w:rsidRDefault="00232177">
      <w:pPr>
        <w:pStyle w:val="TOC1"/>
        <w:rPr>
          <w:rFonts w:eastAsiaTheme="minorEastAsia"/>
          <w:b w:val="0"/>
        </w:rPr>
      </w:pPr>
      <w:r w:rsidRPr="00071298">
        <w:t>1.5: Motor Neuron Vulnerability</w:t>
      </w:r>
      <w:r w:rsidRPr="00071298">
        <w:tab/>
      </w:r>
      <w:r w:rsidR="00E43F0B">
        <w:fldChar w:fldCharType="begin"/>
      </w:r>
      <w:r w:rsidR="00875E3F">
        <w:instrText xml:space="preserve"> PAGEREF _Toc222333347 \h </w:instrText>
      </w:r>
      <w:r w:rsidR="00E43F0B">
        <w:fldChar w:fldCharType="separate"/>
      </w:r>
      <w:r w:rsidR="00CF4C30">
        <w:rPr>
          <w:noProof/>
        </w:rPr>
        <w:t>68</w:t>
      </w:r>
      <w:r w:rsidR="00E43F0B">
        <w:fldChar w:fldCharType="end"/>
      </w:r>
    </w:p>
    <w:p w:rsidR="00232177" w:rsidRPr="00071298" w:rsidRDefault="00232177" w:rsidP="00071298">
      <w:pPr>
        <w:pStyle w:val="TOC2"/>
        <w:rPr>
          <w:rFonts w:eastAsiaTheme="minorEastAsia"/>
          <w:b w:val="0"/>
          <w:sz w:val="24"/>
          <w:szCs w:val="24"/>
        </w:rPr>
      </w:pPr>
      <w:r w:rsidRPr="00071298">
        <w:t>1.5.1: Models of neurodegenerative disease</w:t>
      </w:r>
      <w:r w:rsidRPr="00071298">
        <w:tab/>
      </w:r>
      <w:r w:rsidR="00E43F0B">
        <w:fldChar w:fldCharType="begin"/>
      </w:r>
      <w:r w:rsidR="00875E3F">
        <w:instrText xml:space="preserve"> PAGEREF _Toc222333348 \h </w:instrText>
      </w:r>
      <w:r w:rsidR="00E43F0B">
        <w:fldChar w:fldCharType="separate"/>
      </w:r>
      <w:r w:rsidR="00CF4C30">
        <w:rPr>
          <w:noProof/>
        </w:rPr>
        <w:t>69</w:t>
      </w:r>
      <w:r w:rsidR="00E43F0B">
        <w:fldChar w:fldCharType="end"/>
      </w:r>
    </w:p>
    <w:p w:rsidR="00232177" w:rsidRPr="00071298" w:rsidRDefault="00232177" w:rsidP="00071298">
      <w:pPr>
        <w:pStyle w:val="TOC1"/>
        <w:rPr>
          <w:rFonts w:eastAsiaTheme="minorEastAsia"/>
          <w:b w:val="0"/>
        </w:rPr>
      </w:pPr>
      <w:r w:rsidRPr="00071298">
        <w:rPr>
          <w:lang w:val="en-GB"/>
        </w:rPr>
        <w:t>1.6: Hypothesis and aims of PhD</w:t>
      </w:r>
      <w:r w:rsidRPr="00071298">
        <w:tab/>
      </w:r>
      <w:r w:rsidR="00E43F0B">
        <w:fldChar w:fldCharType="begin"/>
      </w:r>
      <w:r w:rsidR="00875E3F">
        <w:instrText xml:space="preserve"> PAGEREF _Toc222333349 \h </w:instrText>
      </w:r>
      <w:r w:rsidR="00E43F0B">
        <w:fldChar w:fldCharType="separate"/>
      </w:r>
      <w:r w:rsidR="00CF4C30">
        <w:rPr>
          <w:noProof/>
        </w:rPr>
        <w:t>71</w:t>
      </w:r>
      <w:r w:rsidR="00E43F0B">
        <w:fldChar w:fldCharType="end"/>
      </w:r>
    </w:p>
    <w:p w:rsidR="00071298" w:rsidRDefault="00071298" w:rsidP="00071298">
      <w:pPr>
        <w:pStyle w:val="TOC1"/>
        <w:rPr>
          <w:sz w:val="26"/>
        </w:rPr>
      </w:pPr>
    </w:p>
    <w:p w:rsidR="00232177" w:rsidRPr="00071298" w:rsidRDefault="00232177" w:rsidP="00071298">
      <w:pPr>
        <w:pStyle w:val="TOC1"/>
        <w:rPr>
          <w:rFonts w:eastAsiaTheme="minorEastAsia"/>
          <w:b w:val="0"/>
        </w:rPr>
      </w:pPr>
      <w:r w:rsidRPr="00071298">
        <w:rPr>
          <w:sz w:val="26"/>
        </w:rPr>
        <w:t>Chapter 2 - Materials and Methods</w:t>
      </w:r>
      <w:r w:rsidRPr="00071298">
        <w:tab/>
      </w:r>
      <w:r w:rsidR="00E43F0B">
        <w:fldChar w:fldCharType="begin"/>
      </w:r>
      <w:r w:rsidR="00875E3F">
        <w:instrText xml:space="preserve"> PAGEREF _Toc222333350 \h </w:instrText>
      </w:r>
      <w:r w:rsidR="00E43F0B">
        <w:fldChar w:fldCharType="separate"/>
      </w:r>
      <w:r w:rsidR="00CF4C30">
        <w:rPr>
          <w:noProof/>
        </w:rPr>
        <w:t>73</w:t>
      </w:r>
      <w:r w:rsidR="00E43F0B">
        <w:fldChar w:fldCharType="end"/>
      </w:r>
    </w:p>
    <w:p w:rsidR="00232177" w:rsidRPr="00071298" w:rsidRDefault="00232177">
      <w:pPr>
        <w:pStyle w:val="TOC1"/>
        <w:rPr>
          <w:rFonts w:eastAsiaTheme="minorEastAsia"/>
          <w:b w:val="0"/>
        </w:rPr>
      </w:pPr>
      <w:r w:rsidRPr="00071298">
        <w:t>2.1: General</w:t>
      </w:r>
      <w:r w:rsidRPr="00071298">
        <w:tab/>
      </w:r>
      <w:r w:rsidR="00E43F0B">
        <w:fldChar w:fldCharType="begin"/>
      </w:r>
      <w:r w:rsidR="00875E3F">
        <w:instrText xml:space="preserve"> PAGEREF _Toc222333351 \h </w:instrText>
      </w:r>
      <w:r w:rsidR="00E43F0B">
        <w:fldChar w:fldCharType="separate"/>
      </w:r>
      <w:r w:rsidR="00CF4C30">
        <w:rPr>
          <w:noProof/>
        </w:rPr>
        <w:t>73</w:t>
      </w:r>
      <w:r w:rsidR="00E43F0B">
        <w:fldChar w:fldCharType="end"/>
      </w:r>
    </w:p>
    <w:p w:rsidR="00232177" w:rsidRPr="00071298" w:rsidRDefault="00232177" w:rsidP="00071298">
      <w:pPr>
        <w:pStyle w:val="TOC2"/>
        <w:rPr>
          <w:rFonts w:eastAsiaTheme="minorEastAsia"/>
          <w:b w:val="0"/>
          <w:sz w:val="24"/>
          <w:szCs w:val="24"/>
        </w:rPr>
      </w:pPr>
      <w:r w:rsidRPr="00071298">
        <w:t>2.1.1: Ethics</w:t>
      </w:r>
      <w:r w:rsidRPr="00071298">
        <w:tab/>
      </w:r>
      <w:r w:rsidR="00E43F0B">
        <w:fldChar w:fldCharType="begin"/>
      </w:r>
      <w:r w:rsidR="00875E3F">
        <w:instrText xml:space="preserve"> PAGEREF _Toc222333352 \h </w:instrText>
      </w:r>
      <w:r w:rsidR="00E43F0B">
        <w:fldChar w:fldCharType="separate"/>
      </w:r>
      <w:r w:rsidR="00CF4C30">
        <w:rPr>
          <w:noProof/>
        </w:rPr>
        <w:t>73</w:t>
      </w:r>
      <w:r w:rsidR="00E43F0B">
        <w:fldChar w:fldCharType="end"/>
      </w:r>
    </w:p>
    <w:p w:rsidR="00232177" w:rsidRPr="00071298" w:rsidRDefault="00232177" w:rsidP="00071298">
      <w:pPr>
        <w:pStyle w:val="TOC2"/>
        <w:rPr>
          <w:rFonts w:eastAsiaTheme="minorEastAsia"/>
          <w:b w:val="0"/>
          <w:sz w:val="24"/>
          <w:szCs w:val="24"/>
        </w:rPr>
      </w:pPr>
      <w:r w:rsidRPr="00071298">
        <w:t>2.1.2: Chemicals and reagents</w:t>
      </w:r>
      <w:r w:rsidRPr="00071298">
        <w:tab/>
      </w:r>
      <w:r w:rsidR="00E43F0B">
        <w:fldChar w:fldCharType="begin"/>
      </w:r>
      <w:r w:rsidR="00875E3F">
        <w:instrText xml:space="preserve"> PAGEREF _Toc222333353 \h </w:instrText>
      </w:r>
      <w:r w:rsidR="00E43F0B">
        <w:fldChar w:fldCharType="separate"/>
      </w:r>
      <w:r w:rsidR="00CF4C30">
        <w:rPr>
          <w:noProof/>
        </w:rPr>
        <w:t>73</w:t>
      </w:r>
      <w:r w:rsidR="00E43F0B">
        <w:fldChar w:fldCharType="end"/>
      </w:r>
    </w:p>
    <w:p w:rsidR="00232177" w:rsidRPr="00071298" w:rsidRDefault="00232177" w:rsidP="00071298">
      <w:pPr>
        <w:pStyle w:val="TOC2"/>
        <w:rPr>
          <w:rFonts w:eastAsiaTheme="minorEastAsia"/>
          <w:b w:val="0"/>
          <w:sz w:val="24"/>
          <w:szCs w:val="24"/>
        </w:rPr>
      </w:pPr>
      <w:r w:rsidRPr="00071298">
        <w:t>2.1.3: Image analysis</w:t>
      </w:r>
      <w:r w:rsidRPr="00071298">
        <w:tab/>
      </w:r>
      <w:r w:rsidR="00E43F0B">
        <w:fldChar w:fldCharType="begin"/>
      </w:r>
      <w:r w:rsidR="00875E3F">
        <w:instrText xml:space="preserve"> PAGEREF _Toc222333354 \h </w:instrText>
      </w:r>
      <w:r w:rsidR="00E43F0B">
        <w:fldChar w:fldCharType="separate"/>
      </w:r>
      <w:r w:rsidR="00CF4C30">
        <w:rPr>
          <w:noProof/>
        </w:rPr>
        <w:t>73</w:t>
      </w:r>
      <w:r w:rsidR="00E43F0B">
        <w:fldChar w:fldCharType="end"/>
      </w:r>
    </w:p>
    <w:p w:rsidR="00232177" w:rsidRPr="00071298" w:rsidRDefault="00232177" w:rsidP="00071298">
      <w:pPr>
        <w:pStyle w:val="TOC2"/>
        <w:rPr>
          <w:rFonts w:eastAsiaTheme="minorEastAsia"/>
          <w:b w:val="0"/>
          <w:sz w:val="24"/>
          <w:szCs w:val="24"/>
        </w:rPr>
      </w:pPr>
      <w:r w:rsidRPr="00071298">
        <w:t>2.1.4: Statistical analysis</w:t>
      </w:r>
      <w:r w:rsidRPr="00071298">
        <w:tab/>
      </w:r>
      <w:r w:rsidR="00E43F0B">
        <w:fldChar w:fldCharType="begin"/>
      </w:r>
      <w:r w:rsidR="00875E3F">
        <w:instrText xml:space="preserve"> PAGEREF _Toc222333355 \h </w:instrText>
      </w:r>
      <w:r w:rsidR="00E43F0B">
        <w:fldChar w:fldCharType="separate"/>
      </w:r>
      <w:r w:rsidR="00CF4C30">
        <w:rPr>
          <w:noProof/>
        </w:rPr>
        <w:t>73</w:t>
      </w:r>
      <w:r w:rsidR="00E43F0B">
        <w:fldChar w:fldCharType="end"/>
      </w:r>
    </w:p>
    <w:p w:rsidR="00232177" w:rsidRPr="00071298" w:rsidRDefault="00232177">
      <w:pPr>
        <w:pStyle w:val="TOC1"/>
        <w:rPr>
          <w:rFonts w:eastAsiaTheme="minorEastAsia"/>
          <w:b w:val="0"/>
        </w:rPr>
      </w:pPr>
      <w:r w:rsidRPr="00071298">
        <w:t>2.2: Establishment and culture of human primary dermal fibroblasts</w:t>
      </w:r>
      <w:r w:rsidRPr="00071298">
        <w:tab/>
      </w:r>
      <w:r w:rsidR="00E43F0B">
        <w:fldChar w:fldCharType="begin"/>
      </w:r>
      <w:r w:rsidR="00875E3F">
        <w:instrText xml:space="preserve"> PAGEREF _Toc222333356 \h </w:instrText>
      </w:r>
      <w:r w:rsidR="00E43F0B">
        <w:fldChar w:fldCharType="separate"/>
      </w:r>
      <w:r w:rsidR="00CF4C30">
        <w:rPr>
          <w:noProof/>
        </w:rPr>
        <w:t>73</w:t>
      </w:r>
      <w:r w:rsidR="00E43F0B">
        <w:fldChar w:fldCharType="end"/>
      </w:r>
    </w:p>
    <w:p w:rsidR="00232177" w:rsidRPr="00071298" w:rsidRDefault="00232177" w:rsidP="00071298">
      <w:pPr>
        <w:pStyle w:val="TOC2"/>
        <w:rPr>
          <w:rFonts w:eastAsiaTheme="minorEastAsia"/>
          <w:b w:val="0"/>
          <w:sz w:val="24"/>
          <w:szCs w:val="24"/>
        </w:rPr>
      </w:pPr>
      <w:r w:rsidRPr="00071298">
        <w:t>2.2.1: Establishment of primary human fibroblast cultures</w:t>
      </w:r>
      <w:r w:rsidRPr="00071298">
        <w:tab/>
      </w:r>
      <w:r w:rsidR="00E43F0B">
        <w:fldChar w:fldCharType="begin"/>
      </w:r>
      <w:r w:rsidR="00875E3F">
        <w:instrText xml:space="preserve"> PAGEREF _Toc222333357 \h </w:instrText>
      </w:r>
      <w:r w:rsidR="00E43F0B">
        <w:fldChar w:fldCharType="separate"/>
      </w:r>
      <w:r w:rsidR="00CF4C30">
        <w:rPr>
          <w:noProof/>
        </w:rPr>
        <w:t>73</w:t>
      </w:r>
      <w:r w:rsidR="00E43F0B">
        <w:fldChar w:fldCharType="end"/>
      </w:r>
    </w:p>
    <w:p w:rsidR="00232177" w:rsidRPr="00071298" w:rsidRDefault="00232177" w:rsidP="00071298">
      <w:pPr>
        <w:pStyle w:val="TOC2"/>
        <w:rPr>
          <w:rFonts w:eastAsiaTheme="minorEastAsia"/>
          <w:b w:val="0"/>
          <w:sz w:val="24"/>
          <w:szCs w:val="24"/>
        </w:rPr>
      </w:pPr>
      <w:r w:rsidRPr="00071298">
        <w:t>2.2.2: Maintenance of the fibroblast cultures</w:t>
      </w:r>
      <w:r w:rsidRPr="00071298">
        <w:tab/>
      </w:r>
      <w:r w:rsidR="00E43F0B">
        <w:fldChar w:fldCharType="begin"/>
      </w:r>
      <w:r w:rsidR="00875E3F">
        <w:instrText xml:space="preserve"> PAGEREF _Toc222333358 \h </w:instrText>
      </w:r>
      <w:r w:rsidR="00E43F0B">
        <w:fldChar w:fldCharType="separate"/>
      </w:r>
      <w:r w:rsidR="00CF4C30">
        <w:rPr>
          <w:noProof/>
        </w:rPr>
        <w:t>74</w:t>
      </w:r>
      <w:r w:rsidR="00E43F0B">
        <w:fldChar w:fldCharType="end"/>
      </w:r>
    </w:p>
    <w:p w:rsidR="00232177" w:rsidRPr="00071298" w:rsidRDefault="00232177" w:rsidP="00071298">
      <w:pPr>
        <w:pStyle w:val="TOC2"/>
        <w:rPr>
          <w:rFonts w:eastAsiaTheme="minorEastAsia"/>
          <w:b w:val="0"/>
          <w:sz w:val="24"/>
          <w:szCs w:val="24"/>
        </w:rPr>
      </w:pPr>
      <w:r w:rsidRPr="00071298">
        <w:t>2.2.3: Cryo-preservation of fibroblasts</w:t>
      </w:r>
      <w:r w:rsidRPr="00071298">
        <w:tab/>
      </w:r>
      <w:r w:rsidR="00E43F0B">
        <w:fldChar w:fldCharType="begin"/>
      </w:r>
      <w:r w:rsidR="00875E3F">
        <w:instrText xml:space="preserve"> PAGEREF _Toc222333359 \h </w:instrText>
      </w:r>
      <w:r w:rsidR="00E43F0B">
        <w:fldChar w:fldCharType="separate"/>
      </w:r>
      <w:r w:rsidR="00CF4C30">
        <w:rPr>
          <w:noProof/>
        </w:rPr>
        <w:t>74</w:t>
      </w:r>
      <w:r w:rsidR="00E43F0B">
        <w:fldChar w:fldCharType="end"/>
      </w:r>
    </w:p>
    <w:p w:rsidR="00232177" w:rsidRPr="00071298" w:rsidRDefault="00232177" w:rsidP="00071298">
      <w:pPr>
        <w:pStyle w:val="TOC2"/>
        <w:rPr>
          <w:rFonts w:eastAsiaTheme="minorEastAsia"/>
          <w:b w:val="0"/>
          <w:sz w:val="24"/>
          <w:szCs w:val="24"/>
        </w:rPr>
      </w:pPr>
      <w:r w:rsidRPr="00071298">
        <w:t>2.2.4: Plating, and experimental growth conditions of, the fibroblasts</w:t>
      </w:r>
      <w:r w:rsidRPr="00071298">
        <w:tab/>
      </w:r>
      <w:r w:rsidR="00E43F0B">
        <w:fldChar w:fldCharType="begin"/>
      </w:r>
      <w:r w:rsidR="00875E3F">
        <w:instrText xml:space="preserve"> PAGEREF _Toc222333360 \h </w:instrText>
      </w:r>
      <w:r w:rsidR="00E43F0B">
        <w:fldChar w:fldCharType="separate"/>
      </w:r>
      <w:r w:rsidR="00CF4C30">
        <w:rPr>
          <w:noProof/>
        </w:rPr>
        <w:t>74</w:t>
      </w:r>
      <w:r w:rsidR="00E43F0B">
        <w:fldChar w:fldCharType="end"/>
      </w:r>
    </w:p>
    <w:p w:rsidR="00232177" w:rsidRPr="00071298" w:rsidRDefault="00232177">
      <w:pPr>
        <w:pStyle w:val="TOC3"/>
        <w:tabs>
          <w:tab w:val="right" w:leader="dot" w:pos="8492"/>
        </w:tabs>
        <w:rPr>
          <w:rFonts w:ascii="Times New Roman" w:eastAsiaTheme="minorEastAsia" w:hAnsi="Times New Roman"/>
          <w:noProof/>
          <w:sz w:val="24"/>
          <w:szCs w:val="24"/>
        </w:rPr>
      </w:pPr>
      <w:r w:rsidRPr="00071298">
        <w:rPr>
          <w:rFonts w:ascii="Times New Roman" w:hAnsi="Times New Roman"/>
          <w:noProof/>
        </w:rPr>
        <w:t>2.2.4.1: Plating densities</w:t>
      </w:r>
      <w:r w:rsidRPr="00071298">
        <w:rPr>
          <w:rFonts w:ascii="Times New Roman" w:hAnsi="Times New Roman"/>
          <w:noProof/>
        </w:rPr>
        <w:tab/>
      </w:r>
      <w:r w:rsidR="00E43F0B" w:rsidRPr="00071298">
        <w:rPr>
          <w:rFonts w:ascii="Times New Roman" w:hAnsi="Times New Roman"/>
          <w:noProof/>
        </w:rPr>
        <w:fldChar w:fldCharType="begin"/>
      </w:r>
      <w:r w:rsidRPr="00071298">
        <w:rPr>
          <w:rFonts w:ascii="Times New Roman" w:hAnsi="Times New Roman"/>
          <w:noProof/>
        </w:rPr>
        <w:instrText xml:space="preserve"> PAGEREF _Toc222333361 \h </w:instrText>
      </w:r>
      <w:r w:rsidR="005B19A8" w:rsidRPr="00E43F0B">
        <w:rPr>
          <w:rFonts w:ascii="Times New Roman" w:hAnsi="Times New Roman"/>
          <w:noProof/>
        </w:rPr>
      </w:r>
      <w:r w:rsidR="00E43F0B" w:rsidRPr="00071298">
        <w:rPr>
          <w:rFonts w:ascii="Times New Roman" w:hAnsi="Times New Roman"/>
          <w:noProof/>
        </w:rPr>
        <w:fldChar w:fldCharType="separate"/>
      </w:r>
      <w:r w:rsidR="00CF4C30">
        <w:rPr>
          <w:rFonts w:ascii="Times New Roman" w:hAnsi="Times New Roman"/>
          <w:noProof/>
        </w:rPr>
        <w:t>74</w:t>
      </w:r>
      <w:r w:rsidR="00E43F0B" w:rsidRPr="00071298">
        <w:rPr>
          <w:rFonts w:ascii="Times New Roman" w:hAnsi="Times New Roman"/>
          <w:noProof/>
        </w:rPr>
        <w:fldChar w:fldCharType="end"/>
      </w:r>
    </w:p>
    <w:p w:rsidR="00232177" w:rsidRPr="00071298" w:rsidRDefault="00232177">
      <w:pPr>
        <w:pStyle w:val="TOC3"/>
        <w:tabs>
          <w:tab w:val="right" w:leader="dot" w:pos="8492"/>
        </w:tabs>
        <w:rPr>
          <w:rFonts w:ascii="Times New Roman" w:eastAsiaTheme="minorEastAsia" w:hAnsi="Times New Roman"/>
          <w:noProof/>
          <w:sz w:val="24"/>
          <w:szCs w:val="24"/>
        </w:rPr>
      </w:pPr>
      <w:r w:rsidRPr="00071298">
        <w:rPr>
          <w:rFonts w:ascii="Times New Roman" w:hAnsi="Times New Roman"/>
          <w:noProof/>
        </w:rPr>
        <w:t>2.2.4.2: Growth conditions</w:t>
      </w:r>
      <w:r w:rsidRPr="00071298">
        <w:rPr>
          <w:rFonts w:ascii="Times New Roman" w:hAnsi="Times New Roman"/>
          <w:noProof/>
        </w:rPr>
        <w:tab/>
      </w:r>
      <w:r w:rsidR="00E43F0B" w:rsidRPr="00071298">
        <w:rPr>
          <w:rFonts w:ascii="Times New Roman" w:hAnsi="Times New Roman"/>
          <w:noProof/>
        </w:rPr>
        <w:fldChar w:fldCharType="begin"/>
      </w:r>
      <w:r w:rsidRPr="00071298">
        <w:rPr>
          <w:rFonts w:ascii="Times New Roman" w:hAnsi="Times New Roman"/>
          <w:noProof/>
        </w:rPr>
        <w:instrText xml:space="preserve"> PAGEREF _Toc222333362 \h </w:instrText>
      </w:r>
      <w:r w:rsidR="005B19A8" w:rsidRPr="00E43F0B">
        <w:rPr>
          <w:rFonts w:ascii="Times New Roman" w:hAnsi="Times New Roman"/>
          <w:noProof/>
        </w:rPr>
      </w:r>
      <w:r w:rsidR="00E43F0B" w:rsidRPr="00071298">
        <w:rPr>
          <w:rFonts w:ascii="Times New Roman" w:hAnsi="Times New Roman"/>
          <w:noProof/>
        </w:rPr>
        <w:fldChar w:fldCharType="separate"/>
      </w:r>
      <w:r w:rsidR="00CF4C30">
        <w:rPr>
          <w:rFonts w:ascii="Times New Roman" w:hAnsi="Times New Roman"/>
          <w:noProof/>
        </w:rPr>
        <w:t>75</w:t>
      </w:r>
      <w:r w:rsidR="00E43F0B" w:rsidRPr="00071298">
        <w:rPr>
          <w:rFonts w:ascii="Times New Roman" w:hAnsi="Times New Roman"/>
          <w:noProof/>
        </w:rPr>
        <w:fldChar w:fldCharType="end"/>
      </w:r>
    </w:p>
    <w:p w:rsidR="00232177" w:rsidRPr="00071298" w:rsidRDefault="00232177">
      <w:pPr>
        <w:pStyle w:val="TOC1"/>
        <w:rPr>
          <w:rFonts w:eastAsiaTheme="minorEastAsia"/>
          <w:b w:val="0"/>
        </w:rPr>
      </w:pPr>
      <w:r w:rsidRPr="00071298">
        <w:t>2.3: Investigating mitochondrial morphology in dermal fibroblasts derived from ALS patients</w:t>
      </w:r>
      <w:r w:rsidRPr="00071298">
        <w:tab/>
      </w:r>
      <w:r w:rsidR="00E43F0B">
        <w:fldChar w:fldCharType="begin"/>
      </w:r>
      <w:r w:rsidR="00875E3F">
        <w:instrText xml:space="preserve"> PAGEREF _Toc222333363 \h </w:instrText>
      </w:r>
      <w:r w:rsidR="00E43F0B">
        <w:fldChar w:fldCharType="separate"/>
      </w:r>
      <w:r w:rsidR="00CF4C30">
        <w:rPr>
          <w:noProof/>
        </w:rPr>
        <w:t>75</w:t>
      </w:r>
      <w:r w:rsidR="00E43F0B">
        <w:fldChar w:fldCharType="end"/>
      </w:r>
    </w:p>
    <w:p w:rsidR="00232177" w:rsidRPr="00071298" w:rsidRDefault="00232177" w:rsidP="00071298">
      <w:pPr>
        <w:pStyle w:val="TOC2"/>
        <w:rPr>
          <w:rFonts w:eastAsiaTheme="minorEastAsia"/>
          <w:b w:val="0"/>
          <w:sz w:val="24"/>
          <w:szCs w:val="24"/>
        </w:rPr>
      </w:pPr>
      <w:r w:rsidRPr="00071298">
        <w:t>2.3.1: Visualising the mitochondrial network in the human dermal fibroblasts</w:t>
      </w:r>
      <w:r w:rsidRPr="00071298">
        <w:tab/>
      </w:r>
      <w:r w:rsidR="00E43F0B">
        <w:fldChar w:fldCharType="begin"/>
      </w:r>
      <w:r w:rsidR="00875E3F">
        <w:instrText xml:space="preserve"> PAGEREF _Toc222333364 \h </w:instrText>
      </w:r>
      <w:r w:rsidR="00E43F0B">
        <w:fldChar w:fldCharType="separate"/>
      </w:r>
      <w:r w:rsidR="00CF4C30">
        <w:rPr>
          <w:noProof/>
        </w:rPr>
        <w:t>77</w:t>
      </w:r>
      <w:r w:rsidR="00E43F0B">
        <w:fldChar w:fldCharType="end"/>
      </w:r>
    </w:p>
    <w:p w:rsidR="00232177" w:rsidRPr="00071298" w:rsidRDefault="00232177">
      <w:pPr>
        <w:pStyle w:val="TOC3"/>
        <w:tabs>
          <w:tab w:val="right" w:leader="dot" w:pos="8492"/>
        </w:tabs>
        <w:rPr>
          <w:rFonts w:ascii="Times New Roman" w:eastAsiaTheme="minorEastAsia" w:hAnsi="Times New Roman"/>
          <w:noProof/>
          <w:sz w:val="24"/>
          <w:szCs w:val="24"/>
        </w:rPr>
      </w:pPr>
      <w:r w:rsidRPr="00071298">
        <w:rPr>
          <w:rFonts w:ascii="Times New Roman" w:hAnsi="Times New Roman"/>
          <w:noProof/>
        </w:rPr>
        <w:t>2.3.1.1: Live cell imaging of the fibroblasts</w:t>
      </w:r>
      <w:r w:rsidRPr="00071298">
        <w:rPr>
          <w:rFonts w:ascii="Times New Roman" w:hAnsi="Times New Roman"/>
          <w:noProof/>
        </w:rPr>
        <w:tab/>
      </w:r>
      <w:r w:rsidR="00E43F0B" w:rsidRPr="00071298">
        <w:rPr>
          <w:rFonts w:ascii="Times New Roman" w:hAnsi="Times New Roman"/>
          <w:noProof/>
        </w:rPr>
        <w:fldChar w:fldCharType="begin"/>
      </w:r>
      <w:r w:rsidRPr="00071298">
        <w:rPr>
          <w:rFonts w:ascii="Times New Roman" w:hAnsi="Times New Roman"/>
          <w:noProof/>
        </w:rPr>
        <w:instrText xml:space="preserve"> PAGEREF _Toc222333365 \h </w:instrText>
      </w:r>
      <w:r w:rsidR="005B19A8" w:rsidRPr="00E43F0B">
        <w:rPr>
          <w:rFonts w:ascii="Times New Roman" w:hAnsi="Times New Roman"/>
          <w:noProof/>
        </w:rPr>
      </w:r>
      <w:r w:rsidR="00E43F0B" w:rsidRPr="00071298">
        <w:rPr>
          <w:rFonts w:ascii="Times New Roman" w:hAnsi="Times New Roman"/>
          <w:noProof/>
        </w:rPr>
        <w:fldChar w:fldCharType="separate"/>
      </w:r>
      <w:r w:rsidR="00CF4C30">
        <w:rPr>
          <w:rFonts w:ascii="Times New Roman" w:hAnsi="Times New Roman"/>
          <w:noProof/>
        </w:rPr>
        <w:t>77</w:t>
      </w:r>
      <w:r w:rsidR="00E43F0B" w:rsidRPr="00071298">
        <w:rPr>
          <w:rFonts w:ascii="Times New Roman" w:hAnsi="Times New Roman"/>
          <w:noProof/>
        </w:rPr>
        <w:fldChar w:fldCharType="end"/>
      </w:r>
    </w:p>
    <w:p w:rsidR="00232177" w:rsidRPr="00071298" w:rsidRDefault="00232177" w:rsidP="00071298">
      <w:pPr>
        <w:pStyle w:val="TOC2"/>
        <w:rPr>
          <w:rFonts w:eastAsiaTheme="minorEastAsia"/>
          <w:b w:val="0"/>
          <w:sz w:val="24"/>
          <w:szCs w:val="24"/>
        </w:rPr>
      </w:pPr>
      <w:r w:rsidRPr="00071298">
        <w:t>2.3.2: Analysing the mitochondrial morphology in the fibroblasts</w:t>
      </w:r>
      <w:r w:rsidRPr="00071298">
        <w:tab/>
      </w:r>
      <w:r w:rsidR="00E43F0B">
        <w:fldChar w:fldCharType="begin"/>
      </w:r>
      <w:r w:rsidR="00875E3F">
        <w:instrText xml:space="preserve"> PAGEREF _Toc222333366 \h </w:instrText>
      </w:r>
      <w:r w:rsidR="00E43F0B">
        <w:fldChar w:fldCharType="separate"/>
      </w:r>
      <w:r w:rsidR="00CF4C30">
        <w:rPr>
          <w:noProof/>
        </w:rPr>
        <w:t>77</w:t>
      </w:r>
      <w:r w:rsidR="00E43F0B">
        <w:fldChar w:fldCharType="end"/>
      </w:r>
    </w:p>
    <w:p w:rsidR="00232177" w:rsidRPr="00071298" w:rsidRDefault="00232177">
      <w:pPr>
        <w:pStyle w:val="TOC3"/>
        <w:tabs>
          <w:tab w:val="right" w:leader="dot" w:pos="8492"/>
        </w:tabs>
        <w:rPr>
          <w:rFonts w:ascii="Times New Roman" w:eastAsiaTheme="minorEastAsia" w:hAnsi="Times New Roman"/>
          <w:noProof/>
          <w:sz w:val="24"/>
          <w:szCs w:val="24"/>
        </w:rPr>
      </w:pPr>
      <w:r w:rsidRPr="00071298">
        <w:rPr>
          <w:rFonts w:ascii="Times New Roman" w:hAnsi="Times New Roman"/>
          <w:noProof/>
        </w:rPr>
        <w:t>2.3.2.1: Network Complexity</w:t>
      </w:r>
      <w:r w:rsidRPr="00071298">
        <w:rPr>
          <w:rFonts w:ascii="Times New Roman" w:hAnsi="Times New Roman"/>
          <w:noProof/>
        </w:rPr>
        <w:tab/>
      </w:r>
      <w:r w:rsidR="00E43F0B" w:rsidRPr="00071298">
        <w:rPr>
          <w:rFonts w:ascii="Times New Roman" w:hAnsi="Times New Roman"/>
          <w:noProof/>
        </w:rPr>
        <w:fldChar w:fldCharType="begin"/>
      </w:r>
      <w:r w:rsidRPr="00071298">
        <w:rPr>
          <w:rFonts w:ascii="Times New Roman" w:hAnsi="Times New Roman"/>
          <w:noProof/>
        </w:rPr>
        <w:instrText xml:space="preserve"> PAGEREF _Toc222333367 \h </w:instrText>
      </w:r>
      <w:r w:rsidR="005B19A8" w:rsidRPr="00E43F0B">
        <w:rPr>
          <w:rFonts w:ascii="Times New Roman" w:hAnsi="Times New Roman"/>
          <w:noProof/>
        </w:rPr>
      </w:r>
      <w:r w:rsidR="00E43F0B" w:rsidRPr="00071298">
        <w:rPr>
          <w:rFonts w:ascii="Times New Roman" w:hAnsi="Times New Roman"/>
          <w:noProof/>
        </w:rPr>
        <w:fldChar w:fldCharType="separate"/>
      </w:r>
      <w:r w:rsidR="00CF4C30">
        <w:rPr>
          <w:rFonts w:ascii="Times New Roman" w:hAnsi="Times New Roman"/>
          <w:noProof/>
        </w:rPr>
        <w:t>77</w:t>
      </w:r>
      <w:r w:rsidR="00E43F0B" w:rsidRPr="00071298">
        <w:rPr>
          <w:rFonts w:ascii="Times New Roman" w:hAnsi="Times New Roman"/>
          <w:noProof/>
        </w:rPr>
        <w:fldChar w:fldCharType="end"/>
      </w:r>
    </w:p>
    <w:p w:rsidR="00232177" w:rsidRPr="00071298" w:rsidRDefault="00232177">
      <w:pPr>
        <w:pStyle w:val="TOC3"/>
        <w:tabs>
          <w:tab w:val="right" w:leader="dot" w:pos="8492"/>
        </w:tabs>
        <w:rPr>
          <w:rFonts w:ascii="Times New Roman" w:eastAsiaTheme="minorEastAsia" w:hAnsi="Times New Roman"/>
          <w:noProof/>
          <w:sz w:val="24"/>
          <w:szCs w:val="24"/>
        </w:rPr>
      </w:pPr>
      <w:r w:rsidRPr="00071298">
        <w:rPr>
          <w:rFonts w:ascii="Times New Roman" w:hAnsi="Times New Roman"/>
          <w:noProof/>
        </w:rPr>
        <w:t>2.3.2.2: Statistical analysis</w:t>
      </w:r>
      <w:r w:rsidRPr="00071298">
        <w:rPr>
          <w:rFonts w:ascii="Times New Roman" w:hAnsi="Times New Roman"/>
          <w:noProof/>
        </w:rPr>
        <w:tab/>
      </w:r>
      <w:r w:rsidR="00E43F0B" w:rsidRPr="00071298">
        <w:rPr>
          <w:rFonts w:ascii="Times New Roman" w:hAnsi="Times New Roman"/>
          <w:noProof/>
        </w:rPr>
        <w:fldChar w:fldCharType="begin"/>
      </w:r>
      <w:r w:rsidRPr="00071298">
        <w:rPr>
          <w:rFonts w:ascii="Times New Roman" w:hAnsi="Times New Roman"/>
          <w:noProof/>
        </w:rPr>
        <w:instrText xml:space="preserve"> PAGEREF _Toc222333368 \h </w:instrText>
      </w:r>
      <w:r w:rsidR="005B19A8" w:rsidRPr="00E43F0B">
        <w:rPr>
          <w:rFonts w:ascii="Times New Roman" w:hAnsi="Times New Roman"/>
          <w:noProof/>
        </w:rPr>
      </w:r>
      <w:r w:rsidR="00E43F0B" w:rsidRPr="00071298">
        <w:rPr>
          <w:rFonts w:ascii="Times New Roman" w:hAnsi="Times New Roman"/>
          <w:noProof/>
        </w:rPr>
        <w:fldChar w:fldCharType="separate"/>
      </w:r>
      <w:r w:rsidR="00CF4C30">
        <w:rPr>
          <w:rFonts w:ascii="Times New Roman" w:hAnsi="Times New Roman"/>
          <w:noProof/>
        </w:rPr>
        <w:t>79</w:t>
      </w:r>
      <w:r w:rsidR="00E43F0B" w:rsidRPr="00071298">
        <w:rPr>
          <w:rFonts w:ascii="Times New Roman" w:hAnsi="Times New Roman"/>
          <w:noProof/>
        </w:rPr>
        <w:fldChar w:fldCharType="end"/>
      </w:r>
    </w:p>
    <w:p w:rsidR="00232177" w:rsidRPr="00071298" w:rsidRDefault="00232177" w:rsidP="00071298">
      <w:pPr>
        <w:pStyle w:val="TOC2"/>
        <w:rPr>
          <w:rFonts w:eastAsiaTheme="minorEastAsia"/>
          <w:b w:val="0"/>
          <w:sz w:val="24"/>
          <w:szCs w:val="24"/>
        </w:rPr>
      </w:pPr>
      <w:r w:rsidRPr="00071298">
        <w:t>2.3.3: Mitochondrial motility in fibroblasts</w:t>
      </w:r>
      <w:r w:rsidRPr="00071298">
        <w:tab/>
      </w:r>
      <w:r w:rsidR="00E43F0B">
        <w:fldChar w:fldCharType="begin"/>
      </w:r>
      <w:r w:rsidR="00875E3F">
        <w:instrText xml:space="preserve"> PAGEREF _Toc222333369 \h </w:instrText>
      </w:r>
      <w:r w:rsidR="00E43F0B">
        <w:fldChar w:fldCharType="separate"/>
      </w:r>
      <w:r w:rsidR="00CF4C30">
        <w:rPr>
          <w:noProof/>
        </w:rPr>
        <w:t>79</w:t>
      </w:r>
      <w:r w:rsidR="00E43F0B">
        <w:fldChar w:fldCharType="end"/>
      </w:r>
    </w:p>
    <w:p w:rsidR="00232177" w:rsidRPr="00071298" w:rsidRDefault="00232177">
      <w:pPr>
        <w:pStyle w:val="TOC3"/>
        <w:tabs>
          <w:tab w:val="right" w:leader="dot" w:pos="8492"/>
        </w:tabs>
        <w:rPr>
          <w:rFonts w:ascii="Times New Roman" w:eastAsiaTheme="minorEastAsia" w:hAnsi="Times New Roman"/>
          <w:noProof/>
          <w:sz w:val="24"/>
          <w:szCs w:val="24"/>
        </w:rPr>
      </w:pPr>
      <w:r w:rsidRPr="00071298">
        <w:rPr>
          <w:rFonts w:ascii="Times New Roman" w:hAnsi="Times New Roman"/>
          <w:noProof/>
        </w:rPr>
        <w:t>2.3.3.1: Statistical analysis of mitochondrial motility</w:t>
      </w:r>
      <w:r w:rsidRPr="00071298">
        <w:rPr>
          <w:rFonts w:ascii="Times New Roman" w:hAnsi="Times New Roman"/>
          <w:noProof/>
        </w:rPr>
        <w:tab/>
      </w:r>
      <w:r w:rsidR="00E43F0B" w:rsidRPr="00071298">
        <w:rPr>
          <w:rFonts w:ascii="Times New Roman" w:hAnsi="Times New Roman"/>
          <w:noProof/>
        </w:rPr>
        <w:fldChar w:fldCharType="begin"/>
      </w:r>
      <w:r w:rsidRPr="00071298">
        <w:rPr>
          <w:rFonts w:ascii="Times New Roman" w:hAnsi="Times New Roman"/>
          <w:noProof/>
        </w:rPr>
        <w:instrText xml:space="preserve"> PAGEREF _Toc222333370 \h </w:instrText>
      </w:r>
      <w:r w:rsidR="005B19A8" w:rsidRPr="00E43F0B">
        <w:rPr>
          <w:rFonts w:ascii="Times New Roman" w:hAnsi="Times New Roman"/>
          <w:noProof/>
        </w:rPr>
      </w:r>
      <w:r w:rsidR="00E43F0B" w:rsidRPr="00071298">
        <w:rPr>
          <w:rFonts w:ascii="Times New Roman" w:hAnsi="Times New Roman"/>
          <w:noProof/>
        </w:rPr>
        <w:fldChar w:fldCharType="separate"/>
      </w:r>
      <w:r w:rsidR="00CF4C30">
        <w:rPr>
          <w:rFonts w:ascii="Times New Roman" w:hAnsi="Times New Roman"/>
          <w:noProof/>
        </w:rPr>
        <w:t>82</w:t>
      </w:r>
      <w:r w:rsidR="00E43F0B" w:rsidRPr="00071298">
        <w:rPr>
          <w:rFonts w:ascii="Times New Roman" w:hAnsi="Times New Roman"/>
          <w:noProof/>
        </w:rPr>
        <w:fldChar w:fldCharType="end"/>
      </w:r>
    </w:p>
    <w:p w:rsidR="00232177" w:rsidRPr="00071298" w:rsidRDefault="00232177" w:rsidP="00071298">
      <w:pPr>
        <w:pStyle w:val="TOC2"/>
        <w:rPr>
          <w:rFonts w:eastAsiaTheme="minorEastAsia"/>
          <w:b w:val="0"/>
          <w:sz w:val="24"/>
          <w:szCs w:val="24"/>
        </w:rPr>
      </w:pPr>
      <w:r w:rsidRPr="00071298">
        <w:t>2.3.4: Quantifying the relative ATP content of the m</w:t>
      </w:r>
      <w:r w:rsidRPr="00071298">
        <w:rPr>
          <w:i/>
        </w:rPr>
        <w:t xml:space="preserve">TARDBP </w:t>
      </w:r>
      <w:r w:rsidRPr="00071298">
        <w:t>fibroblasts</w:t>
      </w:r>
      <w:r w:rsidRPr="00071298">
        <w:tab/>
      </w:r>
      <w:r w:rsidR="00E43F0B">
        <w:fldChar w:fldCharType="begin"/>
      </w:r>
      <w:r w:rsidR="00875E3F">
        <w:instrText xml:space="preserve"> PAGEREF _Toc222333371 \h </w:instrText>
      </w:r>
      <w:r w:rsidR="00E43F0B">
        <w:fldChar w:fldCharType="separate"/>
      </w:r>
      <w:r w:rsidR="00CF4C30">
        <w:rPr>
          <w:noProof/>
        </w:rPr>
        <w:t>83</w:t>
      </w:r>
      <w:r w:rsidR="00E43F0B">
        <w:fldChar w:fldCharType="end"/>
      </w:r>
    </w:p>
    <w:p w:rsidR="00232177" w:rsidRPr="00071298" w:rsidRDefault="00232177">
      <w:pPr>
        <w:pStyle w:val="TOC3"/>
        <w:tabs>
          <w:tab w:val="right" w:leader="dot" w:pos="8492"/>
        </w:tabs>
        <w:rPr>
          <w:rFonts w:ascii="Times New Roman" w:eastAsiaTheme="minorEastAsia" w:hAnsi="Times New Roman"/>
          <w:noProof/>
          <w:sz w:val="24"/>
          <w:szCs w:val="24"/>
        </w:rPr>
      </w:pPr>
      <w:r w:rsidRPr="00071298">
        <w:rPr>
          <w:rFonts w:ascii="Times New Roman" w:hAnsi="Times New Roman"/>
          <w:noProof/>
        </w:rPr>
        <w:t>2.3.4.1: Statistical analysis of the relative ATP content in mTARDBP-expressing and control fibroblasts</w:t>
      </w:r>
      <w:r w:rsidRPr="00071298">
        <w:rPr>
          <w:rFonts w:ascii="Times New Roman" w:hAnsi="Times New Roman"/>
          <w:noProof/>
        </w:rPr>
        <w:tab/>
      </w:r>
      <w:r w:rsidR="00E43F0B" w:rsidRPr="00071298">
        <w:rPr>
          <w:rFonts w:ascii="Times New Roman" w:hAnsi="Times New Roman"/>
          <w:noProof/>
        </w:rPr>
        <w:fldChar w:fldCharType="begin"/>
      </w:r>
      <w:r w:rsidRPr="00071298">
        <w:rPr>
          <w:rFonts w:ascii="Times New Roman" w:hAnsi="Times New Roman"/>
          <w:noProof/>
        </w:rPr>
        <w:instrText xml:space="preserve"> PAGEREF _Toc222333372 \h </w:instrText>
      </w:r>
      <w:r w:rsidR="005B19A8" w:rsidRPr="00E43F0B">
        <w:rPr>
          <w:rFonts w:ascii="Times New Roman" w:hAnsi="Times New Roman"/>
          <w:noProof/>
        </w:rPr>
      </w:r>
      <w:r w:rsidR="00E43F0B" w:rsidRPr="00071298">
        <w:rPr>
          <w:rFonts w:ascii="Times New Roman" w:hAnsi="Times New Roman"/>
          <w:noProof/>
        </w:rPr>
        <w:fldChar w:fldCharType="separate"/>
      </w:r>
      <w:r w:rsidR="00CF4C30">
        <w:rPr>
          <w:rFonts w:ascii="Times New Roman" w:hAnsi="Times New Roman"/>
          <w:noProof/>
        </w:rPr>
        <w:t>83</w:t>
      </w:r>
      <w:r w:rsidR="00E43F0B" w:rsidRPr="00071298">
        <w:rPr>
          <w:rFonts w:ascii="Times New Roman" w:hAnsi="Times New Roman"/>
          <w:noProof/>
        </w:rPr>
        <w:fldChar w:fldCharType="end"/>
      </w:r>
    </w:p>
    <w:p w:rsidR="00232177" w:rsidRPr="00071298" w:rsidRDefault="00232177" w:rsidP="00071298">
      <w:pPr>
        <w:pStyle w:val="TOC2"/>
        <w:rPr>
          <w:rFonts w:eastAsiaTheme="minorEastAsia"/>
          <w:b w:val="0"/>
          <w:sz w:val="24"/>
          <w:szCs w:val="24"/>
        </w:rPr>
      </w:pPr>
      <w:r w:rsidRPr="00071298">
        <w:t>2.3.5: Immunocytochemistry</w:t>
      </w:r>
      <w:r w:rsidRPr="00071298">
        <w:tab/>
      </w:r>
      <w:r w:rsidR="00E43F0B">
        <w:fldChar w:fldCharType="begin"/>
      </w:r>
      <w:r w:rsidR="00875E3F">
        <w:instrText xml:space="preserve"> PAGEREF _Toc222333373 \h </w:instrText>
      </w:r>
      <w:r w:rsidR="00E43F0B">
        <w:fldChar w:fldCharType="separate"/>
      </w:r>
      <w:r w:rsidR="00CF4C30">
        <w:rPr>
          <w:noProof/>
        </w:rPr>
        <w:t>84</w:t>
      </w:r>
      <w:r w:rsidR="00E43F0B">
        <w:fldChar w:fldCharType="end"/>
      </w:r>
    </w:p>
    <w:p w:rsidR="00232177" w:rsidRPr="00071298" w:rsidRDefault="00232177">
      <w:pPr>
        <w:pStyle w:val="TOC3"/>
        <w:tabs>
          <w:tab w:val="right" w:leader="dot" w:pos="8492"/>
        </w:tabs>
        <w:rPr>
          <w:rFonts w:ascii="Times New Roman" w:eastAsiaTheme="minorEastAsia" w:hAnsi="Times New Roman"/>
          <w:noProof/>
          <w:sz w:val="24"/>
          <w:szCs w:val="24"/>
        </w:rPr>
      </w:pPr>
      <w:r w:rsidRPr="00071298">
        <w:rPr>
          <w:rFonts w:ascii="Times New Roman" w:hAnsi="Times New Roman"/>
          <w:noProof/>
        </w:rPr>
        <w:t>2.3.5.1: Fixation of cells</w:t>
      </w:r>
      <w:r w:rsidRPr="00071298">
        <w:rPr>
          <w:rFonts w:ascii="Times New Roman" w:hAnsi="Times New Roman"/>
          <w:noProof/>
        </w:rPr>
        <w:tab/>
      </w:r>
      <w:r w:rsidR="00E43F0B" w:rsidRPr="00071298">
        <w:rPr>
          <w:rFonts w:ascii="Times New Roman" w:hAnsi="Times New Roman"/>
          <w:noProof/>
        </w:rPr>
        <w:fldChar w:fldCharType="begin"/>
      </w:r>
      <w:r w:rsidRPr="00071298">
        <w:rPr>
          <w:rFonts w:ascii="Times New Roman" w:hAnsi="Times New Roman"/>
          <w:noProof/>
        </w:rPr>
        <w:instrText xml:space="preserve"> PAGEREF _Toc222333374 \h </w:instrText>
      </w:r>
      <w:r w:rsidR="005B19A8" w:rsidRPr="00E43F0B">
        <w:rPr>
          <w:rFonts w:ascii="Times New Roman" w:hAnsi="Times New Roman"/>
          <w:noProof/>
        </w:rPr>
      </w:r>
      <w:r w:rsidR="00E43F0B" w:rsidRPr="00071298">
        <w:rPr>
          <w:rFonts w:ascii="Times New Roman" w:hAnsi="Times New Roman"/>
          <w:noProof/>
        </w:rPr>
        <w:fldChar w:fldCharType="separate"/>
      </w:r>
      <w:r w:rsidR="00CF4C30">
        <w:rPr>
          <w:rFonts w:ascii="Times New Roman" w:hAnsi="Times New Roman"/>
          <w:noProof/>
        </w:rPr>
        <w:t>84</w:t>
      </w:r>
      <w:r w:rsidR="00E43F0B" w:rsidRPr="00071298">
        <w:rPr>
          <w:rFonts w:ascii="Times New Roman" w:hAnsi="Times New Roman"/>
          <w:noProof/>
        </w:rPr>
        <w:fldChar w:fldCharType="end"/>
      </w:r>
    </w:p>
    <w:p w:rsidR="00232177" w:rsidRPr="00071298" w:rsidRDefault="00232177">
      <w:pPr>
        <w:pStyle w:val="TOC3"/>
        <w:tabs>
          <w:tab w:val="right" w:leader="dot" w:pos="8492"/>
        </w:tabs>
        <w:rPr>
          <w:rFonts w:ascii="Times New Roman" w:eastAsiaTheme="minorEastAsia" w:hAnsi="Times New Roman"/>
          <w:noProof/>
          <w:sz w:val="24"/>
          <w:szCs w:val="24"/>
        </w:rPr>
      </w:pPr>
      <w:r w:rsidRPr="00071298">
        <w:rPr>
          <w:rFonts w:ascii="Times New Roman" w:hAnsi="Times New Roman"/>
          <w:noProof/>
        </w:rPr>
        <w:t>2.3.5.2: Immunocytochemistry</w:t>
      </w:r>
      <w:r w:rsidRPr="00071298">
        <w:rPr>
          <w:rFonts w:ascii="Times New Roman" w:hAnsi="Times New Roman"/>
          <w:noProof/>
        </w:rPr>
        <w:tab/>
      </w:r>
      <w:r w:rsidR="00E43F0B" w:rsidRPr="00071298">
        <w:rPr>
          <w:rFonts w:ascii="Times New Roman" w:hAnsi="Times New Roman"/>
          <w:noProof/>
        </w:rPr>
        <w:fldChar w:fldCharType="begin"/>
      </w:r>
      <w:r w:rsidRPr="00071298">
        <w:rPr>
          <w:rFonts w:ascii="Times New Roman" w:hAnsi="Times New Roman"/>
          <w:noProof/>
        </w:rPr>
        <w:instrText xml:space="preserve"> PAGEREF _Toc222333375 \h </w:instrText>
      </w:r>
      <w:r w:rsidR="005B19A8" w:rsidRPr="00E43F0B">
        <w:rPr>
          <w:rFonts w:ascii="Times New Roman" w:hAnsi="Times New Roman"/>
          <w:noProof/>
        </w:rPr>
      </w:r>
      <w:r w:rsidR="00E43F0B" w:rsidRPr="00071298">
        <w:rPr>
          <w:rFonts w:ascii="Times New Roman" w:hAnsi="Times New Roman"/>
          <w:noProof/>
        </w:rPr>
        <w:fldChar w:fldCharType="separate"/>
      </w:r>
      <w:r w:rsidR="00CF4C30">
        <w:rPr>
          <w:rFonts w:ascii="Times New Roman" w:hAnsi="Times New Roman"/>
          <w:noProof/>
        </w:rPr>
        <w:t>84</w:t>
      </w:r>
      <w:r w:rsidR="00E43F0B" w:rsidRPr="00071298">
        <w:rPr>
          <w:rFonts w:ascii="Times New Roman" w:hAnsi="Times New Roman"/>
          <w:noProof/>
        </w:rPr>
        <w:fldChar w:fldCharType="end"/>
      </w:r>
    </w:p>
    <w:p w:rsidR="00232177" w:rsidRPr="00071298" w:rsidRDefault="00232177" w:rsidP="00071298">
      <w:pPr>
        <w:pStyle w:val="TOC2"/>
        <w:rPr>
          <w:rFonts w:eastAsiaTheme="minorEastAsia"/>
          <w:b w:val="0"/>
          <w:sz w:val="24"/>
          <w:szCs w:val="24"/>
        </w:rPr>
      </w:pPr>
      <w:r w:rsidRPr="00071298">
        <w:t>2.3.6: Mitochondrial Associated Membrane (MAM) analysis in the m</w:t>
      </w:r>
      <w:r w:rsidRPr="00071298">
        <w:rPr>
          <w:i/>
        </w:rPr>
        <w:t>TARDBP</w:t>
      </w:r>
      <w:r w:rsidRPr="00071298">
        <w:t xml:space="preserve"> fibroblasts</w:t>
      </w:r>
      <w:r w:rsidRPr="00071298">
        <w:tab/>
      </w:r>
      <w:r w:rsidR="00E43F0B">
        <w:fldChar w:fldCharType="begin"/>
      </w:r>
      <w:r w:rsidR="00875E3F">
        <w:instrText xml:space="preserve"> PAGEREF _Toc222333376 \h </w:instrText>
      </w:r>
      <w:r w:rsidR="00E43F0B">
        <w:fldChar w:fldCharType="separate"/>
      </w:r>
      <w:r w:rsidR="00CF4C30">
        <w:rPr>
          <w:noProof/>
        </w:rPr>
        <w:t>85</w:t>
      </w:r>
      <w:r w:rsidR="00E43F0B">
        <w:fldChar w:fldCharType="end"/>
      </w:r>
    </w:p>
    <w:p w:rsidR="00232177" w:rsidRPr="00071298" w:rsidRDefault="00232177">
      <w:pPr>
        <w:pStyle w:val="TOC3"/>
        <w:tabs>
          <w:tab w:val="right" w:leader="dot" w:pos="8492"/>
        </w:tabs>
        <w:rPr>
          <w:rFonts w:ascii="Times New Roman" w:eastAsiaTheme="minorEastAsia" w:hAnsi="Times New Roman"/>
          <w:noProof/>
          <w:sz w:val="24"/>
          <w:szCs w:val="24"/>
        </w:rPr>
      </w:pPr>
      <w:r w:rsidRPr="00071298">
        <w:rPr>
          <w:rFonts w:ascii="Times New Roman" w:hAnsi="Times New Roman"/>
          <w:noProof/>
        </w:rPr>
        <w:t>2.3.6.1: Intensity Correlation Analysis of the endoplasmic reticulum and the mitochondria</w:t>
      </w:r>
      <w:r w:rsidRPr="00071298">
        <w:rPr>
          <w:rFonts w:ascii="Times New Roman" w:hAnsi="Times New Roman"/>
          <w:noProof/>
        </w:rPr>
        <w:tab/>
      </w:r>
      <w:r w:rsidR="00E43F0B" w:rsidRPr="00071298">
        <w:rPr>
          <w:rFonts w:ascii="Times New Roman" w:hAnsi="Times New Roman"/>
          <w:noProof/>
        </w:rPr>
        <w:fldChar w:fldCharType="begin"/>
      </w:r>
      <w:r w:rsidRPr="00071298">
        <w:rPr>
          <w:rFonts w:ascii="Times New Roman" w:hAnsi="Times New Roman"/>
          <w:noProof/>
        </w:rPr>
        <w:instrText xml:space="preserve"> PAGEREF _Toc222333377 \h </w:instrText>
      </w:r>
      <w:r w:rsidR="005B19A8" w:rsidRPr="00E43F0B">
        <w:rPr>
          <w:rFonts w:ascii="Times New Roman" w:hAnsi="Times New Roman"/>
          <w:noProof/>
        </w:rPr>
      </w:r>
      <w:r w:rsidR="00E43F0B" w:rsidRPr="00071298">
        <w:rPr>
          <w:rFonts w:ascii="Times New Roman" w:hAnsi="Times New Roman"/>
          <w:noProof/>
        </w:rPr>
        <w:fldChar w:fldCharType="separate"/>
      </w:r>
      <w:r w:rsidR="00CF4C30">
        <w:rPr>
          <w:rFonts w:ascii="Times New Roman" w:hAnsi="Times New Roman"/>
          <w:noProof/>
        </w:rPr>
        <w:t>86</w:t>
      </w:r>
      <w:r w:rsidR="00E43F0B" w:rsidRPr="00071298">
        <w:rPr>
          <w:rFonts w:ascii="Times New Roman" w:hAnsi="Times New Roman"/>
          <w:noProof/>
        </w:rPr>
        <w:fldChar w:fldCharType="end"/>
      </w:r>
    </w:p>
    <w:p w:rsidR="00232177" w:rsidRPr="00071298" w:rsidRDefault="00232177">
      <w:pPr>
        <w:pStyle w:val="TOC1"/>
        <w:rPr>
          <w:rFonts w:eastAsiaTheme="minorEastAsia"/>
          <w:b w:val="0"/>
        </w:rPr>
      </w:pPr>
      <w:r w:rsidRPr="00071298">
        <w:t>2.4: Gene expression profiling of the m</w:t>
      </w:r>
      <w:r w:rsidRPr="00071298">
        <w:rPr>
          <w:i/>
        </w:rPr>
        <w:t>TARDBP</w:t>
      </w:r>
      <w:r w:rsidRPr="00071298">
        <w:t xml:space="preserve"> fibroblasts</w:t>
      </w:r>
      <w:r w:rsidRPr="00071298">
        <w:tab/>
      </w:r>
      <w:r w:rsidR="00E43F0B">
        <w:fldChar w:fldCharType="begin"/>
      </w:r>
      <w:r w:rsidR="00875E3F">
        <w:instrText xml:space="preserve"> PAGEREF _Toc222333378 \h </w:instrText>
      </w:r>
      <w:r w:rsidR="00E43F0B">
        <w:fldChar w:fldCharType="separate"/>
      </w:r>
      <w:r w:rsidR="00CF4C30">
        <w:rPr>
          <w:noProof/>
        </w:rPr>
        <w:t>89</w:t>
      </w:r>
      <w:r w:rsidR="00E43F0B">
        <w:fldChar w:fldCharType="end"/>
      </w:r>
    </w:p>
    <w:p w:rsidR="00232177" w:rsidRPr="00071298" w:rsidRDefault="00232177" w:rsidP="00071298">
      <w:pPr>
        <w:pStyle w:val="TOC2"/>
        <w:rPr>
          <w:rFonts w:eastAsiaTheme="minorEastAsia"/>
          <w:b w:val="0"/>
          <w:sz w:val="24"/>
          <w:szCs w:val="24"/>
        </w:rPr>
      </w:pPr>
      <w:r w:rsidRPr="00071298">
        <w:t>2.4.1: RNA isolation and linear amplification</w:t>
      </w:r>
      <w:r w:rsidRPr="00071298">
        <w:tab/>
      </w:r>
      <w:r w:rsidR="00E43F0B">
        <w:fldChar w:fldCharType="begin"/>
      </w:r>
      <w:r w:rsidR="00875E3F">
        <w:instrText xml:space="preserve"> PAGEREF _Toc222333379 \h </w:instrText>
      </w:r>
      <w:r w:rsidR="00E43F0B">
        <w:fldChar w:fldCharType="separate"/>
      </w:r>
      <w:r w:rsidR="00CF4C30">
        <w:rPr>
          <w:noProof/>
        </w:rPr>
        <w:t>89</w:t>
      </w:r>
      <w:r w:rsidR="00E43F0B">
        <w:fldChar w:fldCharType="end"/>
      </w:r>
    </w:p>
    <w:p w:rsidR="00232177" w:rsidRPr="00071298" w:rsidRDefault="00232177" w:rsidP="00071298">
      <w:pPr>
        <w:pStyle w:val="TOC2"/>
        <w:rPr>
          <w:rFonts w:eastAsiaTheme="minorEastAsia"/>
          <w:b w:val="0"/>
          <w:sz w:val="24"/>
          <w:szCs w:val="24"/>
        </w:rPr>
      </w:pPr>
      <w:r w:rsidRPr="00071298">
        <w:t>2.4.2: Running the microarray</w:t>
      </w:r>
      <w:r w:rsidRPr="00071298">
        <w:tab/>
      </w:r>
      <w:r w:rsidR="00E43F0B">
        <w:fldChar w:fldCharType="begin"/>
      </w:r>
      <w:r w:rsidR="00875E3F">
        <w:instrText xml:space="preserve"> PAGEREF _Toc222333380 \h </w:instrText>
      </w:r>
      <w:r w:rsidR="00E43F0B">
        <w:fldChar w:fldCharType="separate"/>
      </w:r>
      <w:r w:rsidR="00CF4C30">
        <w:rPr>
          <w:noProof/>
        </w:rPr>
        <w:t>90</w:t>
      </w:r>
      <w:r w:rsidR="00E43F0B">
        <w:fldChar w:fldCharType="end"/>
      </w:r>
    </w:p>
    <w:p w:rsidR="00232177" w:rsidRPr="00071298" w:rsidRDefault="00232177" w:rsidP="00071298">
      <w:pPr>
        <w:pStyle w:val="TOC2"/>
        <w:rPr>
          <w:rFonts w:eastAsiaTheme="minorEastAsia"/>
          <w:b w:val="0"/>
          <w:sz w:val="24"/>
          <w:szCs w:val="24"/>
        </w:rPr>
      </w:pPr>
      <w:r w:rsidRPr="00071298">
        <w:t>2.4.3: Microarray analysis</w:t>
      </w:r>
      <w:r w:rsidRPr="00071298">
        <w:tab/>
      </w:r>
      <w:r w:rsidR="00E43F0B">
        <w:fldChar w:fldCharType="begin"/>
      </w:r>
      <w:r w:rsidR="00875E3F">
        <w:instrText xml:space="preserve"> PAGEREF _Toc222333381 \h </w:instrText>
      </w:r>
      <w:r w:rsidR="00E43F0B">
        <w:fldChar w:fldCharType="separate"/>
      </w:r>
      <w:r w:rsidR="00CF4C30">
        <w:rPr>
          <w:noProof/>
        </w:rPr>
        <w:t>90</w:t>
      </w:r>
      <w:r w:rsidR="00E43F0B">
        <w:fldChar w:fldCharType="end"/>
      </w:r>
    </w:p>
    <w:p w:rsidR="00232177" w:rsidRPr="00071298" w:rsidRDefault="00232177" w:rsidP="00071298">
      <w:pPr>
        <w:pStyle w:val="TOC2"/>
        <w:rPr>
          <w:rFonts w:eastAsiaTheme="minorEastAsia"/>
          <w:b w:val="0"/>
          <w:sz w:val="24"/>
          <w:szCs w:val="24"/>
        </w:rPr>
      </w:pPr>
      <w:r w:rsidRPr="00071298">
        <w:t>2.4.4: RT qPCR</w:t>
      </w:r>
      <w:r w:rsidRPr="00071298">
        <w:tab/>
      </w:r>
      <w:r w:rsidR="00E43F0B">
        <w:fldChar w:fldCharType="begin"/>
      </w:r>
      <w:r w:rsidR="00875E3F">
        <w:instrText xml:space="preserve"> PAGEREF _Toc222333382 \h </w:instrText>
      </w:r>
      <w:r w:rsidR="00E43F0B">
        <w:fldChar w:fldCharType="separate"/>
      </w:r>
      <w:r w:rsidR="00CF4C30">
        <w:rPr>
          <w:noProof/>
        </w:rPr>
        <w:t>90</w:t>
      </w:r>
      <w:r w:rsidR="00E43F0B">
        <w:fldChar w:fldCharType="end"/>
      </w:r>
    </w:p>
    <w:p w:rsidR="00232177" w:rsidRPr="00071298" w:rsidRDefault="00232177">
      <w:pPr>
        <w:pStyle w:val="TOC3"/>
        <w:tabs>
          <w:tab w:val="right" w:leader="dot" w:pos="8492"/>
        </w:tabs>
        <w:rPr>
          <w:rFonts w:ascii="Times New Roman" w:eastAsiaTheme="minorEastAsia" w:hAnsi="Times New Roman"/>
          <w:noProof/>
          <w:sz w:val="24"/>
          <w:szCs w:val="24"/>
        </w:rPr>
      </w:pPr>
      <w:r w:rsidRPr="00071298">
        <w:rPr>
          <w:rFonts w:ascii="Times New Roman" w:hAnsi="Times New Roman"/>
          <w:noProof/>
        </w:rPr>
        <w:t>2.4.4.1: Complementary DNA (cDNA) synthesis from total RNA</w:t>
      </w:r>
      <w:r w:rsidRPr="00071298">
        <w:rPr>
          <w:rFonts w:ascii="Times New Roman" w:hAnsi="Times New Roman"/>
          <w:noProof/>
        </w:rPr>
        <w:tab/>
      </w:r>
      <w:r w:rsidR="00E43F0B" w:rsidRPr="00071298">
        <w:rPr>
          <w:rFonts w:ascii="Times New Roman" w:hAnsi="Times New Roman"/>
          <w:noProof/>
        </w:rPr>
        <w:fldChar w:fldCharType="begin"/>
      </w:r>
      <w:r w:rsidRPr="00071298">
        <w:rPr>
          <w:rFonts w:ascii="Times New Roman" w:hAnsi="Times New Roman"/>
          <w:noProof/>
        </w:rPr>
        <w:instrText xml:space="preserve"> PAGEREF _Toc222333383 \h </w:instrText>
      </w:r>
      <w:r w:rsidR="005B19A8" w:rsidRPr="00E43F0B">
        <w:rPr>
          <w:rFonts w:ascii="Times New Roman" w:hAnsi="Times New Roman"/>
          <w:noProof/>
        </w:rPr>
      </w:r>
      <w:r w:rsidR="00E43F0B" w:rsidRPr="00071298">
        <w:rPr>
          <w:rFonts w:ascii="Times New Roman" w:hAnsi="Times New Roman"/>
          <w:noProof/>
        </w:rPr>
        <w:fldChar w:fldCharType="separate"/>
      </w:r>
      <w:r w:rsidR="00CF4C30">
        <w:rPr>
          <w:rFonts w:ascii="Times New Roman" w:hAnsi="Times New Roman"/>
          <w:noProof/>
        </w:rPr>
        <w:t>90</w:t>
      </w:r>
      <w:r w:rsidR="00E43F0B" w:rsidRPr="00071298">
        <w:rPr>
          <w:rFonts w:ascii="Times New Roman" w:hAnsi="Times New Roman"/>
          <w:noProof/>
        </w:rPr>
        <w:fldChar w:fldCharType="end"/>
      </w:r>
    </w:p>
    <w:p w:rsidR="00232177" w:rsidRPr="00071298" w:rsidRDefault="00232177">
      <w:pPr>
        <w:pStyle w:val="TOC3"/>
        <w:tabs>
          <w:tab w:val="right" w:leader="dot" w:pos="8492"/>
        </w:tabs>
        <w:rPr>
          <w:rFonts w:ascii="Times New Roman" w:eastAsiaTheme="minorEastAsia" w:hAnsi="Times New Roman"/>
          <w:noProof/>
          <w:sz w:val="24"/>
          <w:szCs w:val="24"/>
        </w:rPr>
      </w:pPr>
      <w:r w:rsidRPr="00071298">
        <w:rPr>
          <w:rFonts w:ascii="Times New Roman" w:hAnsi="Times New Roman"/>
          <w:noProof/>
        </w:rPr>
        <w:t>2.4.4.2: Primer design for RT qPCR</w:t>
      </w:r>
      <w:r w:rsidRPr="00071298">
        <w:rPr>
          <w:rFonts w:ascii="Times New Roman" w:hAnsi="Times New Roman"/>
          <w:noProof/>
        </w:rPr>
        <w:tab/>
      </w:r>
      <w:r w:rsidR="00E43F0B" w:rsidRPr="00071298">
        <w:rPr>
          <w:rFonts w:ascii="Times New Roman" w:hAnsi="Times New Roman"/>
          <w:noProof/>
        </w:rPr>
        <w:fldChar w:fldCharType="begin"/>
      </w:r>
      <w:r w:rsidRPr="00071298">
        <w:rPr>
          <w:rFonts w:ascii="Times New Roman" w:hAnsi="Times New Roman"/>
          <w:noProof/>
        </w:rPr>
        <w:instrText xml:space="preserve"> PAGEREF _Toc222333384 \h </w:instrText>
      </w:r>
      <w:r w:rsidR="005B19A8" w:rsidRPr="00E43F0B">
        <w:rPr>
          <w:rFonts w:ascii="Times New Roman" w:hAnsi="Times New Roman"/>
          <w:noProof/>
        </w:rPr>
      </w:r>
      <w:r w:rsidR="00E43F0B" w:rsidRPr="00071298">
        <w:rPr>
          <w:rFonts w:ascii="Times New Roman" w:hAnsi="Times New Roman"/>
          <w:noProof/>
        </w:rPr>
        <w:fldChar w:fldCharType="separate"/>
      </w:r>
      <w:r w:rsidR="00CF4C30">
        <w:rPr>
          <w:rFonts w:ascii="Times New Roman" w:hAnsi="Times New Roman"/>
          <w:noProof/>
        </w:rPr>
        <w:t>91</w:t>
      </w:r>
      <w:r w:rsidR="00E43F0B" w:rsidRPr="00071298">
        <w:rPr>
          <w:rFonts w:ascii="Times New Roman" w:hAnsi="Times New Roman"/>
          <w:noProof/>
        </w:rPr>
        <w:fldChar w:fldCharType="end"/>
      </w:r>
    </w:p>
    <w:p w:rsidR="00232177" w:rsidRPr="00071298" w:rsidRDefault="00232177">
      <w:pPr>
        <w:pStyle w:val="TOC3"/>
        <w:tabs>
          <w:tab w:val="right" w:leader="dot" w:pos="8492"/>
        </w:tabs>
        <w:rPr>
          <w:rFonts w:ascii="Times New Roman" w:eastAsiaTheme="minorEastAsia" w:hAnsi="Times New Roman"/>
          <w:noProof/>
          <w:sz w:val="24"/>
          <w:szCs w:val="24"/>
        </w:rPr>
      </w:pPr>
      <w:r w:rsidRPr="00071298">
        <w:rPr>
          <w:rFonts w:ascii="Times New Roman" w:hAnsi="Times New Roman"/>
          <w:noProof/>
        </w:rPr>
        <w:t>2.4.4.3: Primer optimisation and assay conditions</w:t>
      </w:r>
      <w:r w:rsidRPr="00071298">
        <w:rPr>
          <w:rFonts w:ascii="Times New Roman" w:hAnsi="Times New Roman"/>
          <w:noProof/>
        </w:rPr>
        <w:tab/>
      </w:r>
      <w:r w:rsidR="00E43F0B" w:rsidRPr="00071298">
        <w:rPr>
          <w:rFonts w:ascii="Times New Roman" w:hAnsi="Times New Roman"/>
          <w:noProof/>
        </w:rPr>
        <w:fldChar w:fldCharType="begin"/>
      </w:r>
      <w:r w:rsidRPr="00071298">
        <w:rPr>
          <w:rFonts w:ascii="Times New Roman" w:hAnsi="Times New Roman"/>
          <w:noProof/>
        </w:rPr>
        <w:instrText xml:space="preserve"> PAGEREF _Toc222333385 \h </w:instrText>
      </w:r>
      <w:r w:rsidR="005B19A8" w:rsidRPr="00E43F0B">
        <w:rPr>
          <w:rFonts w:ascii="Times New Roman" w:hAnsi="Times New Roman"/>
          <w:noProof/>
        </w:rPr>
      </w:r>
      <w:r w:rsidR="00E43F0B" w:rsidRPr="00071298">
        <w:rPr>
          <w:rFonts w:ascii="Times New Roman" w:hAnsi="Times New Roman"/>
          <w:noProof/>
        </w:rPr>
        <w:fldChar w:fldCharType="separate"/>
      </w:r>
      <w:r w:rsidR="00CF4C30">
        <w:rPr>
          <w:rFonts w:ascii="Times New Roman" w:hAnsi="Times New Roman"/>
          <w:noProof/>
        </w:rPr>
        <w:t>91</w:t>
      </w:r>
      <w:r w:rsidR="00E43F0B" w:rsidRPr="00071298">
        <w:rPr>
          <w:rFonts w:ascii="Times New Roman" w:hAnsi="Times New Roman"/>
          <w:noProof/>
        </w:rPr>
        <w:fldChar w:fldCharType="end"/>
      </w:r>
    </w:p>
    <w:p w:rsidR="00232177" w:rsidRPr="00071298" w:rsidRDefault="00232177">
      <w:pPr>
        <w:pStyle w:val="TOC3"/>
        <w:tabs>
          <w:tab w:val="right" w:leader="dot" w:pos="8492"/>
        </w:tabs>
        <w:rPr>
          <w:rFonts w:ascii="Times New Roman" w:eastAsiaTheme="minorEastAsia" w:hAnsi="Times New Roman"/>
          <w:noProof/>
          <w:sz w:val="24"/>
          <w:szCs w:val="24"/>
        </w:rPr>
      </w:pPr>
      <w:r w:rsidRPr="00071298">
        <w:rPr>
          <w:rFonts w:ascii="Times New Roman" w:hAnsi="Times New Roman"/>
          <w:noProof/>
        </w:rPr>
        <w:t>2.4.4.4: Analysis of qPCR to ascertain relative gene expression</w:t>
      </w:r>
      <w:r w:rsidRPr="00071298">
        <w:rPr>
          <w:rFonts w:ascii="Times New Roman" w:hAnsi="Times New Roman"/>
          <w:noProof/>
        </w:rPr>
        <w:tab/>
      </w:r>
      <w:r w:rsidR="00E43F0B" w:rsidRPr="00071298">
        <w:rPr>
          <w:rFonts w:ascii="Times New Roman" w:hAnsi="Times New Roman"/>
          <w:noProof/>
        </w:rPr>
        <w:fldChar w:fldCharType="begin"/>
      </w:r>
      <w:r w:rsidRPr="00071298">
        <w:rPr>
          <w:rFonts w:ascii="Times New Roman" w:hAnsi="Times New Roman"/>
          <w:noProof/>
        </w:rPr>
        <w:instrText xml:space="preserve"> PAGEREF _Toc222333386 \h </w:instrText>
      </w:r>
      <w:r w:rsidR="005B19A8" w:rsidRPr="00E43F0B">
        <w:rPr>
          <w:rFonts w:ascii="Times New Roman" w:hAnsi="Times New Roman"/>
          <w:noProof/>
        </w:rPr>
      </w:r>
      <w:r w:rsidR="00E43F0B" w:rsidRPr="00071298">
        <w:rPr>
          <w:rFonts w:ascii="Times New Roman" w:hAnsi="Times New Roman"/>
          <w:noProof/>
        </w:rPr>
        <w:fldChar w:fldCharType="separate"/>
      </w:r>
      <w:r w:rsidR="00CF4C30">
        <w:rPr>
          <w:rFonts w:ascii="Times New Roman" w:hAnsi="Times New Roman"/>
          <w:noProof/>
        </w:rPr>
        <w:t>92</w:t>
      </w:r>
      <w:r w:rsidR="00E43F0B" w:rsidRPr="00071298">
        <w:rPr>
          <w:rFonts w:ascii="Times New Roman" w:hAnsi="Times New Roman"/>
          <w:noProof/>
        </w:rPr>
        <w:fldChar w:fldCharType="end"/>
      </w:r>
    </w:p>
    <w:p w:rsidR="00232177" w:rsidRPr="00071298" w:rsidRDefault="00232177">
      <w:pPr>
        <w:pStyle w:val="TOC1"/>
        <w:rPr>
          <w:rFonts w:eastAsiaTheme="minorEastAsia"/>
          <w:b w:val="0"/>
        </w:rPr>
      </w:pPr>
      <w:r w:rsidRPr="00071298">
        <w:t>2.5: Assessment of autophagy in fibroblasts</w:t>
      </w:r>
      <w:r w:rsidRPr="00071298">
        <w:tab/>
      </w:r>
      <w:r w:rsidR="00E43F0B">
        <w:fldChar w:fldCharType="begin"/>
      </w:r>
      <w:r w:rsidR="00875E3F">
        <w:instrText xml:space="preserve"> PAGEREF _Toc222333387 \h </w:instrText>
      </w:r>
      <w:r w:rsidR="00E43F0B">
        <w:fldChar w:fldCharType="separate"/>
      </w:r>
      <w:r w:rsidR="00CF4C30">
        <w:rPr>
          <w:noProof/>
        </w:rPr>
        <w:t>94</w:t>
      </w:r>
      <w:r w:rsidR="00E43F0B">
        <w:fldChar w:fldCharType="end"/>
      </w:r>
    </w:p>
    <w:p w:rsidR="00232177" w:rsidRPr="00071298" w:rsidRDefault="00232177" w:rsidP="00071298">
      <w:pPr>
        <w:pStyle w:val="TOC2"/>
        <w:rPr>
          <w:rFonts w:eastAsiaTheme="minorEastAsia"/>
          <w:b w:val="0"/>
          <w:sz w:val="24"/>
          <w:szCs w:val="24"/>
        </w:rPr>
      </w:pPr>
      <w:r w:rsidRPr="00071298">
        <w:t>2.5.1: Western blotting</w:t>
      </w:r>
      <w:r w:rsidRPr="00071298">
        <w:tab/>
      </w:r>
      <w:r w:rsidR="00E43F0B">
        <w:fldChar w:fldCharType="begin"/>
      </w:r>
      <w:r w:rsidR="00875E3F">
        <w:instrText xml:space="preserve"> PAGEREF _Toc222333388 \h </w:instrText>
      </w:r>
      <w:r w:rsidR="00E43F0B">
        <w:fldChar w:fldCharType="separate"/>
      </w:r>
      <w:r w:rsidR="00CF4C30">
        <w:rPr>
          <w:noProof/>
        </w:rPr>
        <w:t>94</w:t>
      </w:r>
      <w:r w:rsidR="00E43F0B">
        <w:fldChar w:fldCharType="end"/>
      </w:r>
    </w:p>
    <w:p w:rsidR="00232177" w:rsidRPr="00071298" w:rsidRDefault="00232177">
      <w:pPr>
        <w:pStyle w:val="TOC3"/>
        <w:tabs>
          <w:tab w:val="right" w:leader="dot" w:pos="8492"/>
        </w:tabs>
        <w:rPr>
          <w:rFonts w:ascii="Times New Roman" w:eastAsiaTheme="minorEastAsia" w:hAnsi="Times New Roman"/>
          <w:noProof/>
          <w:sz w:val="24"/>
          <w:szCs w:val="24"/>
        </w:rPr>
      </w:pPr>
      <w:r w:rsidRPr="00071298">
        <w:rPr>
          <w:rFonts w:ascii="Times New Roman" w:hAnsi="Times New Roman"/>
          <w:noProof/>
        </w:rPr>
        <w:t>2.5.1.1: Protein extraction from fibroblasts</w:t>
      </w:r>
      <w:r w:rsidRPr="00071298">
        <w:rPr>
          <w:rFonts w:ascii="Times New Roman" w:hAnsi="Times New Roman"/>
          <w:noProof/>
        </w:rPr>
        <w:tab/>
      </w:r>
      <w:r w:rsidR="00E43F0B" w:rsidRPr="00071298">
        <w:rPr>
          <w:rFonts w:ascii="Times New Roman" w:hAnsi="Times New Roman"/>
          <w:noProof/>
        </w:rPr>
        <w:fldChar w:fldCharType="begin"/>
      </w:r>
      <w:r w:rsidRPr="00071298">
        <w:rPr>
          <w:rFonts w:ascii="Times New Roman" w:hAnsi="Times New Roman"/>
          <w:noProof/>
        </w:rPr>
        <w:instrText xml:space="preserve"> PAGEREF _Toc222333389 \h </w:instrText>
      </w:r>
      <w:r w:rsidR="005B19A8" w:rsidRPr="00E43F0B">
        <w:rPr>
          <w:rFonts w:ascii="Times New Roman" w:hAnsi="Times New Roman"/>
          <w:noProof/>
        </w:rPr>
      </w:r>
      <w:r w:rsidR="00E43F0B" w:rsidRPr="00071298">
        <w:rPr>
          <w:rFonts w:ascii="Times New Roman" w:hAnsi="Times New Roman"/>
          <w:noProof/>
        </w:rPr>
        <w:fldChar w:fldCharType="separate"/>
      </w:r>
      <w:r w:rsidR="00CF4C30">
        <w:rPr>
          <w:rFonts w:ascii="Times New Roman" w:hAnsi="Times New Roman"/>
          <w:noProof/>
        </w:rPr>
        <w:t>95</w:t>
      </w:r>
      <w:r w:rsidR="00E43F0B" w:rsidRPr="00071298">
        <w:rPr>
          <w:rFonts w:ascii="Times New Roman" w:hAnsi="Times New Roman"/>
          <w:noProof/>
        </w:rPr>
        <w:fldChar w:fldCharType="end"/>
      </w:r>
    </w:p>
    <w:p w:rsidR="00232177" w:rsidRPr="00071298" w:rsidRDefault="00232177">
      <w:pPr>
        <w:pStyle w:val="TOC3"/>
        <w:tabs>
          <w:tab w:val="right" w:leader="dot" w:pos="8492"/>
        </w:tabs>
        <w:rPr>
          <w:rFonts w:ascii="Times New Roman" w:eastAsiaTheme="minorEastAsia" w:hAnsi="Times New Roman"/>
          <w:noProof/>
          <w:sz w:val="24"/>
          <w:szCs w:val="24"/>
        </w:rPr>
      </w:pPr>
      <w:r w:rsidRPr="00071298">
        <w:rPr>
          <w:rFonts w:ascii="Times New Roman" w:hAnsi="Times New Roman"/>
          <w:noProof/>
        </w:rPr>
        <w:t>2.5.1.2: Protein concentration assay</w:t>
      </w:r>
      <w:r w:rsidRPr="00071298">
        <w:rPr>
          <w:rFonts w:ascii="Times New Roman" w:hAnsi="Times New Roman"/>
          <w:noProof/>
        </w:rPr>
        <w:tab/>
      </w:r>
      <w:r w:rsidR="00E43F0B" w:rsidRPr="00071298">
        <w:rPr>
          <w:rFonts w:ascii="Times New Roman" w:hAnsi="Times New Roman"/>
          <w:noProof/>
        </w:rPr>
        <w:fldChar w:fldCharType="begin"/>
      </w:r>
      <w:r w:rsidRPr="00071298">
        <w:rPr>
          <w:rFonts w:ascii="Times New Roman" w:hAnsi="Times New Roman"/>
          <w:noProof/>
        </w:rPr>
        <w:instrText xml:space="preserve"> PAGEREF _Toc222333390 \h </w:instrText>
      </w:r>
      <w:r w:rsidR="005B19A8" w:rsidRPr="00E43F0B">
        <w:rPr>
          <w:rFonts w:ascii="Times New Roman" w:hAnsi="Times New Roman"/>
          <w:noProof/>
        </w:rPr>
      </w:r>
      <w:r w:rsidR="00E43F0B" w:rsidRPr="00071298">
        <w:rPr>
          <w:rFonts w:ascii="Times New Roman" w:hAnsi="Times New Roman"/>
          <w:noProof/>
        </w:rPr>
        <w:fldChar w:fldCharType="separate"/>
      </w:r>
      <w:r w:rsidR="00CF4C30">
        <w:rPr>
          <w:rFonts w:ascii="Times New Roman" w:hAnsi="Times New Roman"/>
          <w:noProof/>
        </w:rPr>
        <w:t>96</w:t>
      </w:r>
      <w:r w:rsidR="00E43F0B" w:rsidRPr="00071298">
        <w:rPr>
          <w:rFonts w:ascii="Times New Roman" w:hAnsi="Times New Roman"/>
          <w:noProof/>
        </w:rPr>
        <w:fldChar w:fldCharType="end"/>
      </w:r>
    </w:p>
    <w:p w:rsidR="00232177" w:rsidRPr="00071298" w:rsidRDefault="00232177">
      <w:pPr>
        <w:pStyle w:val="TOC3"/>
        <w:tabs>
          <w:tab w:val="right" w:leader="dot" w:pos="8492"/>
        </w:tabs>
        <w:rPr>
          <w:rFonts w:ascii="Times New Roman" w:eastAsiaTheme="minorEastAsia" w:hAnsi="Times New Roman"/>
          <w:noProof/>
          <w:sz w:val="24"/>
          <w:szCs w:val="24"/>
        </w:rPr>
      </w:pPr>
      <w:r w:rsidRPr="00071298">
        <w:rPr>
          <w:rFonts w:ascii="Times New Roman" w:hAnsi="Times New Roman"/>
          <w:noProof/>
        </w:rPr>
        <w:t>2.5.1.3: SDS-PAGE and protein transfer</w:t>
      </w:r>
      <w:r w:rsidRPr="00071298">
        <w:rPr>
          <w:rFonts w:ascii="Times New Roman" w:hAnsi="Times New Roman"/>
          <w:noProof/>
        </w:rPr>
        <w:tab/>
      </w:r>
      <w:r w:rsidR="00E43F0B" w:rsidRPr="00071298">
        <w:rPr>
          <w:rFonts w:ascii="Times New Roman" w:hAnsi="Times New Roman"/>
          <w:noProof/>
        </w:rPr>
        <w:fldChar w:fldCharType="begin"/>
      </w:r>
      <w:r w:rsidRPr="00071298">
        <w:rPr>
          <w:rFonts w:ascii="Times New Roman" w:hAnsi="Times New Roman"/>
          <w:noProof/>
        </w:rPr>
        <w:instrText xml:space="preserve"> PAGEREF _Toc222333391 \h </w:instrText>
      </w:r>
      <w:r w:rsidR="005B19A8" w:rsidRPr="00E43F0B">
        <w:rPr>
          <w:rFonts w:ascii="Times New Roman" w:hAnsi="Times New Roman"/>
          <w:noProof/>
        </w:rPr>
      </w:r>
      <w:r w:rsidR="00E43F0B" w:rsidRPr="00071298">
        <w:rPr>
          <w:rFonts w:ascii="Times New Roman" w:hAnsi="Times New Roman"/>
          <w:noProof/>
        </w:rPr>
        <w:fldChar w:fldCharType="separate"/>
      </w:r>
      <w:r w:rsidR="00CF4C30">
        <w:rPr>
          <w:rFonts w:ascii="Times New Roman" w:hAnsi="Times New Roman"/>
          <w:noProof/>
        </w:rPr>
        <w:t>96</w:t>
      </w:r>
      <w:r w:rsidR="00E43F0B" w:rsidRPr="00071298">
        <w:rPr>
          <w:rFonts w:ascii="Times New Roman" w:hAnsi="Times New Roman"/>
          <w:noProof/>
        </w:rPr>
        <w:fldChar w:fldCharType="end"/>
      </w:r>
    </w:p>
    <w:p w:rsidR="00232177" w:rsidRPr="00071298" w:rsidRDefault="00232177">
      <w:pPr>
        <w:pStyle w:val="TOC3"/>
        <w:tabs>
          <w:tab w:val="right" w:leader="dot" w:pos="8492"/>
        </w:tabs>
        <w:rPr>
          <w:rFonts w:ascii="Times New Roman" w:eastAsiaTheme="minorEastAsia" w:hAnsi="Times New Roman"/>
          <w:noProof/>
          <w:sz w:val="24"/>
          <w:szCs w:val="24"/>
        </w:rPr>
      </w:pPr>
      <w:r w:rsidRPr="00071298">
        <w:rPr>
          <w:rFonts w:ascii="Times New Roman" w:hAnsi="Times New Roman"/>
          <w:noProof/>
        </w:rPr>
        <w:t>2.5.1.4: Protein immunoblotting</w:t>
      </w:r>
      <w:r w:rsidRPr="00071298">
        <w:rPr>
          <w:rFonts w:ascii="Times New Roman" w:hAnsi="Times New Roman"/>
          <w:noProof/>
        </w:rPr>
        <w:tab/>
      </w:r>
      <w:r w:rsidR="00E43F0B" w:rsidRPr="00071298">
        <w:rPr>
          <w:rFonts w:ascii="Times New Roman" w:hAnsi="Times New Roman"/>
          <w:noProof/>
        </w:rPr>
        <w:fldChar w:fldCharType="begin"/>
      </w:r>
      <w:r w:rsidRPr="00071298">
        <w:rPr>
          <w:rFonts w:ascii="Times New Roman" w:hAnsi="Times New Roman"/>
          <w:noProof/>
        </w:rPr>
        <w:instrText xml:space="preserve"> PAGEREF _Toc222333392 \h </w:instrText>
      </w:r>
      <w:r w:rsidR="005B19A8" w:rsidRPr="00E43F0B">
        <w:rPr>
          <w:rFonts w:ascii="Times New Roman" w:hAnsi="Times New Roman"/>
          <w:noProof/>
        </w:rPr>
      </w:r>
      <w:r w:rsidR="00E43F0B" w:rsidRPr="00071298">
        <w:rPr>
          <w:rFonts w:ascii="Times New Roman" w:hAnsi="Times New Roman"/>
          <w:noProof/>
        </w:rPr>
        <w:fldChar w:fldCharType="separate"/>
      </w:r>
      <w:r w:rsidR="00CF4C30">
        <w:rPr>
          <w:rFonts w:ascii="Times New Roman" w:hAnsi="Times New Roman"/>
          <w:noProof/>
        </w:rPr>
        <w:t>97</w:t>
      </w:r>
      <w:r w:rsidR="00E43F0B" w:rsidRPr="00071298">
        <w:rPr>
          <w:rFonts w:ascii="Times New Roman" w:hAnsi="Times New Roman"/>
          <w:noProof/>
        </w:rPr>
        <w:fldChar w:fldCharType="end"/>
      </w:r>
    </w:p>
    <w:p w:rsidR="00232177" w:rsidRPr="00071298" w:rsidRDefault="00232177">
      <w:pPr>
        <w:pStyle w:val="TOC1"/>
        <w:rPr>
          <w:rFonts w:eastAsiaTheme="minorEastAsia"/>
          <w:b w:val="0"/>
        </w:rPr>
      </w:pPr>
      <w:r w:rsidRPr="00071298">
        <w:t>2.6: Investigating axonal transport defects in a mouse model of SPG4 HSP</w:t>
      </w:r>
      <w:r w:rsidRPr="00071298">
        <w:tab/>
      </w:r>
      <w:r w:rsidR="00E43F0B">
        <w:fldChar w:fldCharType="begin"/>
      </w:r>
      <w:r w:rsidR="00875E3F">
        <w:instrText xml:space="preserve"> PAGEREF _Toc222333393 \h </w:instrText>
      </w:r>
      <w:r w:rsidR="00E43F0B">
        <w:fldChar w:fldCharType="separate"/>
      </w:r>
      <w:r w:rsidR="00CF4C30">
        <w:rPr>
          <w:noProof/>
        </w:rPr>
        <w:t>98</w:t>
      </w:r>
      <w:r w:rsidR="00E43F0B">
        <w:fldChar w:fldCharType="end"/>
      </w:r>
    </w:p>
    <w:p w:rsidR="00232177" w:rsidRPr="00071298" w:rsidRDefault="00232177" w:rsidP="00071298">
      <w:pPr>
        <w:pStyle w:val="TOC2"/>
        <w:rPr>
          <w:rFonts w:eastAsiaTheme="minorEastAsia"/>
          <w:b w:val="0"/>
          <w:sz w:val="24"/>
          <w:szCs w:val="24"/>
        </w:rPr>
      </w:pPr>
      <w:r w:rsidRPr="00071298">
        <w:t>2.6.1: Genetic background of the SPG4 HSP mice</w:t>
      </w:r>
      <w:r w:rsidRPr="00071298">
        <w:tab/>
      </w:r>
      <w:r w:rsidR="00E43F0B">
        <w:fldChar w:fldCharType="begin"/>
      </w:r>
      <w:r w:rsidR="00875E3F">
        <w:instrText xml:space="preserve"> PAGEREF _Toc222333394 \h </w:instrText>
      </w:r>
      <w:r w:rsidR="00E43F0B">
        <w:fldChar w:fldCharType="separate"/>
      </w:r>
      <w:r w:rsidR="00CF4C30">
        <w:rPr>
          <w:noProof/>
        </w:rPr>
        <w:t>98</w:t>
      </w:r>
      <w:r w:rsidR="00E43F0B">
        <w:fldChar w:fldCharType="end"/>
      </w:r>
    </w:p>
    <w:p w:rsidR="00232177" w:rsidRPr="00071298" w:rsidRDefault="00232177" w:rsidP="00071298">
      <w:pPr>
        <w:pStyle w:val="TOC2"/>
        <w:rPr>
          <w:rFonts w:eastAsiaTheme="minorEastAsia"/>
          <w:b w:val="0"/>
          <w:sz w:val="24"/>
          <w:szCs w:val="24"/>
        </w:rPr>
      </w:pPr>
      <w:r w:rsidRPr="00071298">
        <w:t>2.6.2: Primary cortical neuron culture</w:t>
      </w:r>
      <w:r w:rsidRPr="00071298">
        <w:tab/>
      </w:r>
      <w:r w:rsidR="00E43F0B">
        <w:fldChar w:fldCharType="begin"/>
      </w:r>
      <w:r w:rsidR="00875E3F">
        <w:instrText xml:space="preserve"> PAGEREF _Toc222333395 \h </w:instrText>
      </w:r>
      <w:r w:rsidR="00E43F0B">
        <w:fldChar w:fldCharType="separate"/>
      </w:r>
      <w:r w:rsidR="00CF4C30">
        <w:rPr>
          <w:noProof/>
        </w:rPr>
        <w:t>98</w:t>
      </w:r>
      <w:r w:rsidR="00E43F0B">
        <w:fldChar w:fldCharType="end"/>
      </w:r>
    </w:p>
    <w:p w:rsidR="00232177" w:rsidRPr="00071298" w:rsidRDefault="00232177" w:rsidP="00071298">
      <w:pPr>
        <w:pStyle w:val="TOC2"/>
        <w:rPr>
          <w:rFonts w:eastAsiaTheme="minorEastAsia"/>
          <w:b w:val="0"/>
          <w:sz w:val="24"/>
          <w:szCs w:val="24"/>
        </w:rPr>
      </w:pPr>
      <w:r w:rsidRPr="00071298">
        <w:t>2.6.3: Drug treatment of the neurons</w:t>
      </w:r>
      <w:r w:rsidRPr="00071298">
        <w:tab/>
      </w:r>
      <w:r w:rsidR="00E43F0B">
        <w:fldChar w:fldCharType="begin"/>
      </w:r>
      <w:r w:rsidR="00875E3F">
        <w:instrText xml:space="preserve"> PAGEREF _Toc222333396 \h </w:instrText>
      </w:r>
      <w:r w:rsidR="00E43F0B">
        <w:fldChar w:fldCharType="separate"/>
      </w:r>
      <w:r w:rsidR="00CF4C30">
        <w:rPr>
          <w:noProof/>
        </w:rPr>
        <w:t>99</w:t>
      </w:r>
      <w:r w:rsidR="00E43F0B">
        <w:fldChar w:fldCharType="end"/>
      </w:r>
    </w:p>
    <w:p w:rsidR="00232177" w:rsidRPr="00071298" w:rsidRDefault="00232177" w:rsidP="00071298">
      <w:pPr>
        <w:pStyle w:val="TOC2"/>
        <w:rPr>
          <w:rFonts w:eastAsiaTheme="minorEastAsia"/>
          <w:b w:val="0"/>
          <w:sz w:val="24"/>
          <w:szCs w:val="24"/>
        </w:rPr>
      </w:pPr>
      <w:r w:rsidRPr="00071298">
        <w:t xml:space="preserve">2.6.4: </w:t>
      </w:r>
      <w:r w:rsidRPr="00071298">
        <w:rPr>
          <w:i/>
        </w:rPr>
        <w:t>Spast</w:t>
      </w:r>
      <w:r w:rsidRPr="00071298">
        <w:t xml:space="preserve"> Genotyping</w:t>
      </w:r>
      <w:r w:rsidRPr="00071298">
        <w:tab/>
      </w:r>
      <w:r w:rsidR="00E43F0B">
        <w:fldChar w:fldCharType="begin"/>
      </w:r>
      <w:r w:rsidR="00875E3F">
        <w:instrText xml:space="preserve"> PAGEREF _Toc222333397 \h </w:instrText>
      </w:r>
      <w:r w:rsidR="00E43F0B">
        <w:fldChar w:fldCharType="separate"/>
      </w:r>
      <w:r w:rsidR="00CF4C30">
        <w:rPr>
          <w:noProof/>
        </w:rPr>
        <w:t>99</w:t>
      </w:r>
      <w:r w:rsidR="00E43F0B">
        <w:fldChar w:fldCharType="end"/>
      </w:r>
    </w:p>
    <w:p w:rsidR="00232177" w:rsidRPr="00071298" w:rsidRDefault="00232177">
      <w:pPr>
        <w:pStyle w:val="TOC3"/>
        <w:tabs>
          <w:tab w:val="right" w:leader="dot" w:pos="8492"/>
        </w:tabs>
        <w:rPr>
          <w:rFonts w:ascii="Times New Roman" w:eastAsiaTheme="minorEastAsia" w:hAnsi="Times New Roman"/>
          <w:noProof/>
          <w:sz w:val="24"/>
          <w:szCs w:val="24"/>
        </w:rPr>
      </w:pPr>
      <w:r w:rsidRPr="00071298">
        <w:rPr>
          <w:rFonts w:ascii="Times New Roman" w:hAnsi="Times New Roman"/>
          <w:noProof/>
        </w:rPr>
        <w:t>2.6.4.1: DNA extraction</w:t>
      </w:r>
      <w:r w:rsidRPr="00071298">
        <w:rPr>
          <w:rFonts w:ascii="Times New Roman" w:hAnsi="Times New Roman"/>
          <w:noProof/>
        </w:rPr>
        <w:tab/>
      </w:r>
      <w:r w:rsidR="00E43F0B" w:rsidRPr="00071298">
        <w:rPr>
          <w:rFonts w:ascii="Times New Roman" w:hAnsi="Times New Roman"/>
          <w:noProof/>
        </w:rPr>
        <w:fldChar w:fldCharType="begin"/>
      </w:r>
      <w:r w:rsidRPr="00071298">
        <w:rPr>
          <w:rFonts w:ascii="Times New Roman" w:hAnsi="Times New Roman"/>
          <w:noProof/>
        </w:rPr>
        <w:instrText xml:space="preserve"> PAGEREF _Toc222333398 \h </w:instrText>
      </w:r>
      <w:r w:rsidR="005B19A8" w:rsidRPr="00E43F0B">
        <w:rPr>
          <w:rFonts w:ascii="Times New Roman" w:hAnsi="Times New Roman"/>
          <w:noProof/>
        </w:rPr>
      </w:r>
      <w:r w:rsidR="00E43F0B" w:rsidRPr="00071298">
        <w:rPr>
          <w:rFonts w:ascii="Times New Roman" w:hAnsi="Times New Roman"/>
          <w:noProof/>
        </w:rPr>
        <w:fldChar w:fldCharType="separate"/>
      </w:r>
      <w:r w:rsidR="00CF4C30">
        <w:rPr>
          <w:rFonts w:ascii="Times New Roman" w:hAnsi="Times New Roman"/>
          <w:noProof/>
        </w:rPr>
        <w:t>99</w:t>
      </w:r>
      <w:r w:rsidR="00E43F0B" w:rsidRPr="00071298">
        <w:rPr>
          <w:rFonts w:ascii="Times New Roman" w:hAnsi="Times New Roman"/>
          <w:noProof/>
        </w:rPr>
        <w:fldChar w:fldCharType="end"/>
      </w:r>
    </w:p>
    <w:p w:rsidR="00232177" w:rsidRPr="00071298" w:rsidRDefault="00232177">
      <w:pPr>
        <w:pStyle w:val="TOC3"/>
        <w:tabs>
          <w:tab w:val="right" w:leader="dot" w:pos="8492"/>
        </w:tabs>
        <w:rPr>
          <w:rFonts w:ascii="Times New Roman" w:eastAsiaTheme="minorEastAsia" w:hAnsi="Times New Roman"/>
          <w:noProof/>
          <w:sz w:val="24"/>
          <w:szCs w:val="24"/>
        </w:rPr>
      </w:pPr>
      <w:r w:rsidRPr="00071298">
        <w:rPr>
          <w:rFonts w:ascii="Times New Roman" w:hAnsi="Times New Roman"/>
          <w:noProof/>
        </w:rPr>
        <w:t>2.6.4.2: Mismatch PCR and restriction digest for spast genotyping</w:t>
      </w:r>
      <w:r w:rsidRPr="00071298">
        <w:rPr>
          <w:rFonts w:ascii="Times New Roman" w:hAnsi="Times New Roman"/>
          <w:noProof/>
        </w:rPr>
        <w:tab/>
      </w:r>
      <w:r w:rsidR="00E43F0B" w:rsidRPr="00071298">
        <w:rPr>
          <w:rFonts w:ascii="Times New Roman" w:hAnsi="Times New Roman"/>
          <w:noProof/>
        </w:rPr>
        <w:fldChar w:fldCharType="begin"/>
      </w:r>
      <w:r w:rsidRPr="00071298">
        <w:rPr>
          <w:rFonts w:ascii="Times New Roman" w:hAnsi="Times New Roman"/>
          <w:noProof/>
        </w:rPr>
        <w:instrText xml:space="preserve"> PAGEREF _Toc222333399 \h </w:instrText>
      </w:r>
      <w:r w:rsidR="005B19A8" w:rsidRPr="00E43F0B">
        <w:rPr>
          <w:rFonts w:ascii="Times New Roman" w:hAnsi="Times New Roman"/>
          <w:noProof/>
        </w:rPr>
      </w:r>
      <w:r w:rsidR="00E43F0B" w:rsidRPr="00071298">
        <w:rPr>
          <w:rFonts w:ascii="Times New Roman" w:hAnsi="Times New Roman"/>
          <w:noProof/>
        </w:rPr>
        <w:fldChar w:fldCharType="separate"/>
      </w:r>
      <w:r w:rsidR="00CF4C30">
        <w:rPr>
          <w:rFonts w:ascii="Times New Roman" w:hAnsi="Times New Roman"/>
          <w:noProof/>
        </w:rPr>
        <w:t>99</w:t>
      </w:r>
      <w:r w:rsidR="00E43F0B" w:rsidRPr="00071298">
        <w:rPr>
          <w:rFonts w:ascii="Times New Roman" w:hAnsi="Times New Roman"/>
          <w:noProof/>
        </w:rPr>
        <w:fldChar w:fldCharType="end"/>
      </w:r>
    </w:p>
    <w:p w:rsidR="00232177" w:rsidRPr="00071298" w:rsidRDefault="00232177" w:rsidP="00071298">
      <w:pPr>
        <w:pStyle w:val="TOC2"/>
        <w:rPr>
          <w:rFonts w:eastAsiaTheme="minorEastAsia"/>
          <w:b w:val="0"/>
          <w:sz w:val="24"/>
          <w:szCs w:val="24"/>
        </w:rPr>
      </w:pPr>
      <w:r w:rsidRPr="00071298">
        <w:t xml:space="preserve">2.6.5: Immunocytochemistry of </w:t>
      </w:r>
      <w:r w:rsidRPr="00071298">
        <w:rPr>
          <w:i/>
        </w:rPr>
        <w:t xml:space="preserve">Spast </w:t>
      </w:r>
      <w:r w:rsidRPr="00071298">
        <w:t>cortical neurons for axonal swelling quantification</w:t>
      </w:r>
      <w:r w:rsidRPr="00071298">
        <w:tab/>
      </w:r>
      <w:r w:rsidR="00E43F0B">
        <w:fldChar w:fldCharType="begin"/>
      </w:r>
      <w:r w:rsidR="00875E3F">
        <w:instrText xml:space="preserve"> PAGEREF _Toc222333400 \h </w:instrText>
      </w:r>
      <w:r w:rsidR="00E43F0B">
        <w:fldChar w:fldCharType="separate"/>
      </w:r>
      <w:r w:rsidR="00CF4C30">
        <w:rPr>
          <w:noProof/>
        </w:rPr>
        <w:t>100</w:t>
      </w:r>
      <w:r w:rsidR="00E43F0B">
        <w:fldChar w:fldCharType="end"/>
      </w:r>
    </w:p>
    <w:p w:rsidR="00232177" w:rsidRPr="00071298" w:rsidRDefault="00232177" w:rsidP="00071298">
      <w:pPr>
        <w:pStyle w:val="TOC2"/>
        <w:rPr>
          <w:rFonts w:eastAsiaTheme="minorEastAsia"/>
          <w:b w:val="0"/>
          <w:sz w:val="24"/>
          <w:szCs w:val="24"/>
        </w:rPr>
      </w:pPr>
      <w:r w:rsidRPr="00071298">
        <w:t>2.6.6: Quantification of axonal swellings in primary culture</w:t>
      </w:r>
      <w:r w:rsidRPr="00071298">
        <w:tab/>
      </w:r>
      <w:r w:rsidR="00E43F0B">
        <w:fldChar w:fldCharType="begin"/>
      </w:r>
      <w:r w:rsidR="00875E3F">
        <w:instrText xml:space="preserve"> PAGEREF _Toc222333401 \h </w:instrText>
      </w:r>
      <w:r w:rsidR="00E43F0B">
        <w:fldChar w:fldCharType="separate"/>
      </w:r>
      <w:r w:rsidR="00CF4C30">
        <w:rPr>
          <w:noProof/>
        </w:rPr>
        <w:t>100</w:t>
      </w:r>
      <w:r w:rsidR="00E43F0B">
        <w:fldChar w:fldCharType="end"/>
      </w:r>
    </w:p>
    <w:p w:rsidR="00232177" w:rsidRPr="00071298" w:rsidRDefault="00232177" w:rsidP="00071298">
      <w:pPr>
        <w:pStyle w:val="TOC2"/>
        <w:rPr>
          <w:rFonts w:eastAsiaTheme="minorEastAsia"/>
          <w:b w:val="0"/>
          <w:sz w:val="24"/>
          <w:szCs w:val="24"/>
        </w:rPr>
      </w:pPr>
      <w:r w:rsidRPr="00071298">
        <w:t>2.6.7: Morphology and viability of neurons</w:t>
      </w:r>
      <w:r w:rsidRPr="00071298">
        <w:tab/>
      </w:r>
      <w:r w:rsidR="00E43F0B">
        <w:fldChar w:fldCharType="begin"/>
      </w:r>
      <w:r w:rsidR="00875E3F">
        <w:instrText xml:space="preserve"> PAGEREF _Toc222333402 \h </w:instrText>
      </w:r>
      <w:r w:rsidR="00E43F0B">
        <w:fldChar w:fldCharType="separate"/>
      </w:r>
      <w:r w:rsidR="00CF4C30">
        <w:rPr>
          <w:noProof/>
        </w:rPr>
        <w:t>101</w:t>
      </w:r>
      <w:r w:rsidR="00E43F0B">
        <w:fldChar w:fldCharType="end"/>
      </w:r>
    </w:p>
    <w:p w:rsidR="00071298" w:rsidRDefault="00071298" w:rsidP="00071298">
      <w:pPr>
        <w:pStyle w:val="TOC1"/>
      </w:pPr>
    </w:p>
    <w:p w:rsidR="00232177" w:rsidRPr="00071298" w:rsidRDefault="00232177" w:rsidP="00071298">
      <w:pPr>
        <w:pStyle w:val="TOC1"/>
        <w:rPr>
          <w:rFonts w:eastAsiaTheme="minorEastAsia"/>
          <w:b w:val="0"/>
        </w:rPr>
      </w:pPr>
      <w:r w:rsidRPr="00071298">
        <w:t>Chapter 3 - Investigating changes in mitochondrial dynamics in ageing and neurodegenerative disease</w:t>
      </w:r>
      <w:r w:rsidRPr="00071298">
        <w:tab/>
      </w:r>
      <w:r w:rsidR="00E43F0B">
        <w:fldChar w:fldCharType="begin"/>
      </w:r>
      <w:r w:rsidR="00875E3F">
        <w:instrText xml:space="preserve"> PAGEREF _Toc222333403 \h </w:instrText>
      </w:r>
      <w:r w:rsidR="00E43F0B">
        <w:fldChar w:fldCharType="separate"/>
      </w:r>
      <w:r w:rsidR="00CF4C30">
        <w:rPr>
          <w:noProof/>
        </w:rPr>
        <w:t>102</w:t>
      </w:r>
      <w:r w:rsidR="00E43F0B">
        <w:fldChar w:fldCharType="end"/>
      </w:r>
    </w:p>
    <w:p w:rsidR="00232177" w:rsidRPr="00071298" w:rsidRDefault="00232177">
      <w:pPr>
        <w:pStyle w:val="TOC1"/>
        <w:rPr>
          <w:rFonts w:eastAsiaTheme="minorEastAsia"/>
          <w:b w:val="0"/>
        </w:rPr>
      </w:pPr>
      <w:r w:rsidRPr="00071298">
        <w:t>3.1: Introduction</w:t>
      </w:r>
      <w:r w:rsidRPr="00071298">
        <w:tab/>
      </w:r>
      <w:r w:rsidR="00E43F0B">
        <w:fldChar w:fldCharType="begin"/>
      </w:r>
      <w:r w:rsidR="00875E3F">
        <w:instrText xml:space="preserve"> PAGEREF _Toc222333404 \h </w:instrText>
      </w:r>
      <w:r w:rsidR="00E43F0B">
        <w:fldChar w:fldCharType="separate"/>
      </w:r>
      <w:r w:rsidR="00CF4C30">
        <w:rPr>
          <w:noProof/>
        </w:rPr>
        <w:t>102</w:t>
      </w:r>
      <w:r w:rsidR="00E43F0B">
        <w:fldChar w:fldCharType="end"/>
      </w:r>
    </w:p>
    <w:p w:rsidR="00232177" w:rsidRPr="00071298" w:rsidRDefault="00232177" w:rsidP="00071298">
      <w:pPr>
        <w:pStyle w:val="TOC2"/>
        <w:rPr>
          <w:rFonts w:eastAsiaTheme="minorEastAsia"/>
          <w:b w:val="0"/>
          <w:sz w:val="24"/>
          <w:szCs w:val="24"/>
        </w:rPr>
      </w:pPr>
      <w:r w:rsidRPr="00071298">
        <w:t>3.1.1: Mitochondrial dynamics in health and disease</w:t>
      </w:r>
      <w:r w:rsidRPr="00071298">
        <w:tab/>
      </w:r>
      <w:r w:rsidR="00E43F0B">
        <w:fldChar w:fldCharType="begin"/>
      </w:r>
      <w:r w:rsidR="00875E3F">
        <w:instrText xml:space="preserve"> PAGEREF _Toc222333405 \h </w:instrText>
      </w:r>
      <w:r w:rsidR="00E43F0B">
        <w:fldChar w:fldCharType="separate"/>
      </w:r>
      <w:r w:rsidR="00CF4C30">
        <w:rPr>
          <w:noProof/>
        </w:rPr>
        <w:t>102</w:t>
      </w:r>
      <w:r w:rsidR="00E43F0B">
        <w:fldChar w:fldCharType="end"/>
      </w:r>
    </w:p>
    <w:p w:rsidR="00232177" w:rsidRPr="00071298" w:rsidRDefault="00232177" w:rsidP="00071298">
      <w:pPr>
        <w:pStyle w:val="TOC2"/>
        <w:rPr>
          <w:rFonts w:eastAsiaTheme="minorEastAsia"/>
          <w:b w:val="0"/>
          <w:sz w:val="24"/>
          <w:szCs w:val="24"/>
        </w:rPr>
      </w:pPr>
      <w:r w:rsidRPr="00071298">
        <w:t>3.1.2: Aims of investigation</w:t>
      </w:r>
      <w:r w:rsidRPr="00071298">
        <w:tab/>
      </w:r>
      <w:r w:rsidR="00E43F0B">
        <w:fldChar w:fldCharType="begin"/>
      </w:r>
      <w:r w:rsidR="00875E3F">
        <w:instrText xml:space="preserve"> PAGEREF _Toc222333406 \h </w:instrText>
      </w:r>
      <w:r w:rsidR="00E43F0B">
        <w:fldChar w:fldCharType="separate"/>
      </w:r>
      <w:r w:rsidR="00CF4C30">
        <w:rPr>
          <w:noProof/>
        </w:rPr>
        <w:t>102</w:t>
      </w:r>
      <w:r w:rsidR="00E43F0B">
        <w:fldChar w:fldCharType="end"/>
      </w:r>
    </w:p>
    <w:p w:rsidR="00232177" w:rsidRPr="00071298" w:rsidRDefault="00232177">
      <w:pPr>
        <w:pStyle w:val="TOC1"/>
        <w:rPr>
          <w:rFonts w:eastAsiaTheme="minorEastAsia"/>
          <w:b w:val="0"/>
        </w:rPr>
      </w:pPr>
      <w:r w:rsidRPr="00071298">
        <w:t>3.2: Assessing mitochondrial dynamics in primary dermal fibroblasts</w:t>
      </w:r>
      <w:r w:rsidRPr="00071298">
        <w:tab/>
      </w:r>
      <w:r w:rsidR="00E43F0B">
        <w:fldChar w:fldCharType="begin"/>
      </w:r>
      <w:r w:rsidR="00875E3F">
        <w:instrText xml:space="preserve"> PAGEREF _Toc222333407 \h </w:instrText>
      </w:r>
      <w:r w:rsidR="00E43F0B">
        <w:fldChar w:fldCharType="separate"/>
      </w:r>
      <w:r w:rsidR="00CF4C30">
        <w:rPr>
          <w:noProof/>
        </w:rPr>
        <w:t>104</w:t>
      </w:r>
      <w:r w:rsidR="00E43F0B">
        <w:fldChar w:fldCharType="end"/>
      </w:r>
    </w:p>
    <w:p w:rsidR="00232177" w:rsidRPr="00071298" w:rsidRDefault="00232177" w:rsidP="00071298">
      <w:pPr>
        <w:pStyle w:val="TOC2"/>
        <w:rPr>
          <w:rFonts w:eastAsiaTheme="minorEastAsia"/>
          <w:b w:val="0"/>
          <w:sz w:val="24"/>
          <w:szCs w:val="24"/>
        </w:rPr>
      </w:pPr>
      <w:r w:rsidRPr="00071298">
        <w:t>3.2.1: Quantifying changes in mitochondrial fusion and fission</w:t>
      </w:r>
      <w:r w:rsidRPr="00071298">
        <w:tab/>
      </w:r>
      <w:r w:rsidR="00E43F0B">
        <w:fldChar w:fldCharType="begin"/>
      </w:r>
      <w:r w:rsidR="00875E3F">
        <w:instrText xml:space="preserve"> PAGEREF _Toc222333408 \h </w:instrText>
      </w:r>
      <w:r w:rsidR="00E43F0B">
        <w:fldChar w:fldCharType="separate"/>
      </w:r>
      <w:r w:rsidR="00CF4C30">
        <w:rPr>
          <w:noProof/>
        </w:rPr>
        <w:t>104</w:t>
      </w:r>
      <w:r w:rsidR="00E43F0B">
        <w:fldChar w:fldCharType="end"/>
      </w:r>
    </w:p>
    <w:p w:rsidR="00232177" w:rsidRPr="00071298" w:rsidRDefault="00232177">
      <w:pPr>
        <w:pStyle w:val="TOC3"/>
        <w:tabs>
          <w:tab w:val="right" w:leader="dot" w:pos="8492"/>
        </w:tabs>
        <w:rPr>
          <w:rFonts w:ascii="Times New Roman" w:eastAsiaTheme="minorEastAsia" w:hAnsi="Times New Roman"/>
          <w:noProof/>
          <w:sz w:val="24"/>
          <w:szCs w:val="24"/>
        </w:rPr>
      </w:pPr>
      <w:r w:rsidRPr="00071298">
        <w:rPr>
          <w:rFonts w:ascii="Times New Roman" w:hAnsi="Times New Roman"/>
          <w:noProof/>
        </w:rPr>
        <w:t>3.2.1.1: Passage effect on mitochondrial dynamics</w:t>
      </w:r>
      <w:r w:rsidRPr="00071298">
        <w:rPr>
          <w:rFonts w:ascii="Times New Roman" w:hAnsi="Times New Roman"/>
          <w:noProof/>
        </w:rPr>
        <w:tab/>
      </w:r>
      <w:r w:rsidR="00E43F0B" w:rsidRPr="00071298">
        <w:rPr>
          <w:rFonts w:ascii="Times New Roman" w:hAnsi="Times New Roman"/>
          <w:noProof/>
        </w:rPr>
        <w:fldChar w:fldCharType="begin"/>
      </w:r>
      <w:r w:rsidRPr="00071298">
        <w:rPr>
          <w:rFonts w:ascii="Times New Roman" w:hAnsi="Times New Roman"/>
          <w:noProof/>
        </w:rPr>
        <w:instrText xml:space="preserve"> PAGEREF _Toc222333409 \h </w:instrText>
      </w:r>
      <w:r w:rsidR="005B19A8" w:rsidRPr="00E43F0B">
        <w:rPr>
          <w:rFonts w:ascii="Times New Roman" w:hAnsi="Times New Roman"/>
          <w:noProof/>
        </w:rPr>
      </w:r>
      <w:r w:rsidR="00E43F0B" w:rsidRPr="00071298">
        <w:rPr>
          <w:rFonts w:ascii="Times New Roman" w:hAnsi="Times New Roman"/>
          <w:noProof/>
        </w:rPr>
        <w:fldChar w:fldCharType="separate"/>
      </w:r>
      <w:r w:rsidR="00CF4C30">
        <w:rPr>
          <w:rFonts w:ascii="Times New Roman" w:hAnsi="Times New Roman"/>
          <w:noProof/>
        </w:rPr>
        <w:t>106</w:t>
      </w:r>
      <w:r w:rsidR="00E43F0B" w:rsidRPr="00071298">
        <w:rPr>
          <w:rFonts w:ascii="Times New Roman" w:hAnsi="Times New Roman"/>
          <w:noProof/>
        </w:rPr>
        <w:fldChar w:fldCharType="end"/>
      </w:r>
    </w:p>
    <w:p w:rsidR="00232177" w:rsidRPr="00071298" w:rsidRDefault="00232177" w:rsidP="00071298">
      <w:pPr>
        <w:pStyle w:val="TOC2"/>
        <w:rPr>
          <w:rFonts w:eastAsiaTheme="minorEastAsia"/>
          <w:b w:val="0"/>
          <w:sz w:val="24"/>
          <w:szCs w:val="24"/>
        </w:rPr>
      </w:pPr>
      <w:r w:rsidRPr="00071298">
        <w:t>3.2.2: Role of mitochondrial dynamics in ageing</w:t>
      </w:r>
      <w:r w:rsidRPr="00071298">
        <w:tab/>
      </w:r>
      <w:r w:rsidR="00E43F0B">
        <w:fldChar w:fldCharType="begin"/>
      </w:r>
      <w:r w:rsidR="00875E3F">
        <w:instrText xml:space="preserve"> PAGEREF _Toc222333410 \h </w:instrText>
      </w:r>
      <w:r w:rsidR="00E43F0B">
        <w:fldChar w:fldCharType="separate"/>
      </w:r>
      <w:r w:rsidR="00CF4C30">
        <w:rPr>
          <w:noProof/>
        </w:rPr>
        <w:t>107</w:t>
      </w:r>
      <w:r w:rsidR="00E43F0B">
        <w:fldChar w:fldCharType="end"/>
      </w:r>
    </w:p>
    <w:p w:rsidR="00232177" w:rsidRPr="00071298" w:rsidRDefault="00232177">
      <w:pPr>
        <w:pStyle w:val="TOC3"/>
        <w:tabs>
          <w:tab w:val="right" w:leader="dot" w:pos="8492"/>
        </w:tabs>
        <w:rPr>
          <w:rFonts w:ascii="Times New Roman" w:eastAsiaTheme="minorEastAsia" w:hAnsi="Times New Roman"/>
          <w:noProof/>
          <w:sz w:val="24"/>
          <w:szCs w:val="24"/>
        </w:rPr>
      </w:pPr>
      <w:r w:rsidRPr="00071298">
        <w:rPr>
          <w:rFonts w:ascii="Times New Roman" w:hAnsi="Times New Roman"/>
          <w:noProof/>
        </w:rPr>
        <w:t>3.2.2.1: Quantifying the relationship between ageing and morphology of mitochondria</w:t>
      </w:r>
      <w:r w:rsidRPr="00071298">
        <w:rPr>
          <w:rFonts w:ascii="Times New Roman" w:hAnsi="Times New Roman"/>
          <w:noProof/>
        </w:rPr>
        <w:tab/>
      </w:r>
      <w:r w:rsidR="00E43F0B" w:rsidRPr="00071298">
        <w:rPr>
          <w:rFonts w:ascii="Times New Roman" w:hAnsi="Times New Roman"/>
          <w:noProof/>
        </w:rPr>
        <w:fldChar w:fldCharType="begin"/>
      </w:r>
      <w:r w:rsidRPr="00071298">
        <w:rPr>
          <w:rFonts w:ascii="Times New Roman" w:hAnsi="Times New Roman"/>
          <w:noProof/>
        </w:rPr>
        <w:instrText xml:space="preserve"> PAGEREF _Toc222333411 \h </w:instrText>
      </w:r>
      <w:r w:rsidR="005B19A8" w:rsidRPr="00E43F0B">
        <w:rPr>
          <w:rFonts w:ascii="Times New Roman" w:hAnsi="Times New Roman"/>
          <w:noProof/>
        </w:rPr>
      </w:r>
      <w:r w:rsidR="00E43F0B" w:rsidRPr="00071298">
        <w:rPr>
          <w:rFonts w:ascii="Times New Roman" w:hAnsi="Times New Roman"/>
          <w:noProof/>
        </w:rPr>
        <w:fldChar w:fldCharType="separate"/>
      </w:r>
      <w:r w:rsidR="00CF4C30">
        <w:rPr>
          <w:rFonts w:ascii="Times New Roman" w:hAnsi="Times New Roman"/>
          <w:noProof/>
        </w:rPr>
        <w:t>108</w:t>
      </w:r>
      <w:r w:rsidR="00E43F0B" w:rsidRPr="00071298">
        <w:rPr>
          <w:rFonts w:ascii="Times New Roman" w:hAnsi="Times New Roman"/>
          <w:noProof/>
        </w:rPr>
        <w:fldChar w:fldCharType="end"/>
      </w:r>
    </w:p>
    <w:p w:rsidR="00232177" w:rsidRPr="00071298" w:rsidRDefault="00232177">
      <w:pPr>
        <w:pStyle w:val="TOC3"/>
        <w:tabs>
          <w:tab w:val="right" w:leader="dot" w:pos="8492"/>
        </w:tabs>
        <w:rPr>
          <w:rFonts w:ascii="Times New Roman" w:eastAsiaTheme="minorEastAsia" w:hAnsi="Times New Roman"/>
          <w:noProof/>
          <w:sz w:val="24"/>
          <w:szCs w:val="24"/>
        </w:rPr>
      </w:pPr>
      <w:r w:rsidRPr="00071298">
        <w:rPr>
          <w:rFonts w:ascii="Times New Roman" w:hAnsi="Times New Roman"/>
          <w:noProof/>
        </w:rPr>
        <w:t>3.2.2.2: Quantifying the relationship between ageing and motility of mitochondria</w:t>
      </w:r>
      <w:r w:rsidRPr="00071298">
        <w:rPr>
          <w:rFonts w:ascii="Times New Roman" w:hAnsi="Times New Roman"/>
          <w:noProof/>
        </w:rPr>
        <w:tab/>
      </w:r>
      <w:r w:rsidR="00E43F0B" w:rsidRPr="00071298">
        <w:rPr>
          <w:rFonts w:ascii="Times New Roman" w:hAnsi="Times New Roman"/>
          <w:noProof/>
        </w:rPr>
        <w:fldChar w:fldCharType="begin"/>
      </w:r>
      <w:r w:rsidRPr="00071298">
        <w:rPr>
          <w:rFonts w:ascii="Times New Roman" w:hAnsi="Times New Roman"/>
          <w:noProof/>
        </w:rPr>
        <w:instrText xml:space="preserve"> PAGEREF _Toc222333412 \h </w:instrText>
      </w:r>
      <w:r w:rsidR="005B19A8" w:rsidRPr="00E43F0B">
        <w:rPr>
          <w:rFonts w:ascii="Times New Roman" w:hAnsi="Times New Roman"/>
          <w:noProof/>
        </w:rPr>
      </w:r>
      <w:r w:rsidR="00E43F0B" w:rsidRPr="00071298">
        <w:rPr>
          <w:rFonts w:ascii="Times New Roman" w:hAnsi="Times New Roman"/>
          <w:noProof/>
        </w:rPr>
        <w:fldChar w:fldCharType="separate"/>
      </w:r>
      <w:r w:rsidR="00CF4C30">
        <w:rPr>
          <w:rFonts w:ascii="Times New Roman" w:hAnsi="Times New Roman"/>
          <w:noProof/>
        </w:rPr>
        <w:t>110</w:t>
      </w:r>
      <w:r w:rsidR="00E43F0B" w:rsidRPr="00071298">
        <w:rPr>
          <w:rFonts w:ascii="Times New Roman" w:hAnsi="Times New Roman"/>
          <w:noProof/>
        </w:rPr>
        <w:fldChar w:fldCharType="end"/>
      </w:r>
    </w:p>
    <w:p w:rsidR="00232177" w:rsidRPr="00071298" w:rsidRDefault="00232177" w:rsidP="00071298">
      <w:pPr>
        <w:pStyle w:val="TOC2"/>
        <w:rPr>
          <w:rFonts w:eastAsiaTheme="minorEastAsia"/>
          <w:b w:val="0"/>
          <w:sz w:val="24"/>
          <w:szCs w:val="24"/>
        </w:rPr>
      </w:pPr>
      <w:r w:rsidRPr="00071298">
        <w:t>3.2.3: Quantification of mitochondrial morphology in ALS patient fibroblasts</w:t>
      </w:r>
      <w:r w:rsidRPr="00071298">
        <w:tab/>
      </w:r>
      <w:r w:rsidR="00E43F0B">
        <w:fldChar w:fldCharType="begin"/>
      </w:r>
      <w:r w:rsidR="00875E3F">
        <w:instrText xml:space="preserve"> PAGEREF _Toc222333413 \h </w:instrText>
      </w:r>
      <w:r w:rsidR="00E43F0B">
        <w:fldChar w:fldCharType="separate"/>
      </w:r>
      <w:r w:rsidR="00CF4C30">
        <w:rPr>
          <w:noProof/>
        </w:rPr>
        <w:t>116</w:t>
      </w:r>
      <w:r w:rsidR="00E43F0B">
        <w:fldChar w:fldCharType="end"/>
      </w:r>
    </w:p>
    <w:p w:rsidR="00232177" w:rsidRPr="00071298" w:rsidRDefault="00232177">
      <w:pPr>
        <w:pStyle w:val="TOC3"/>
        <w:tabs>
          <w:tab w:val="right" w:leader="dot" w:pos="8492"/>
        </w:tabs>
        <w:rPr>
          <w:rFonts w:ascii="Times New Roman" w:eastAsiaTheme="minorEastAsia" w:hAnsi="Times New Roman"/>
          <w:noProof/>
          <w:sz w:val="24"/>
          <w:szCs w:val="24"/>
        </w:rPr>
      </w:pPr>
      <w:r w:rsidRPr="00071298">
        <w:rPr>
          <w:rFonts w:ascii="Times New Roman" w:hAnsi="Times New Roman"/>
          <w:noProof/>
        </w:rPr>
        <w:t>3.2.3.1: Quantifying mitochondrial morphology in sporadic ALS patient fibroblasts</w:t>
      </w:r>
      <w:r w:rsidRPr="00071298">
        <w:rPr>
          <w:rFonts w:ascii="Times New Roman" w:hAnsi="Times New Roman"/>
          <w:noProof/>
        </w:rPr>
        <w:tab/>
      </w:r>
      <w:r w:rsidR="00E43F0B" w:rsidRPr="00071298">
        <w:rPr>
          <w:rFonts w:ascii="Times New Roman" w:hAnsi="Times New Roman"/>
          <w:noProof/>
        </w:rPr>
        <w:fldChar w:fldCharType="begin"/>
      </w:r>
      <w:r w:rsidRPr="00071298">
        <w:rPr>
          <w:rFonts w:ascii="Times New Roman" w:hAnsi="Times New Roman"/>
          <w:noProof/>
        </w:rPr>
        <w:instrText xml:space="preserve"> PAGEREF _Toc222333414 \h </w:instrText>
      </w:r>
      <w:r w:rsidR="005B19A8" w:rsidRPr="00E43F0B">
        <w:rPr>
          <w:rFonts w:ascii="Times New Roman" w:hAnsi="Times New Roman"/>
          <w:noProof/>
        </w:rPr>
      </w:r>
      <w:r w:rsidR="00E43F0B" w:rsidRPr="00071298">
        <w:rPr>
          <w:rFonts w:ascii="Times New Roman" w:hAnsi="Times New Roman"/>
          <w:noProof/>
        </w:rPr>
        <w:fldChar w:fldCharType="separate"/>
      </w:r>
      <w:r w:rsidR="00CF4C30">
        <w:rPr>
          <w:rFonts w:ascii="Times New Roman" w:hAnsi="Times New Roman"/>
          <w:noProof/>
        </w:rPr>
        <w:t>117</w:t>
      </w:r>
      <w:r w:rsidR="00E43F0B" w:rsidRPr="00071298">
        <w:rPr>
          <w:rFonts w:ascii="Times New Roman" w:hAnsi="Times New Roman"/>
          <w:noProof/>
        </w:rPr>
        <w:fldChar w:fldCharType="end"/>
      </w:r>
    </w:p>
    <w:p w:rsidR="00232177" w:rsidRPr="00071298" w:rsidRDefault="00232177">
      <w:pPr>
        <w:pStyle w:val="TOC3"/>
        <w:tabs>
          <w:tab w:val="right" w:leader="dot" w:pos="8492"/>
        </w:tabs>
        <w:rPr>
          <w:rFonts w:ascii="Times New Roman" w:eastAsiaTheme="minorEastAsia" w:hAnsi="Times New Roman"/>
          <w:noProof/>
          <w:sz w:val="24"/>
          <w:szCs w:val="24"/>
        </w:rPr>
      </w:pPr>
      <w:r w:rsidRPr="00071298">
        <w:rPr>
          <w:rFonts w:ascii="Times New Roman" w:hAnsi="Times New Roman"/>
          <w:noProof/>
        </w:rPr>
        <w:t>3.2.3.2: Quantifying mitochondrial morphology in patient fibroblasts expressing mTARDBP</w:t>
      </w:r>
      <w:r w:rsidRPr="00071298">
        <w:rPr>
          <w:rFonts w:ascii="Times New Roman" w:hAnsi="Times New Roman"/>
          <w:noProof/>
        </w:rPr>
        <w:tab/>
      </w:r>
      <w:r w:rsidR="00E43F0B" w:rsidRPr="00071298">
        <w:rPr>
          <w:rFonts w:ascii="Times New Roman" w:hAnsi="Times New Roman"/>
          <w:noProof/>
        </w:rPr>
        <w:fldChar w:fldCharType="begin"/>
      </w:r>
      <w:r w:rsidRPr="00071298">
        <w:rPr>
          <w:rFonts w:ascii="Times New Roman" w:hAnsi="Times New Roman"/>
          <w:noProof/>
        </w:rPr>
        <w:instrText xml:space="preserve"> PAGEREF _Toc222333415 \h </w:instrText>
      </w:r>
      <w:r w:rsidR="005B19A8" w:rsidRPr="00E43F0B">
        <w:rPr>
          <w:rFonts w:ascii="Times New Roman" w:hAnsi="Times New Roman"/>
          <w:noProof/>
        </w:rPr>
      </w:r>
      <w:r w:rsidR="00E43F0B" w:rsidRPr="00071298">
        <w:rPr>
          <w:rFonts w:ascii="Times New Roman" w:hAnsi="Times New Roman"/>
          <w:noProof/>
        </w:rPr>
        <w:fldChar w:fldCharType="separate"/>
      </w:r>
      <w:r w:rsidR="00CF4C30">
        <w:rPr>
          <w:rFonts w:ascii="Times New Roman" w:hAnsi="Times New Roman"/>
          <w:noProof/>
        </w:rPr>
        <w:t>130</w:t>
      </w:r>
      <w:r w:rsidR="00E43F0B" w:rsidRPr="00071298">
        <w:rPr>
          <w:rFonts w:ascii="Times New Roman" w:hAnsi="Times New Roman"/>
          <w:noProof/>
        </w:rPr>
        <w:fldChar w:fldCharType="end"/>
      </w:r>
    </w:p>
    <w:p w:rsidR="00232177" w:rsidRPr="00071298" w:rsidRDefault="00232177" w:rsidP="00071298">
      <w:pPr>
        <w:pStyle w:val="TOC1"/>
        <w:rPr>
          <w:rFonts w:eastAsiaTheme="minorEastAsia"/>
          <w:b w:val="0"/>
        </w:rPr>
      </w:pPr>
      <w:r w:rsidRPr="00071298">
        <w:t>3.3: Conclusion</w:t>
      </w:r>
      <w:r w:rsidRPr="00071298">
        <w:tab/>
      </w:r>
      <w:r w:rsidR="00E43F0B">
        <w:fldChar w:fldCharType="begin"/>
      </w:r>
      <w:r w:rsidR="00875E3F">
        <w:instrText xml:space="preserve"> PAGEREF _Toc222333416 \h </w:instrText>
      </w:r>
      <w:r w:rsidR="00E43F0B">
        <w:fldChar w:fldCharType="separate"/>
      </w:r>
      <w:r w:rsidR="00CF4C30">
        <w:rPr>
          <w:noProof/>
        </w:rPr>
        <w:t>135</w:t>
      </w:r>
      <w:r w:rsidR="00E43F0B">
        <w:fldChar w:fldCharType="end"/>
      </w:r>
    </w:p>
    <w:p w:rsidR="00071298" w:rsidRDefault="00071298" w:rsidP="00071298">
      <w:pPr>
        <w:pStyle w:val="TOC1"/>
        <w:rPr>
          <w:sz w:val="26"/>
        </w:rPr>
      </w:pPr>
    </w:p>
    <w:p w:rsidR="00232177" w:rsidRPr="00071298" w:rsidRDefault="00232177" w:rsidP="00071298">
      <w:pPr>
        <w:pStyle w:val="TOC1"/>
        <w:rPr>
          <w:rFonts w:eastAsiaTheme="minorEastAsia"/>
          <w:b w:val="0"/>
        </w:rPr>
      </w:pPr>
      <w:r w:rsidRPr="00071298">
        <w:rPr>
          <w:sz w:val="26"/>
        </w:rPr>
        <w:t xml:space="preserve">Chapter 4 - Functional analysis of </w:t>
      </w:r>
      <w:r w:rsidRPr="00071298">
        <w:rPr>
          <w:i/>
          <w:sz w:val="26"/>
        </w:rPr>
        <w:t>mTARDBP</w:t>
      </w:r>
      <w:r w:rsidRPr="00071298">
        <w:rPr>
          <w:sz w:val="26"/>
        </w:rPr>
        <w:t>-expressing fibroblasts</w:t>
      </w:r>
      <w:r w:rsidRPr="00071298">
        <w:tab/>
      </w:r>
      <w:r w:rsidR="00E43F0B">
        <w:fldChar w:fldCharType="begin"/>
      </w:r>
      <w:r w:rsidR="00875E3F">
        <w:instrText xml:space="preserve"> PAGEREF _Toc222333417 \h </w:instrText>
      </w:r>
      <w:r w:rsidR="00E43F0B">
        <w:fldChar w:fldCharType="separate"/>
      </w:r>
      <w:r w:rsidR="00CF4C30">
        <w:rPr>
          <w:noProof/>
        </w:rPr>
        <w:t>138</w:t>
      </w:r>
      <w:r w:rsidR="00E43F0B">
        <w:fldChar w:fldCharType="end"/>
      </w:r>
    </w:p>
    <w:p w:rsidR="00232177" w:rsidRPr="00071298" w:rsidRDefault="00232177">
      <w:pPr>
        <w:pStyle w:val="TOC1"/>
        <w:rPr>
          <w:rFonts w:eastAsiaTheme="minorEastAsia"/>
          <w:b w:val="0"/>
        </w:rPr>
      </w:pPr>
      <w:r w:rsidRPr="00071298">
        <w:t>4.1: Introduction</w:t>
      </w:r>
      <w:r w:rsidRPr="00071298">
        <w:tab/>
      </w:r>
      <w:r w:rsidR="00E43F0B">
        <w:fldChar w:fldCharType="begin"/>
      </w:r>
      <w:r w:rsidR="00875E3F">
        <w:instrText xml:space="preserve"> PAGEREF _Toc222333418 \h </w:instrText>
      </w:r>
      <w:r w:rsidR="00E43F0B">
        <w:fldChar w:fldCharType="separate"/>
      </w:r>
      <w:r w:rsidR="00CF4C30">
        <w:rPr>
          <w:noProof/>
        </w:rPr>
        <w:t>138</w:t>
      </w:r>
      <w:r w:rsidR="00E43F0B">
        <w:fldChar w:fldCharType="end"/>
      </w:r>
    </w:p>
    <w:p w:rsidR="00232177" w:rsidRPr="00071298" w:rsidRDefault="00232177" w:rsidP="00071298">
      <w:pPr>
        <w:pStyle w:val="TOC2"/>
        <w:rPr>
          <w:rFonts w:eastAsiaTheme="minorEastAsia"/>
          <w:b w:val="0"/>
          <w:sz w:val="24"/>
          <w:szCs w:val="24"/>
        </w:rPr>
      </w:pPr>
      <w:r w:rsidRPr="00071298">
        <w:t>4.1.1: TDP-43 and ALS</w:t>
      </w:r>
      <w:r w:rsidRPr="00071298">
        <w:tab/>
      </w:r>
      <w:r w:rsidR="00E43F0B">
        <w:fldChar w:fldCharType="begin"/>
      </w:r>
      <w:r w:rsidR="00875E3F">
        <w:instrText xml:space="preserve"> PAGEREF _Toc222333419 \h </w:instrText>
      </w:r>
      <w:r w:rsidR="00E43F0B">
        <w:fldChar w:fldCharType="separate"/>
      </w:r>
      <w:r w:rsidR="00CF4C30">
        <w:rPr>
          <w:noProof/>
        </w:rPr>
        <w:t>138</w:t>
      </w:r>
      <w:r w:rsidR="00E43F0B">
        <w:fldChar w:fldCharType="end"/>
      </w:r>
    </w:p>
    <w:p w:rsidR="00232177" w:rsidRPr="00071298" w:rsidRDefault="00232177" w:rsidP="00071298">
      <w:pPr>
        <w:pStyle w:val="TOC2"/>
        <w:rPr>
          <w:rFonts w:eastAsiaTheme="minorEastAsia"/>
          <w:b w:val="0"/>
          <w:sz w:val="24"/>
          <w:szCs w:val="24"/>
        </w:rPr>
      </w:pPr>
      <w:r w:rsidRPr="00071298">
        <w:t>4.1.2: TDP-43 and mitochondria</w:t>
      </w:r>
      <w:r w:rsidRPr="00071298">
        <w:tab/>
      </w:r>
      <w:r w:rsidR="00E43F0B">
        <w:fldChar w:fldCharType="begin"/>
      </w:r>
      <w:r w:rsidR="00875E3F">
        <w:instrText xml:space="preserve"> PAGEREF _Toc222333420 \h </w:instrText>
      </w:r>
      <w:r w:rsidR="00E43F0B">
        <w:fldChar w:fldCharType="separate"/>
      </w:r>
      <w:r w:rsidR="00CF4C30">
        <w:rPr>
          <w:noProof/>
        </w:rPr>
        <w:t>138</w:t>
      </w:r>
      <w:r w:rsidR="00E43F0B">
        <w:fldChar w:fldCharType="end"/>
      </w:r>
    </w:p>
    <w:p w:rsidR="00232177" w:rsidRPr="00071298" w:rsidRDefault="00232177" w:rsidP="00071298">
      <w:pPr>
        <w:pStyle w:val="TOC2"/>
        <w:rPr>
          <w:rFonts w:eastAsiaTheme="minorEastAsia"/>
          <w:b w:val="0"/>
          <w:sz w:val="24"/>
          <w:szCs w:val="24"/>
        </w:rPr>
      </w:pPr>
      <w:r w:rsidRPr="00071298">
        <w:t>4.1.3: Aims of investigation</w:t>
      </w:r>
      <w:r w:rsidRPr="00071298">
        <w:tab/>
      </w:r>
      <w:r w:rsidR="00E43F0B">
        <w:fldChar w:fldCharType="begin"/>
      </w:r>
      <w:r w:rsidR="00875E3F">
        <w:instrText xml:space="preserve"> PAGEREF _Toc222333421 \h </w:instrText>
      </w:r>
      <w:r w:rsidR="00E43F0B">
        <w:fldChar w:fldCharType="separate"/>
      </w:r>
      <w:r w:rsidR="00CF4C30">
        <w:rPr>
          <w:noProof/>
        </w:rPr>
        <w:t>139</w:t>
      </w:r>
      <w:r w:rsidR="00E43F0B">
        <w:fldChar w:fldCharType="end"/>
      </w:r>
    </w:p>
    <w:p w:rsidR="00232177" w:rsidRPr="00071298" w:rsidRDefault="00232177">
      <w:pPr>
        <w:pStyle w:val="TOC1"/>
        <w:rPr>
          <w:rFonts w:eastAsiaTheme="minorEastAsia"/>
          <w:b w:val="0"/>
        </w:rPr>
      </w:pPr>
      <w:r w:rsidRPr="00071298">
        <w:t xml:space="preserve">4.2: Bioenergetic assessment of the </w:t>
      </w:r>
      <w:r w:rsidRPr="00071298">
        <w:rPr>
          <w:i/>
        </w:rPr>
        <w:t>mTARDBP</w:t>
      </w:r>
      <w:r w:rsidRPr="00071298">
        <w:t xml:space="preserve"> fibroblasts</w:t>
      </w:r>
      <w:r w:rsidRPr="00071298">
        <w:tab/>
      </w:r>
      <w:r w:rsidR="00E43F0B">
        <w:fldChar w:fldCharType="begin"/>
      </w:r>
      <w:r w:rsidR="00875E3F">
        <w:instrText xml:space="preserve"> PAGEREF _Toc222333422 \h </w:instrText>
      </w:r>
      <w:r w:rsidR="00E43F0B">
        <w:fldChar w:fldCharType="separate"/>
      </w:r>
      <w:r w:rsidR="00CF4C30">
        <w:rPr>
          <w:noProof/>
        </w:rPr>
        <w:t>140</w:t>
      </w:r>
      <w:r w:rsidR="00E43F0B">
        <w:fldChar w:fldCharType="end"/>
      </w:r>
    </w:p>
    <w:p w:rsidR="00232177" w:rsidRPr="00071298" w:rsidRDefault="00232177" w:rsidP="00071298">
      <w:pPr>
        <w:pStyle w:val="TOC2"/>
        <w:rPr>
          <w:rFonts w:eastAsiaTheme="minorEastAsia"/>
          <w:b w:val="0"/>
          <w:sz w:val="24"/>
          <w:szCs w:val="24"/>
        </w:rPr>
      </w:pPr>
      <w:r w:rsidRPr="00071298">
        <w:t xml:space="preserve">4.2.1: Quantification of ATP levels in </w:t>
      </w:r>
      <w:r w:rsidRPr="00071298">
        <w:rPr>
          <w:i/>
        </w:rPr>
        <w:t>mTARDBP</w:t>
      </w:r>
      <w:r w:rsidRPr="00071298">
        <w:t xml:space="preserve"> fibroblasts</w:t>
      </w:r>
      <w:r w:rsidRPr="00071298">
        <w:tab/>
      </w:r>
      <w:r w:rsidR="00E43F0B">
        <w:fldChar w:fldCharType="begin"/>
      </w:r>
      <w:r w:rsidR="00875E3F">
        <w:instrText xml:space="preserve"> PAGEREF _Toc222333423 \h </w:instrText>
      </w:r>
      <w:r w:rsidR="00E43F0B">
        <w:fldChar w:fldCharType="separate"/>
      </w:r>
      <w:r w:rsidR="00CF4C30">
        <w:rPr>
          <w:noProof/>
        </w:rPr>
        <w:t>140</w:t>
      </w:r>
      <w:r w:rsidR="00E43F0B">
        <w:fldChar w:fldCharType="end"/>
      </w:r>
    </w:p>
    <w:p w:rsidR="00232177" w:rsidRPr="00071298" w:rsidRDefault="00232177">
      <w:pPr>
        <w:pStyle w:val="TOC1"/>
        <w:rPr>
          <w:rFonts w:eastAsiaTheme="minorEastAsia"/>
          <w:b w:val="0"/>
        </w:rPr>
      </w:pPr>
      <w:r w:rsidRPr="00071298">
        <w:t>4.3: Gene expression profiling</w:t>
      </w:r>
      <w:r w:rsidRPr="00071298">
        <w:tab/>
      </w:r>
      <w:r w:rsidR="00E43F0B">
        <w:fldChar w:fldCharType="begin"/>
      </w:r>
      <w:r w:rsidR="00875E3F">
        <w:instrText xml:space="preserve"> PAGEREF _Toc222333424 \h </w:instrText>
      </w:r>
      <w:r w:rsidR="00E43F0B">
        <w:fldChar w:fldCharType="separate"/>
      </w:r>
      <w:r w:rsidR="00CF4C30">
        <w:rPr>
          <w:noProof/>
        </w:rPr>
        <w:t>142</w:t>
      </w:r>
      <w:r w:rsidR="00E43F0B">
        <w:fldChar w:fldCharType="end"/>
      </w:r>
    </w:p>
    <w:p w:rsidR="00232177" w:rsidRPr="00071298" w:rsidRDefault="00232177" w:rsidP="00071298">
      <w:pPr>
        <w:pStyle w:val="TOC2"/>
        <w:rPr>
          <w:rFonts w:eastAsiaTheme="minorEastAsia"/>
          <w:b w:val="0"/>
          <w:sz w:val="24"/>
          <w:szCs w:val="24"/>
        </w:rPr>
      </w:pPr>
      <w:r w:rsidRPr="00071298">
        <w:t>4.3.1: Microarray Analysis of m</w:t>
      </w:r>
      <w:r w:rsidRPr="00071298">
        <w:rPr>
          <w:i/>
        </w:rPr>
        <w:t>TARDBP</w:t>
      </w:r>
      <w:r w:rsidRPr="00071298">
        <w:t xml:space="preserve"> Patient vs Control Fibroblasts</w:t>
      </w:r>
      <w:r w:rsidRPr="00071298">
        <w:tab/>
      </w:r>
      <w:r w:rsidR="00E43F0B">
        <w:fldChar w:fldCharType="begin"/>
      </w:r>
      <w:r w:rsidR="00875E3F">
        <w:instrText xml:space="preserve"> PAGEREF _Toc222333425 \h </w:instrText>
      </w:r>
      <w:r w:rsidR="00E43F0B">
        <w:fldChar w:fldCharType="separate"/>
      </w:r>
      <w:r w:rsidR="00CF4C30">
        <w:rPr>
          <w:noProof/>
        </w:rPr>
        <w:t>142</w:t>
      </w:r>
      <w:r w:rsidR="00E43F0B">
        <w:fldChar w:fldCharType="end"/>
      </w:r>
    </w:p>
    <w:p w:rsidR="00232177" w:rsidRPr="00071298" w:rsidRDefault="00232177" w:rsidP="00071298">
      <w:pPr>
        <w:pStyle w:val="TOC2"/>
        <w:rPr>
          <w:rFonts w:eastAsiaTheme="minorEastAsia"/>
          <w:b w:val="0"/>
          <w:sz w:val="24"/>
          <w:szCs w:val="24"/>
        </w:rPr>
      </w:pPr>
      <w:r w:rsidRPr="00071298">
        <w:t>4.3.2: RT-qPCR optimisation</w:t>
      </w:r>
      <w:r w:rsidRPr="00071298">
        <w:tab/>
      </w:r>
      <w:r w:rsidR="00E43F0B">
        <w:fldChar w:fldCharType="begin"/>
      </w:r>
      <w:r w:rsidR="00875E3F">
        <w:instrText xml:space="preserve"> PAGEREF _Toc222333426 \h </w:instrText>
      </w:r>
      <w:r w:rsidR="00E43F0B">
        <w:fldChar w:fldCharType="separate"/>
      </w:r>
      <w:r w:rsidR="00CF4C30">
        <w:rPr>
          <w:noProof/>
        </w:rPr>
        <w:t>146</w:t>
      </w:r>
      <w:r w:rsidR="00E43F0B">
        <w:fldChar w:fldCharType="end"/>
      </w:r>
    </w:p>
    <w:p w:rsidR="00232177" w:rsidRPr="00071298" w:rsidRDefault="00232177">
      <w:pPr>
        <w:pStyle w:val="TOC3"/>
        <w:tabs>
          <w:tab w:val="right" w:leader="dot" w:pos="8492"/>
        </w:tabs>
        <w:rPr>
          <w:rFonts w:ascii="Times New Roman" w:eastAsiaTheme="minorEastAsia" w:hAnsi="Times New Roman"/>
          <w:noProof/>
          <w:sz w:val="24"/>
          <w:szCs w:val="24"/>
        </w:rPr>
      </w:pPr>
      <w:r w:rsidRPr="00071298">
        <w:rPr>
          <w:rFonts w:ascii="Times New Roman" w:hAnsi="Times New Roman"/>
          <w:noProof/>
        </w:rPr>
        <w:t>4.3.2.1: Identifying the ideal reference gene for qPCR</w:t>
      </w:r>
      <w:r w:rsidRPr="00071298">
        <w:rPr>
          <w:rFonts w:ascii="Times New Roman" w:hAnsi="Times New Roman"/>
          <w:noProof/>
        </w:rPr>
        <w:tab/>
      </w:r>
      <w:r w:rsidR="00E43F0B" w:rsidRPr="00071298">
        <w:rPr>
          <w:rFonts w:ascii="Times New Roman" w:hAnsi="Times New Roman"/>
          <w:noProof/>
        </w:rPr>
        <w:fldChar w:fldCharType="begin"/>
      </w:r>
      <w:r w:rsidRPr="00071298">
        <w:rPr>
          <w:rFonts w:ascii="Times New Roman" w:hAnsi="Times New Roman"/>
          <w:noProof/>
        </w:rPr>
        <w:instrText xml:space="preserve"> PAGEREF _Toc222333427 \h </w:instrText>
      </w:r>
      <w:r w:rsidR="005B19A8" w:rsidRPr="00E43F0B">
        <w:rPr>
          <w:rFonts w:ascii="Times New Roman" w:hAnsi="Times New Roman"/>
          <w:noProof/>
        </w:rPr>
      </w:r>
      <w:r w:rsidR="00E43F0B" w:rsidRPr="00071298">
        <w:rPr>
          <w:rFonts w:ascii="Times New Roman" w:hAnsi="Times New Roman"/>
          <w:noProof/>
        </w:rPr>
        <w:fldChar w:fldCharType="separate"/>
      </w:r>
      <w:r w:rsidR="00CF4C30">
        <w:rPr>
          <w:rFonts w:ascii="Times New Roman" w:hAnsi="Times New Roman"/>
          <w:noProof/>
        </w:rPr>
        <w:t>146</w:t>
      </w:r>
      <w:r w:rsidR="00E43F0B" w:rsidRPr="00071298">
        <w:rPr>
          <w:rFonts w:ascii="Times New Roman" w:hAnsi="Times New Roman"/>
          <w:noProof/>
        </w:rPr>
        <w:fldChar w:fldCharType="end"/>
      </w:r>
    </w:p>
    <w:p w:rsidR="00232177" w:rsidRPr="00071298" w:rsidRDefault="00232177" w:rsidP="00071298">
      <w:pPr>
        <w:pStyle w:val="TOC2"/>
        <w:rPr>
          <w:rFonts w:eastAsiaTheme="minorEastAsia"/>
          <w:b w:val="0"/>
          <w:sz w:val="24"/>
          <w:szCs w:val="24"/>
        </w:rPr>
      </w:pPr>
      <w:r w:rsidRPr="00071298">
        <w:t>4.3.3: Identification of gene expression changes to validate</w:t>
      </w:r>
      <w:r w:rsidRPr="00071298">
        <w:tab/>
      </w:r>
      <w:r w:rsidR="00E43F0B">
        <w:fldChar w:fldCharType="begin"/>
      </w:r>
      <w:r w:rsidR="00875E3F">
        <w:instrText xml:space="preserve"> PAGEREF _Toc222333428 \h </w:instrText>
      </w:r>
      <w:r w:rsidR="00E43F0B">
        <w:fldChar w:fldCharType="separate"/>
      </w:r>
      <w:r w:rsidR="00CF4C30">
        <w:rPr>
          <w:noProof/>
        </w:rPr>
        <w:t>155</w:t>
      </w:r>
      <w:r w:rsidR="00E43F0B">
        <w:fldChar w:fldCharType="end"/>
      </w:r>
    </w:p>
    <w:p w:rsidR="00232177" w:rsidRPr="00071298" w:rsidRDefault="00232177">
      <w:pPr>
        <w:pStyle w:val="TOC3"/>
        <w:tabs>
          <w:tab w:val="right" w:leader="dot" w:pos="8492"/>
        </w:tabs>
        <w:rPr>
          <w:rFonts w:ascii="Times New Roman" w:eastAsiaTheme="minorEastAsia" w:hAnsi="Times New Roman"/>
          <w:noProof/>
          <w:sz w:val="24"/>
          <w:szCs w:val="24"/>
        </w:rPr>
      </w:pPr>
      <w:r w:rsidRPr="00071298">
        <w:rPr>
          <w:rFonts w:ascii="Times New Roman" w:hAnsi="Times New Roman"/>
          <w:noProof/>
        </w:rPr>
        <w:t>4.3.3.1: Metabolism</w:t>
      </w:r>
      <w:r w:rsidRPr="00071298">
        <w:rPr>
          <w:rFonts w:ascii="Times New Roman" w:hAnsi="Times New Roman"/>
          <w:noProof/>
        </w:rPr>
        <w:tab/>
      </w:r>
      <w:r w:rsidR="00E43F0B" w:rsidRPr="00071298">
        <w:rPr>
          <w:rFonts w:ascii="Times New Roman" w:hAnsi="Times New Roman"/>
          <w:noProof/>
        </w:rPr>
        <w:fldChar w:fldCharType="begin"/>
      </w:r>
      <w:r w:rsidRPr="00071298">
        <w:rPr>
          <w:rFonts w:ascii="Times New Roman" w:hAnsi="Times New Roman"/>
          <w:noProof/>
        </w:rPr>
        <w:instrText xml:space="preserve"> PAGEREF _Toc222333429 \h </w:instrText>
      </w:r>
      <w:r w:rsidR="005B19A8" w:rsidRPr="00E43F0B">
        <w:rPr>
          <w:rFonts w:ascii="Times New Roman" w:hAnsi="Times New Roman"/>
          <w:noProof/>
        </w:rPr>
      </w:r>
      <w:r w:rsidR="00E43F0B" w:rsidRPr="00071298">
        <w:rPr>
          <w:rFonts w:ascii="Times New Roman" w:hAnsi="Times New Roman"/>
          <w:noProof/>
        </w:rPr>
        <w:fldChar w:fldCharType="separate"/>
      </w:r>
      <w:r w:rsidR="00CF4C30">
        <w:rPr>
          <w:rFonts w:ascii="Times New Roman" w:hAnsi="Times New Roman"/>
          <w:noProof/>
        </w:rPr>
        <w:t>156</w:t>
      </w:r>
      <w:r w:rsidR="00E43F0B" w:rsidRPr="00071298">
        <w:rPr>
          <w:rFonts w:ascii="Times New Roman" w:hAnsi="Times New Roman"/>
          <w:noProof/>
        </w:rPr>
        <w:fldChar w:fldCharType="end"/>
      </w:r>
    </w:p>
    <w:p w:rsidR="00232177" w:rsidRPr="00071298" w:rsidRDefault="00232177">
      <w:pPr>
        <w:pStyle w:val="TOC3"/>
        <w:tabs>
          <w:tab w:val="right" w:leader="dot" w:pos="8492"/>
        </w:tabs>
        <w:rPr>
          <w:rFonts w:ascii="Times New Roman" w:eastAsiaTheme="minorEastAsia" w:hAnsi="Times New Roman"/>
          <w:noProof/>
          <w:sz w:val="24"/>
          <w:szCs w:val="24"/>
        </w:rPr>
      </w:pPr>
      <w:r w:rsidRPr="00071298">
        <w:rPr>
          <w:rFonts w:ascii="Times New Roman" w:hAnsi="Times New Roman"/>
          <w:noProof/>
        </w:rPr>
        <w:t>4.3.3.2: Autophagy</w:t>
      </w:r>
      <w:r w:rsidRPr="00071298">
        <w:rPr>
          <w:rFonts w:ascii="Times New Roman" w:hAnsi="Times New Roman"/>
          <w:noProof/>
        </w:rPr>
        <w:tab/>
      </w:r>
      <w:r w:rsidR="00E43F0B" w:rsidRPr="00071298">
        <w:rPr>
          <w:rFonts w:ascii="Times New Roman" w:hAnsi="Times New Roman"/>
          <w:noProof/>
        </w:rPr>
        <w:fldChar w:fldCharType="begin"/>
      </w:r>
      <w:r w:rsidRPr="00071298">
        <w:rPr>
          <w:rFonts w:ascii="Times New Roman" w:hAnsi="Times New Roman"/>
          <w:noProof/>
        </w:rPr>
        <w:instrText xml:space="preserve"> PAGEREF _Toc222333430 \h </w:instrText>
      </w:r>
      <w:r w:rsidR="005B19A8" w:rsidRPr="00E43F0B">
        <w:rPr>
          <w:rFonts w:ascii="Times New Roman" w:hAnsi="Times New Roman"/>
          <w:noProof/>
        </w:rPr>
      </w:r>
      <w:r w:rsidR="00E43F0B" w:rsidRPr="00071298">
        <w:rPr>
          <w:rFonts w:ascii="Times New Roman" w:hAnsi="Times New Roman"/>
          <w:noProof/>
        </w:rPr>
        <w:fldChar w:fldCharType="separate"/>
      </w:r>
      <w:r w:rsidR="00CF4C30">
        <w:rPr>
          <w:rFonts w:ascii="Times New Roman" w:hAnsi="Times New Roman"/>
          <w:noProof/>
        </w:rPr>
        <w:t>160</w:t>
      </w:r>
      <w:r w:rsidR="00E43F0B" w:rsidRPr="00071298">
        <w:rPr>
          <w:rFonts w:ascii="Times New Roman" w:hAnsi="Times New Roman"/>
          <w:noProof/>
        </w:rPr>
        <w:fldChar w:fldCharType="end"/>
      </w:r>
    </w:p>
    <w:p w:rsidR="00232177" w:rsidRPr="00071298" w:rsidRDefault="00232177" w:rsidP="00071298">
      <w:pPr>
        <w:pStyle w:val="TOC2"/>
        <w:rPr>
          <w:rFonts w:eastAsiaTheme="minorEastAsia"/>
          <w:b w:val="0"/>
          <w:sz w:val="24"/>
          <w:szCs w:val="24"/>
        </w:rPr>
      </w:pPr>
      <w:r w:rsidRPr="00071298">
        <w:t>4.3.4: Western blotting for LC3-I and LC3-II</w:t>
      </w:r>
      <w:r w:rsidRPr="00071298">
        <w:tab/>
      </w:r>
      <w:r w:rsidR="00E43F0B">
        <w:fldChar w:fldCharType="begin"/>
      </w:r>
      <w:r w:rsidR="00875E3F">
        <w:instrText xml:space="preserve"> PAGEREF _Toc222333431 \h </w:instrText>
      </w:r>
      <w:r w:rsidR="00E43F0B">
        <w:fldChar w:fldCharType="separate"/>
      </w:r>
      <w:r w:rsidR="00CF4C30">
        <w:rPr>
          <w:noProof/>
        </w:rPr>
        <w:t>165</w:t>
      </w:r>
      <w:r w:rsidR="00E43F0B">
        <w:fldChar w:fldCharType="end"/>
      </w:r>
    </w:p>
    <w:p w:rsidR="00232177" w:rsidRPr="00071298" w:rsidRDefault="00232177">
      <w:pPr>
        <w:pStyle w:val="TOC3"/>
        <w:tabs>
          <w:tab w:val="right" w:leader="dot" w:pos="8492"/>
        </w:tabs>
        <w:rPr>
          <w:rFonts w:ascii="Times New Roman" w:eastAsiaTheme="minorEastAsia" w:hAnsi="Times New Roman"/>
          <w:noProof/>
          <w:sz w:val="24"/>
          <w:szCs w:val="24"/>
        </w:rPr>
      </w:pPr>
      <w:r w:rsidRPr="00071298">
        <w:rPr>
          <w:rFonts w:ascii="Times New Roman" w:hAnsi="Times New Roman"/>
          <w:noProof/>
        </w:rPr>
        <w:t>4.3.4.1: TDP-43</w:t>
      </w:r>
      <w:r w:rsidRPr="00071298">
        <w:rPr>
          <w:rFonts w:ascii="Times New Roman" w:hAnsi="Times New Roman"/>
          <w:noProof/>
        </w:rPr>
        <w:tab/>
      </w:r>
      <w:r w:rsidR="00E43F0B" w:rsidRPr="00071298">
        <w:rPr>
          <w:rFonts w:ascii="Times New Roman" w:hAnsi="Times New Roman"/>
          <w:noProof/>
        </w:rPr>
        <w:fldChar w:fldCharType="begin"/>
      </w:r>
      <w:r w:rsidRPr="00071298">
        <w:rPr>
          <w:rFonts w:ascii="Times New Roman" w:hAnsi="Times New Roman"/>
          <w:noProof/>
        </w:rPr>
        <w:instrText xml:space="preserve"> PAGEREF _Toc222333432 \h </w:instrText>
      </w:r>
      <w:r w:rsidR="005B19A8" w:rsidRPr="00E43F0B">
        <w:rPr>
          <w:rFonts w:ascii="Times New Roman" w:hAnsi="Times New Roman"/>
          <w:noProof/>
        </w:rPr>
      </w:r>
      <w:r w:rsidR="00E43F0B" w:rsidRPr="00071298">
        <w:rPr>
          <w:rFonts w:ascii="Times New Roman" w:hAnsi="Times New Roman"/>
          <w:noProof/>
        </w:rPr>
        <w:fldChar w:fldCharType="separate"/>
      </w:r>
      <w:r w:rsidR="00CF4C30">
        <w:rPr>
          <w:rFonts w:ascii="Times New Roman" w:hAnsi="Times New Roman"/>
          <w:noProof/>
        </w:rPr>
        <w:t>165</w:t>
      </w:r>
      <w:r w:rsidR="00E43F0B" w:rsidRPr="00071298">
        <w:rPr>
          <w:rFonts w:ascii="Times New Roman" w:hAnsi="Times New Roman"/>
          <w:noProof/>
        </w:rPr>
        <w:fldChar w:fldCharType="end"/>
      </w:r>
    </w:p>
    <w:p w:rsidR="00232177" w:rsidRPr="00071298" w:rsidRDefault="00232177">
      <w:pPr>
        <w:pStyle w:val="TOC3"/>
        <w:tabs>
          <w:tab w:val="right" w:leader="dot" w:pos="8492"/>
        </w:tabs>
        <w:rPr>
          <w:rFonts w:ascii="Times New Roman" w:eastAsiaTheme="minorEastAsia" w:hAnsi="Times New Roman"/>
          <w:noProof/>
          <w:sz w:val="24"/>
          <w:szCs w:val="24"/>
        </w:rPr>
      </w:pPr>
      <w:r w:rsidRPr="00071298">
        <w:rPr>
          <w:rFonts w:ascii="Times New Roman" w:hAnsi="Times New Roman"/>
          <w:noProof/>
        </w:rPr>
        <w:t>4.3.4.2: C9ORF72</w:t>
      </w:r>
      <w:r w:rsidRPr="00071298">
        <w:rPr>
          <w:rFonts w:ascii="Times New Roman" w:hAnsi="Times New Roman"/>
          <w:noProof/>
        </w:rPr>
        <w:tab/>
      </w:r>
      <w:r w:rsidR="00E43F0B" w:rsidRPr="00071298">
        <w:rPr>
          <w:rFonts w:ascii="Times New Roman" w:hAnsi="Times New Roman"/>
          <w:noProof/>
        </w:rPr>
        <w:fldChar w:fldCharType="begin"/>
      </w:r>
      <w:r w:rsidRPr="00071298">
        <w:rPr>
          <w:rFonts w:ascii="Times New Roman" w:hAnsi="Times New Roman"/>
          <w:noProof/>
        </w:rPr>
        <w:instrText xml:space="preserve"> PAGEREF _Toc222333433 \h </w:instrText>
      </w:r>
      <w:r w:rsidR="005B19A8" w:rsidRPr="00E43F0B">
        <w:rPr>
          <w:rFonts w:ascii="Times New Roman" w:hAnsi="Times New Roman"/>
          <w:noProof/>
        </w:rPr>
      </w:r>
      <w:r w:rsidR="00E43F0B" w:rsidRPr="00071298">
        <w:rPr>
          <w:rFonts w:ascii="Times New Roman" w:hAnsi="Times New Roman"/>
          <w:noProof/>
        </w:rPr>
        <w:fldChar w:fldCharType="separate"/>
      </w:r>
      <w:r w:rsidR="00CF4C30">
        <w:rPr>
          <w:rFonts w:ascii="Times New Roman" w:hAnsi="Times New Roman"/>
          <w:noProof/>
        </w:rPr>
        <w:t>171</w:t>
      </w:r>
      <w:r w:rsidR="00E43F0B" w:rsidRPr="00071298">
        <w:rPr>
          <w:rFonts w:ascii="Times New Roman" w:hAnsi="Times New Roman"/>
          <w:noProof/>
        </w:rPr>
        <w:fldChar w:fldCharType="end"/>
      </w:r>
    </w:p>
    <w:p w:rsidR="00232177" w:rsidRPr="00071298" w:rsidRDefault="00232177">
      <w:pPr>
        <w:pStyle w:val="TOC1"/>
        <w:rPr>
          <w:rFonts w:eastAsiaTheme="minorEastAsia"/>
          <w:b w:val="0"/>
        </w:rPr>
      </w:pPr>
      <w:r w:rsidRPr="00071298">
        <w:t xml:space="preserve">4.4: Quantification of MAMs in the </w:t>
      </w:r>
      <w:r w:rsidRPr="00071298">
        <w:rPr>
          <w:i/>
        </w:rPr>
        <w:t>mTARDBP</w:t>
      </w:r>
      <w:r w:rsidRPr="00071298">
        <w:t xml:space="preserve"> fibroblasts</w:t>
      </w:r>
      <w:r w:rsidRPr="00071298">
        <w:tab/>
      </w:r>
      <w:r w:rsidR="00E43F0B">
        <w:fldChar w:fldCharType="begin"/>
      </w:r>
      <w:r w:rsidR="00875E3F">
        <w:instrText xml:space="preserve"> PAGEREF _Toc222333434 \h </w:instrText>
      </w:r>
      <w:r w:rsidR="00E43F0B">
        <w:fldChar w:fldCharType="separate"/>
      </w:r>
      <w:r w:rsidR="00CF4C30">
        <w:rPr>
          <w:noProof/>
        </w:rPr>
        <w:t>177</w:t>
      </w:r>
      <w:r w:rsidR="00E43F0B">
        <w:fldChar w:fldCharType="end"/>
      </w:r>
    </w:p>
    <w:p w:rsidR="00232177" w:rsidRPr="00071298" w:rsidRDefault="00232177" w:rsidP="00071298">
      <w:pPr>
        <w:pStyle w:val="TOC2"/>
        <w:rPr>
          <w:rFonts w:eastAsiaTheme="minorEastAsia"/>
          <w:b w:val="0"/>
          <w:sz w:val="24"/>
          <w:szCs w:val="24"/>
        </w:rPr>
      </w:pPr>
      <w:r w:rsidRPr="00071298">
        <w:t>4.4.1: Evidence from microarray analysis</w:t>
      </w:r>
      <w:r w:rsidRPr="00071298">
        <w:tab/>
      </w:r>
      <w:r w:rsidR="00E43F0B">
        <w:fldChar w:fldCharType="begin"/>
      </w:r>
      <w:r w:rsidR="00875E3F">
        <w:instrText xml:space="preserve"> PAGEREF _Toc222333435 \h </w:instrText>
      </w:r>
      <w:r w:rsidR="00E43F0B">
        <w:fldChar w:fldCharType="separate"/>
      </w:r>
      <w:r w:rsidR="00CF4C30">
        <w:rPr>
          <w:noProof/>
        </w:rPr>
        <w:t>177</w:t>
      </w:r>
      <w:r w:rsidR="00E43F0B">
        <w:fldChar w:fldCharType="end"/>
      </w:r>
    </w:p>
    <w:p w:rsidR="00232177" w:rsidRPr="00071298" w:rsidRDefault="00232177" w:rsidP="00071298">
      <w:pPr>
        <w:pStyle w:val="TOC2"/>
        <w:rPr>
          <w:rFonts w:eastAsiaTheme="minorEastAsia"/>
          <w:b w:val="0"/>
          <w:sz w:val="24"/>
          <w:szCs w:val="24"/>
        </w:rPr>
      </w:pPr>
      <w:r w:rsidRPr="00071298">
        <w:t xml:space="preserve">4.4.2: Colocalisation of ER and mitochondria in </w:t>
      </w:r>
      <w:r w:rsidRPr="00071298">
        <w:rPr>
          <w:i/>
        </w:rPr>
        <w:t>mTARDBP</w:t>
      </w:r>
      <w:r w:rsidRPr="00071298">
        <w:t xml:space="preserve"> fibroblasts</w:t>
      </w:r>
      <w:r w:rsidRPr="00071298">
        <w:tab/>
      </w:r>
      <w:r w:rsidR="00E43F0B">
        <w:fldChar w:fldCharType="begin"/>
      </w:r>
      <w:r w:rsidR="00875E3F">
        <w:instrText xml:space="preserve"> PAGEREF _Toc222333436 \h </w:instrText>
      </w:r>
      <w:r w:rsidR="00E43F0B">
        <w:fldChar w:fldCharType="separate"/>
      </w:r>
      <w:r w:rsidR="00CF4C30">
        <w:rPr>
          <w:noProof/>
        </w:rPr>
        <w:t>178</w:t>
      </w:r>
      <w:r w:rsidR="00E43F0B">
        <w:fldChar w:fldCharType="end"/>
      </w:r>
    </w:p>
    <w:p w:rsidR="00232177" w:rsidRPr="00071298" w:rsidRDefault="00232177" w:rsidP="00071298">
      <w:pPr>
        <w:pStyle w:val="TOC1"/>
        <w:rPr>
          <w:rFonts w:eastAsiaTheme="minorEastAsia"/>
          <w:b w:val="0"/>
        </w:rPr>
      </w:pPr>
      <w:r w:rsidRPr="00071298">
        <w:t>4.5: Conclusion</w:t>
      </w:r>
      <w:r w:rsidRPr="00071298">
        <w:tab/>
      </w:r>
      <w:r w:rsidR="00E43F0B">
        <w:fldChar w:fldCharType="begin"/>
      </w:r>
      <w:r w:rsidR="00875E3F">
        <w:instrText xml:space="preserve"> PAGEREF _Toc222333437 \h </w:instrText>
      </w:r>
      <w:r w:rsidR="00E43F0B">
        <w:fldChar w:fldCharType="separate"/>
      </w:r>
      <w:r w:rsidR="00CF4C30">
        <w:rPr>
          <w:noProof/>
        </w:rPr>
        <w:t>182</w:t>
      </w:r>
      <w:r w:rsidR="00E43F0B">
        <w:fldChar w:fldCharType="end"/>
      </w:r>
    </w:p>
    <w:p w:rsidR="00071298" w:rsidRDefault="00071298" w:rsidP="00071298">
      <w:pPr>
        <w:pStyle w:val="TOC1"/>
        <w:rPr>
          <w:sz w:val="26"/>
        </w:rPr>
      </w:pPr>
    </w:p>
    <w:p w:rsidR="00232177" w:rsidRPr="00071298" w:rsidRDefault="00232177" w:rsidP="00071298">
      <w:pPr>
        <w:pStyle w:val="TOC1"/>
        <w:rPr>
          <w:rFonts w:eastAsiaTheme="minorEastAsia"/>
          <w:b w:val="0"/>
        </w:rPr>
      </w:pPr>
      <w:r w:rsidRPr="00071298">
        <w:rPr>
          <w:sz w:val="26"/>
        </w:rPr>
        <w:t>Chapter 5 - Axonal transport in an HSP SPG4 mouse model</w:t>
      </w:r>
      <w:r w:rsidRPr="00071298">
        <w:tab/>
      </w:r>
      <w:r w:rsidR="00E43F0B">
        <w:fldChar w:fldCharType="begin"/>
      </w:r>
      <w:r w:rsidR="00875E3F">
        <w:instrText xml:space="preserve"> PAGEREF _Toc222333438 \h </w:instrText>
      </w:r>
      <w:r w:rsidR="00E43F0B">
        <w:fldChar w:fldCharType="separate"/>
      </w:r>
      <w:r w:rsidR="00CF4C30">
        <w:rPr>
          <w:noProof/>
        </w:rPr>
        <w:t>184</w:t>
      </w:r>
      <w:r w:rsidR="00E43F0B">
        <w:fldChar w:fldCharType="end"/>
      </w:r>
    </w:p>
    <w:p w:rsidR="00232177" w:rsidRPr="00071298" w:rsidRDefault="00232177">
      <w:pPr>
        <w:pStyle w:val="TOC1"/>
        <w:rPr>
          <w:rFonts w:eastAsiaTheme="minorEastAsia"/>
          <w:b w:val="0"/>
        </w:rPr>
      </w:pPr>
      <w:r w:rsidRPr="00071298">
        <w:t>5.1: Introduction</w:t>
      </w:r>
      <w:r w:rsidRPr="00071298">
        <w:tab/>
      </w:r>
      <w:r w:rsidR="00E43F0B">
        <w:fldChar w:fldCharType="begin"/>
      </w:r>
      <w:r w:rsidR="00875E3F">
        <w:instrText xml:space="preserve"> PAGEREF _Toc222333439 \h </w:instrText>
      </w:r>
      <w:r w:rsidR="00E43F0B">
        <w:fldChar w:fldCharType="separate"/>
      </w:r>
      <w:r w:rsidR="00CF4C30">
        <w:rPr>
          <w:noProof/>
        </w:rPr>
        <w:t>184</w:t>
      </w:r>
      <w:r w:rsidR="00E43F0B">
        <w:fldChar w:fldCharType="end"/>
      </w:r>
    </w:p>
    <w:p w:rsidR="00232177" w:rsidRPr="00071298" w:rsidRDefault="00232177" w:rsidP="00071298">
      <w:pPr>
        <w:pStyle w:val="TOC2"/>
        <w:rPr>
          <w:rFonts w:eastAsiaTheme="minorEastAsia"/>
          <w:b w:val="0"/>
          <w:sz w:val="24"/>
          <w:szCs w:val="24"/>
        </w:rPr>
      </w:pPr>
      <w:r w:rsidRPr="00071298">
        <w:t>5.1.1: Axonal transport</w:t>
      </w:r>
      <w:r w:rsidRPr="00071298">
        <w:tab/>
      </w:r>
      <w:r w:rsidR="00E43F0B">
        <w:fldChar w:fldCharType="begin"/>
      </w:r>
      <w:r w:rsidR="00875E3F">
        <w:instrText xml:space="preserve"> PAGEREF _Toc222333440 \h </w:instrText>
      </w:r>
      <w:r w:rsidR="00E43F0B">
        <w:fldChar w:fldCharType="separate"/>
      </w:r>
      <w:r w:rsidR="00CF4C30">
        <w:rPr>
          <w:noProof/>
        </w:rPr>
        <w:t>184</w:t>
      </w:r>
      <w:r w:rsidR="00E43F0B">
        <w:fldChar w:fldCharType="end"/>
      </w:r>
    </w:p>
    <w:p w:rsidR="00232177" w:rsidRPr="00071298" w:rsidRDefault="00232177">
      <w:pPr>
        <w:pStyle w:val="TOC3"/>
        <w:tabs>
          <w:tab w:val="right" w:leader="dot" w:pos="8492"/>
        </w:tabs>
        <w:rPr>
          <w:rFonts w:ascii="Times New Roman" w:eastAsiaTheme="minorEastAsia" w:hAnsi="Times New Roman"/>
          <w:noProof/>
          <w:sz w:val="24"/>
          <w:szCs w:val="24"/>
        </w:rPr>
      </w:pPr>
      <w:r w:rsidRPr="00071298">
        <w:rPr>
          <w:rFonts w:ascii="Times New Roman" w:hAnsi="Times New Roman"/>
          <w:noProof/>
        </w:rPr>
        <w:t>5.1.1.1: Cytoskeletal structure: Microtubules</w:t>
      </w:r>
      <w:r w:rsidRPr="00071298">
        <w:rPr>
          <w:rFonts w:ascii="Times New Roman" w:hAnsi="Times New Roman"/>
          <w:noProof/>
        </w:rPr>
        <w:tab/>
      </w:r>
      <w:r w:rsidR="00E43F0B" w:rsidRPr="00071298">
        <w:rPr>
          <w:rFonts w:ascii="Times New Roman" w:hAnsi="Times New Roman"/>
          <w:noProof/>
        </w:rPr>
        <w:fldChar w:fldCharType="begin"/>
      </w:r>
      <w:r w:rsidRPr="00071298">
        <w:rPr>
          <w:rFonts w:ascii="Times New Roman" w:hAnsi="Times New Roman"/>
          <w:noProof/>
        </w:rPr>
        <w:instrText xml:space="preserve"> PAGEREF _Toc222333441 \h </w:instrText>
      </w:r>
      <w:r w:rsidR="005B19A8" w:rsidRPr="00E43F0B">
        <w:rPr>
          <w:rFonts w:ascii="Times New Roman" w:hAnsi="Times New Roman"/>
          <w:noProof/>
        </w:rPr>
      </w:r>
      <w:r w:rsidR="00E43F0B" w:rsidRPr="00071298">
        <w:rPr>
          <w:rFonts w:ascii="Times New Roman" w:hAnsi="Times New Roman"/>
          <w:noProof/>
        </w:rPr>
        <w:fldChar w:fldCharType="separate"/>
      </w:r>
      <w:r w:rsidR="00CF4C30">
        <w:rPr>
          <w:rFonts w:ascii="Times New Roman" w:hAnsi="Times New Roman"/>
          <w:noProof/>
        </w:rPr>
        <w:t>184</w:t>
      </w:r>
      <w:r w:rsidR="00E43F0B" w:rsidRPr="00071298">
        <w:rPr>
          <w:rFonts w:ascii="Times New Roman" w:hAnsi="Times New Roman"/>
          <w:noProof/>
        </w:rPr>
        <w:fldChar w:fldCharType="end"/>
      </w:r>
    </w:p>
    <w:p w:rsidR="00232177" w:rsidRPr="00071298" w:rsidRDefault="00232177" w:rsidP="00071298">
      <w:pPr>
        <w:pStyle w:val="TOC2"/>
        <w:rPr>
          <w:rFonts w:eastAsiaTheme="minorEastAsia"/>
          <w:b w:val="0"/>
          <w:sz w:val="24"/>
          <w:szCs w:val="24"/>
        </w:rPr>
      </w:pPr>
      <w:r w:rsidRPr="00071298">
        <w:t>5.1.2: Hereditary Spastic Paraplegia</w:t>
      </w:r>
      <w:r w:rsidRPr="00071298">
        <w:tab/>
      </w:r>
      <w:r w:rsidR="00E43F0B">
        <w:fldChar w:fldCharType="begin"/>
      </w:r>
      <w:r w:rsidR="00875E3F">
        <w:instrText xml:space="preserve"> PAGEREF _Toc222333442 \h </w:instrText>
      </w:r>
      <w:r w:rsidR="00E43F0B">
        <w:fldChar w:fldCharType="separate"/>
      </w:r>
      <w:r w:rsidR="00CF4C30">
        <w:rPr>
          <w:noProof/>
        </w:rPr>
        <w:t>185</w:t>
      </w:r>
      <w:r w:rsidR="00E43F0B">
        <w:fldChar w:fldCharType="end"/>
      </w:r>
    </w:p>
    <w:p w:rsidR="00232177" w:rsidRPr="00071298" w:rsidRDefault="00232177" w:rsidP="00071298">
      <w:pPr>
        <w:pStyle w:val="TOC2"/>
        <w:rPr>
          <w:rFonts w:eastAsiaTheme="minorEastAsia"/>
          <w:b w:val="0"/>
          <w:sz w:val="24"/>
          <w:szCs w:val="24"/>
        </w:rPr>
      </w:pPr>
      <w:r w:rsidRPr="00071298">
        <w:t>5.1.3: Aims of this investigation</w:t>
      </w:r>
      <w:r w:rsidRPr="00071298">
        <w:tab/>
      </w:r>
      <w:r w:rsidR="00E43F0B">
        <w:fldChar w:fldCharType="begin"/>
      </w:r>
      <w:r w:rsidR="00875E3F">
        <w:instrText xml:space="preserve"> PAGEREF _Toc222333443 \h </w:instrText>
      </w:r>
      <w:r w:rsidR="00E43F0B">
        <w:fldChar w:fldCharType="separate"/>
      </w:r>
      <w:r w:rsidR="00CF4C30">
        <w:rPr>
          <w:noProof/>
        </w:rPr>
        <w:t>186</w:t>
      </w:r>
      <w:r w:rsidR="00E43F0B">
        <w:fldChar w:fldCharType="end"/>
      </w:r>
    </w:p>
    <w:p w:rsidR="00232177" w:rsidRPr="00071298" w:rsidRDefault="00232177">
      <w:pPr>
        <w:pStyle w:val="TOC1"/>
        <w:rPr>
          <w:rFonts w:eastAsiaTheme="minorEastAsia"/>
          <w:b w:val="0"/>
        </w:rPr>
      </w:pPr>
      <w:r w:rsidRPr="00071298">
        <w:t>5.2: Characterisation of the primary cortical neuron cultures</w:t>
      </w:r>
      <w:r w:rsidRPr="00071298">
        <w:tab/>
      </w:r>
      <w:r w:rsidR="00E43F0B">
        <w:fldChar w:fldCharType="begin"/>
      </w:r>
      <w:r w:rsidR="00875E3F">
        <w:instrText xml:space="preserve"> PAGEREF _Toc222333444 \h </w:instrText>
      </w:r>
      <w:r w:rsidR="00E43F0B">
        <w:fldChar w:fldCharType="separate"/>
      </w:r>
      <w:r w:rsidR="00CF4C30">
        <w:rPr>
          <w:noProof/>
        </w:rPr>
        <w:t>187</w:t>
      </w:r>
      <w:r w:rsidR="00E43F0B">
        <w:fldChar w:fldCharType="end"/>
      </w:r>
    </w:p>
    <w:p w:rsidR="00232177" w:rsidRPr="00071298" w:rsidRDefault="00232177" w:rsidP="00071298">
      <w:pPr>
        <w:pStyle w:val="TOC2"/>
        <w:rPr>
          <w:rFonts w:eastAsiaTheme="minorEastAsia"/>
          <w:b w:val="0"/>
          <w:sz w:val="24"/>
          <w:szCs w:val="24"/>
        </w:rPr>
      </w:pPr>
      <w:r w:rsidRPr="00071298">
        <w:t>5.2.1: Genotyping of the cortical neurons</w:t>
      </w:r>
      <w:r w:rsidRPr="00071298">
        <w:tab/>
      </w:r>
      <w:r w:rsidR="00E43F0B">
        <w:fldChar w:fldCharType="begin"/>
      </w:r>
      <w:r w:rsidR="00875E3F">
        <w:instrText xml:space="preserve"> PAGEREF _Toc222333445 \h </w:instrText>
      </w:r>
      <w:r w:rsidR="00E43F0B">
        <w:fldChar w:fldCharType="separate"/>
      </w:r>
      <w:r w:rsidR="00CF4C30">
        <w:rPr>
          <w:noProof/>
        </w:rPr>
        <w:t>187</w:t>
      </w:r>
      <w:r w:rsidR="00E43F0B">
        <w:fldChar w:fldCharType="end"/>
      </w:r>
    </w:p>
    <w:p w:rsidR="00232177" w:rsidRPr="00071298" w:rsidRDefault="00232177" w:rsidP="00071298">
      <w:pPr>
        <w:pStyle w:val="TOC2"/>
        <w:rPr>
          <w:rFonts w:eastAsiaTheme="minorEastAsia"/>
          <w:b w:val="0"/>
          <w:sz w:val="24"/>
          <w:szCs w:val="24"/>
        </w:rPr>
      </w:pPr>
      <w:r w:rsidRPr="00071298">
        <w:t>5.2.2: Axonal swellings in cortical neuron cultures</w:t>
      </w:r>
      <w:r w:rsidRPr="00071298">
        <w:tab/>
      </w:r>
      <w:r w:rsidR="00E43F0B">
        <w:fldChar w:fldCharType="begin"/>
      </w:r>
      <w:r w:rsidR="00875E3F">
        <w:instrText xml:space="preserve"> PAGEREF _Toc222333446 \h </w:instrText>
      </w:r>
      <w:r w:rsidR="00E43F0B">
        <w:fldChar w:fldCharType="separate"/>
      </w:r>
      <w:r w:rsidR="00CF4C30">
        <w:rPr>
          <w:noProof/>
        </w:rPr>
        <w:t>187</w:t>
      </w:r>
      <w:r w:rsidR="00E43F0B">
        <w:fldChar w:fldCharType="end"/>
      </w:r>
    </w:p>
    <w:p w:rsidR="00232177" w:rsidRPr="00071298" w:rsidRDefault="00232177">
      <w:pPr>
        <w:pStyle w:val="TOC1"/>
        <w:rPr>
          <w:rFonts w:eastAsiaTheme="minorEastAsia"/>
          <w:b w:val="0"/>
        </w:rPr>
      </w:pPr>
      <w:r w:rsidRPr="00071298">
        <w:t xml:space="preserve">5.3: Characterisation of spast </w:t>
      </w:r>
      <w:r w:rsidRPr="00071298">
        <w:rPr>
          <w:vertAlign w:val="superscript"/>
        </w:rPr>
        <w:t xml:space="preserve">∆E7 </w:t>
      </w:r>
      <w:r w:rsidRPr="00071298">
        <w:t>cortical neurons</w:t>
      </w:r>
      <w:r w:rsidRPr="00071298">
        <w:tab/>
      </w:r>
      <w:r w:rsidR="00E43F0B">
        <w:fldChar w:fldCharType="begin"/>
      </w:r>
      <w:r w:rsidR="00875E3F">
        <w:instrText xml:space="preserve"> PAGEREF _Toc222333447 \h </w:instrText>
      </w:r>
      <w:r w:rsidR="00E43F0B">
        <w:fldChar w:fldCharType="separate"/>
      </w:r>
      <w:r w:rsidR="00CF4C30">
        <w:rPr>
          <w:noProof/>
        </w:rPr>
        <w:t>188</w:t>
      </w:r>
      <w:r w:rsidR="00E43F0B">
        <w:fldChar w:fldCharType="end"/>
      </w:r>
    </w:p>
    <w:p w:rsidR="00232177" w:rsidRPr="00071298" w:rsidRDefault="00232177" w:rsidP="00071298">
      <w:pPr>
        <w:pStyle w:val="TOC2"/>
        <w:rPr>
          <w:rFonts w:eastAsiaTheme="minorEastAsia"/>
          <w:b w:val="0"/>
          <w:sz w:val="24"/>
          <w:szCs w:val="24"/>
        </w:rPr>
      </w:pPr>
      <w:r w:rsidRPr="00071298">
        <w:t>5.3.1: Effect of genetic background on number of axonal swellings</w:t>
      </w:r>
      <w:r w:rsidRPr="00071298">
        <w:tab/>
      </w:r>
      <w:r w:rsidR="00E43F0B">
        <w:fldChar w:fldCharType="begin"/>
      </w:r>
      <w:r w:rsidR="00875E3F">
        <w:instrText xml:space="preserve"> PAGEREF _Toc222333448 \h </w:instrText>
      </w:r>
      <w:r w:rsidR="00E43F0B">
        <w:fldChar w:fldCharType="separate"/>
      </w:r>
      <w:r w:rsidR="00CF4C30">
        <w:rPr>
          <w:noProof/>
        </w:rPr>
        <w:t>188</w:t>
      </w:r>
      <w:r w:rsidR="00E43F0B">
        <w:fldChar w:fldCharType="end"/>
      </w:r>
    </w:p>
    <w:p w:rsidR="00232177" w:rsidRPr="00071298" w:rsidRDefault="00232177" w:rsidP="00071298">
      <w:pPr>
        <w:pStyle w:val="TOC2"/>
        <w:rPr>
          <w:rFonts w:eastAsiaTheme="minorEastAsia"/>
          <w:b w:val="0"/>
          <w:sz w:val="24"/>
          <w:szCs w:val="24"/>
        </w:rPr>
      </w:pPr>
      <w:r w:rsidRPr="00071298">
        <w:t>5.3.2: Treatment with Tro19622</w:t>
      </w:r>
      <w:r w:rsidRPr="00071298">
        <w:tab/>
      </w:r>
      <w:r w:rsidR="00E43F0B">
        <w:fldChar w:fldCharType="begin"/>
      </w:r>
      <w:r w:rsidR="00875E3F">
        <w:instrText xml:space="preserve"> PAGEREF _Toc222333449 \h </w:instrText>
      </w:r>
      <w:r w:rsidR="00E43F0B">
        <w:fldChar w:fldCharType="separate"/>
      </w:r>
      <w:r w:rsidR="00CF4C30">
        <w:rPr>
          <w:noProof/>
        </w:rPr>
        <w:t>191</w:t>
      </w:r>
      <w:r w:rsidR="00E43F0B">
        <w:fldChar w:fldCharType="end"/>
      </w:r>
    </w:p>
    <w:p w:rsidR="00232177" w:rsidRPr="00071298" w:rsidRDefault="00232177">
      <w:pPr>
        <w:pStyle w:val="TOC3"/>
        <w:tabs>
          <w:tab w:val="right" w:leader="dot" w:pos="8492"/>
        </w:tabs>
        <w:rPr>
          <w:rFonts w:ascii="Times New Roman" w:eastAsiaTheme="minorEastAsia" w:hAnsi="Times New Roman"/>
          <w:noProof/>
          <w:sz w:val="24"/>
          <w:szCs w:val="24"/>
        </w:rPr>
      </w:pPr>
      <w:r w:rsidRPr="00071298">
        <w:rPr>
          <w:rFonts w:ascii="Times New Roman" w:hAnsi="Times New Roman"/>
          <w:noProof/>
        </w:rPr>
        <w:t>5.3.2.1: Tro19622 and microtubule dynamics</w:t>
      </w:r>
      <w:r w:rsidRPr="00071298">
        <w:rPr>
          <w:rFonts w:ascii="Times New Roman" w:hAnsi="Times New Roman"/>
          <w:noProof/>
        </w:rPr>
        <w:tab/>
      </w:r>
      <w:r w:rsidR="00E43F0B" w:rsidRPr="00071298">
        <w:rPr>
          <w:rFonts w:ascii="Times New Roman" w:hAnsi="Times New Roman"/>
          <w:noProof/>
        </w:rPr>
        <w:fldChar w:fldCharType="begin"/>
      </w:r>
      <w:r w:rsidRPr="00071298">
        <w:rPr>
          <w:rFonts w:ascii="Times New Roman" w:hAnsi="Times New Roman"/>
          <w:noProof/>
        </w:rPr>
        <w:instrText xml:space="preserve"> PAGEREF _Toc222333450 \h </w:instrText>
      </w:r>
      <w:r w:rsidR="005B19A8" w:rsidRPr="00E43F0B">
        <w:rPr>
          <w:rFonts w:ascii="Times New Roman" w:hAnsi="Times New Roman"/>
          <w:noProof/>
        </w:rPr>
      </w:r>
      <w:r w:rsidR="00E43F0B" w:rsidRPr="00071298">
        <w:rPr>
          <w:rFonts w:ascii="Times New Roman" w:hAnsi="Times New Roman"/>
          <w:noProof/>
        </w:rPr>
        <w:fldChar w:fldCharType="separate"/>
      </w:r>
      <w:r w:rsidR="00CF4C30">
        <w:rPr>
          <w:rFonts w:ascii="Times New Roman" w:hAnsi="Times New Roman"/>
          <w:noProof/>
        </w:rPr>
        <w:t>191</w:t>
      </w:r>
      <w:r w:rsidR="00E43F0B" w:rsidRPr="00071298">
        <w:rPr>
          <w:rFonts w:ascii="Times New Roman" w:hAnsi="Times New Roman"/>
          <w:noProof/>
        </w:rPr>
        <w:fldChar w:fldCharType="end"/>
      </w:r>
    </w:p>
    <w:p w:rsidR="00232177" w:rsidRPr="00071298" w:rsidRDefault="00232177">
      <w:pPr>
        <w:pStyle w:val="TOC3"/>
        <w:tabs>
          <w:tab w:val="right" w:leader="dot" w:pos="8492"/>
        </w:tabs>
        <w:rPr>
          <w:rFonts w:ascii="Times New Roman" w:eastAsiaTheme="minorEastAsia" w:hAnsi="Times New Roman"/>
          <w:noProof/>
          <w:sz w:val="24"/>
          <w:szCs w:val="24"/>
        </w:rPr>
      </w:pPr>
      <w:r w:rsidRPr="00071298">
        <w:rPr>
          <w:rFonts w:ascii="Times New Roman" w:hAnsi="Times New Roman"/>
          <w:noProof/>
        </w:rPr>
        <w:t>5.3.2.2: Tro19622 and axonal swelling quantification</w:t>
      </w:r>
      <w:r w:rsidRPr="00071298">
        <w:rPr>
          <w:rFonts w:ascii="Times New Roman" w:hAnsi="Times New Roman"/>
          <w:noProof/>
        </w:rPr>
        <w:tab/>
      </w:r>
      <w:r w:rsidR="00E43F0B" w:rsidRPr="00071298">
        <w:rPr>
          <w:rFonts w:ascii="Times New Roman" w:hAnsi="Times New Roman"/>
          <w:noProof/>
        </w:rPr>
        <w:fldChar w:fldCharType="begin"/>
      </w:r>
      <w:r w:rsidRPr="00071298">
        <w:rPr>
          <w:rFonts w:ascii="Times New Roman" w:hAnsi="Times New Roman"/>
          <w:noProof/>
        </w:rPr>
        <w:instrText xml:space="preserve"> PAGEREF _Toc222333451 \h </w:instrText>
      </w:r>
      <w:r w:rsidR="005B19A8" w:rsidRPr="00E43F0B">
        <w:rPr>
          <w:rFonts w:ascii="Times New Roman" w:hAnsi="Times New Roman"/>
          <w:noProof/>
        </w:rPr>
      </w:r>
      <w:r w:rsidR="00E43F0B" w:rsidRPr="00071298">
        <w:rPr>
          <w:rFonts w:ascii="Times New Roman" w:hAnsi="Times New Roman"/>
          <w:noProof/>
        </w:rPr>
        <w:fldChar w:fldCharType="separate"/>
      </w:r>
      <w:r w:rsidR="00CF4C30">
        <w:rPr>
          <w:rFonts w:ascii="Times New Roman" w:hAnsi="Times New Roman"/>
          <w:noProof/>
        </w:rPr>
        <w:t>191</w:t>
      </w:r>
      <w:r w:rsidR="00E43F0B" w:rsidRPr="00071298">
        <w:rPr>
          <w:rFonts w:ascii="Times New Roman" w:hAnsi="Times New Roman"/>
          <w:noProof/>
        </w:rPr>
        <w:fldChar w:fldCharType="end"/>
      </w:r>
    </w:p>
    <w:p w:rsidR="00232177" w:rsidRPr="00071298" w:rsidRDefault="00232177">
      <w:pPr>
        <w:pStyle w:val="TOC3"/>
        <w:tabs>
          <w:tab w:val="right" w:leader="dot" w:pos="8492"/>
        </w:tabs>
        <w:rPr>
          <w:rFonts w:ascii="Times New Roman" w:eastAsiaTheme="minorEastAsia" w:hAnsi="Times New Roman"/>
          <w:noProof/>
          <w:sz w:val="24"/>
          <w:szCs w:val="24"/>
        </w:rPr>
      </w:pPr>
      <w:r w:rsidRPr="00071298">
        <w:rPr>
          <w:rFonts w:ascii="Times New Roman" w:hAnsi="Times New Roman"/>
          <w:noProof/>
        </w:rPr>
        <w:t>5.3.2.2: Effect of microtubule stabilisation on axonal transport</w:t>
      </w:r>
      <w:r w:rsidRPr="00071298">
        <w:rPr>
          <w:rFonts w:ascii="Times New Roman" w:hAnsi="Times New Roman"/>
          <w:noProof/>
        </w:rPr>
        <w:tab/>
      </w:r>
      <w:r w:rsidR="00E43F0B" w:rsidRPr="00071298">
        <w:rPr>
          <w:rFonts w:ascii="Times New Roman" w:hAnsi="Times New Roman"/>
          <w:noProof/>
        </w:rPr>
        <w:fldChar w:fldCharType="begin"/>
      </w:r>
      <w:r w:rsidRPr="00071298">
        <w:rPr>
          <w:rFonts w:ascii="Times New Roman" w:hAnsi="Times New Roman"/>
          <w:noProof/>
        </w:rPr>
        <w:instrText xml:space="preserve"> PAGEREF _Toc222333452 \h </w:instrText>
      </w:r>
      <w:r w:rsidR="005B19A8" w:rsidRPr="00E43F0B">
        <w:rPr>
          <w:rFonts w:ascii="Times New Roman" w:hAnsi="Times New Roman"/>
          <w:noProof/>
        </w:rPr>
      </w:r>
      <w:r w:rsidR="00E43F0B" w:rsidRPr="00071298">
        <w:rPr>
          <w:rFonts w:ascii="Times New Roman" w:hAnsi="Times New Roman"/>
          <w:noProof/>
        </w:rPr>
        <w:fldChar w:fldCharType="separate"/>
      </w:r>
      <w:r w:rsidR="00CF4C30">
        <w:rPr>
          <w:rFonts w:ascii="Times New Roman" w:hAnsi="Times New Roman"/>
          <w:noProof/>
        </w:rPr>
        <w:t>227</w:t>
      </w:r>
      <w:r w:rsidR="00E43F0B" w:rsidRPr="00071298">
        <w:rPr>
          <w:rFonts w:ascii="Times New Roman" w:hAnsi="Times New Roman"/>
          <w:noProof/>
        </w:rPr>
        <w:fldChar w:fldCharType="end"/>
      </w:r>
    </w:p>
    <w:p w:rsidR="00232177" w:rsidRPr="00071298" w:rsidRDefault="00232177">
      <w:pPr>
        <w:pStyle w:val="TOC3"/>
        <w:tabs>
          <w:tab w:val="right" w:leader="dot" w:pos="8492"/>
        </w:tabs>
        <w:rPr>
          <w:rFonts w:ascii="Times New Roman" w:eastAsiaTheme="minorEastAsia" w:hAnsi="Times New Roman"/>
          <w:noProof/>
          <w:sz w:val="24"/>
          <w:szCs w:val="24"/>
        </w:rPr>
      </w:pPr>
      <w:r w:rsidRPr="00071298">
        <w:rPr>
          <w:rFonts w:ascii="Times New Roman" w:hAnsi="Times New Roman"/>
          <w:noProof/>
        </w:rPr>
        <w:t>5.3.2.4: Tro19622 and neurite morphology</w:t>
      </w:r>
      <w:r w:rsidRPr="00071298">
        <w:rPr>
          <w:rFonts w:ascii="Times New Roman" w:hAnsi="Times New Roman"/>
          <w:noProof/>
        </w:rPr>
        <w:tab/>
      </w:r>
      <w:r w:rsidR="00E43F0B" w:rsidRPr="00071298">
        <w:rPr>
          <w:rFonts w:ascii="Times New Roman" w:hAnsi="Times New Roman"/>
          <w:noProof/>
        </w:rPr>
        <w:fldChar w:fldCharType="begin"/>
      </w:r>
      <w:r w:rsidRPr="00071298">
        <w:rPr>
          <w:rFonts w:ascii="Times New Roman" w:hAnsi="Times New Roman"/>
          <w:noProof/>
        </w:rPr>
        <w:instrText xml:space="preserve"> PAGEREF _Toc222333453 \h </w:instrText>
      </w:r>
      <w:r w:rsidR="005B19A8" w:rsidRPr="00E43F0B">
        <w:rPr>
          <w:rFonts w:ascii="Times New Roman" w:hAnsi="Times New Roman"/>
          <w:noProof/>
        </w:rPr>
      </w:r>
      <w:r w:rsidR="00E43F0B" w:rsidRPr="00071298">
        <w:rPr>
          <w:rFonts w:ascii="Times New Roman" w:hAnsi="Times New Roman"/>
          <w:noProof/>
        </w:rPr>
        <w:fldChar w:fldCharType="separate"/>
      </w:r>
      <w:r w:rsidR="00CF4C30">
        <w:rPr>
          <w:rFonts w:ascii="Times New Roman" w:hAnsi="Times New Roman"/>
          <w:noProof/>
        </w:rPr>
        <w:t>194</w:t>
      </w:r>
      <w:r w:rsidR="00E43F0B" w:rsidRPr="00071298">
        <w:rPr>
          <w:rFonts w:ascii="Times New Roman" w:hAnsi="Times New Roman"/>
          <w:noProof/>
        </w:rPr>
        <w:fldChar w:fldCharType="end"/>
      </w:r>
    </w:p>
    <w:p w:rsidR="00232177" w:rsidRPr="00071298" w:rsidRDefault="00232177">
      <w:pPr>
        <w:pStyle w:val="TOC3"/>
        <w:tabs>
          <w:tab w:val="right" w:leader="dot" w:pos="8492"/>
        </w:tabs>
        <w:rPr>
          <w:rFonts w:ascii="Times New Roman" w:eastAsiaTheme="minorEastAsia" w:hAnsi="Times New Roman"/>
          <w:noProof/>
          <w:sz w:val="24"/>
          <w:szCs w:val="24"/>
        </w:rPr>
      </w:pPr>
      <w:r w:rsidRPr="00071298">
        <w:rPr>
          <w:rFonts w:ascii="Times New Roman" w:hAnsi="Times New Roman"/>
          <w:noProof/>
        </w:rPr>
        <w:t>5.3.2.5: Viability of the cortical neurons treated with Tro19622</w:t>
      </w:r>
      <w:r w:rsidRPr="00071298">
        <w:rPr>
          <w:rFonts w:ascii="Times New Roman" w:hAnsi="Times New Roman"/>
          <w:noProof/>
        </w:rPr>
        <w:tab/>
      </w:r>
      <w:r w:rsidR="00E43F0B" w:rsidRPr="00071298">
        <w:rPr>
          <w:rFonts w:ascii="Times New Roman" w:hAnsi="Times New Roman"/>
          <w:noProof/>
        </w:rPr>
        <w:fldChar w:fldCharType="begin"/>
      </w:r>
      <w:r w:rsidRPr="00071298">
        <w:rPr>
          <w:rFonts w:ascii="Times New Roman" w:hAnsi="Times New Roman"/>
          <w:noProof/>
        </w:rPr>
        <w:instrText xml:space="preserve"> PAGEREF _Toc222333454 \h </w:instrText>
      </w:r>
      <w:r w:rsidR="005B19A8" w:rsidRPr="00E43F0B">
        <w:rPr>
          <w:rFonts w:ascii="Times New Roman" w:hAnsi="Times New Roman"/>
          <w:noProof/>
        </w:rPr>
      </w:r>
      <w:r w:rsidR="00E43F0B" w:rsidRPr="00071298">
        <w:rPr>
          <w:rFonts w:ascii="Times New Roman" w:hAnsi="Times New Roman"/>
          <w:noProof/>
        </w:rPr>
        <w:fldChar w:fldCharType="separate"/>
      </w:r>
      <w:r w:rsidR="00CF4C30">
        <w:rPr>
          <w:rFonts w:ascii="Times New Roman" w:hAnsi="Times New Roman"/>
          <w:noProof/>
        </w:rPr>
        <w:t>197</w:t>
      </w:r>
      <w:r w:rsidR="00E43F0B" w:rsidRPr="00071298">
        <w:rPr>
          <w:rFonts w:ascii="Times New Roman" w:hAnsi="Times New Roman"/>
          <w:noProof/>
        </w:rPr>
        <w:fldChar w:fldCharType="end"/>
      </w:r>
    </w:p>
    <w:p w:rsidR="00232177" w:rsidRPr="00071298" w:rsidRDefault="00232177">
      <w:pPr>
        <w:pStyle w:val="TOC3"/>
        <w:tabs>
          <w:tab w:val="right" w:leader="dot" w:pos="8492"/>
        </w:tabs>
        <w:rPr>
          <w:rFonts w:ascii="Times New Roman" w:eastAsiaTheme="minorEastAsia" w:hAnsi="Times New Roman"/>
          <w:noProof/>
          <w:sz w:val="24"/>
          <w:szCs w:val="24"/>
        </w:rPr>
      </w:pPr>
      <w:r w:rsidRPr="00071298">
        <w:rPr>
          <w:rFonts w:ascii="Times New Roman" w:hAnsi="Times New Roman"/>
          <w:noProof/>
        </w:rPr>
        <w:t>5.3.2.6: Acetylation levels</w:t>
      </w:r>
      <w:r w:rsidRPr="00071298">
        <w:rPr>
          <w:rFonts w:ascii="Times New Roman" w:hAnsi="Times New Roman"/>
          <w:noProof/>
        </w:rPr>
        <w:tab/>
      </w:r>
      <w:r w:rsidR="00E43F0B" w:rsidRPr="00071298">
        <w:rPr>
          <w:rFonts w:ascii="Times New Roman" w:hAnsi="Times New Roman"/>
          <w:noProof/>
        </w:rPr>
        <w:fldChar w:fldCharType="begin"/>
      </w:r>
      <w:r w:rsidRPr="00071298">
        <w:rPr>
          <w:rFonts w:ascii="Times New Roman" w:hAnsi="Times New Roman"/>
          <w:noProof/>
        </w:rPr>
        <w:instrText xml:space="preserve"> PAGEREF _Toc222333455 \h </w:instrText>
      </w:r>
      <w:r w:rsidR="005B19A8" w:rsidRPr="00E43F0B">
        <w:rPr>
          <w:rFonts w:ascii="Times New Roman" w:hAnsi="Times New Roman"/>
          <w:noProof/>
        </w:rPr>
      </w:r>
      <w:r w:rsidR="00E43F0B" w:rsidRPr="00071298">
        <w:rPr>
          <w:rFonts w:ascii="Times New Roman" w:hAnsi="Times New Roman"/>
          <w:noProof/>
        </w:rPr>
        <w:fldChar w:fldCharType="separate"/>
      </w:r>
      <w:r w:rsidR="00CF4C30">
        <w:rPr>
          <w:rFonts w:ascii="Times New Roman" w:hAnsi="Times New Roman"/>
          <w:noProof/>
        </w:rPr>
        <w:t>199</w:t>
      </w:r>
      <w:r w:rsidR="00E43F0B" w:rsidRPr="00071298">
        <w:rPr>
          <w:rFonts w:ascii="Times New Roman" w:hAnsi="Times New Roman"/>
          <w:noProof/>
        </w:rPr>
        <w:fldChar w:fldCharType="end"/>
      </w:r>
    </w:p>
    <w:p w:rsidR="00232177" w:rsidRPr="00071298" w:rsidRDefault="00232177" w:rsidP="00071298">
      <w:pPr>
        <w:pStyle w:val="TOC2"/>
        <w:rPr>
          <w:rFonts w:eastAsiaTheme="minorEastAsia"/>
          <w:b w:val="0"/>
          <w:sz w:val="24"/>
          <w:szCs w:val="24"/>
        </w:rPr>
      </w:pPr>
      <w:r w:rsidRPr="00071298">
        <w:t>5.3.3: Treatment with HDAC6 inhibitor - Tubastatin A</w:t>
      </w:r>
      <w:r w:rsidRPr="00071298">
        <w:tab/>
      </w:r>
      <w:r w:rsidR="00E43F0B">
        <w:fldChar w:fldCharType="begin"/>
      </w:r>
      <w:r w:rsidR="00875E3F">
        <w:instrText xml:space="preserve"> PAGEREF _Toc222333456 \h </w:instrText>
      </w:r>
      <w:r w:rsidR="00E43F0B">
        <w:fldChar w:fldCharType="separate"/>
      </w:r>
      <w:r w:rsidR="00CF4C30">
        <w:rPr>
          <w:noProof/>
        </w:rPr>
        <w:t>202</w:t>
      </w:r>
      <w:r w:rsidR="00E43F0B">
        <w:fldChar w:fldCharType="end"/>
      </w:r>
    </w:p>
    <w:p w:rsidR="00232177" w:rsidRPr="00071298" w:rsidRDefault="00232177">
      <w:pPr>
        <w:pStyle w:val="TOC3"/>
        <w:tabs>
          <w:tab w:val="right" w:leader="dot" w:pos="8492"/>
        </w:tabs>
        <w:rPr>
          <w:rFonts w:ascii="Times New Roman" w:eastAsiaTheme="minorEastAsia" w:hAnsi="Times New Roman"/>
          <w:noProof/>
          <w:sz w:val="24"/>
          <w:szCs w:val="24"/>
        </w:rPr>
      </w:pPr>
      <w:r w:rsidRPr="00071298">
        <w:rPr>
          <w:rFonts w:ascii="Times New Roman" w:hAnsi="Times New Roman"/>
          <w:noProof/>
        </w:rPr>
        <w:t>5.3.3.1: Tubastatin A and swellings</w:t>
      </w:r>
      <w:r w:rsidRPr="00071298">
        <w:rPr>
          <w:rFonts w:ascii="Times New Roman" w:hAnsi="Times New Roman"/>
          <w:noProof/>
        </w:rPr>
        <w:tab/>
      </w:r>
      <w:r w:rsidR="00E43F0B" w:rsidRPr="00071298">
        <w:rPr>
          <w:rFonts w:ascii="Times New Roman" w:hAnsi="Times New Roman"/>
          <w:noProof/>
        </w:rPr>
        <w:fldChar w:fldCharType="begin"/>
      </w:r>
      <w:r w:rsidRPr="00071298">
        <w:rPr>
          <w:rFonts w:ascii="Times New Roman" w:hAnsi="Times New Roman"/>
          <w:noProof/>
        </w:rPr>
        <w:instrText xml:space="preserve"> PAGEREF _Toc222333457 \h </w:instrText>
      </w:r>
      <w:r w:rsidR="005B19A8" w:rsidRPr="00E43F0B">
        <w:rPr>
          <w:rFonts w:ascii="Times New Roman" w:hAnsi="Times New Roman"/>
          <w:noProof/>
        </w:rPr>
      </w:r>
      <w:r w:rsidR="00E43F0B" w:rsidRPr="00071298">
        <w:rPr>
          <w:rFonts w:ascii="Times New Roman" w:hAnsi="Times New Roman"/>
          <w:noProof/>
        </w:rPr>
        <w:fldChar w:fldCharType="separate"/>
      </w:r>
      <w:r w:rsidR="00CF4C30">
        <w:rPr>
          <w:rFonts w:ascii="Times New Roman" w:hAnsi="Times New Roman"/>
          <w:noProof/>
        </w:rPr>
        <w:t>202</w:t>
      </w:r>
      <w:r w:rsidR="00E43F0B" w:rsidRPr="00071298">
        <w:rPr>
          <w:rFonts w:ascii="Times New Roman" w:hAnsi="Times New Roman"/>
          <w:noProof/>
        </w:rPr>
        <w:fldChar w:fldCharType="end"/>
      </w:r>
    </w:p>
    <w:p w:rsidR="00232177" w:rsidRPr="00071298" w:rsidRDefault="00232177">
      <w:pPr>
        <w:pStyle w:val="TOC3"/>
        <w:tabs>
          <w:tab w:val="right" w:leader="dot" w:pos="8492"/>
        </w:tabs>
        <w:rPr>
          <w:rFonts w:ascii="Times New Roman" w:eastAsiaTheme="minorEastAsia" w:hAnsi="Times New Roman"/>
          <w:noProof/>
          <w:sz w:val="24"/>
          <w:szCs w:val="24"/>
        </w:rPr>
      </w:pPr>
      <w:r w:rsidRPr="00071298">
        <w:rPr>
          <w:rFonts w:ascii="Times New Roman" w:hAnsi="Times New Roman"/>
          <w:noProof/>
        </w:rPr>
        <w:t>5.3.3.2: HDAC6 inhibition and neurodegeneration</w:t>
      </w:r>
      <w:r w:rsidRPr="00071298">
        <w:rPr>
          <w:rFonts w:ascii="Times New Roman" w:hAnsi="Times New Roman"/>
          <w:noProof/>
        </w:rPr>
        <w:tab/>
      </w:r>
      <w:r w:rsidR="00E43F0B" w:rsidRPr="00071298">
        <w:rPr>
          <w:rFonts w:ascii="Times New Roman" w:hAnsi="Times New Roman"/>
          <w:noProof/>
        </w:rPr>
        <w:fldChar w:fldCharType="begin"/>
      </w:r>
      <w:r w:rsidRPr="00071298">
        <w:rPr>
          <w:rFonts w:ascii="Times New Roman" w:hAnsi="Times New Roman"/>
          <w:noProof/>
        </w:rPr>
        <w:instrText xml:space="preserve"> PAGEREF _Toc222333458 \h </w:instrText>
      </w:r>
      <w:r w:rsidR="005B19A8" w:rsidRPr="00E43F0B">
        <w:rPr>
          <w:rFonts w:ascii="Times New Roman" w:hAnsi="Times New Roman"/>
          <w:noProof/>
        </w:rPr>
      </w:r>
      <w:r w:rsidR="00E43F0B" w:rsidRPr="00071298">
        <w:rPr>
          <w:rFonts w:ascii="Times New Roman" w:hAnsi="Times New Roman"/>
          <w:noProof/>
        </w:rPr>
        <w:fldChar w:fldCharType="separate"/>
      </w:r>
      <w:r w:rsidR="00CF4C30">
        <w:rPr>
          <w:rFonts w:ascii="Times New Roman" w:hAnsi="Times New Roman"/>
          <w:noProof/>
        </w:rPr>
        <w:t>203</w:t>
      </w:r>
      <w:r w:rsidR="00E43F0B" w:rsidRPr="00071298">
        <w:rPr>
          <w:rFonts w:ascii="Times New Roman" w:hAnsi="Times New Roman"/>
          <w:noProof/>
        </w:rPr>
        <w:fldChar w:fldCharType="end"/>
      </w:r>
    </w:p>
    <w:p w:rsidR="00232177" w:rsidRPr="00071298" w:rsidRDefault="00232177" w:rsidP="00071298">
      <w:pPr>
        <w:pStyle w:val="TOC1"/>
        <w:rPr>
          <w:rFonts w:eastAsiaTheme="minorEastAsia"/>
          <w:b w:val="0"/>
        </w:rPr>
      </w:pPr>
      <w:r w:rsidRPr="00071298">
        <w:t>5.4: Conclusions</w:t>
      </w:r>
      <w:r w:rsidRPr="00071298">
        <w:tab/>
      </w:r>
      <w:r w:rsidR="00E43F0B">
        <w:fldChar w:fldCharType="begin"/>
      </w:r>
      <w:r w:rsidR="00875E3F">
        <w:instrText xml:space="preserve"> PAGEREF _Toc222333459 \h </w:instrText>
      </w:r>
      <w:r w:rsidR="00E43F0B">
        <w:fldChar w:fldCharType="separate"/>
      </w:r>
      <w:r w:rsidR="00CF4C30">
        <w:rPr>
          <w:noProof/>
        </w:rPr>
        <w:t>206</w:t>
      </w:r>
      <w:r w:rsidR="00E43F0B">
        <w:fldChar w:fldCharType="end"/>
      </w:r>
    </w:p>
    <w:p w:rsidR="00071298" w:rsidRDefault="00071298" w:rsidP="00071298">
      <w:pPr>
        <w:pStyle w:val="TOC1"/>
        <w:rPr>
          <w:sz w:val="26"/>
        </w:rPr>
      </w:pPr>
    </w:p>
    <w:p w:rsidR="00232177" w:rsidRPr="00071298" w:rsidRDefault="00232177" w:rsidP="00071298">
      <w:pPr>
        <w:pStyle w:val="TOC1"/>
        <w:rPr>
          <w:rFonts w:eastAsiaTheme="minorEastAsia"/>
          <w:b w:val="0"/>
        </w:rPr>
      </w:pPr>
      <w:r w:rsidRPr="00071298">
        <w:rPr>
          <w:sz w:val="26"/>
        </w:rPr>
        <w:t>Chapter 6 - Discussion</w:t>
      </w:r>
      <w:r w:rsidRPr="00071298">
        <w:tab/>
      </w:r>
      <w:r w:rsidR="00E43F0B">
        <w:fldChar w:fldCharType="begin"/>
      </w:r>
      <w:r w:rsidR="00875E3F">
        <w:instrText xml:space="preserve"> PAGEREF _Toc222333460 \h </w:instrText>
      </w:r>
      <w:r w:rsidR="00E43F0B">
        <w:fldChar w:fldCharType="separate"/>
      </w:r>
      <w:r w:rsidR="00CF4C30">
        <w:rPr>
          <w:noProof/>
        </w:rPr>
        <w:t>208</w:t>
      </w:r>
      <w:r w:rsidR="00E43F0B">
        <w:fldChar w:fldCharType="end"/>
      </w:r>
    </w:p>
    <w:p w:rsidR="00232177" w:rsidRPr="00071298" w:rsidRDefault="00232177">
      <w:pPr>
        <w:pStyle w:val="TOC1"/>
        <w:rPr>
          <w:rFonts w:eastAsiaTheme="minorEastAsia"/>
          <w:b w:val="0"/>
        </w:rPr>
      </w:pPr>
      <w:r w:rsidRPr="00071298">
        <w:t>6.1: Introduction</w:t>
      </w:r>
      <w:r w:rsidRPr="00071298">
        <w:tab/>
      </w:r>
      <w:r w:rsidR="00E43F0B">
        <w:fldChar w:fldCharType="begin"/>
      </w:r>
      <w:r w:rsidR="00875E3F">
        <w:instrText xml:space="preserve"> PAGEREF _Toc222333461 \h </w:instrText>
      </w:r>
      <w:r w:rsidR="00E43F0B">
        <w:fldChar w:fldCharType="separate"/>
      </w:r>
      <w:r w:rsidR="00CF4C30">
        <w:rPr>
          <w:noProof/>
        </w:rPr>
        <w:t>208</w:t>
      </w:r>
      <w:r w:rsidR="00E43F0B">
        <w:fldChar w:fldCharType="end"/>
      </w:r>
    </w:p>
    <w:p w:rsidR="00232177" w:rsidRPr="00071298" w:rsidRDefault="00232177" w:rsidP="00071298">
      <w:pPr>
        <w:pStyle w:val="TOC2"/>
        <w:rPr>
          <w:rFonts w:eastAsiaTheme="minorEastAsia"/>
          <w:b w:val="0"/>
          <w:sz w:val="24"/>
          <w:szCs w:val="24"/>
        </w:rPr>
      </w:pPr>
      <w:r w:rsidRPr="00071298">
        <w:t>6.1.1: Mitochondria in cellular homeostasis, ageing and neuronal maintenance</w:t>
      </w:r>
      <w:r w:rsidRPr="00071298">
        <w:tab/>
      </w:r>
      <w:r w:rsidR="00E43F0B">
        <w:fldChar w:fldCharType="begin"/>
      </w:r>
      <w:r w:rsidR="00875E3F">
        <w:instrText xml:space="preserve"> PAGEREF _Toc222333462 \h </w:instrText>
      </w:r>
      <w:r w:rsidR="00E43F0B">
        <w:fldChar w:fldCharType="separate"/>
      </w:r>
      <w:r w:rsidR="00CF4C30">
        <w:rPr>
          <w:noProof/>
        </w:rPr>
        <w:t>208</w:t>
      </w:r>
      <w:r w:rsidR="00E43F0B">
        <w:fldChar w:fldCharType="end"/>
      </w:r>
    </w:p>
    <w:p w:rsidR="00232177" w:rsidRPr="00071298" w:rsidRDefault="00232177">
      <w:pPr>
        <w:pStyle w:val="TOC1"/>
        <w:rPr>
          <w:rFonts w:eastAsiaTheme="minorEastAsia"/>
          <w:b w:val="0"/>
        </w:rPr>
      </w:pPr>
      <w:r w:rsidRPr="00071298">
        <w:t>6.2: Use of cellular models in biomedical investigation</w:t>
      </w:r>
      <w:r w:rsidRPr="00071298">
        <w:tab/>
      </w:r>
      <w:r w:rsidR="00E43F0B">
        <w:fldChar w:fldCharType="begin"/>
      </w:r>
      <w:r w:rsidR="00875E3F">
        <w:instrText xml:space="preserve"> PAGEREF _Toc222333463 \h </w:instrText>
      </w:r>
      <w:r w:rsidR="00E43F0B">
        <w:fldChar w:fldCharType="separate"/>
      </w:r>
      <w:r w:rsidR="00CF4C30">
        <w:rPr>
          <w:noProof/>
        </w:rPr>
        <w:t>210</w:t>
      </w:r>
      <w:r w:rsidR="00E43F0B">
        <w:fldChar w:fldCharType="end"/>
      </w:r>
    </w:p>
    <w:p w:rsidR="00232177" w:rsidRPr="00071298" w:rsidRDefault="00232177" w:rsidP="00071298">
      <w:pPr>
        <w:pStyle w:val="TOC2"/>
        <w:rPr>
          <w:rFonts w:eastAsiaTheme="minorEastAsia"/>
          <w:b w:val="0"/>
          <w:sz w:val="24"/>
          <w:szCs w:val="24"/>
        </w:rPr>
      </w:pPr>
      <w:r w:rsidRPr="00071298">
        <w:t>6.2.1: Primary dermal fibroblasts</w:t>
      </w:r>
      <w:r w:rsidRPr="00071298">
        <w:tab/>
      </w:r>
      <w:r w:rsidR="00E43F0B">
        <w:fldChar w:fldCharType="begin"/>
      </w:r>
      <w:r w:rsidR="00875E3F">
        <w:instrText xml:space="preserve"> PAGEREF _Toc222333464 \h </w:instrText>
      </w:r>
      <w:r w:rsidR="00E43F0B">
        <w:fldChar w:fldCharType="separate"/>
      </w:r>
      <w:r w:rsidR="00CF4C30">
        <w:rPr>
          <w:noProof/>
        </w:rPr>
        <w:t>210</w:t>
      </w:r>
      <w:r w:rsidR="00E43F0B">
        <w:fldChar w:fldCharType="end"/>
      </w:r>
    </w:p>
    <w:p w:rsidR="00232177" w:rsidRPr="00071298" w:rsidRDefault="00232177">
      <w:pPr>
        <w:pStyle w:val="TOC3"/>
        <w:tabs>
          <w:tab w:val="right" w:leader="dot" w:pos="8492"/>
        </w:tabs>
        <w:rPr>
          <w:rFonts w:ascii="Times New Roman" w:eastAsiaTheme="minorEastAsia" w:hAnsi="Times New Roman"/>
          <w:noProof/>
          <w:sz w:val="24"/>
          <w:szCs w:val="24"/>
        </w:rPr>
      </w:pPr>
      <w:r w:rsidRPr="00071298">
        <w:rPr>
          <w:rFonts w:ascii="Times New Roman" w:hAnsi="Times New Roman"/>
          <w:noProof/>
        </w:rPr>
        <w:t>6.2.1.1: Investigating changes in mitochondrial dynamics</w:t>
      </w:r>
      <w:r w:rsidRPr="00071298">
        <w:rPr>
          <w:rFonts w:ascii="Times New Roman" w:hAnsi="Times New Roman"/>
          <w:noProof/>
        </w:rPr>
        <w:tab/>
      </w:r>
      <w:r w:rsidR="00E43F0B" w:rsidRPr="00071298">
        <w:rPr>
          <w:rFonts w:ascii="Times New Roman" w:hAnsi="Times New Roman"/>
          <w:noProof/>
        </w:rPr>
        <w:fldChar w:fldCharType="begin"/>
      </w:r>
      <w:r w:rsidRPr="00071298">
        <w:rPr>
          <w:rFonts w:ascii="Times New Roman" w:hAnsi="Times New Roman"/>
          <w:noProof/>
        </w:rPr>
        <w:instrText xml:space="preserve"> PAGEREF _Toc222333465 \h </w:instrText>
      </w:r>
      <w:r w:rsidR="005B19A8" w:rsidRPr="00E43F0B">
        <w:rPr>
          <w:rFonts w:ascii="Times New Roman" w:hAnsi="Times New Roman"/>
          <w:noProof/>
        </w:rPr>
      </w:r>
      <w:r w:rsidR="00E43F0B" w:rsidRPr="00071298">
        <w:rPr>
          <w:rFonts w:ascii="Times New Roman" w:hAnsi="Times New Roman"/>
          <w:noProof/>
        </w:rPr>
        <w:fldChar w:fldCharType="separate"/>
      </w:r>
      <w:r w:rsidR="00CF4C30">
        <w:rPr>
          <w:rFonts w:ascii="Times New Roman" w:hAnsi="Times New Roman"/>
          <w:noProof/>
        </w:rPr>
        <w:t>211</w:t>
      </w:r>
      <w:r w:rsidR="00E43F0B" w:rsidRPr="00071298">
        <w:rPr>
          <w:rFonts w:ascii="Times New Roman" w:hAnsi="Times New Roman"/>
          <w:noProof/>
        </w:rPr>
        <w:fldChar w:fldCharType="end"/>
      </w:r>
    </w:p>
    <w:p w:rsidR="00232177" w:rsidRPr="00071298" w:rsidRDefault="00232177">
      <w:pPr>
        <w:pStyle w:val="TOC3"/>
        <w:tabs>
          <w:tab w:val="right" w:leader="dot" w:pos="8492"/>
        </w:tabs>
        <w:rPr>
          <w:rFonts w:ascii="Times New Roman" w:eastAsiaTheme="minorEastAsia" w:hAnsi="Times New Roman"/>
          <w:noProof/>
          <w:sz w:val="24"/>
          <w:szCs w:val="24"/>
        </w:rPr>
      </w:pPr>
      <w:r w:rsidRPr="00071298">
        <w:rPr>
          <w:rFonts w:ascii="Times New Roman" w:hAnsi="Times New Roman"/>
          <w:noProof/>
        </w:rPr>
        <w:t>6.2.1.2: Autophagy investigation</w:t>
      </w:r>
      <w:r w:rsidRPr="00071298">
        <w:rPr>
          <w:rFonts w:ascii="Times New Roman" w:hAnsi="Times New Roman"/>
          <w:noProof/>
        </w:rPr>
        <w:tab/>
      </w:r>
      <w:r w:rsidR="00E43F0B" w:rsidRPr="00071298">
        <w:rPr>
          <w:rFonts w:ascii="Times New Roman" w:hAnsi="Times New Roman"/>
          <w:noProof/>
        </w:rPr>
        <w:fldChar w:fldCharType="begin"/>
      </w:r>
      <w:r w:rsidRPr="00071298">
        <w:rPr>
          <w:rFonts w:ascii="Times New Roman" w:hAnsi="Times New Roman"/>
          <w:noProof/>
        </w:rPr>
        <w:instrText xml:space="preserve"> PAGEREF _Toc222333466 \h </w:instrText>
      </w:r>
      <w:r w:rsidR="00E43F0B" w:rsidRPr="00071298">
        <w:rPr>
          <w:rFonts w:ascii="Times New Roman" w:hAnsi="Times New Roman"/>
          <w:noProof/>
        </w:rPr>
        <w:fldChar w:fldCharType="separate"/>
      </w:r>
      <w:r w:rsidR="00CF4C30">
        <w:rPr>
          <w:rFonts w:ascii="Times New Roman" w:hAnsi="Times New Roman"/>
          <w:b/>
          <w:noProof/>
        </w:rPr>
        <w:t>Error! Bookmark not defined.</w:t>
      </w:r>
      <w:r w:rsidR="00E43F0B" w:rsidRPr="00071298">
        <w:rPr>
          <w:rFonts w:ascii="Times New Roman" w:hAnsi="Times New Roman"/>
          <w:noProof/>
        </w:rPr>
        <w:fldChar w:fldCharType="end"/>
      </w:r>
    </w:p>
    <w:p w:rsidR="00232177" w:rsidRPr="00071298" w:rsidRDefault="00232177">
      <w:pPr>
        <w:pStyle w:val="TOC3"/>
        <w:tabs>
          <w:tab w:val="right" w:leader="dot" w:pos="8492"/>
        </w:tabs>
        <w:rPr>
          <w:rFonts w:ascii="Times New Roman" w:eastAsiaTheme="minorEastAsia" w:hAnsi="Times New Roman"/>
          <w:noProof/>
          <w:sz w:val="24"/>
          <w:szCs w:val="24"/>
        </w:rPr>
      </w:pPr>
      <w:r w:rsidRPr="00071298">
        <w:rPr>
          <w:rFonts w:ascii="Times New Roman" w:hAnsi="Times New Roman"/>
          <w:noProof/>
        </w:rPr>
        <w:t>6.2.1.3 MAMs</w:t>
      </w:r>
      <w:r w:rsidRPr="00071298">
        <w:rPr>
          <w:rFonts w:ascii="Times New Roman" w:hAnsi="Times New Roman"/>
          <w:noProof/>
        </w:rPr>
        <w:tab/>
      </w:r>
      <w:r w:rsidR="00E43F0B" w:rsidRPr="00071298">
        <w:rPr>
          <w:rFonts w:ascii="Times New Roman" w:hAnsi="Times New Roman"/>
          <w:noProof/>
        </w:rPr>
        <w:fldChar w:fldCharType="begin"/>
      </w:r>
      <w:r w:rsidRPr="00071298">
        <w:rPr>
          <w:rFonts w:ascii="Times New Roman" w:hAnsi="Times New Roman"/>
          <w:noProof/>
        </w:rPr>
        <w:instrText xml:space="preserve"> PAGEREF _Toc222333467 \h </w:instrText>
      </w:r>
      <w:r w:rsidR="00E43F0B" w:rsidRPr="00071298">
        <w:rPr>
          <w:rFonts w:ascii="Times New Roman" w:hAnsi="Times New Roman"/>
          <w:noProof/>
        </w:rPr>
        <w:fldChar w:fldCharType="separate"/>
      </w:r>
      <w:r w:rsidR="00CF4C30">
        <w:rPr>
          <w:rFonts w:ascii="Times New Roman" w:hAnsi="Times New Roman"/>
          <w:b/>
          <w:noProof/>
        </w:rPr>
        <w:t>Error! Bookmark not defined.</w:t>
      </w:r>
      <w:r w:rsidR="00E43F0B" w:rsidRPr="00071298">
        <w:rPr>
          <w:rFonts w:ascii="Times New Roman" w:hAnsi="Times New Roman"/>
          <w:noProof/>
        </w:rPr>
        <w:fldChar w:fldCharType="end"/>
      </w:r>
    </w:p>
    <w:p w:rsidR="00232177" w:rsidRPr="00071298" w:rsidRDefault="00232177">
      <w:pPr>
        <w:pStyle w:val="TOC3"/>
        <w:tabs>
          <w:tab w:val="right" w:leader="dot" w:pos="8492"/>
        </w:tabs>
        <w:rPr>
          <w:rFonts w:ascii="Times New Roman" w:eastAsiaTheme="minorEastAsia" w:hAnsi="Times New Roman"/>
          <w:noProof/>
          <w:sz w:val="24"/>
          <w:szCs w:val="24"/>
        </w:rPr>
      </w:pPr>
      <w:r w:rsidRPr="00071298">
        <w:rPr>
          <w:rFonts w:ascii="Times New Roman" w:hAnsi="Times New Roman"/>
          <w:noProof/>
        </w:rPr>
        <w:t>6.2.1.4: Future work using primary dermal fibroblasts</w:t>
      </w:r>
      <w:r w:rsidRPr="00071298">
        <w:rPr>
          <w:rFonts w:ascii="Times New Roman" w:hAnsi="Times New Roman"/>
          <w:noProof/>
        </w:rPr>
        <w:tab/>
      </w:r>
      <w:r w:rsidR="00E43F0B" w:rsidRPr="00071298">
        <w:rPr>
          <w:rFonts w:ascii="Times New Roman" w:hAnsi="Times New Roman"/>
          <w:noProof/>
        </w:rPr>
        <w:fldChar w:fldCharType="begin"/>
      </w:r>
      <w:r w:rsidRPr="00071298">
        <w:rPr>
          <w:rFonts w:ascii="Times New Roman" w:hAnsi="Times New Roman"/>
          <w:noProof/>
        </w:rPr>
        <w:instrText xml:space="preserve"> PAGEREF _Toc222333468 \h </w:instrText>
      </w:r>
      <w:r w:rsidR="005B19A8" w:rsidRPr="00E43F0B">
        <w:rPr>
          <w:rFonts w:ascii="Times New Roman" w:hAnsi="Times New Roman"/>
          <w:noProof/>
        </w:rPr>
      </w:r>
      <w:r w:rsidR="00E43F0B" w:rsidRPr="00071298">
        <w:rPr>
          <w:rFonts w:ascii="Times New Roman" w:hAnsi="Times New Roman"/>
          <w:noProof/>
        </w:rPr>
        <w:fldChar w:fldCharType="separate"/>
      </w:r>
      <w:r w:rsidR="00CF4C30">
        <w:rPr>
          <w:rFonts w:ascii="Times New Roman" w:hAnsi="Times New Roman"/>
          <w:noProof/>
        </w:rPr>
        <w:t>221</w:t>
      </w:r>
      <w:r w:rsidR="00E43F0B" w:rsidRPr="00071298">
        <w:rPr>
          <w:rFonts w:ascii="Times New Roman" w:hAnsi="Times New Roman"/>
          <w:noProof/>
        </w:rPr>
        <w:fldChar w:fldCharType="end"/>
      </w:r>
    </w:p>
    <w:p w:rsidR="00232177" w:rsidRPr="00071298" w:rsidRDefault="00232177" w:rsidP="00071298">
      <w:pPr>
        <w:pStyle w:val="TOC2"/>
        <w:rPr>
          <w:rFonts w:eastAsiaTheme="minorEastAsia"/>
          <w:b w:val="0"/>
          <w:sz w:val="24"/>
          <w:szCs w:val="24"/>
        </w:rPr>
      </w:pPr>
      <w:r w:rsidRPr="00071298">
        <w:t>6.2.2: Mitochondrial dynamics and axonal transport</w:t>
      </w:r>
      <w:r w:rsidRPr="00071298">
        <w:tab/>
      </w:r>
      <w:r w:rsidR="00E43F0B">
        <w:fldChar w:fldCharType="begin"/>
      </w:r>
      <w:r w:rsidR="00875E3F">
        <w:instrText xml:space="preserve"> PAGEREF _Toc222333469 \h </w:instrText>
      </w:r>
      <w:r w:rsidR="00E43F0B">
        <w:fldChar w:fldCharType="separate"/>
      </w:r>
      <w:r w:rsidR="00CF4C30">
        <w:rPr>
          <w:noProof/>
        </w:rPr>
        <w:t>223</w:t>
      </w:r>
      <w:r w:rsidR="00E43F0B">
        <w:fldChar w:fldCharType="end"/>
      </w:r>
    </w:p>
    <w:p w:rsidR="00232177" w:rsidRPr="00071298" w:rsidRDefault="00232177" w:rsidP="00071298">
      <w:pPr>
        <w:pStyle w:val="TOC2"/>
        <w:rPr>
          <w:rFonts w:eastAsiaTheme="minorEastAsia"/>
          <w:b w:val="0"/>
          <w:sz w:val="24"/>
          <w:szCs w:val="24"/>
        </w:rPr>
      </w:pPr>
      <w:r w:rsidRPr="00071298">
        <w:t>6.2.3: Primary cortical neurons</w:t>
      </w:r>
      <w:r w:rsidRPr="00071298">
        <w:tab/>
      </w:r>
      <w:r w:rsidR="00E43F0B">
        <w:fldChar w:fldCharType="begin"/>
      </w:r>
      <w:r w:rsidR="00875E3F">
        <w:instrText xml:space="preserve"> PAGEREF _Toc222333470 \h </w:instrText>
      </w:r>
      <w:r w:rsidR="00E43F0B">
        <w:fldChar w:fldCharType="separate"/>
      </w:r>
      <w:r w:rsidR="00CF4C30">
        <w:rPr>
          <w:noProof/>
        </w:rPr>
        <w:t>223</w:t>
      </w:r>
      <w:r w:rsidR="00E43F0B">
        <w:fldChar w:fldCharType="end"/>
      </w:r>
    </w:p>
    <w:p w:rsidR="00232177" w:rsidRPr="00071298" w:rsidRDefault="00232177" w:rsidP="00071298">
      <w:pPr>
        <w:pStyle w:val="TOC3"/>
        <w:tabs>
          <w:tab w:val="right" w:leader="dot" w:pos="8492"/>
        </w:tabs>
        <w:rPr>
          <w:rFonts w:ascii="Times New Roman" w:eastAsiaTheme="minorEastAsia" w:hAnsi="Times New Roman"/>
          <w:noProof/>
          <w:sz w:val="24"/>
          <w:szCs w:val="24"/>
        </w:rPr>
      </w:pPr>
      <w:r w:rsidRPr="00071298">
        <w:rPr>
          <w:rFonts w:ascii="Times New Roman" w:hAnsi="Times New Roman"/>
          <w:noProof/>
        </w:rPr>
        <w:t>6.2.3.1: Future Work investigating SPG4 HSP</w:t>
      </w:r>
      <w:r w:rsidRPr="00071298">
        <w:rPr>
          <w:rFonts w:ascii="Times New Roman" w:hAnsi="Times New Roman"/>
          <w:noProof/>
        </w:rPr>
        <w:tab/>
      </w:r>
      <w:r w:rsidR="00E43F0B" w:rsidRPr="00071298">
        <w:rPr>
          <w:rFonts w:ascii="Times New Roman" w:hAnsi="Times New Roman"/>
          <w:noProof/>
        </w:rPr>
        <w:fldChar w:fldCharType="begin"/>
      </w:r>
      <w:r w:rsidRPr="00071298">
        <w:rPr>
          <w:rFonts w:ascii="Times New Roman" w:hAnsi="Times New Roman"/>
          <w:noProof/>
        </w:rPr>
        <w:instrText xml:space="preserve"> PAGEREF _Toc222333471 \h </w:instrText>
      </w:r>
      <w:r w:rsidR="005B19A8" w:rsidRPr="00E43F0B">
        <w:rPr>
          <w:rFonts w:ascii="Times New Roman" w:hAnsi="Times New Roman"/>
          <w:noProof/>
        </w:rPr>
      </w:r>
      <w:r w:rsidR="00E43F0B" w:rsidRPr="00071298">
        <w:rPr>
          <w:rFonts w:ascii="Times New Roman" w:hAnsi="Times New Roman"/>
          <w:noProof/>
        </w:rPr>
        <w:fldChar w:fldCharType="separate"/>
      </w:r>
      <w:r w:rsidR="00CF4C30">
        <w:rPr>
          <w:rFonts w:ascii="Times New Roman" w:hAnsi="Times New Roman"/>
          <w:noProof/>
        </w:rPr>
        <w:t>226</w:t>
      </w:r>
      <w:r w:rsidR="00E43F0B" w:rsidRPr="00071298">
        <w:rPr>
          <w:rFonts w:ascii="Times New Roman" w:hAnsi="Times New Roman"/>
          <w:noProof/>
        </w:rPr>
        <w:fldChar w:fldCharType="end"/>
      </w:r>
    </w:p>
    <w:p w:rsidR="00071298" w:rsidRDefault="00071298" w:rsidP="00071298">
      <w:pPr>
        <w:pStyle w:val="TOC1"/>
        <w:rPr>
          <w:sz w:val="26"/>
        </w:rPr>
      </w:pPr>
    </w:p>
    <w:p w:rsidR="00232177" w:rsidRPr="00071298" w:rsidRDefault="00232177" w:rsidP="00071298">
      <w:pPr>
        <w:pStyle w:val="TOC1"/>
        <w:rPr>
          <w:rFonts w:eastAsiaTheme="minorEastAsia"/>
          <w:b w:val="0"/>
        </w:rPr>
      </w:pPr>
      <w:r w:rsidRPr="00071298">
        <w:rPr>
          <w:sz w:val="26"/>
        </w:rPr>
        <w:t>Bibliography</w:t>
      </w:r>
      <w:r w:rsidRPr="00071298">
        <w:tab/>
      </w:r>
      <w:r w:rsidR="00E43F0B">
        <w:fldChar w:fldCharType="begin"/>
      </w:r>
      <w:r w:rsidR="00875E3F">
        <w:instrText xml:space="preserve"> PAGEREF _Toc222333472 \h </w:instrText>
      </w:r>
      <w:r w:rsidR="00E43F0B">
        <w:fldChar w:fldCharType="separate"/>
      </w:r>
      <w:r w:rsidR="00CF4C30">
        <w:rPr>
          <w:noProof/>
        </w:rPr>
        <w:t>228</w:t>
      </w:r>
      <w:r w:rsidR="00E43F0B">
        <w:fldChar w:fldCharType="end"/>
      </w:r>
    </w:p>
    <w:p w:rsidR="00232177" w:rsidRPr="00232177" w:rsidRDefault="00E43F0B" w:rsidP="00232177">
      <w:pPr>
        <w:pStyle w:val="TOC6"/>
      </w:pPr>
      <w:r w:rsidRPr="00071298">
        <w:rPr>
          <w:rFonts w:ascii="Times New Roman" w:hAnsi="Times New Roman"/>
        </w:rPr>
        <w:fldChar w:fldCharType="end"/>
      </w:r>
    </w:p>
    <w:p w:rsidR="00F67A1A" w:rsidRPr="00293972" w:rsidRDefault="00F67A1A" w:rsidP="00AB7B65">
      <w:pPr>
        <w:pStyle w:val="Heading1"/>
        <w:rPr>
          <w:rFonts w:ascii="Times New Roman" w:hAnsi="Times New Roman"/>
        </w:rPr>
      </w:pPr>
      <w:bookmarkStart w:id="31" w:name="_Toc222333304"/>
      <w:r w:rsidRPr="00906840">
        <w:rPr>
          <w:rFonts w:ascii="Times New Roman" w:hAnsi="Times New Roman"/>
        </w:rPr>
        <w:t>List of tables</w:t>
      </w:r>
      <w:bookmarkEnd w:id="25"/>
      <w:bookmarkEnd w:id="26"/>
      <w:bookmarkEnd w:id="27"/>
      <w:bookmarkEnd w:id="28"/>
      <w:bookmarkEnd w:id="29"/>
      <w:bookmarkEnd w:id="30"/>
      <w:bookmarkEnd w:id="31"/>
    </w:p>
    <w:p w:rsidR="00F67A1A" w:rsidRPr="00906840" w:rsidRDefault="00F67A1A" w:rsidP="00F67A1A">
      <w:pPr>
        <w:rPr>
          <w:rFonts w:ascii="Times New Roman" w:hAnsi="Times New Roman"/>
          <w:b/>
          <w:sz w:val="22"/>
        </w:rPr>
      </w:pPr>
    </w:p>
    <w:p w:rsidR="00EC7091" w:rsidRPr="0031348B" w:rsidRDefault="00E43F0B">
      <w:pPr>
        <w:pStyle w:val="TableofFigures"/>
        <w:rPr>
          <w:rFonts w:eastAsiaTheme="minorEastAsia"/>
          <w:b w:val="0"/>
          <w:sz w:val="24"/>
        </w:rPr>
      </w:pPr>
      <w:r w:rsidRPr="00AA47C3">
        <w:rPr>
          <w:b w:val="0"/>
        </w:rPr>
        <w:fldChar w:fldCharType="begin"/>
      </w:r>
      <w:r w:rsidR="00AA47C3" w:rsidRPr="00AA47C3">
        <w:rPr>
          <w:b w:val="0"/>
        </w:rPr>
        <w:instrText xml:space="preserve"> TOC \t "Balloon Text" \c "Figure" </w:instrText>
      </w:r>
      <w:r w:rsidRPr="00AA47C3">
        <w:rPr>
          <w:b w:val="0"/>
        </w:rPr>
        <w:fldChar w:fldCharType="separate"/>
      </w:r>
      <w:bookmarkStart w:id="32" w:name="_Toc232523043"/>
      <w:r w:rsidR="00EC7091" w:rsidRPr="00960DBC">
        <w:t>Table 1.2: Identified Protein Linkers and Regulators at the MAM</w:t>
      </w:r>
      <w:r w:rsidR="00EC7091">
        <w:tab/>
      </w:r>
      <w:r w:rsidRPr="0031348B">
        <w:fldChar w:fldCharType="begin"/>
      </w:r>
      <w:r w:rsidR="00C371B5" w:rsidRPr="0031348B">
        <w:instrText xml:space="preserve"> PAGEREF _Toc232523023 \h </w:instrText>
      </w:r>
      <w:r w:rsidRPr="0031348B">
        <w:fldChar w:fldCharType="separate"/>
      </w:r>
      <w:r w:rsidR="00CF4C30">
        <w:t>41</w:t>
      </w:r>
      <w:bookmarkEnd w:id="32"/>
      <w:r w:rsidRPr="0031348B">
        <w:fldChar w:fldCharType="end"/>
      </w:r>
    </w:p>
    <w:p w:rsidR="00EC7091" w:rsidRDefault="00EC7091">
      <w:pPr>
        <w:pStyle w:val="TableofFigures"/>
        <w:rPr>
          <w:rFonts w:asciiTheme="minorHAnsi" w:eastAsiaTheme="minorEastAsia" w:hAnsiTheme="minorHAnsi"/>
          <w:b w:val="0"/>
          <w:sz w:val="24"/>
        </w:rPr>
      </w:pPr>
      <w:bookmarkStart w:id="33" w:name="_Toc232523044"/>
      <w:r w:rsidRPr="00960DBC">
        <w:t>Table 1.3: Genes implicated in HSP, with functional role</w:t>
      </w:r>
      <w:r>
        <w:tab/>
      </w:r>
      <w:r w:rsidR="00E43F0B">
        <w:fldChar w:fldCharType="begin"/>
      </w:r>
      <w:r w:rsidR="00C371B5">
        <w:instrText xml:space="preserve"> PAGEREF _Toc232523024 \h </w:instrText>
      </w:r>
      <w:r w:rsidR="00E43F0B">
        <w:fldChar w:fldCharType="separate"/>
      </w:r>
      <w:r w:rsidR="00CF4C30">
        <w:t>55</w:t>
      </w:r>
      <w:bookmarkEnd w:id="33"/>
      <w:r w:rsidR="00E43F0B">
        <w:fldChar w:fldCharType="end"/>
      </w:r>
    </w:p>
    <w:p w:rsidR="00EC7091" w:rsidRDefault="00EC7091">
      <w:pPr>
        <w:pStyle w:val="TableofFigures"/>
        <w:rPr>
          <w:rFonts w:asciiTheme="minorHAnsi" w:eastAsiaTheme="minorEastAsia" w:hAnsiTheme="minorHAnsi"/>
          <w:b w:val="0"/>
          <w:sz w:val="24"/>
        </w:rPr>
      </w:pPr>
      <w:bookmarkStart w:id="34" w:name="_Toc232523045"/>
      <w:r w:rsidRPr="00960DBC">
        <w:t>Table 2.1: Control and patient fibroblasts used in the mitochondria morphology investigation</w:t>
      </w:r>
      <w:r>
        <w:tab/>
      </w:r>
      <w:r w:rsidR="00E43F0B">
        <w:fldChar w:fldCharType="begin"/>
      </w:r>
      <w:r w:rsidR="00C371B5">
        <w:instrText xml:space="preserve"> PAGEREF _Toc232523025 \h </w:instrText>
      </w:r>
      <w:r w:rsidR="00E43F0B">
        <w:fldChar w:fldCharType="separate"/>
      </w:r>
      <w:r w:rsidR="00CF4C30">
        <w:t>76</w:t>
      </w:r>
      <w:bookmarkEnd w:id="34"/>
      <w:r w:rsidR="00E43F0B">
        <w:fldChar w:fldCharType="end"/>
      </w:r>
    </w:p>
    <w:p w:rsidR="00EC7091" w:rsidRDefault="00EC7091">
      <w:pPr>
        <w:pStyle w:val="TableofFigures"/>
        <w:rPr>
          <w:rFonts w:asciiTheme="minorHAnsi" w:eastAsiaTheme="minorEastAsia" w:hAnsiTheme="minorHAnsi"/>
          <w:b w:val="0"/>
          <w:sz w:val="24"/>
        </w:rPr>
      </w:pPr>
      <w:bookmarkStart w:id="35" w:name="_Toc232523046"/>
      <w:r w:rsidRPr="00960DBC">
        <w:t>Table 2.2: An example of the numeric results of mitochondrial branching in a MitoTracker-loaded fibroblast</w:t>
      </w:r>
      <w:r>
        <w:tab/>
      </w:r>
      <w:r w:rsidR="00E43F0B">
        <w:fldChar w:fldCharType="begin"/>
      </w:r>
      <w:r w:rsidR="00C371B5">
        <w:instrText xml:space="preserve"> PAGEREF _Toc232523026 \h </w:instrText>
      </w:r>
      <w:r w:rsidR="00E43F0B">
        <w:fldChar w:fldCharType="separate"/>
      </w:r>
      <w:r w:rsidR="00CF4C30">
        <w:t>79</w:t>
      </w:r>
      <w:bookmarkEnd w:id="35"/>
      <w:r w:rsidR="00E43F0B">
        <w:fldChar w:fldCharType="end"/>
      </w:r>
    </w:p>
    <w:p w:rsidR="00EC7091" w:rsidRDefault="00EC7091">
      <w:pPr>
        <w:pStyle w:val="TableofFigures"/>
        <w:rPr>
          <w:rFonts w:asciiTheme="minorHAnsi" w:eastAsiaTheme="minorEastAsia" w:hAnsiTheme="minorHAnsi"/>
          <w:b w:val="0"/>
          <w:sz w:val="24"/>
        </w:rPr>
      </w:pPr>
      <w:bookmarkStart w:id="36" w:name="_Toc232523047"/>
      <w:r w:rsidRPr="00960DBC">
        <w:t xml:space="preserve">Table 2.3: </w:t>
      </w:r>
      <w:r w:rsidRPr="00960DBC">
        <w:rPr>
          <w:highlight w:val="cyan"/>
        </w:rPr>
        <w:t>Control and fibroblasts used in the mitochondria motility investigation</w:t>
      </w:r>
      <w:r>
        <w:tab/>
      </w:r>
      <w:r w:rsidR="00E43F0B">
        <w:fldChar w:fldCharType="begin"/>
      </w:r>
      <w:r w:rsidR="00C371B5">
        <w:instrText xml:space="preserve"> PAGEREF _Toc232523027 \h </w:instrText>
      </w:r>
      <w:r w:rsidR="00E43F0B">
        <w:fldChar w:fldCharType="separate"/>
      </w:r>
      <w:r w:rsidR="00CF4C30">
        <w:t>80</w:t>
      </w:r>
      <w:bookmarkEnd w:id="36"/>
      <w:r w:rsidR="00E43F0B">
        <w:fldChar w:fldCharType="end"/>
      </w:r>
    </w:p>
    <w:p w:rsidR="00EC7091" w:rsidRDefault="00EC7091">
      <w:pPr>
        <w:pStyle w:val="TableofFigures"/>
        <w:rPr>
          <w:rFonts w:asciiTheme="minorHAnsi" w:eastAsiaTheme="minorEastAsia" w:hAnsiTheme="minorHAnsi"/>
          <w:b w:val="0"/>
          <w:sz w:val="24"/>
        </w:rPr>
      </w:pPr>
      <w:bookmarkStart w:id="37" w:name="_Toc232523048"/>
      <w:r w:rsidRPr="00960DBC">
        <w:t>Table 2.4: Control and patient fibroblasts used to quantify ATP levels</w:t>
      </w:r>
      <w:r>
        <w:tab/>
      </w:r>
      <w:r w:rsidR="00E43F0B">
        <w:fldChar w:fldCharType="begin"/>
      </w:r>
      <w:r w:rsidR="00C371B5">
        <w:instrText xml:space="preserve"> PAGEREF _Toc232523028 \h </w:instrText>
      </w:r>
      <w:r w:rsidR="00E43F0B">
        <w:fldChar w:fldCharType="separate"/>
      </w:r>
      <w:r w:rsidR="00CF4C30">
        <w:t>83</w:t>
      </w:r>
      <w:bookmarkEnd w:id="37"/>
      <w:r w:rsidR="00E43F0B">
        <w:fldChar w:fldCharType="end"/>
      </w:r>
    </w:p>
    <w:p w:rsidR="00EC7091" w:rsidRDefault="00EC7091">
      <w:pPr>
        <w:pStyle w:val="TableofFigures"/>
        <w:rPr>
          <w:rFonts w:asciiTheme="minorHAnsi" w:eastAsiaTheme="minorEastAsia" w:hAnsiTheme="minorHAnsi"/>
          <w:b w:val="0"/>
          <w:sz w:val="24"/>
        </w:rPr>
      </w:pPr>
      <w:bookmarkStart w:id="38" w:name="_Toc232523049"/>
      <w:r w:rsidRPr="00960DBC">
        <w:t>Table 2.5: Primary antibodies used throughout the project</w:t>
      </w:r>
      <w:r>
        <w:tab/>
      </w:r>
      <w:r w:rsidR="00E43F0B">
        <w:fldChar w:fldCharType="begin"/>
      </w:r>
      <w:r w:rsidR="00C371B5">
        <w:instrText xml:space="preserve"> PAGEREF _Toc232523029 \h </w:instrText>
      </w:r>
      <w:r w:rsidR="00E43F0B">
        <w:fldChar w:fldCharType="separate"/>
      </w:r>
      <w:r w:rsidR="00CF4C30">
        <w:t>84</w:t>
      </w:r>
      <w:bookmarkEnd w:id="38"/>
      <w:r w:rsidR="00E43F0B">
        <w:fldChar w:fldCharType="end"/>
      </w:r>
    </w:p>
    <w:p w:rsidR="00EC7091" w:rsidRDefault="00EC7091">
      <w:pPr>
        <w:pStyle w:val="TableofFigures"/>
        <w:rPr>
          <w:rFonts w:asciiTheme="minorHAnsi" w:eastAsiaTheme="minorEastAsia" w:hAnsiTheme="minorHAnsi"/>
          <w:b w:val="0"/>
          <w:sz w:val="24"/>
        </w:rPr>
      </w:pPr>
      <w:bookmarkStart w:id="39" w:name="_Toc232523050"/>
      <w:r w:rsidRPr="00960DBC">
        <w:t>Table 2.7: Control and patient fibroblasts used to quantify the association between the ER and mitochondria</w:t>
      </w:r>
      <w:r>
        <w:tab/>
      </w:r>
      <w:r w:rsidR="00E43F0B">
        <w:fldChar w:fldCharType="begin"/>
      </w:r>
      <w:r w:rsidR="00C371B5">
        <w:instrText xml:space="preserve"> PAGEREF _Toc232523030 \h </w:instrText>
      </w:r>
      <w:r w:rsidR="00E43F0B">
        <w:fldChar w:fldCharType="separate"/>
      </w:r>
      <w:r w:rsidR="00CF4C30">
        <w:t>85</w:t>
      </w:r>
      <w:bookmarkEnd w:id="39"/>
      <w:r w:rsidR="00E43F0B">
        <w:fldChar w:fldCharType="end"/>
      </w:r>
    </w:p>
    <w:p w:rsidR="00EC7091" w:rsidRDefault="00EC7091">
      <w:pPr>
        <w:pStyle w:val="TableofFigures"/>
        <w:rPr>
          <w:rFonts w:asciiTheme="minorHAnsi" w:eastAsiaTheme="minorEastAsia" w:hAnsiTheme="minorHAnsi"/>
          <w:b w:val="0"/>
          <w:sz w:val="24"/>
        </w:rPr>
      </w:pPr>
      <w:bookmarkStart w:id="40" w:name="_Toc232523051"/>
      <w:r w:rsidRPr="00960DBC">
        <w:t>Table 2.8: Control and patient fibroblasts used in gene expression profiling investigation</w:t>
      </w:r>
      <w:r>
        <w:tab/>
      </w:r>
      <w:r w:rsidR="00E43F0B">
        <w:fldChar w:fldCharType="begin"/>
      </w:r>
      <w:r w:rsidR="00C371B5">
        <w:instrText xml:space="preserve"> PAGEREF _Toc232523031 \h </w:instrText>
      </w:r>
      <w:r w:rsidR="00E43F0B">
        <w:fldChar w:fldCharType="separate"/>
      </w:r>
      <w:r w:rsidR="00CF4C30">
        <w:t>89</w:t>
      </w:r>
      <w:bookmarkEnd w:id="40"/>
      <w:r w:rsidR="00E43F0B">
        <w:fldChar w:fldCharType="end"/>
      </w:r>
    </w:p>
    <w:p w:rsidR="00EC7091" w:rsidRDefault="00EC7091">
      <w:pPr>
        <w:pStyle w:val="TableofFigures"/>
        <w:rPr>
          <w:rFonts w:asciiTheme="minorHAnsi" w:eastAsiaTheme="minorEastAsia" w:hAnsiTheme="minorHAnsi"/>
          <w:b w:val="0"/>
          <w:sz w:val="24"/>
        </w:rPr>
      </w:pPr>
      <w:bookmarkStart w:id="41" w:name="_Toc232523052"/>
      <w:r w:rsidRPr="00960DBC">
        <w:t>Table 2.9: Additional controls for qPCR validation</w:t>
      </w:r>
      <w:r>
        <w:tab/>
      </w:r>
      <w:r w:rsidR="00E43F0B">
        <w:fldChar w:fldCharType="begin"/>
      </w:r>
      <w:r w:rsidR="00C371B5">
        <w:instrText xml:space="preserve"> PAGEREF _Toc232523032 \h </w:instrText>
      </w:r>
      <w:r w:rsidR="00E43F0B">
        <w:fldChar w:fldCharType="separate"/>
      </w:r>
      <w:r w:rsidR="00CF4C30">
        <w:t>89</w:t>
      </w:r>
      <w:bookmarkEnd w:id="41"/>
      <w:r w:rsidR="00E43F0B">
        <w:fldChar w:fldCharType="end"/>
      </w:r>
    </w:p>
    <w:p w:rsidR="00EC7091" w:rsidRDefault="00EC7091">
      <w:pPr>
        <w:pStyle w:val="TableofFigures"/>
        <w:rPr>
          <w:rFonts w:asciiTheme="minorHAnsi" w:eastAsiaTheme="minorEastAsia" w:hAnsiTheme="minorHAnsi"/>
          <w:b w:val="0"/>
          <w:sz w:val="24"/>
        </w:rPr>
      </w:pPr>
      <w:bookmarkStart w:id="42" w:name="_Toc232523053"/>
      <w:r w:rsidRPr="00960DBC">
        <w:t xml:space="preserve">Table 2.10: Primer sequences and optimised concentration used for qPCR validation of differential gene expression between control and </w:t>
      </w:r>
      <w:r w:rsidRPr="00960DBC">
        <w:rPr>
          <w:i/>
        </w:rPr>
        <w:t>mTARDBP</w:t>
      </w:r>
      <w:r w:rsidRPr="00960DBC">
        <w:t xml:space="preserve"> patient cohorts</w:t>
      </w:r>
      <w:r>
        <w:tab/>
      </w:r>
      <w:r w:rsidR="00E43F0B">
        <w:fldChar w:fldCharType="begin"/>
      </w:r>
      <w:r w:rsidR="00C371B5">
        <w:instrText xml:space="preserve"> PAGEREF _Toc232523033 \h </w:instrText>
      </w:r>
      <w:r w:rsidR="00E43F0B">
        <w:fldChar w:fldCharType="separate"/>
      </w:r>
      <w:r w:rsidR="00CF4C30">
        <w:t>93</w:t>
      </w:r>
      <w:bookmarkEnd w:id="42"/>
      <w:r w:rsidR="00E43F0B">
        <w:fldChar w:fldCharType="end"/>
      </w:r>
    </w:p>
    <w:p w:rsidR="00EC7091" w:rsidRDefault="00EC7091">
      <w:pPr>
        <w:pStyle w:val="TableofFigures"/>
        <w:rPr>
          <w:rFonts w:asciiTheme="minorHAnsi" w:eastAsiaTheme="minorEastAsia" w:hAnsiTheme="minorHAnsi"/>
          <w:b w:val="0"/>
          <w:sz w:val="24"/>
        </w:rPr>
      </w:pPr>
      <w:bookmarkStart w:id="43" w:name="_Toc232523054"/>
      <w:r w:rsidRPr="00960DBC">
        <w:t>Table 2.11: Control and Patient Fibroblasts used for western blotting experiments</w:t>
      </w:r>
      <w:r>
        <w:tab/>
      </w:r>
      <w:r w:rsidR="00E43F0B">
        <w:fldChar w:fldCharType="begin"/>
      </w:r>
      <w:r w:rsidR="00C371B5">
        <w:instrText xml:space="preserve"> PAGEREF _Toc232523034 \h </w:instrText>
      </w:r>
      <w:r w:rsidR="00E43F0B">
        <w:fldChar w:fldCharType="separate"/>
      </w:r>
      <w:r w:rsidR="00CF4C30">
        <w:t>94</w:t>
      </w:r>
      <w:bookmarkEnd w:id="43"/>
      <w:r w:rsidR="00E43F0B">
        <w:fldChar w:fldCharType="end"/>
      </w:r>
    </w:p>
    <w:p w:rsidR="00EC7091" w:rsidRDefault="00EC7091">
      <w:pPr>
        <w:pStyle w:val="TableofFigures"/>
        <w:rPr>
          <w:rFonts w:asciiTheme="minorHAnsi" w:eastAsiaTheme="minorEastAsia" w:hAnsiTheme="minorHAnsi"/>
          <w:b w:val="0"/>
          <w:sz w:val="24"/>
        </w:rPr>
      </w:pPr>
      <w:bookmarkStart w:id="44" w:name="_Toc232523055"/>
      <w:r w:rsidRPr="00960DBC">
        <w:t>Table 2.12: Buffers and solutions used throughout the protein expression analysis experiments</w:t>
      </w:r>
      <w:r>
        <w:tab/>
      </w:r>
      <w:r w:rsidR="00E43F0B">
        <w:fldChar w:fldCharType="begin"/>
      </w:r>
      <w:r w:rsidR="00C371B5">
        <w:instrText xml:space="preserve"> PAGEREF _Toc232523035 \h </w:instrText>
      </w:r>
      <w:r w:rsidR="00E43F0B">
        <w:fldChar w:fldCharType="separate"/>
      </w:r>
      <w:r w:rsidR="00CF4C30">
        <w:t>95</w:t>
      </w:r>
      <w:bookmarkEnd w:id="44"/>
      <w:r w:rsidR="00E43F0B">
        <w:fldChar w:fldCharType="end"/>
      </w:r>
    </w:p>
    <w:p w:rsidR="00EC7091" w:rsidRDefault="00EC7091">
      <w:pPr>
        <w:pStyle w:val="TableofFigures"/>
        <w:rPr>
          <w:rFonts w:asciiTheme="minorHAnsi" w:eastAsiaTheme="minorEastAsia" w:hAnsiTheme="minorHAnsi"/>
          <w:b w:val="0"/>
          <w:sz w:val="24"/>
        </w:rPr>
      </w:pPr>
      <w:bookmarkStart w:id="45" w:name="_Toc232523056"/>
      <w:r w:rsidRPr="00960DBC">
        <w:t xml:space="preserve">Table 4.1: Control and </w:t>
      </w:r>
      <w:r w:rsidRPr="00960DBC">
        <w:rPr>
          <w:i/>
        </w:rPr>
        <w:t>mTARDBP</w:t>
      </w:r>
      <w:r w:rsidRPr="00960DBC">
        <w:t xml:space="preserve"> fibroblasts used for microarray analysis</w:t>
      </w:r>
      <w:r>
        <w:tab/>
      </w:r>
      <w:r w:rsidR="00E43F0B">
        <w:fldChar w:fldCharType="begin"/>
      </w:r>
      <w:r w:rsidR="00C371B5">
        <w:instrText xml:space="preserve"> PAGEREF _Toc232523036 \h </w:instrText>
      </w:r>
      <w:r w:rsidR="00E43F0B">
        <w:fldChar w:fldCharType="separate"/>
      </w:r>
      <w:r w:rsidR="00CF4C30">
        <w:t>142</w:t>
      </w:r>
      <w:bookmarkEnd w:id="45"/>
      <w:r w:rsidR="00E43F0B">
        <w:fldChar w:fldCharType="end"/>
      </w:r>
    </w:p>
    <w:p w:rsidR="00EC7091" w:rsidRDefault="00EC7091">
      <w:pPr>
        <w:pStyle w:val="TableofFigures"/>
        <w:rPr>
          <w:rFonts w:asciiTheme="minorHAnsi" w:eastAsiaTheme="minorEastAsia" w:hAnsiTheme="minorHAnsi"/>
          <w:b w:val="0"/>
          <w:sz w:val="24"/>
        </w:rPr>
      </w:pPr>
      <w:bookmarkStart w:id="46" w:name="_Toc232523057"/>
      <w:r w:rsidRPr="00960DBC">
        <w:t>Table 4.2:  DAVID GO Analysis of the differentially expressed genes</w:t>
      </w:r>
      <w:r>
        <w:tab/>
      </w:r>
      <w:r w:rsidR="00E43F0B">
        <w:fldChar w:fldCharType="begin"/>
      </w:r>
      <w:r w:rsidR="00C371B5">
        <w:instrText xml:space="preserve"> PAGEREF _Toc232523037 \h </w:instrText>
      </w:r>
      <w:r w:rsidR="00E43F0B">
        <w:fldChar w:fldCharType="separate"/>
      </w:r>
      <w:r w:rsidR="00CF4C30">
        <w:t>143</w:t>
      </w:r>
      <w:bookmarkEnd w:id="46"/>
      <w:r w:rsidR="00E43F0B">
        <w:fldChar w:fldCharType="end"/>
      </w:r>
    </w:p>
    <w:p w:rsidR="00EC7091" w:rsidRDefault="00EC7091">
      <w:pPr>
        <w:pStyle w:val="TableofFigures"/>
        <w:rPr>
          <w:rFonts w:asciiTheme="minorHAnsi" w:eastAsiaTheme="minorEastAsia" w:hAnsiTheme="minorHAnsi"/>
          <w:b w:val="0"/>
          <w:sz w:val="24"/>
        </w:rPr>
      </w:pPr>
      <w:bookmarkStart w:id="47" w:name="_Toc232523058"/>
      <w:r w:rsidRPr="00960DBC">
        <w:t>Table 4.4: Manual classification of the differentially expressed genes</w:t>
      </w:r>
      <w:r>
        <w:tab/>
      </w:r>
      <w:r w:rsidR="00E43F0B">
        <w:fldChar w:fldCharType="begin"/>
      </w:r>
      <w:r w:rsidR="00C371B5">
        <w:instrText xml:space="preserve"> PAGEREF _Toc232523038 \h </w:instrText>
      </w:r>
      <w:r w:rsidR="00E43F0B">
        <w:fldChar w:fldCharType="separate"/>
      </w:r>
      <w:r w:rsidR="00CF4C30">
        <w:t>145</w:t>
      </w:r>
      <w:bookmarkEnd w:id="47"/>
      <w:r w:rsidR="00E43F0B">
        <w:fldChar w:fldCharType="end"/>
      </w:r>
    </w:p>
    <w:p w:rsidR="00EC7091" w:rsidRDefault="00EC7091">
      <w:pPr>
        <w:pStyle w:val="TableofFigures"/>
        <w:rPr>
          <w:rFonts w:asciiTheme="minorHAnsi" w:eastAsiaTheme="minorEastAsia" w:hAnsiTheme="minorHAnsi"/>
          <w:b w:val="0"/>
          <w:sz w:val="24"/>
        </w:rPr>
      </w:pPr>
      <w:bookmarkStart w:id="48" w:name="_Toc232523059"/>
      <w:r w:rsidRPr="00960DBC">
        <w:t xml:space="preserve">Table 4.5: Control and </w:t>
      </w:r>
      <w:r w:rsidRPr="00960DBC">
        <w:rPr>
          <w:i/>
        </w:rPr>
        <w:t>mTARDBP</w:t>
      </w:r>
      <w:r w:rsidRPr="00960DBC">
        <w:t xml:space="preserve"> fibroblasts used in optimisation of RT-qPCR reference genes</w:t>
      </w:r>
      <w:r>
        <w:tab/>
      </w:r>
      <w:r w:rsidR="00E43F0B">
        <w:fldChar w:fldCharType="begin"/>
      </w:r>
      <w:r w:rsidR="00C371B5">
        <w:instrText xml:space="preserve"> PAGEREF _Toc232523039 \h </w:instrText>
      </w:r>
      <w:r w:rsidR="00E43F0B">
        <w:fldChar w:fldCharType="separate"/>
      </w:r>
      <w:r w:rsidR="00CF4C30">
        <w:t>146</w:t>
      </w:r>
      <w:bookmarkEnd w:id="48"/>
      <w:r w:rsidR="00E43F0B">
        <w:fldChar w:fldCharType="end"/>
      </w:r>
    </w:p>
    <w:p w:rsidR="00EC7091" w:rsidRDefault="00EC7091">
      <w:pPr>
        <w:pStyle w:val="TableofFigures"/>
        <w:rPr>
          <w:rFonts w:asciiTheme="minorHAnsi" w:eastAsiaTheme="minorEastAsia" w:hAnsiTheme="minorHAnsi"/>
          <w:b w:val="0"/>
          <w:sz w:val="24"/>
        </w:rPr>
      </w:pPr>
      <w:bookmarkStart w:id="49" w:name="_Toc232523060"/>
      <w:r w:rsidRPr="00960DBC">
        <w:t>Table 4.6: Comparison of Ct values obtained with reference genes</w:t>
      </w:r>
      <w:r>
        <w:tab/>
      </w:r>
      <w:r w:rsidR="00E43F0B">
        <w:fldChar w:fldCharType="begin"/>
      </w:r>
      <w:r w:rsidR="00C371B5">
        <w:instrText xml:space="preserve"> PAGEREF _Toc232523040 \h </w:instrText>
      </w:r>
      <w:r w:rsidR="00E43F0B">
        <w:fldChar w:fldCharType="separate"/>
      </w:r>
      <w:r w:rsidR="00CF4C30">
        <w:t>155</w:t>
      </w:r>
      <w:bookmarkEnd w:id="49"/>
      <w:r w:rsidR="00E43F0B">
        <w:fldChar w:fldCharType="end"/>
      </w:r>
    </w:p>
    <w:p w:rsidR="00EC7091" w:rsidRDefault="00EC7091">
      <w:pPr>
        <w:pStyle w:val="TableofFigures"/>
        <w:rPr>
          <w:rFonts w:asciiTheme="minorHAnsi" w:eastAsiaTheme="minorEastAsia" w:hAnsiTheme="minorHAnsi"/>
          <w:b w:val="0"/>
          <w:sz w:val="24"/>
        </w:rPr>
      </w:pPr>
      <w:bookmarkStart w:id="50" w:name="_Toc232523061"/>
      <w:r w:rsidRPr="00960DBC">
        <w:t>Table 4.7: Standard deviation and coefficient of variation of Ct values obtained with reference genes</w:t>
      </w:r>
      <w:r>
        <w:tab/>
      </w:r>
      <w:r w:rsidR="00E43F0B">
        <w:fldChar w:fldCharType="begin"/>
      </w:r>
      <w:r w:rsidR="00C371B5">
        <w:instrText xml:space="preserve"> PAGEREF _Toc232523041 \h </w:instrText>
      </w:r>
      <w:r w:rsidR="00E43F0B">
        <w:fldChar w:fldCharType="separate"/>
      </w:r>
      <w:r w:rsidR="00CF4C30">
        <w:t>155</w:t>
      </w:r>
      <w:bookmarkEnd w:id="50"/>
      <w:r w:rsidR="00E43F0B">
        <w:fldChar w:fldCharType="end"/>
      </w:r>
    </w:p>
    <w:p w:rsidR="00EC7091" w:rsidRDefault="00EC7091">
      <w:pPr>
        <w:pStyle w:val="TableofFigures"/>
        <w:rPr>
          <w:rFonts w:asciiTheme="minorHAnsi" w:eastAsiaTheme="minorEastAsia" w:hAnsiTheme="minorHAnsi"/>
          <w:b w:val="0"/>
          <w:sz w:val="24"/>
        </w:rPr>
      </w:pPr>
      <w:bookmarkStart w:id="51" w:name="_Toc232523062"/>
      <w:r w:rsidRPr="00960DBC">
        <w:t>Table 4.8: Assessment of co-variation of ER and mitochondria immunostaining in primary dermal fibroblasts</w:t>
      </w:r>
      <w:r>
        <w:tab/>
      </w:r>
      <w:r w:rsidR="00E43F0B">
        <w:fldChar w:fldCharType="begin"/>
      </w:r>
      <w:r w:rsidR="00C371B5">
        <w:instrText xml:space="preserve"> PAGEREF _Toc232523042 \h </w:instrText>
      </w:r>
      <w:r w:rsidR="00E43F0B">
        <w:fldChar w:fldCharType="separate"/>
      </w:r>
      <w:r w:rsidR="00CF4C30">
        <w:t>179</w:t>
      </w:r>
      <w:bookmarkEnd w:id="51"/>
      <w:r w:rsidR="00E43F0B">
        <w:fldChar w:fldCharType="end"/>
      </w:r>
    </w:p>
    <w:p w:rsidR="00F67A1A" w:rsidRPr="00906840" w:rsidRDefault="00E43F0B" w:rsidP="00773BF1">
      <w:pPr>
        <w:pStyle w:val="BalloonText"/>
        <w:rPr>
          <w:rFonts w:ascii="Times New Roman" w:hAnsi="Times New Roman"/>
        </w:rPr>
      </w:pPr>
      <w:r w:rsidRPr="00AA47C3">
        <w:rPr>
          <w:rFonts w:ascii="Times New Roman" w:hAnsi="Times New Roman"/>
          <w:b w:val="0"/>
          <w:noProof/>
          <w:szCs w:val="24"/>
        </w:rPr>
        <w:fldChar w:fldCharType="end"/>
      </w:r>
    </w:p>
    <w:p w:rsidR="00F67A1A" w:rsidRPr="00906840" w:rsidRDefault="00F67A1A" w:rsidP="00F67A1A">
      <w:pPr>
        <w:rPr>
          <w:rFonts w:ascii="Times New Roman" w:hAnsi="Times New Roman"/>
          <w:sz w:val="22"/>
        </w:rPr>
      </w:pPr>
    </w:p>
    <w:p w:rsidR="00F67A1A" w:rsidRPr="00906840" w:rsidRDefault="00F67A1A" w:rsidP="00F67A1A">
      <w:pPr>
        <w:rPr>
          <w:rFonts w:ascii="Times New Roman" w:hAnsi="Times New Roman"/>
          <w:sz w:val="22"/>
        </w:rPr>
      </w:pPr>
    </w:p>
    <w:p w:rsidR="00902749" w:rsidRPr="00906840" w:rsidRDefault="000353FD" w:rsidP="00B11814">
      <w:pPr>
        <w:pStyle w:val="Heading1"/>
        <w:rPr>
          <w:rFonts w:ascii="Times New Roman" w:hAnsi="Times New Roman"/>
        </w:rPr>
      </w:pPr>
      <w:bookmarkStart w:id="52" w:name="_Toc222309915"/>
      <w:bookmarkStart w:id="53" w:name="_Toc222329038"/>
      <w:bookmarkStart w:id="54" w:name="_Toc222332445"/>
      <w:bookmarkStart w:id="55" w:name="_Toc222332617"/>
      <w:bookmarkStart w:id="56" w:name="_Toc222332789"/>
      <w:bookmarkStart w:id="57" w:name="_Toc222333133"/>
      <w:bookmarkStart w:id="58" w:name="_Toc222333305"/>
      <w:r>
        <w:rPr>
          <w:rFonts w:ascii="Times New Roman" w:eastAsiaTheme="minorHAnsi" w:hAnsi="Times New Roman" w:cstheme="minorBidi"/>
          <w:bCs w:val="0"/>
          <w:sz w:val="32"/>
          <w:szCs w:val="24"/>
          <w:lang w:val="en-GB"/>
        </w:rPr>
        <w:br w:type="page"/>
      </w:r>
      <w:r w:rsidR="00F67A1A" w:rsidRPr="00906840">
        <w:rPr>
          <w:rFonts w:ascii="Times New Roman" w:hAnsi="Times New Roman"/>
        </w:rPr>
        <w:t>List of figures</w:t>
      </w:r>
      <w:bookmarkEnd w:id="52"/>
      <w:bookmarkEnd w:id="53"/>
      <w:bookmarkEnd w:id="54"/>
      <w:bookmarkEnd w:id="55"/>
      <w:bookmarkEnd w:id="56"/>
      <w:bookmarkEnd w:id="57"/>
      <w:bookmarkEnd w:id="58"/>
    </w:p>
    <w:p w:rsidR="00EC7091" w:rsidRDefault="00E43F0B" w:rsidP="000353FD">
      <w:pPr>
        <w:pStyle w:val="TableofFigures"/>
        <w:tabs>
          <w:tab w:val="left" w:pos="6400"/>
        </w:tabs>
        <w:rPr>
          <w:rFonts w:asciiTheme="minorHAnsi" w:eastAsiaTheme="minorEastAsia" w:hAnsiTheme="minorHAnsi"/>
          <w:b w:val="0"/>
          <w:sz w:val="24"/>
        </w:rPr>
      </w:pPr>
      <w:r w:rsidRPr="00AA47C3">
        <w:rPr>
          <w:b w:val="0"/>
        </w:rPr>
        <w:fldChar w:fldCharType="begin"/>
      </w:r>
      <w:r w:rsidR="00AA47C3" w:rsidRPr="00AA47C3">
        <w:rPr>
          <w:b w:val="0"/>
        </w:rPr>
        <w:instrText xml:space="preserve"> TOC \f F \t "Table of Figures" \c "Figure" </w:instrText>
      </w:r>
      <w:r w:rsidRPr="00AA47C3">
        <w:rPr>
          <w:b w:val="0"/>
        </w:rPr>
        <w:fldChar w:fldCharType="separate"/>
      </w:r>
    </w:p>
    <w:p w:rsidR="00EC7091" w:rsidRDefault="00EC7091">
      <w:pPr>
        <w:pStyle w:val="TableofFigures"/>
        <w:rPr>
          <w:rFonts w:asciiTheme="minorHAnsi" w:eastAsiaTheme="minorEastAsia" w:hAnsiTheme="minorHAnsi"/>
          <w:b w:val="0"/>
          <w:sz w:val="24"/>
        </w:rPr>
      </w:pPr>
      <w:r w:rsidRPr="00D05AFC">
        <w:t>Figure 1.1: Multiple pathogenic processes implicated in ALS</w:t>
      </w:r>
      <w:r>
        <w:tab/>
      </w:r>
      <w:r w:rsidR="00E43F0B">
        <w:fldChar w:fldCharType="begin"/>
      </w:r>
      <w:r w:rsidR="00C371B5">
        <w:instrText xml:space="preserve"> PAGEREF _Toc232523063 \h </w:instrText>
      </w:r>
      <w:r w:rsidR="00E43F0B">
        <w:fldChar w:fldCharType="separate"/>
      </w:r>
      <w:r w:rsidR="00CF4C30">
        <w:t>22</w:t>
      </w:r>
      <w:r w:rsidR="00E43F0B">
        <w:fldChar w:fldCharType="end"/>
      </w:r>
    </w:p>
    <w:p w:rsidR="00EC7091" w:rsidRDefault="00EC7091">
      <w:pPr>
        <w:pStyle w:val="TableofFigures"/>
        <w:rPr>
          <w:rFonts w:asciiTheme="minorHAnsi" w:eastAsiaTheme="minorEastAsia" w:hAnsiTheme="minorHAnsi"/>
          <w:b w:val="0"/>
          <w:sz w:val="24"/>
        </w:rPr>
      </w:pPr>
      <w:r w:rsidRPr="00D05AFC">
        <w:t>Figure 1.2: The mitochondria-associated membrane (MAM)</w:t>
      </w:r>
      <w:r>
        <w:tab/>
      </w:r>
      <w:r w:rsidR="00E43F0B">
        <w:fldChar w:fldCharType="begin"/>
      </w:r>
      <w:r w:rsidR="00C371B5">
        <w:instrText xml:space="preserve"> PAGEREF _Toc232523064 \h </w:instrText>
      </w:r>
      <w:r w:rsidR="00E43F0B">
        <w:fldChar w:fldCharType="separate"/>
      </w:r>
      <w:r w:rsidR="00CF4C30">
        <w:t>40</w:t>
      </w:r>
      <w:r w:rsidR="00E43F0B">
        <w:fldChar w:fldCharType="end"/>
      </w:r>
    </w:p>
    <w:p w:rsidR="00EC7091" w:rsidRDefault="00EC7091">
      <w:pPr>
        <w:pStyle w:val="TableofFigures"/>
        <w:rPr>
          <w:rFonts w:asciiTheme="minorHAnsi" w:eastAsiaTheme="minorEastAsia" w:hAnsiTheme="minorHAnsi"/>
          <w:b w:val="0"/>
          <w:sz w:val="24"/>
        </w:rPr>
      </w:pPr>
      <w:r w:rsidRPr="00D05AFC">
        <w:rPr>
          <w:highlight w:val="cyan"/>
          <w:lang w:val="en-GB"/>
        </w:rPr>
        <w:t>Figure 1.3: The canonical macro-autophagy pathway</w:t>
      </w:r>
      <w:r>
        <w:tab/>
      </w:r>
      <w:r w:rsidR="00E43F0B">
        <w:fldChar w:fldCharType="begin"/>
      </w:r>
      <w:r w:rsidR="00C371B5">
        <w:instrText xml:space="preserve"> PAGEREF _Toc232523065 \h </w:instrText>
      </w:r>
      <w:r w:rsidR="00E43F0B">
        <w:fldChar w:fldCharType="separate"/>
      </w:r>
      <w:r w:rsidR="00CF4C30">
        <w:t>44</w:t>
      </w:r>
      <w:r w:rsidR="00E43F0B">
        <w:fldChar w:fldCharType="end"/>
      </w:r>
    </w:p>
    <w:p w:rsidR="00EC7091" w:rsidRDefault="00EC7091">
      <w:pPr>
        <w:pStyle w:val="TableofFigures"/>
        <w:rPr>
          <w:rFonts w:asciiTheme="minorHAnsi" w:eastAsiaTheme="minorEastAsia" w:hAnsiTheme="minorHAnsi"/>
          <w:b w:val="0"/>
          <w:sz w:val="24"/>
        </w:rPr>
      </w:pPr>
      <w:r w:rsidRPr="00D05AFC">
        <w:rPr>
          <w:lang w:val="en-GB"/>
        </w:rPr>
        <w:t>Figure 1.4: An example of two pathways feeding into the induction of mitophagy</w:t>
      </w:r>
      <w:r>
        <w:tab/>
      </w:r>
      <w:r w:rsidR="00E43F0B">
        <w:fldChar w:fldCharType="begin"/>
      </w:r>
      <w:r w:rsidR="00C371B5">
        <w:instrText xml:space="preserve"> PAGEREF _Toc232523066 \h </w:instrText>
      </w:r>
      <w:r w:rsidR="00E43F0B">
        <w:fldChar w:fldCharType="separate"/>
      </w:r>
      <w:r w:rsidR="00CF4C30">
        <w:t>46</w:t>
      </w:r>
      <w:r w:rsidR="00E43F0B">
        <w:fldChar w:fldCharType="end"/>
      </w:r>
    </w:p>
    <w:p w:rsidR="00EC7091" w:rsidRDefault="00EC7091">
      <w:pPr>
        <w:pStyle w:val="TableofFigures"/>
        <w:rPr>
          <w:rFonts w:asciiTheme="minorHAnsi" w:eastAsiaTheme="minorEastAsia" w:hAnsiTheme="minorHAnsi"/>
          <w:b w:val="0"/>
          <w:sz w:val="24"/>
        </w:rPr>
      </w:pPr>
      <w:r w:rsidRPr="00D05AFC">
        <w:t>Figure 1.5: The Structural Domains of Spastin</w:t>
      </w:r>
      <w:r>
        <w:tab/>
      </w:r>
      <w:r w:rsidR="00E43F0B">
        <w:fldChar w:fldCharType="begin"/>
      </w:r>
      <w:r w:rsidR="00C371B5">
        <w:instrText xml:space="preserve"> PAGEREF _Toc232523067 \h </w:instrText>
      </w:r>
      <w:r w:rsidR="00E43F0B">
        <w:fldChar w:fldCharType="separate"/>
      </w:r>
      <w:r w:rsidR="00CF4C30">
        <w:t>59</w:t>
      </w:r>
      <w:r w:rsidR="00E43F0B">
        <w:fldChar w:fldCharType="end"/>
      </w:r>
    </w:p>
    <w:p w:rsidR="00EC7091" w:rsidRDefault="00EC7091">
      <w:pPr>
        <w:pStyle w:val="TableofFigures"/>
        <w:rPr>
          <w:rFonts w:asciiTheme="minorHAnsi" w:eastAsiaTheme="minorEastAsia" w:hAnsiTheme="minorHAnsi"/>
          <w:b w:val="0"/>
          <w:sz w:val="24"/>
        </w:rPr>
      </w:pPr>
      <w:r w:rsidRPr="00D05AFC">
        <w:t>Figure 2.1: Image processing to quantify mitochondrial branching in fibroblasts</w:t>
      </w:r>
      <w:r>
        <w:tab/>
      </w:r>
      <w:r w:rsidR="00E43F0B">
        <w:fldChar w:fldCharType="begin"/>
      </w:r>
      <w:r w:rsidR="00C371B5">
        <w:instrText xml:space="preserve"> PAGEREF _Toc232523068 \h </w:instrText>
      </w:r>
      <w:r w:rsidR="00E43F0B">
        <w:fldChar w:fldCharType="separate"/>
      </w:r>
      <w:r w:rsidR="00CF4C30">
        <w:t>78</w:t>
      </w:r>
      <w:r w:rsidR="00E43F0B">
        <w:fldChar w:fldCharType="end"/>
      </w:r>
    </w:p>
    <w:p w:rsidR="00EC7091" w:rsidRDefault="00EC7091">
      <w:pPr>
        <w:pStyle w:val="TableofFigures"/>
        <w:rPr>
          <w:rFonts w:asciiTheme="minorHAnsi" w:eastAsiaTheme="minorEastAsia" w:hAnsiTheme="minorHAnsi"/>
          <w:b w:val="0"/>
          <w:sz w:val="24"/>
        </w:rPr>
      </w:pPr>
      <w:r w:rsidRPr="00D05AFC">
        <w:t>Figure 2.2: Analysing mitochondria motility in MitoTracker CMXRos Red stained fibroblasts</w:t>
      </w:r>
      <w:r>
        <w:tab/>
      </w:r>
      <w:r w:rsidR="00E43F0B">
        <w:fldChar w:fldCharType="begin"/>
      </w:r>
      <w:r w:rsidR="00C371B5">
        <w:instrText xml:space="preserve"> PAGEREF _Toc232523069 \h </w:instrText>
      </w:r>
      <w:r w:rsidR="00E43F0B">
        <w:fldChar w:fldCharType="separate"/>
      </w:r>
      <w:r w:rsidR="00CF4C30">
        <w:t>81</w:t>
      </w:r>
      <w:r w:rsidR="00E43F0B">
        <w:fldChar w:fldCharType="end"/>
      </w:r>
    </w:p>
    <w:p w:rsidR="00EC7091" w:rsidRDefault="00EC7091">
      <w:pPr>
        <w:pStyle w:val="TableofFigures"/>
        <w:rPr>
          <w:rFonts w:asciiTheme="minorHAnsi" w:eastAsiaTheme="minorEastAsia" w:hAnsiTheme="minorHAnsi"/>
          <w:b w:val="0"/>
          <w:sz w:val="24"/>
        </w:rPr>
      </w:pPr>
      <w:r w:rsidRPr="00D05AFC">
        <w:t>Figure 2.3: Quantifying mitochondrial motility in fibroblasts</w:t>
      </w:r>
      <w:r>
        <w:tab/>
      </w:r>
      <w:r w:rsidR="00E43F0B">
        <w:fldChar w:fldCharType="begin"/>
      </w:r>
      <w:r w:rsidR="00C371B5">
        <w:instrText xml:space="preserve"> PAGEREF _Toc232523070 \h </w:instrText>
      </w:r>
      <w:r w:rsidR="00E43F0B">
        <w:fldChar w:fldCharType="separate"/>
      </w:r>
      <w:r w:rsidR="00CF4C30">
        <w:t>82</w:t>
      </w:r>
      <w:r w:rsidR="00E43F0B">
        <w:fldChar w:fldCharType="end"/>
      </w:r>
    </w:p>
    <w:p w:rsidR="00EC7091" w:rsidRDefault="00EC7091">
      <w:pPr>
        <w:pStyle w:val="TableofFigures"/>
        <w:rPr>
          <w:rFonts w:asciiTheme="minorHAnsi" w:eastAsiaTheme="minorEastAsia" w:hAnsiTheme="minorHAnsi"/>
          <w:b w:val="0"/>
          <w:sz w:val="24"/>
        </w:rPr>
      </w:pPr>
      <w:r w:rsidRPr="00D05AFC">
        <w:t>Figure 2.4: Preparing the image for Intensity Correlation Quotient Analysis</w:t>
      </w:r>
      <w:r>
        <w:tab/>
      </w:r>
      <w:r w:rsidR="00E43F0B">
        <w:fldChar w:fldCharType="begin"/>
      </w:r>
      <w:r w:rsidR="00C371B5">
        <w:instrText xml:space="preserve"> PAGEREF _Toc232523071 \h </w:instrText>
      </w:r>
      <w:r w:rsidR="00E43F0B">
        <w:fldChar w:fldCharType="separate"/>
      </w:r>
      <w:r w:rsidR="00CF4C30">
        <w:t>87</w:t>
      </w:r>
      <w:r w:rsidR="00E43F0B">
        <w:fldChar w:fldCharType="end"/>
      </w:r>
    </w:p>
    <w:p w:rsidR="00EC7091" w:rsidRDefault="00EC7091">
      <w:pPr>
        <w:pStyle w:val="TableofFigures"/>
        <w:rPr>
          <w:rFonts w:asciiTheme="minorHAnsi" w:eastAsiaTheme="minorEastAsia" w:hAnsiTheme="minorHAnsi"/>
          <w:b w:val="0"/>
          <w:sz w:val="24"/>
        </w:rPr>
      </w:pPr>
      <w:r w:rsidRPr="00D05AFC">
        <w:t>Figure 2.5: Calculating the ICQ of the mitochondria and ER Interaction</w:t>
      </w:r>
      <w:r>
        <w:tab/>
      </w:r>
      <w:r w:rsidR="00E43F0B">
        <w:fldChar w:fldCharType="begin"/>
      </w:r>
      <w:r w:rsidR="00C371B5">
        <w:instrText xml:space="preserve"> PAGEREF _Toc232523072 \h </w:instrText>
      </w:r>
      <w:r w:rsidR="00E43F0B">
        <w:fldChar w:fldCharType="separate"/>
      </w:r>
      <w:r w:rsidR="00CF4C30">
        <w:t>88</w:t>
      </w:r>
      <w:r w:rsidR="00E43F0B">
        <w:fldChar w:fldCharType="end"/>
      </w:r>
    </w:p>
    <w:p w:rsidR="00EC7091" w:rsidRDefault="00EC7091">
      <w:pPr>
        <w:pStyle w:val="TableofFigures"/>
        <w:rPr>
          <w:rFonts w:asciiTheme="minorHAnsi" w:eastAsiaTheme="minorEastAsia" w:hAnsiTheme="minorHAnsi"/>
          <w:b w:val="0"/>
          <w:sz w:val="24"/>
        </w:rPr>
      </w:pPr>
      <w:r w:rsidRPr="00D05AFC">
        <w:t>Figure 3.1: Calculation of mitochondrial network complexity</w:t>
      </w:r>
      <w:r>
        <w:tab/>
      </w:r>
      <w:r w:rsidR="00E43F0B">
        <w:fldChar w:fldCharType="begin"/>
      </w:r>
      <w:r w:rsidR="00C371B5">
        <w:instrText xml:space="preserve"> PAGEREF _Toc232523073 \h </w:instrText>
      </w:r>
      <w:r w:rsidR="00E43F0B">
        <w:fldChar w:fldCharType="separate"/>
      </w:r>
      <w:r w:rsidR="00CF4C30">
        <w:t>105</w:t>
      </w:r>
      <w:r w:rsidR="00E43F0B">
        <w:fldChar w:fldCharType="end"/>
      </w:r>
    </w:p>
    <w:p w:rsidR="00EC7091" w:rsidRDefault="00EC7091">
      <w:pPr>
        <w:pStyle w:val="TableofFigures"/>
        <w:rPr>
          <w:rFonts w:asciiTheme="minorHAnsi" w:eastAsiaTheme="minorEastAsia" w:hAnsiTheme="minorHAnsi"/>
          <w:b w:val="0"/>
          <w:sz w:val="24"/>
        </w:rPr>
      </w:pPr>
      <w:r w:rsidRPr="00D05AFC">
        <w:t>Figure 3.2: Influence of passage on network complexity of mitochondria</w:t>
      </w:r>
      <w:r>
        <w:tab/>
      </w:r>
      <w:r w:rsidR="00E43F0B">
        <w:fldChar w:fldCharType="begin"/>
      </w:r>
      <w:r w:rsidR="00C371B5">
        <w:instrText xml:space="preserve"> PAGEREF _Toc232523074 \h </w:instrText>
      </w:r>
      <w:r w:rsidR="00E43F0B">
        <w:fldChar w:fldCharType="separate"/>
      </w:r>
      <w:r w:rsidR="00CF4C30">
        <w:t>106</w:t>
      </w:r>
      <w:r w:rsidR="00E43F0B">
        <w:fldChar w:fldCharType="end"/>
      </w:r>
    </w:p>
    <w:p w:rsidR="00EC7091" w:rsidRDefault="00EC7091">
      <w:pPr>
        <w:pStyle w:val="TableofFigures"/>
        <w:rPr>
          <w:rFonts w:asciiTheme="minorHAnsi" w:eastAsiaTheme="minorEastAsia" w:hAnsiTheme="minorHAnsi"/>
          <w:b w:val="0"/>
          <w:sz w:val="24"/>
        </w:rPr>
      </w:pPr>
      <w:r w:rsidRPr="00D05AFC">
        <w:t>Figure 3.3: Changes in mitochondrial network complexity upon ageing</w:t>
      </w:r>
      <w:r>
        <w:tab/>
      </w:r>
      <w:r w:rsidR="00E43F0B">
        <w:fldChar w:fldCharType="begin"/>
      </w:r>
      <w:r w:rsidR="00C371B5">
        <w:instrText xml:space="preserve"> PAGEREF _Toc232523075 \h </w:instrText>
      </w:r>
      <w:r w:rsidR="00E43F0B">
        <w:fldChar w:fldCharType="separate"/>
      </w:r>
      <w:r w:rsidR="00CF4C30">
        <w:t>108</w:t>
      </w:r>
      <w:r w:rsidR="00E43F0B">
        <w:fldChar w:fldCharType="end"/>
      </w:r>
    </w:p>
    <w:p w:rsidR="00EC7091" w:rsidRDefault="00EC7091">
      <w:pPr>
        <w:pStyle w:val="TableofFigures"/>
        <w:rPr>
          <w:rFonts w:asciiTheme="minorHAnsi" w:eastAsiaTheme="minorEastAsia" w:hAnsiTheme="minorHAnsi"/>
          <w:b w:val="0"/>
          <w:sz w:val="24"/>
        </w:rPr>
      </w:pPr>
      <w:r w:rsidRPr="00D05AFC">
        <w:t>Figure 3.4: Quantifying motility of mitochondria</w:t>
      </w:r>
      <w:r>
        <w:tab/>
      </w:r>
      <w:r w:rsidR="00E43F0B">
        <w:fldChar w:fldCharType="begin"/>
      </w:r>
      <w:r w:rsidR="00C371B5">
        <w:instrText xml:space="preserve"> PAGEREF _Toc232523076 \h </w:instrText>
      </w:r>
      <w:r w:rsidR="00E43F0B">
        <w:fldChar w:fldCharType="separate"/>
      </w:r>
      <w:r w:rsidR="00CF4C30">
        <w:t>112</w:t>
      </w:r>
      <w:r w:rsidR="00E43F0B">
        <w:fldChar w:fldCharType="end"/>
      </w:r>
    </w:p>
    <w:p w:rsidR="00EC7091" w:rsidRDefault="00EC7091">
      <w:pPr>
        <w:pStyle w:val="TableofFigures"/>
        <w:rPr>
          <w:rFonts w:asciiTheme="minorHAnsi" w:eastAsiaTheme="minorEastAsia" w:hAnsiTheme="minorHAnsi"/>
          <w:b w:val="0"/>
          <w:sz w:val="24"/>
        </w:rPr>
      </w:pPr>
      <w:r w:rsidRPr="00D05AFC">
        <w:t>Figure 3.5: Mitochondrial motility in control fibroblasts at different ages</w:t>
      </w:r>
      <w:r>
        <w:tab/>
      </w:r>
      <w:r w:rsidR="00E43F0B">
        <w:fldChar w:fldCharType="begin"/>
      </w:r>
      <w:r w:rsidR="00C371B5">
        <w:instrText xml:space="preserve"> PAGEREF _Toc232523077 \h </w:instrText>
      </w:r>
      <w:r w:rsidR="00E43F0B">
        <w:fldChar w:fldCharType="separate"/>
      </w:r>
      <w:r w:rsidR="00CF4C30">
        <w:t>113</w:t>
      </w:r>
      <w:r w:rsidR="00E43F0B">
        <w:fldChar w:fldCharType="end"/>
      </w:r>
    </w:p>
    <w:p w:rsidR="00EC7091" w:rsidRDefault="00EC7091">
      <w:pPr>
        <w:pStyle w:val="TableofFigures"/>
        <w:rPr>
          <w:rFonts w:asciiTheme="minorHAnsi" w:eastAsiaTheme="minorEastAsia" w:hAnsiTheme="minorHAnsi"/>
          <w:b w:val="0"/>
          <w:sz w:val="24"/>
        </w:rPr>
      </w:pPr>
      <w:r w:rsidRPr="00D05AFC">
        <w:t>Figure 3.6: Identification and removal of outliers when quantifying mitochondrial motility</w:t>
      </w:r>
      <w:r>
        <w:tab/>
      </w:r>
      <w:r w:rsidR="00E43F0B">
        <w:fldChar w:fldCharType="begin"/>
      </w:r>
      <w:r w:rsidR="00C371B5">
        <w:instrText xml:space="preserve"> PAGEREF _Toc232523078 \h </w:instrText>
      </w:r>
      <w:r w:rsidR="00E43F0B">
        <w:fldChar w:fldCharType="separate"/>
      </w:r>
      <w:r w:rsidR="00CF4C30">
        <w:t>114</w:t>
      </w:r>
      <w:r w:rsidR="00E43F0B">
        <w:fldChar w:fldCharType="end"/>
      </w:r>
    </w:p>
    <w:p w:rsidR="00EC7091" w:rsidRDefault="00EC7091">
      <w:pPr>
        <w:pStyle w:val="TableofFigures"/>
        <w:rPr>
          <w:rFonts w:asciiTheme="minorHAnsi" w:eastAsiaTheme="minorEastAsia" w:hAnsiTheme="minorHAnsi"/>
          <w:b w:val="0"/>
          <w:sz w:val="24"/>
        </w:rPr>
      </w:pPr>
      <w:r w:rsidRPr="00D05AFC">
        <w:t>Figure 3.7: Interconnectivity of mitochondrial network in control fibroblasts compared to sporadic ALS patient fibroblasts when cultured in 1mg/ml glucose</w:t>
      </w:r>
      <w:r>
        <w:tab/>
      </w:r>
      <w:r w:rsidR="00E43F0B">
        <w:fldChar w:fldCharType="begin"/>
      </w:r>
      <w:r w:rsidR="00C371B5">
        <w:instrText xml:space="preserve"> PAGEREF _Toc232523079 \h </w:instrText>
      </w:r>
      <w:r w:rsidR="00E43F0B">
        <w:fldChar w:fldCharType="separate"/>
      </w:r>
      <w:r w:rsidR="00CF4C30">
        <w:t>118</w:t>
      </w:r>
      <w:r w:rsidR="00E43F0B">
        <w:fldChar w:fldCharType="end"/>
      </w:r>
    </w:p>
    <w:p w:rsidR="00EC7091" w:rsidRDefault="00EC7091">
      <w:pPr>
        <w:pStyle w:val="TableofFigures"/>
        <w:rPr>
          <w:rFonts w:asciiTheme="minorHAnsi" w:eastAsiaTheme="minorEastAsia" w:hAnsiTheme="minorHAnsi"/>
          <w:b w:val="0"/>
          <w:sz w:val="24"/>
        </w:rPr>
      </w:pPr>
      <w:r w:rsidRPr="00D05AFC">
        <w:t>Figure 3.8: Mitochondrial network complexity of sporadic patient fibroblasts cultured in the presence of media containing 1mg/ml glucose</w:t>
      </w:r>
      <w:r>
        <w:tab/>
      </w:r>
      <w:r w:rsidR="00E43F0B">
        <w:fldChar w:fldCharType="begin"/>
      </w:r>
      <w:r w:rsidR="00C371B5">
        <w:instrText xml:space="preserve"> PAGEREF _Toc232523080 \h </w:instrText>
      </w:r>
      <w:r w:rsidR="00E43F0B">
        <w:fldChar w:fldCharType="separate"/>
      </w:r>
      <w:r w:rsidR="00CF4C30">
        <w:t>120</w:t>
      </w:r>
      <w:r w:rsidR="00E43F0B">
        <w:fldChar w:fldCharType="end"/>
      </w:r>
    </w:p>
    <w:p w:rsidR="00EC7091" w:rsidRDefault="00EC7091">
      <w:pPr>
        <w:pStyle w:val="TableofFigures"/>
        <w:rPr>
          <w:rFonts w:asciiTheme="minorHAnsi" w:eastAsiaTheme="minorEastAsia" w:hAnsiTheme="minorHAnsi"/>
          <w:b w:val="0"/>
          <w:sz w:val="24"/>
        </w:rPr>
      </w:pPr>
      <w:r w:rsidRPr="00D05AFC">
        <w:t>Figure 3.9: Comparison of mitochondrial network complexity upon culture in different concentrations of galactose</w:t>
      </w:r>
      <w:r>
        <w:tab/>
      </w:r>
      <w:r w:rsidR="00E43F0B">
        <w:fldChar w:fldCharType="begin"/>
      </w:r>
      <w:r w:rsidR="00C371B5">
        <w:instrText xml:space="preserve"> PAGEREF _Toc232523081 \h </w:instrText>
      </w:r>
      <w:r w:rsidR="00E43F0B">
        <w:fldChar w:fldCharType="separate"/>
      </w:r>
      <w:r w:rsidR="00CF4C30">
        <w:t>121</w:t>
      </w:r>
      <w:r w:rsidR="00E43F0B">
        <w:fldChar w:fldCharType="end"/>
      </w:r>
    </w:p>
    <w:p w:rsidR="00EC7091" w:rsidRDefault="00EC7091">
      <w:pPr>
        <w:pStyle w:val="TableofFigures"/>
        <w:rPr>
          <w:rFonts w:asciiTheme="minorHAnsi" w:eastAsiaTheme="minorEastAsia" w:hAnsiTheme="minorHAnsi"/>
          <w:b w:val="0"/>
          <w:sz w:val="24"/>
        </w:rPr>
      </w:pPr>
      <w:r w:rsidRPr="00D05AFC">
        <w:t>Figure 3.10: The involvement of pyruvate in the initiation of the TCA cycle</w:t>
      </w:r>
      <w:r>
        <w:tab/>
      </w:r>
      <w:r w:rsidR="00E43F0B">
        <w:fldChar w:fldCharType="begin"/>
      </w:r>
      <w:r w:rsidR="00C371B5">
        <w:instrText xml:space="preserve"> PAGEREF _Toc232523082 \h </w:instrText>
      </w:r>
      <w:r w:rsidR="00E43F0B">
        <w:fldChar w:fldCharType="separate"/>
      </w:r>
      <w:r w:rsidR="00CF4C30">
        <w:t>122</w:t>
      </w:r>
      <w:r w:rsidR="00E43F0B">
        <w:fldChar w:fldCharType="end"/>
      </w:r>
    </w:p>
    <w:p w:rsidR="00EC7091" w:rsidRDefault="00EC7091">
      <w:pPr>
        <w:pStyle w:val="TableofFigures"/>
        <w:rPr>
          <w:rFonts w:asciiTheme="minorHAnsi" w:eastAsiaTheme="minorEastAsia" w:hAnsiTheme="minorHAnsi"/>
          <w:b w:val="0"/>
          <w:sz w:val="24"/>
        </w:rPr>
      </w:pPr>
      <w:r w:rsidRPr="00D05AFC">
        <w:t>Figure 3.11: Interconnectivity of mitochondrial network upon culture in presence of glucose or galactose</w:t>
      </w:r>
      <w:r>
        <w:tab/>
      </w:r>
      <w:r w:rsidR="00E43F0B">
        <w:fldChar w:fldCharType="begin"/>
      </w:r>
      <w:r w:rsidR="00C371B5">
        <w:instrText xml:space="preserve"> PAGEREF _Toc232523083 \h </w:instrText>
      </w:r>
      <w:r w:rsidR="00E43F0B">
        <w:fldChar w:fldCharType="separate"/>
      </w:r>
      <w:r w:rsidR="00CF4C30">
        <w:t>123</w:t>
      </w:r>
      <w:r w:rsidR="00E43F0B">
        <w:fldChar w:fldCharType="end"/>
      </w:r>
    </w:p>
    <w:p w:rsidR="00EC7091" w:rsidRDefault="00EC7091">
      <w:pPr>
        <w:pStyle w:val="TableofFigures"/>
        <w:rPr>
          <w:rFonts w:asciiTheme="minorHAnsi" w:eastAsiaTheme="minorEastAsia" w:hAnsiTheme="minorHAnsi"/>
          <w:b w:val="0"/>
          <w:sz w:val="24"/>
        </w:rPr>
      </w:pPr>
      <w:r w:rsidRPr="00D05AFC">
        <w:t>Figure 3.12: Comparison of mitochondrial network complexity of control fibroblasts cultured in either glucose or galactose</w:t>
      </w:r>
      <w:r>
        <w:tab/>
      </w:r>
      <w:r w:rsidR="00E43F0B">
        <w:fldChar w:fldCharType="begin"/>
      </w:r>
      <w:r w:rsidR="00C371B5">
        <w:instrText xml:space="preserve"> PAGEREF _Toc232523084 \h </w:instrText>
      </w:r>
      <w:r w:rsidR="00E43F0B">
        <w:fldChar w:fldCharType="separate"/>
      </w:r>
      <w:r w:rsidR="00CF4C30">
        <w:t>123</w:t>
      </w:r>
      <w:r w:rsidR="00E43F0B">
        <w:fldChar w:fldCharType="end"/>
      </w:r>
    </w:p>
    <w:p w:rsidR="00EC7091" w:rsidRDefault="00EC7091">
      <w:pPr>
        <w:pStyle w:val="TableofFigures"/>
        <w:rPr>
          <w:rFonts w:asciiTheme="minorHAnsi" w:eastAsiaTheme="minorEastAsia" w:hAnsiTheme="minorHAnsi"/>
          <w:b w:val="0"/>
          <w:sz w:val="24"/>
        </w:rPr>
      </w:pPr>
      <w:r w:rsidRPr="00D05AFC">
        <w:t>Figure 3.13: Changes in mitochondrial network complexity in ageing in control fibroblasts cultured in glucose-deprived media</w:t>
      </w:r>
      <w:r>
        <w:tab/>
      </w:r>
      <w:r w:rsidR="00E43F0B">
        <w:fldChar w:fldCharType="begin"/>
      </w:r>
      <w:r w:rsidR="00C371B5">
        <w:instrText xml:space="preserve"> PAGEREF _Toc232523085 \h </w:instrText>
      </w:r>
      <w:r w:rsidR="00E43F0B">
        <w:fldChar w:fldCharType="separate"/>
      </w:r>
      <w:r w:rsidR="00CF4C30">
        <w:t>125</w:t>
      </w:r>
      <w:r w:rsidR="00E43F0B">
        <w:fldChar w:fldCharType="end"/>
      </w:r>
    </w:p>
    <w:p w:rsidR="00EC7091" w:rsidRDefault="00EC7091">
      <w:pPr>
        <w:pStyle w:val="TableofFigures"/>
        <w:rPr>
          <w:rFonts w:asciiTheme="minorHAnsi" w:eastAsiaTheme="minorEastAsia" w:hAnsiTheme="minorHAnsi"/>
          <w:b w:val="0"/>
          <w:sz w:val="24"/>
        </w:rPr>
      </w:pPr>
      <w:r w:rsidRPr="00D05AFC">
        <w:t>Figure 3.14: Interconnectivity of mitochondrial network in control fibroblasts compared to sporadic patients when cultured in 0.009mg/ml galactose</w:t>
      </w:r>
      <w:r>
        <w:tab/>
      </w:r>
      <w:r w:rsidR="00E43F0B">
        <w:fldChar w:fldCharType="begin"/>
      </w:r>
      <w:r w:rsidR="00C371B5">
        <w:instrText xml:space="preserve"> PAGEREF _Toc232523086 \h </w:instrText>
      </w:r>
      <w:r w:rsidR="00E43F0B">
        <w:fldChar w:fldCharType="separate"/>
      </w:r>
      <w:r w:rsidR="00CF4C30">
        <w:t>128</w:t>
      </w:r>
      <w:r w:rsidR="00E43F0B">
        <w:fldChar w:fldCharType="end"/>
      </w:r>
    </w:p>
    <w:p w:rsidR="00EC7091" w:rsidRDefault="00EC7091">
      <w:pPr>
        <w:pStyle w:val="TableofFigures"/>
        <w:rPr>
          <w:rFonts w:asciiTheme="minorHAnsi" w:eastAsiaTheme="minorEastAsia" w:hAnsiTheme="minorHAnsi"/>
          <w:b w:val="0"/>
          <w:sz w:val="24"/>
        </w:rPr>
      </w:pPr>
      <w:r w:rsidRPr="00D05AFC">
        <w:t>Figure 3.15: Network complexity of sporadic ALS patient fibroblast mitochondria cultured in glucose-deprived media</w:t>
      </w:r>
      <w:r>
        <w:tab/>
      </w:r>
      <w:r w:rsidR="00E43F0B">
        <w:fldChar w:fldCharType="begin"/>
      </w:r>
      <w:r w:rsidR="00C371B5">
        <w:instrText xml:space="preserve"> PAGEREF _Toc232523087 \h </w:instrText>
      </w:r>
      <w:r w:rsidR="00E43F0B">
        <w:fldChar w:fldCharType="separate"/>
      </w:r>
      <w:r w:rsidR="00CF4C30">
        <w:t>129</w:t>
      </w:r>
      <w:r w:rsidR="00E43F0B">
        <w:fldChar w:fldCharType="end"/>
      </w:r>
    </w:p>
    <w:p w:rsidR="00EC7091" w:rsidRDefault="00EC7091">
      <w:pPr>
        <w:pStyle w:val="TableofFigures"/>
        <w:rPr>
          <w:rFonts w:asciiTheme="minorHAnsi" w:eastAsiaTheme="minorEastAsia" w:hAnsiTheme="minorHAnsi"/>
          <w:b w:val="0"/>
          <w:sz w:val="24"/>
        </w:rPr>
      </w:pPr>
      <w:r w:rsidRPr="00D05AFC">
        <w:t xml:space="preserve">Figure 3.16: Interconnectivity of mitochondrial network in a control fibroblast compared to a </w:t>
      </w:r>
      <w:r w:rsidRPr="00D05AFC">
        <w:rPr>
          <w:i/>
        </w:rPr>
        <w:t>mTARDBP-</w:t>
      </w:r>
      <w:r w:rsidRPr="00D05AFC">
        <w:t>expressing patient when cultured in 1mg/ml glucose</w:t>
      </w:r>
      <w:r>
        <w:tab/>
      </w:r>
      <w:r w:rsidR="00E43F0B">
        <w:fldChar w:fldCharType="begin"/>
      </w:r>
      <w:r w:rsidR="00C371B5">
        <w:instrText xml:space="preserve"> PAGEREF _Toc232523088 \h </w:instrText>
      </w:r>
      <w:r w:rsidR="00E43F0B">
        <w:fldChar w:fldCharType="separate"/>
      </w:r>
      <w:r w:rsidR="00CF4C30">
        <w:t>131</w:t>
      </w:r>
      <w:r w:rsidR="00E43F0B">
        <w:fldChar w:fldCharType="end"/>
      </w:r>
    </w:p>
    <w:p w:rsidR="00EC7091" w:rsidRDefault="00EC7091">
      <w:pPr>
        <w:pStyle w:val="TableofFigures"/>
        <w:rPr>
          <w:rFonts w:asciiTheme="minorHAnsi" w:eastAsiaTheme="minorEastAsia" w:hAnsiTheme="minorHAnsi"/>
          <w:b w:val="0"/>
          <w:sz w:val="24"/>
        </w:rPr>
      </w:pPr>
      <w:r w:rsidRPr="00D05AFC">
        <w:t xml:space="preserve">Figure 3.17: Network complexity of </w:t>
      </w:r>
      <w:r w:rsidRPr="00D05AFC">
        <w:rPr>
          <w:i/>
        </w:rPr>
        <w:t>mTARDBP</w:t>
      </w:r>
      <w:r w:rsidRPr="00D05AFC">
        <w:t>-expressing patient fibroblast mitochondria cultured in the presence of glucose</w:t>
      </w:r>
      <w:r>
        <w:tab/>
      </w:r>
      <w:r w:rsidR="00E43F0B">
        <w:fldChar w:fldCharType="begin"/>
      </w:r>
      <w:r w:rsidR="00C371B5">
        <w:instrText xml:space="preserve"> PAGEREF _Toc232523089 \h </w:instrText>
      </w:r>
      <w:r w:rsidR="00E43F0B">
        <w:fldChar w:fldCharType="separate"/>
      </w:r>
      <w:r w:rsidR="00CF4C30">
        <w:t>131</w:t>
      </w:r>
      <w:r w:rsidR="00E43F0B">
        <w:fldChar w:fldCharType="end"/>
      </w:r>
    </w:p>
    <w:p w:rsidR="00EC7091" w:rsidRDefault="00EC7091">
      <w:pPr>
        <w:pStyle w:val="TableofFigures"/>
        <w:rPr>
          <w:rFonts w:asciiTheme="minorHAnsi" w:eastAsiaTheme="minorEastAsia" w:hAnsiTheme="minorHAnsi"/>
          <w:b w:val="0"/>
          <w:sz w:val="24"/>
        </w:rPr>
      </w:pPr>
      <w:r w:rsidRPr="00D05AFC">
        <w:t xml:space="preserve">Figure 3.18: Interconnectivity of mitochondrial network in a control fibroblast compared to a </w:t>
      </w:r>
      <w:r w:rsidRPr="00D05AFC">
        <w:rPr>
          <w:i/>
        </w:rPr>
        <w:t>mTARDBP-</w:t>
      </w:r>
      <w:r w:rsidRPr="00D05AFC">
        <w:t>expressing patient when cultured in 0.009mg/ml galactose</w:t>
      </w:r>
      <w:r>
        <w:tab/>
      </w:r>
      <w:r w:rsidR="00E43F0B">
        <w:fldChar w:fldCharType="begin"/>
      </w:r>
      <w:r w:rsidR="00C371B5">
        <w:instrText xml:space="preserve"> PAGEREF _Toc232523090 \h </w:instrText>
      </w:r>
      <w:r w:rsidR="00E43F0B">
        <w:fldChar w:fldCharType="separate"/>
      </w:r>
      <w:r w:rsidR="00CF4C30">
        <w:t>133</w:t>
      </w:r>
      <w:r w:rsidR="00E43F0B">
        <w:fldChar w:fldCharType="end"/>
      </w:r>
    </w:p>
    <w:p w:rsidR="00EC7091" w:rsidRDefault="00EC7091">
      <w:pPr>
        <w:pStyle w:val="TableofFigures"/>
        <w:rPr>
          <w:rFonts w:asciiTheme="minorHAnsi" w:eastAsiaTheme="minorEastAsia" w:hAnsiTheme="minorHAnsi"/>
          <w:b w:val="0"/>
          <w:sz w:val="24"/>
        </w:rPr>
      </w:pPr>
      <w:r w:rsidRPr="00D05AFC">
        <w:t xml:space="preserve">Figure 3.19: Network complexity of </w:t>
      </w:r>
      <w:r w:rsidRPr="00D05AFC">
        <w:rPr>
          <w:i/>
        </w:rPr>
        <w:t>mTARDBP</w:t>
      </w:r>
      <w:r w:rsidRPr="00D05AFC">
        <w:t>-expressing patient fibroblast mitochondria cultured in glucose-deprived media</w:t>
      </w:r>
      <w:r>
        <w:tab/>
      </w:r>
      <w:r w:rsidR="00E43F0B">
        <w:fldChar w:fldCharType="begin"/>
      </w:r>
      <w:r w:rsidR="00C371B5">
        <w:instrText xml:space="preserve"> PAGEREF _Toc232523091 \h </w:instrText>
      </w:r>
      <w:r w:rsidR="00E43F0B">
        <w:fldChar w:fldCharType="separate"/>
      </w:r>
      <w:r w:rsidR="00CF4C30">
        <w:t>134</w:t>
      </w:r>
      <w:r w:rsidR="00E43F0B">
        <w:fldChar w:fldCharType="end"/>
      </w:r>
    </w:p>
    <w:p w:rsidR="00EC7091" w:rsidRDefault="00EC7091">
      <w:pPr>
        <w:pStyle w:val="TableofFigures"/>
        <w:rPr>
          <w:rFonts w:asciiTheme="minorHAnsi" w:eastAsiaTheme="minorEastAsia" w:hAnsiTheme="minorHAnsi"/>
          <w:b w:val="0"/>
          <w:sz w:val="24"/>
        </w:rPr>
      </w:pPr>
      <w:r w:rsidRPr="00D05AFC">
        <w:t>Figure 4.1: Levels of ATP in the m</w:t>
      </w:r>
      <w:r w:rsidRPr="00D05AFC">
        <w:rPr>
          <w:i/>
        </w:rPr>
        <w:t>TARDBP</w:t>
      </w:r>
      <w:r w:rsidRPr="00D05AFC">
        <w:t xml:space="preserve"> patient fibroblasts compared to control levels</w:t>
      </w:r>
      <w:r>
        <w:tab/>
      </w:r>
      <w:r w:rsidR="00E43F0B">
        <w:fldChar w:fldCharType="begin"/>
      </w:r>
      <w:r w:rsidR="00C371B5">
        <w:instrText xml:space="preserve"> PAGEREF _Toc232523092 \h </w:instrText>
      </w:r>
      <w:r w:rsidR="00E43F0B">
        <w:fldChar w:fldCharType="separate"/>
      </w:r>
      <w:r w:rsidR="00CF4C30">
        <w:t>141</w:t>
      </w:r>
      <w:r w:rsidR="00E43F0B">
        <w:fldChar w:fldCharType="end"/>
      </w:r>
    </w:p>
    <w:p w:rsidR="00EC7091" w:rsidRDefault="00EC7091">
      <w:pPr>
        <w:pStyle w:val="TableofFigures"/>
        <w:rPr>
          <w:rFonts w:asciiTheme="minorHAnsi" w:eastAsiaTheme="minorEastAsia" w:hAnsiTheme="minorHAnsi"/>
          <w:b w:val="0"/>
          <w:sz w:val="24"/>
        </w:rPr>
      </w:pPr>
      <w:r w:rsidRPr="00D05AFC">
        <w:t xml:space="preserve">Figure 4.2: Amplification plot and dissociation curve of </w:t>
      </w:r>
      <w:r w:rsidRPr="00D05AFC">
        <w:rPr>
          <w:i/>
        </w:rPr>
        <w:t>ACTB</w:t>
      </w:r>
      <w:r>
        <w:tab/>
      </w:r>
      <w:r w:rsidR="00E43F0B">
        <w:fldChar w:fldCharType="begin"/>
      </w:r>
      <w:r w:rsidR="00C371B5">
        <w:instrText xml:space="preserve"> PAGEREF _Toc232523093 \h </w:instrText>
      </w:r>
      <w:r w:rsidR="00E43F0B">
        <w:fldChar w:fldCharType="separate"/>
      </w:r>
      <w:r w:rsidR="00CF4C30">
        <w:t>149</w:t>
      </w:r>
      <w:r w:rsidR="00E43F0B">
        <w:fldChar w:fldCharType="end"/>
      </w:r>
    </w:p>
    <w:p w:rsidR="00EC7091" w:rsidRDefault="00EC7091">
      <w:pPr>
        <w:pStyle w:val="TableofFigures"/>
        <w:rPr>
          <w:rFonts w:asciiTheme="minorHAnsi" w:eastAsiaTheme="minorEastAsia" w:hAnsiTheme="minorHAnsi"/>
          <w:b w:val="0"/>
          <w:sz w:val="24"/>
        </w:rPr>
      </w:pPr>
      <w:r w:rsidRPr="00D05AFC">
        <w:t xml:space="preserve">Figure 4.3: Amplification plot and dissociation curve of </w:t>
      </w:r>
      <w:r w:rsidRPr="00D05AFC">
        <w:rPr>
          <w:i/>
        </w:rPr>
        <w:t>U1 snRNA</w:t>
      </w:r>
      <w:r>
        <w:tab/>
      </w:r>
      <w:r w:rsidR="00E43F0B">
        <w:fldChar w:fldCharType="begin"/>
      </w:r>
      <w:r w:rsidR="00C371B5">
        <w:instrText xml:space="preserve"> PAGEREF _Toc232523094 \h </w:instrText>
      </w:r>
      <w:r w:rsidR="00E43F0B">
        <w:fldChar w:fldCharType="separate"/>
      </w:r>
      <w:r w:rsidR="00CF4C30">
        <w:t>152</w:t>
      </w:r>
      <w:r w:rsidR="00E43F0B">
        <w:fldChar w:fldCharType="end"/>
      </w:r>
    </w:p>
    <w:p w:rsidR="00EC7091" w:rsidRDefault="00EC7091">
      <w:pPr>
        <w:pStyle w:val="TableofFigures"/>
        <w:rPr>
          <w:rFonts w:asciiTheme="minorHAnsi" w:eastAsiaTheme="minorEastAsia" w:hAnsiTheme="minorHAnsi"/>
          <w:b w:val="0"/>
          <w:sz w:val="24"/>
        </w:rPr>
      </w:pPr>
      <w:r w:rsidRPr="00D05AFC">
        <w:t xml:space="preserve">Figure 4.4: Amplification plot and dissociation curve of </w:t>
      </w:r>
      <w:r w:rsidRPr="00D05AFC">
        <w:rPr>
          <w:i/>
        </w:rPr>
        <w:t>PPIA</w:t>
      </w:r>
      <w:r>
        <w:tab/>
      </w:r>
      <w:r w:rsidR="00E43F0B">
        <w:fldChar w:fldCharType="begin"/>
      </w:r>
      <w:r w:rsidR="00C371B5">
        <w:instrText xml:space="preserve"> PAGEREF _Toc232523095 \h </w:instrText>
      </w:r>
      <w:r w:rsidR="00E43F0B">
        <w:fldChar w:fldCharType="separate"/>
      </w:r>
      <w:r w:rsidR="00CF4C30">
        <w:t>154</w:t>
      </w:r>
      <w:r w:rsidR="00E43F0B">
        <w:fldChar w:fldCharType="end"/>
      </w:r>
    </w:p>
    <w:p w:rsidR="00EC7091" w:rsidRDefault="00EC7091">
      <w:pPr>
        <w:pStyle w:val="TableofFigures"/>
        <w:rPr>
          <w:rFonts w:asciiTheme="minorHAnsi" w:eastAsiaTheme="minorEastAsia" w:hAnsiTheme="minorHAnsi"/>
          <w:b w:val="0"/>
          <w:sz w:val="24"/>
        </w:rPr>
      </w:pPr>
      <w:r w:rsidRPr="00D05AFC">
        <w:t>Figure 4.5: Alterations in gene expression in the glycolytic pathway</w:t>
      </w:r>
      <w:r>
        <w:tab/>
      </w:r>
      <w:r w:rsidR="00E43F0B">
        <w:fldChar w:fldCharType="begin"/>
      </w:r>
      <w:r w:rsidR="00C371B5">
        <w:instrText xml:space="preserve"> PAGEREF _Toc232523096 \h </w:instrText>
      </w:r>
      <w:r w:rsidR="00E43F0B">
        <w:fldChar w:fldCharType="separate"/>
      </w:r>
      <w:r w:rsidR="00CF4C30">
        <w:t>157</w:t>
      </w:r>
      <w:r w:rsidR="00E43F0B">
        <w:fldChar w:fldCharType="end"/>
      </w:r>
    </w:p>
    <w:p w:rsidR="00EC7091" w:rsidRDefault="00EC7091">
      <w:pPr>
        <w:pStyle w:val="TableofFigures"/>
        <w:rPr>
          <w:rFonts w:asciiTheme="minorHAnsi" w:eastAsiaTheme="minorEastAsia" w:hAnsiTheme="minorHAnsi"/>
          <w:b w:val="0"/>
          <w:sz w:val="24"/>
        </w:rPr>
      </w:pPr>
      <w:r w:rsidRPr="00D05AFC">
        <w:t>Figure 4.6: Altered regulation of Pyruvate Dehydrogenase in the mTDP-43 fibroblasts</w:t>
      </w:r>
      <w:r>
        <w:tab/>
      </w:r>
      <w:r w:rsidR="00E43F0B">
        <w:fldChar w:fldCharType="begin"/>
      </w:r>
      <w:r w:rsidR="00C371B5">
        <w:instrText xml:space="preserve"> PAGEREF _Toc232523097 \h </w:instrText>
      </w:r>
      <w:r w:rsidR="00E43F0B">
        <w:fldChar w:fldCharType="separate"/>
      </w:r>
      <w:r w:rsidR="00CF4C30">
        <w:t>158</w:t>
      </w:r>
      <w:r w:rsidR="00E43F0B">
        <w:fldChar w:fldCharType="end"/>
      </w:r>
    </w:p>
    <w:p w:rsidR="00EC7091" w:rsidRDefault="00EC7091">
      <w:pPr>
        <w:pStyle w:val="TableofFigures"/>
        <w:rPr>
          <w:rFonts w:asciiTheme="minorHAnsi" w:eastAsiaTheme="minorEastAsia" w:hAnsiTheme="minorHAnsi"/>
          <w:b w:val="0"/>
          <w:sz w:val="24"/>
        </w:rPr>
      </w:pPr>
      <w:r w:rsidRPr="00D05AFC">
        <w:t xml:space="preserve">Figure 4.7: </w:t>
      </w:r>
      <w:r w:rsidRPr="00D05AFC">
        <w:rPr>
          <w:i/>
        </w:rPr>
        <w:t>PFKFB4</w:t>
      </w:r>
      <w:r w:rsidRPr="00D05AFC">
        <w:t xml:space="preserve"> and </w:t>
      </w:r>
      <w:r w:rsidRPr="00D05AFC">
        <w:rPr>
          <w:i/>
        </w:rPr>
        <w:t>Glut3</w:t>
      </w:r>
      <w:r w:rsidRPr="00D05AFC">
        <w:t xml:space="preserve"> expression changes between controls and m</w:t>
      </w:r>
      <w:r w:rsidRPr="00D05AFC">
        <w:rPr>
          <w:i/>
        </w:rPr>
        <w:t>TARDBP</w:t>
      </w:r>
      <w:r w:rsidRPr="00D05AFC">
        <w:t xml:space="preserve"> samples</w:t>
      </w:r>
      <w:r>
        <w:tab/>
      </w:r>
      <w:r w:rsidR="00E43F0B">
        <w:fldChar w:fldCharType="begin"/>
      </w:r>
      <w:r w:rsidR="00C371B5">
        <w:instrText xml:space="preserve"> PAGEREF _Toc232523098 \h </w:instrText>
      </w:r>
      <w:r w:rsidR="00E43F0B">
        <w:fldChar w:fldCharType="separate"/>
      </w:r>
      <w:r w:rsidR="00CF4C30">
        <w:t>159</w:t>
      </w:r>
      <w:r w:rsidR="00E43F0B">
        <w:fldChar w:fldCharType="end"/>
      </w:r>
    </w:p>
    <w:p w:rsidR="00EC7091" w:rsidRDefault="00EC7091">
      <w:pPr>
        <w:pStyle w:val="TableofFigures"/>
        <w:rPr>
          <w:rFonts w:asciiTheme="minorHAnsi" w:eastAsiaTheme="minorEastAsia" w:hAnsiTheme="minorHAnsi"/>
          <w:b w:val="0"/>
          <w:sz w:val="24"/>
        </w:rPr>
      </w:pPr>
      <w:r w:rsidRPr="00D05AFC">
        <w:rPr>
          <w:lang w:val="en-GB"/>
        </w:rPr>
        <w:t>Figure 4.8: Processing of LC3 upon induction of autophagy – Involvement of Atg12 and MAP1S</w:t>
      </w:r>
      <w:r>
        <w:tab/>
      </w:r>
      <w:r w:rsidR="00E43F0B">
        <w:fldChar w:fldCharType="begin"/>
      </w:r>
      <w:r w:rsidR="00C371B5">
        <w:instrText xml:space="preserve"> PAGEREF _Toc232523099 \h </w:instrText>
      </w:r>
      <w:r w:rsidR="00E43F0B">
        <w:fldChar w:fldCharType="separate"/>
      </w:r>
      <w:r w:rsidR="00CF4C30">
        <w:t>162</w:t>
      </w:r>
      <w:r w:rsidR="00E43F0B">
        <w:fldChar w:fldCharType="end"/>
      </w:r>
    </w:p>
    <w:p w:rsidR="00EC7091" w:rsidRDefault="00EC7091">
      <w:pPr>
        <w:pStyle w:val="TableofFigures"/>
        <w:rPr>
          <w:rFonts w:asciiTheme="minorHAnsi" w:eastAsiaTheme="minorEastAsia" w:hAnsiTheme="minorHAnsi"/>
          <w:b w:val="0"/>
          <w:sz w:val="24"/>
        </w:rPr>
      </w:pPr>
      <w:r w:rsidRPr="00D05AFC">
        <w:t xml:space="preserve">Figure 4.9: </w:t>
      </w:r>
      <w:r w:rsidRPr="00D05AFC">
        <w:rPr>
          <w:i/>
        </w:rPr>
        <w:t>MAP1S</w:t>
      </w:r>
      <w:r w:rsidRPr="00D05AFC">
        <w:t xml:space="preserve"> and </w:t>
      </w:r>
      <w:r w:rsidRPr="00D05AFC">
        <w:rPr>
          <w:i/>
        </w:rPr>
        <w:t>Atg12</w:t>
      </w:r>
      <w:r w:rsidRPr="00D05AFC">
        <w:t xml:space="preserve"> expression changes between control and m</w:t>
      </w:r>
      <w:r w:rsidRPr="00D05AFC">
        <w:rPr>
          <w:i/>
        </w:rPr>
        <w:t>TARDBP</w:t>
      </w:r>
      <w:r w:rsidRPr="00D05AFC">
        <w:t xml:space="preserve"> samples</w:t>
      </w:r>
      <w:r>
        <w:tab/>
      </w:r>
      <w:r w:rsidR="00E43F0B">
        <w:fldChar w:fldCharType="begin"/>
      </w:r>
      <w:r w:rsidR="00C371B5">
        <w:instrText xml:space="preserve"> PAGEREF _Toc232523100 \h </w:instrText>
      </w:r>
      <w:r w:rsidR="00E43F0B">
        <w:fldChar w:fldCharType="separate"/>
      </w:r>
      <w:r w:rsidR="00CF4C30">
        <w:t>164</w:t>
      </w:r>
      <w:r w:rsidR="00E43F0B">
        <w:fldChar w:fldCharType="end"/>
      </w:r>
    </w:p>
    <w:p w:rsidR="00EC7091" w:rsidRDefault="00EC7091">
      <w:pPr>
        <w:pStyle w:val="TableofFigures"/>
        <w:rPr>
          <w:rFonts w:asciiTheme="minorHAnsi" w:eastAsiaTheme="minorEastAsia" w:hAnsiTheme="minorHAnsi"/>
          <w:b w:val="0"/>
          <w:sz w:val="24"/>
        </w:rPr>
      </w:pPr>
      <w:r w:rsidRPr="00D05AFC">
        <w:t>Figure 4.10: LC3 western blotting in m</w:t>
      </w:r>
      <w:r w:rsidRPr="00D05AFC">
        <w:rPr>
          <w:i/>
        </w:rPr>
        <w:t>TARDBP</w:t>
      </w:r>
      <w:r w:rsidRPr="00D05AFC">
        <w:t xml:space="preserve"> patient fibroblasts</w:t>
      </w:r>
      <w:r>
        <w:tab/>
      </w:r>
      <w:r w:rsidR="00E43F0B">
        <w:fldChar w:fldCharType="begin"/>
      </w:r>
      <w:r w:rsidR="00C371B5">
        <w:instrText xml:space="preserve"> PAGEREF _Toc232523101 \h </w:instrText>
      </w:r>
      <w:r w:rsidR="00E43F0B">
        <w:fldChar w:fldCharType="separate"/>
      </w:r>
      <w:r w:rsidR="00CF4C30">
        <w:t>166</w:t>
      </w:r>
      <w:r w:rsidR="00E43F0B">
        <w:fldChar w:fldCharType="end"/>
      </w:r>
    </w:p>
    <w:p w:rsidR="00EC7091" w:rsidRDefault="00EC7091">
      <w:pPr>
        <w:pStyle w:val="TableofFigures"/>
        <w:rPr>
          <w:rFonts w:asciiTheme="minorHAnsi" w:eastAsiaTheme="minorEastAsia" w:hAnsiTheme="minorHAnsi"/>
          <w:b w:val="0"/>
          <w:sz w:val="24"/>
        </w:rPr>
      </w:pPr>
      <w:r w:rsidRPr="00D05AFC">
        <w:t xml:space="preserve">Figure 4.11: LC3-II levels in </w:t>
      </w:r>
      <w:r w:rsidRPr="00D05AFC">
        <w:rPr>
          <w:i/>
        </w:rPr>
        <w:t>mTARDBP</w:t>
      </w:r>
      <w:r w:rsidRPr="00D05AFC">
        <w:t xml:space="preserve"> patient fibroblasts</w:t>
      </w:r>
      <w:r>
        <w:tab/>
      </w:r>
      <w:r w:rsidR="00E43F0B">
        <w:fldChar w:fldCharType="begin"/>
      </w:r>
      <w:r w:rsidR="00C371B5">
        <w:instrText xml:space="preserve"> PAGEREF _Toc232523102 \h </w:instrText>
      </w:r>
      <w:r w:rsidR="00E43F0B">
        <w:fldChar w:fldCharType="separate"/>
      </w:r>
      <w:r w:rsidR="00CF4C30">
        <w:t>167</w:t>
      </w:r>
      <w:r w:rsidR="00E43F0B">
        <w:fldChar w:fldCharType="end"/>
      </w:r>
    </w:p>
    <w:p w:rsidR="00EC7091" w:rsidRDefault="00EC7091">
      <w:pPr>
        <w:pStyle w:val="TableofFigures"/>
        <w:rPr>
          <w:rFonts w:asciiTheme="minorHAnsi" w:eastAsiaTheme="minorEastAsia" w:hAnsiTheme="minorHAnsi"/>
          <w:b w:val="0"/>
          <w:sz w:val="24"/>
        </w:rPr>
      </w:pPr>
      <w:r w:rsidRPr="00D05AFC">
        <w:rPr>
          <w:highlight w:val="cyan"/>
        </w:rPr>
        <w:t xml:space="preserve">Figure 4.12: LC3 blotting in an ALS patient fibroblast expressing the </w:t>
      </w:r>
      <w:r w:rsidRPr="00D05AFC">
        <w:rPr>
          <w:i/>
          <w:highlight w:val="cyan"/>
        </w:rPr>
        <w:t>C9ORF72</w:t>
      </w:r>
      <w:r w:rsidRPr="00D05AFC">
        <w:rPr>
          <w:highlight w:val="cyan"/>
        </w:rPr>
        <w:t xml:space="preserve"> pathogenic expansion</w:t>
      </w:r>
      <w:r>
        <w:tab/>
      </w:r>
      <w:r w:rsidR="00E43F0B">
        <w:fldChar w:fldCharType="begin"/>
      </w:r>
      <w:r w:rsidR="00C371B5">
        <w:instrText xml:space="preserve"> PAGEREF _Toc232523103 \h </w:instrText>
      </w:r>
      <w:r w:rsidR="00E43F0B">
        <w:fldChar w:fldCharType="separate"/>
      </w:r>
      <w:r w:rsidR="00CF4C30">
        <w:t>173</w:t>
      </w:r>
      <w:r w:rsidR="00E43F0B">
        <w:fldChar w:fldCharType="end"/>
      </w:r>
    </w:p>
    <w:p w:rsidR="00EC7091" w:rsidRDefault="00EC7091">
      <w:pPr>
        <w:pStyle w:val="TableofFigures"/>
        <w:rPr>
          <w:rFonts w:asciiTheme="minorHAnsi" w:eastAsiaTheme="minorEastAsia" w:hAnsiTheme="minorHAnsi"/>
          <w:b w:val="0"/>
          <w:sz w:val="24"/>
        </w:rPr>
      </w:pPr>
      <w:r w:rsidRPr="00D05AFC">
        <w:t xml:space="preserve">Figure 4.13: LC3–II levels in </w:t>
      </w:r>
      <w:r w:rsidRPr="00D05AFC">
        <w:rPr>
          <w:i/>
        </w:rPr>
        <w:t>C9ORF72</w:t>
      </w:r>
      <w:r w:rsidRPr="00D05AFC">
        <w:t xml:space="preserve"> expansion patient fibroblasts</w:t>
      </w:r>
      <w:r>
        <w:tab/>
      </w:r>
      <w:r w:rsidR="00E43F0B">
        <w:fldChar w:fldCharType="begin"/>
      </w:r>
      <w:r w:rsidR="00C371B5">
        <w:instrText xml:space="preserve"> PAGEREF _Toc232523104 \h </w:instrText>
      </w:r>
      <w:r w:rsidR="00E43F0B">
        <w:fldChar w:fldCharType="separate"/>
      </w:r>
      <w:r w:rsidR="00CF4C30">
        <w:t>174</w:t>
      </w:r>
      <w:r w:rsidR="00E43F0B">
        <w:fldChar w:fldCharType="end"/>
      </w:r>
    </w:p>
    <w:p w:rsidR="00EC7091" w:rsidRDefault="00EC7091">
      <w:pPr>
        <w:pStyle w:val="TableofFigures"/>
        <w:rPr>
          <w:rFonts w:asciiTheme="minorHAnsi" w:eastAsiaTheme="minorEastAsia" w:hAnsiTheme="minorHAnsi"/>
          <w:b w:val="0"/>
          <w:sz w:val="24"/>
        </w:rPr>
      </w:pPr>
      <w:r w:rsidRPr="00D05AFC">
        <w:t>Figure 4.14: Dual immunostaining of the primary fibroblast cells</w:t>
      </w:r>
      <w:r>
        <w:tab/>
      </w:r>
      <w:r w:rsidR="00E43F0B">
        <w:fldChar w:fldCharType="begin"/>
      </w:r>
      <w:r w:rsidR="00C371B5">
        <w:instrText xml:space="preserve"> PAGEREF _Toc232523105 \h </w:instrText>
      </w:r>
      <w:r w:rsidR="00E43F0B">
        <w:fldChar w:fldCharType="separate"/>
      </w:r>
      <w:r w:rsidR="00CF4C30">
        <w:t>179</w:t>
      </w:r>
      <w:r w:rsidR="00E43F0B">
        <w:fldChar w:fldCharType="end"/>
      </w:r>
    </w:p>
    <w:p w:rsidR="00EC7091" w:rsidRDefault="00EC7091">
      <w:pPr>
        <w:pStyle w:val="TableofFigures"/>
        <w:rPr>
          <w:rFonts w:asciiTheme="minorHAnsi" w:eastAsiaTheme="minorEastAsia" w:hAnsiTheme="minorHAnsi"/>
          <w:b w:val="0"/>
          <w:sz w:val="24"/>
        </w:rPr>
      </w:pPr>
      <w:r w:rsidRPr="00D05AFC">
        <w:t>Figure 4.15: Quantification of mitochondria and ER colocalisation in m</w:t>
      </w:r>
      <w:r w:rsidRPr="00D05AFC">
        <w:rPr>
          <w:i/>
        </w:rPr>
        <w:t>TARDBP</w:t>
      </w:r>
      <w:r w:rsidRPr="00D05AFC">
        <w:t>-expressing fibroblasts</w:t>
      </w:r>
      <w:r>
        <w:tab/>
      </w:r>
      <w:r w:rsidR="00E43F0B">
        <w:fldChar w:fldCharType="begin"/>
      </w:r>
      <w:r w:rsidR="00C371B5">
        <w:instrText xml:space="preserve"> PAGEREF _Toc232523106 \h </w:instrText>
      </w:r>
      <w:r w:rsidR="00E43F0B">
        <w:fldChar w:fldCharType="separate"/>
      </w:r>
      <w:r w:rsidR="00CF4C30">
        <w:t>180</w:t>
      </w:r>
      <w:r w:rsidR="00E43F0B">
        <w:fldChar w:fldCharType="end"/>
      </w:r>
    </w:p>
    <w:p w:rsidR="00EC7091" w:rsidRDefault="00EC7091">
      <w:pPr>
        <w:pStyle w:val="TableofFigures"/>
        <w:rPr>
          <w:rFonts w:asciiTheme="minorHAnsi" w:eastAsiaTheme="minorEastAsia" w:hAnsiTheme="minorHAnsi"/>
          <w:b w:val="0"/>
          <w:sz w:val="24"/>
        </w:rPr>
      </w:pPr>
      <w:r w:rsidRPr="00D05AFC">
        <w:t xml:space="preserve">Figure 5.1: Mismatch PCR and restriction digest for </w:t>
      </w:r>
      <w:r w:rsidRPr="00D05AFC">
        <w:rPr>
          <w:i/>
        </w:rPr>
        <w:t>spast</w:t>
      </w:r>
      <w:r w:rsidRPr="00D05AFC">
        <w:rPr>
          <w:i/>
          <w:vertAlign w:val="superscript"/>
        </w:rPr>
        <w:t>∆E7</w:t>
      </w:r>
      <w:r w:rsidRPr="00D05AFC">
        <w:t xml:space="preserve"> genotyping</w:t>
      </w:r>
      <w:r>
        <w:tab/>
      </w:r>
      <w:r w:rsidR="00E43F0B">
        <w:fldChar w:fldCharType="begin"/>
      </w:r>
      <w:r w:rsidR="00C371B5">
        <w:instrText xml:space="preserve"> PAGEREF _Toc232523107 \h </w:instrText>
      </w:r>
      <w:r w:rsidR="00E43F0B">
        <w:fldChar w:fldCharType="separate"/>
      </w:r>
      <w:r w:rsidR="00CF4C30">
        <w:t>187</w:t>
      </w:r>
      <w:r w:rsidR="00E43F0B">
        <w:fldChar w:fldCharType="end"/>
      </w:r>
    </w:p>
    <w:p w:rsidR="00EC7091" w:rsidRDefault="00EC7091">
      <w:pPr>
        <w:pStyle w:val="TableofFigures"/>
        <w:rPr>
          <w:rFonts w:asciiTheme="minorHAnsi" w:eastAsiaTheme="minorEastAsia" w:hAnsiTheme="minorHAnsi"/>
          <w:b w:val="0"/>
          <w:sz w:val="24"/>
        </w:rPr>
      </w:pPr>
      <w:r w:rsidRPr="00D05AFC">
        <w:t>Figure 5.2: Quantification of axonal swellings</w:t>
      </w:r>
      <w:r>
        <w:tab/>
      </w:r>
      <w:r w:rsidR="00E43F0B">
        <w:fldChar w:fldCharType="begin"/>
      </w:r>
      <w:r w:rsidR="00C371B5">
        <w:instrText xml:space="preserve"> PAGEREF _Toc232523108 \h </w:instrText>
      </w:r>
      <w:r w:rsidR="00E43F0B">
        <w:fldChar w:fldCharType="separate"/>
      </w:r>
      <w:r w:rsidR="00CF4C30">
        <w:t>188</w:t>
      </w:r>
      <w:r w:rsidR="00E43F0B">
        <w:fldChar w:fldCharType="end"/>
      </w:r>
    </w:p>
    <w:p w:rsidR="00EC7091" w:rsidRDefault="00EC7091">
      <w:pPr>
        <w:pStyle w:val="TableofFigures"/>
        <w:rPr>
          <w:rFonts w:asciiTheme="minorHAnsi" w:eastAsiaTheme="minorEastAsia" w:hAnsiTheme="minorHAnsi"/>
          <w:b w:val="0"/>
          <w:sz w:val="24"/>
        </w:rPr>
      </w:pPr>
      <w:r w:rsidRPr="00D05AFC">
        <w:t>Figure 5.3: Effect of genetic background on the number of axonal swellings in cortical neurons</w:t>
      </w:r>
      <w:r>
        <w:tab/>
      </w:r>
      <w:r w:rsidR="00E43F0B">
        <w:fldChar w:fldCharType="begin"/>
      </w:r>
      <w:r w:rsidR="00C371B5">
        <w:instrText xml:space="preserve"> PAGEREF _Toc232523109 \h </w:instrText>
      </w:r>
      <w:r w:rsidR="00E43F0B">
        <w:fldChar w:fldCharType="separate"/>
      </w:r>
      <w:r w:rsidR="00CF4C30">
        <w:t>190</w:t>
      </w:r>
      <w:r w:rsidR="00E43F0B">
        <w:fldChar w:fldCharType="end"/>
      </w:r>
    </w:p>
    <w:p w:rsidR="00EC7091" w:rsidRDefault="00EC7091">
      <w:pPr>
        <w:pStyle w:val="TableofFigures"/>
        <w:rPr>
          <w:rFonts w:asciiTheme="minorHAnsi" w:eastAsiaTheme="minorEastAsia" w:hAnsiTheme="minorHAnsi"/>
          <w:b w:val="0"/>
          <w:sz w:val="24"/>
        </w:rPr>
      </w:pPr>
      <w:r w:rsidRPr="00D05AFC">
        <w:t xml:space="preserve">Figure 5.4: Persistence of axonal swellings in </w:t>
      </w:r>
      <w:r w:rsidRPr="00D05AFC">
        <w:rPr>
          <w:i/>
        </w:rPr>
        <w:t>spast</w:t>
      </w:r>
      <w:r w:rsidRPr="00D05AFC">
        <w:t xml:space="preserve"> </w:t>
      </w:r>
      <w:r w:rsidRPr="00D05AFC">
        <w:rPr>
          <w:vertAlign w:val="superscript"/>
        </w:rPr>
        <w:t>∆E7/∆E7</w:t>
      </w:r>
      <w:r w:rsidRPr="00D05AFC">
        <w:t xml:space="preserve"> primary cortical neurons following treatment with Tro19622</w:t>
      </w:r>
      <w:r>
        <w:tab/>
      </w:r>
      <w:r w:rsidR="00E43F0B">
        <w:fldChar w:fldCharType="begin"/>
      </w:r>
      <w:r w:rsidR="00C371B5">
        <w:instrText xml:space="preserve"> PAGEREF _Toc232523110 \h </w:instrText>
      </w:r>
      <w:r w:rsidR="00E43F0B">
        <w:fldChar w:fldCharType="separate"/>
      </w:r>
      <w:r w:rsidR="00CF4C30">
        <w:t>192</w:t>
      </w:r>
      <w:r w:rsidR="00E43F0B">
        <w:fldChar w:fldCharType="end"/>
      </w:r>
    </w:p>
    <w:p w:rsidR="00EC7091" w:rsidRDefault="00EC7091">
      <w:pPr>
        <w:pStyle w:val="TableofFigures"/>
        <w:rPr>
          <w:rFonts w:asciiTheme="minorHAnsi" w:eastAsiaTheme="minorEastAsia" w:hAnsiTheme="minorHAnsi"/>
          <w:b w:val="0"/>
          <w:sz w:val="24"/>
        </w:rPr>
      </w:pPr>
      <w:r w:rsidRPr="00D05AFC">
        <w:t>Figure 5.5: Quantification of the number of axonal swellings in the presence of Tro19622</w:t>
      </w:r>
      <w:r>
        <w:tab/>
      </w:r>
      <w:r w:rsidR="00E43F0B">
        <w:fldChar w:fldCharType="begin"/>
      </w:r>
      <w:r w:rsidR="00C371B5">
        <w:instrText xml:space="preserve"> PAGEREF _Toc232523111 \h </w:instrText>
      </w:r>
      <w:r w:rsidR="00E43F0B">
        <w:fldChar w:fldCharType="separate"/>
      </w:r>
      <w:r w:rsidR="00CF4C30">
        <w:t>193</w:t>
      </w:r>
      <w:r w:rsidR="00E43F0B">
        <w:fldChar w:fldCharType="end"/>
      </w:r>
    </w:p>
    <w:p w:rsidR="00EC7091" w:rsidRDefault="00EC7091">
      <w:pPr>
        <w:pStyle w:val="TableofFigures"/>
        <w:rPr>
          <w:rFonts w:asciiTheme="minorHAnsi" w:eastAsiaTheme="minorEastAsia" w:hAnsiTheme="minorHAnsi"/>
          <w:b w:val="0"/>
          <w:sz w:val="24"/>
        </w:rPr>
      </w:pPr>
      <w:r w:rsidRPr="00D05AFC">
        <w:t>Figure 5.7: Improvement in neurite morphology upon treatment with Tro19622</w:t>
      </w:r>
      <w:r>
        <w:tab/>
      </w:r>
      <w:r w:rsidR="00E43F0B">
        <w:fldChar w:fldCharType="begin"/>
      </w:r>
      <w:r w:rsidR="00C371B5">
        <w:instrText xml:space="preserve"> PAGEREF _Toc232523112 \h </w:instrText>
      </w:r>
      <w:r w:rsidR="00E43F0B">
        <w:fldChar w:fldCharType="separate"/>
      </w:r>
      <w:r w:rsidR="00CF4C30">
        <w:t>196</w:t>
      </w:r>
      <w:r w:rsidR="00E43F0B">
        <w:fldChar w:fldCharType="end"/>
      </w:r>
    </w:p>
    <w:p w:rsidR="00EC7091" w:rsidRDefault="00EC7091">
      <w:pPr>
        <w:pStyle w:val="TableofFigures"/>
        <w:rPr>
          <w:rFonts w:asciiTheme="minorHAnsi" w:eastAsiaTheme="minorEastAsia" w:hAnsiTheme="minorHAnsi"/>
          <w:b w:val="0"/>
          <w:sz w:val="24"/>
        </w:rPr>
      </w:pPr>
      <w:r w:rsidRPr="00D05AFC">
        <w:t>Figure 5.8: Qualitative scoring of the improvement in neurite morphology upon treatment with Tro19622</w:t>
      </w:r>
      <w:r>
        <w:tab/>
      </w:r>
      <w:r w:rsidR="00E43F0B">
        <w:fldChar w:fldCharType="begin"/>
      </w:r>
      <w:r w:rsidR="00C371B5">
        <w:instrText xml:space="preserve"> PAGEREF _Toc232523113 \h </w:instrText>
      </w:r>
      <w:r w:rsidR="00E43F0B">
        <w:fldChar w:fldCharType="separate"/>
      </w:r>
      <w:r w:rsidR="00CF4C30">
        <w:t>197</w:t>
      </w:r>
      <w:r w:rsidR="00E43F0B">
        <w:fldChar w:fldCharType="end"/>
      </w:r>
    </w:p>
    <w:p w:rsidR="00EC7091" w:rsidRDefault="00EC7091">
      <w:pPr>
        <w:pStyle w:val="TableofFigures"/>
        <w:rPr>
          <w:rFonts w:asciiTheme="minorHAnsi" w:eastAsiaTheme="minorEastAsia" w:hAnsiTheme="minorHAnsi"/>
          <w:b w:val="0"/>
          <w:sz w:val="24"/>
        </w:rPr>
      </w:pPr>
      <w:r w:rsidRPr="00D05AFC">
        <w:t>Figure 5.9: Assessment of cortical neuron culture viability</w:t>
      </w:r>
      <w:r>
        <w:tab/>
      </w:r>
      <w:r w:rsidR="00E43F0B">
        <w:fldChar w:fldCharType="begin"/>
      </w:r>
      <w:r w:rsidR="00C371B5">
        <w:instrText xml:space="preserve"> PAGEREF _Toc232523114 \h </w:instrText>
      </w:r>
      <w:r w:rsidR="00E43F0B">
        <w:fldChar w:fldCharType="separate"/>
      </w:r>
      <w:r w:rsidR="00CF4C30">
        <w:t>198</w:t>
      </w:r>
      <w:r w:rsidR="00E43F0B">
        <w:fldChar w:fldCharType="end"/>
      </w:r>
    </w:p>
    <w:p w:rsidR="00EC7091" w:rsidRDefault="00EC7091">
      <w:pPr>
        <w:pStyle w:val="TableofFigures"/>
        <w:rPr>
          <w:rFonts w:asciiTheme="minorHAnsi" w:eastAsiaTheme="minorEastAsia" w:hAnsiTheme="minorHAnsi"/>
          <w:b w:val="0"/>
          <w:sz w:val="24"/>
        </w:rPr>
      </w:pPr>
      <w:r w:rsidRPr="00D05AFC">
        <w:t xml:space="preserve">Figure 5.10: Quantitative measurement of viability in </w:t>
      </w:r>
      <w:r w:rsidRPr="00D05AFC">
        <w:rPr>
          <w:i/>
        </w:rPr>
        <w:t>spast</w:t>
      </w:r>
      <w:r w:rsidRPr="00D05AFC">
        <w:t xml:space="preserve"> </w:t>
      </w:r>
      <w:r w:rsidRPr="00D05AFC">
        <w:rPr>
          <w:vertAlign w:val="superscript"/>
        </w:rPr>
        <w:t>+/+</w:t>
      </w:r>
      <w:r w:rsidRPr="00D05AFC">
        <w:t xml:space="preserve"> and </w:t>
      </w:r>
      <w:r w:rsidRPr="00D05AFC">
        <w:rPr>
          <w:i/>
        </w:rPr>
        <w:t>spast</w:t>
      </w:r>
      <w:r w:rsidRPr="00D05AFC">
        <w:t xml:space="preserve"> </w:t>
      </w:r>
      <w:r w:rsidRPr="00D05AFC">
        <w:rPr>
          <w:vertAlign w:val="superscript"/>
        </w:rPr>
        <w:t>∆E7/∆E7</w:t>
      </w:r>
      <w:r w:rsidRPr="00D05AFC">
        <w:t xml:space="preserve"> cortical neuron cultures</w:t>
      </w:r>
      <w:r>
        <w:tab/>
      </w:r>
      <w:r w:rsidR="00E43F0B">
        <w:fldChar w:fldCharType="begin"/>
      </w:r>
      <w:r w:rsidR="00C371B5">
        <w:instrText xml:space="preserve"> PAGEREF _Toc232523115 \h </w:instrText>
      </w:r>
      <w:r w:rsidR="00E43F0B">
        <w:fldChar w:fldCharType="separate"/>
      </w:r>
      <w:r w:rsidR="00CF4C30">
        <w:t>198</w:t>
      </w:r>
      <w:r w:rsidR="00E43F0B">
        <w:fldChar w:fldCharType="end"/>
      </w:r>
    </w:p>
    <w:p w:rsidR="00EC7091" w:rsidRDefault="00EC7091">
      <w:pPr>
        <w:pStyle w:val="TableofFigures"/>
        <w:rPr>
          <w:rFonts w:asciiTheme="minorHAnsi" w:eastAsiaTheme="minorEastAsia" w:hAnsiTheme="minorHAnsi"/>
          <w:b w:val="0"/>
          <w:sz w:val="24"/>
        </w:rPr>
      </w:pPr>
      <w:r w:rsidRPr="00D05AFC">
        <w:rPr>
          <w:highlight w:val="cyan"/>
        </w:rPr>
        <w:t>Figure 5.11: Assessing morphology of the cytoskeleton in the presence of Tro19622</w:t>
      </w:r>
      <w:r>
        <w:tab/>
      </w:r>
      <w:r w:rsidR="00E43F0B">
        <w:fldChar w:fldCharType="begin"/>
      </w:r>
      <w:r w:rsidR="00C371B5">
        <w:instrText xml:space="preserve"> PAGEREF _Toc232523116 \h </w:instrText>
      </w:r>
      <w:r w:rsidR="00E43F0B">
        <w:fldChar w:fldCharType="separate"/>
      </w:r>
      <w:r w:rsidR="00CF4C30">
        <w:t>200</w:t>
      </w:r>
      <w:r w:rsidR="00E43F0B">
        <w:fldChar w:fldCharType="end"/>
      </w:r>
    </w:p>
    <w:p w:rsidR="00EC7091" w:rsidRDefault="00EC7091">
      <w:pPr>
        <w:pStyle w:val="TableofFigures"/>
        <w:rPr>
          <w:rFonts w:asciiTheme="minorHAnsi" w:eastAsiaTheme="minorEastAsia" w:hAnsiTheme="minorHAnsi"/>
          <w:b w:val="0"/>
          <w:sz w:val="24"/>
        </w:rPr>
      </w:pPr>
      <w:r w:rsidRPr="00D05AFC">
        <w:t xml:space="preserve">Figure 5.12: Assessing the morphology of components of the cytoskeleton in   </w:t>
      </w:r>
      <w:r w:rsidRPr="00D05AFC">
        <w:rPr>
          <w:i/>
        </w:rPr>
        <w:t>spast</w:t>
      </w:r>
      <w:r w:rsidRPr="00D05AFC">
        <w:t xml:space="preserve"> </w:t>
      </w:r>
      <w:r w:rsidRPr="00D05AFC">
        <w:rPr>
          <w:vertAlign w:val="superscript"/>
        </w:rPr>
        <w:t>+/∆E7</w:t>
      </w:r>
      <w:r w:rsidRPr="00D05AFC">
        <w:t xml:space="preserve"> neurons upon treatment with Tro19622</w:t>
      </w:r>
      <w:r>
        <w:tab/>
      </w:r>
      <w:r w:rsidR="00E43F0B">
        <w:fldChar w:fldCharType="begin"/>
      </w:r>
      <w:r w:rsidR="00C371B5">
        <w:instrText xml:space="preserve"> PAGEREF _Toc232523117 \h </w:instrText>
      </w:r>
      <w:r w:rsidR="00E43F0B">
        <w:fldChar w:fldCharType="separate"/>
      </w:r>
      <w:r w:rsidR="00CF4C30">
        <w:t>201</w:t>
      </w:r>
      <w:r w:rsidR="00E43F0B">
        <w:fldChar w:fldCharType="end"/>
      </w:r>
    </w:p>
    <w:p w:rsidR="00EC7091" w:rsidRDefault="00EC7091">
      <w:pPr>
        <w:pStyle w:val="TableofFigures"/>
        <w:rPr>
          <w:rFonts w:asciiTheme="minorHAnsi" w:eastAsiaTheme="minorEastAsia" w:hAnsiTheme="minorHAnsi"/>
          <w:b w:val="0"/>
          <w:sz w:val="24"/>
        </w:rPr>
      </w:pPr>
      <w:r w:rsidRPr="00D05AFC">
        <w:t>Figure 5.13: Quantification of the number of axonal swellings in the presence of Tubastatin A</w:t>
      </w:r>
      <w:r>
        <w:tab/>
      </w:r>
      <w:r w:rsidR="00E43F0B">
        <w:fldChar w:fldCharType="begin"/>
      </w:r>
      <w:r w:rsidR="00C371B5">
        <w:instrText xml:space="preserve"> PAGEREF _Toc232523118 \h </w:instrText>
      </w:r>
      <w:r w:rsidR="00E43F0B">
        <w:fldChar w:fldCharType="separate"/>
      </w:r>
      <w:r w:rsidR="00CF4C30">
        <w:t>203</w:t>
      </w:r>
      <w:r w:rsidR="00E43F0B">
        <w:fldChar w:fldCharType="end"/>
      </w:r>
    </w:p>
    <w:p w:rsidR="00EC7091" w:rsidRDefault="00EC7091">
      <w:pPr>
        <w:pStyle w:val="TableofFigures"/>
        <w:rPr>
          <w:rFonts w:asciiTheme="minorHAnsi" w:eastAsiaTheme="minorEastAsia" w:hAnsiTheme="minorHAnsi"/>
          <w:b w:val="0"/>
          <w:sz w:val="24"/>
        </w:rPr>
      </w:pPr>
      <w:r w:rsidRPr="00D05AFC">
        <w:t>Figure 6.1: Mitochondrial network complexity of m</w:t>
      </w:r>
      <w:r w:rsidRPr="00D05AFC">
        <w:rPr>
          <w:i/>
        </w:rPr>
        <w:t>C9ORF72</w:t>
      </w:r>
      <w:r w:rsidRPr="00D05AFC">
        <w:t xml:space="preserve"> patient fibroblasts cultured in the presence of media containing 1mg/ml glucose</w:t>
      </w:r>
      <w:r>
        <w:tab/>
      </w:r>
      <w:r w:rsidR="00E43F0B">
        <w:fldChar w:fldCharType="begin"/>
      </w:r>
      <w:r w:rsidR="00C371B5">
        <w:instrText xml:space="preserve"> PAGEREF _Toc232523119 \h </w:instrText>
      </w:r>
      <w:r w:rsidR="00E43F0B">
        <w:fldChar w:fldCharType="separate"/>
      </w:r>
      <w:r w:rsidR="00CF4C30">
        <w:rPr>
          <w:b w:val="0"/>
        </w:rPr>
        <w:t>Error! Bookmark not defined.</w:t>
      </w:r>
      <w:r w:rsidR="00E43F0B">
        <w:fldChar w:fldCharType="end"/>
      </w:r>
    </w:p>
    <w:p w:rsidR="00023B83" w:rsidRPr="00AA47C3" w:rsidRDefault="00E43F0B" w:rsidP="00F67A1A">
      <w:pPr>
        <w:rPr>
          <w:rFonts w:ascii="Times New Roman" w:hAnsi="Times New Roman"/>
          <w:sz w:val="22"/>
        </w:rPr>
      </w:pPr>
      <w:r w:rsidRPr="00AA47C3">
        <w:rPr>
          <w:rFonts w:ascii="Times New Roman" w:hAnsi="Times New Roman"/>
          <w:noProof/>
          <w:sz w:val="22"/>
        </w:rPr>
        <w:fldChar w:fldCharType="end"/>
      </w:r>
    </w:p>
    <w:p w:rsidR="001D477C" w:rsidRPr="00AA47C3" w:rsidRDefault="001D477C" w:rsidP="00F67A1A">
      <w:pPr>
        <w:rPr>
          <w:rFonts w:ascii="Times New Roman" w:hAnsi="Times New Roman"/>
          <w:sz w:val="22"/>
        </w:rPr>
      </w:pPr>
    </w:p>
    <w:p w:rsidR="001D477C" w:rsidRPr="00AA47C3" w:rsidRDefault="001D477C" w:rsidP="00F67A1A">
      <w:pPr>
        <w:rPr>
          <w:rFonts w:ascii="Times New Roman" w:hAnsi="Times New Roman"/>
          <w:sz w:val="22"/>
        </w:rPr>
      </w:pPr>
    </w:p>
    <w:p w:rsidR="00023B83" w:rsidRPr="00AA47C3" w:rsidRDefault="00023B83" w:rsidP="00F67A1A">
      <w:pPr>
        <w:rPr>
          <w:rFonts w:ascii="Times New Roman" w:hAnsi="Times New Roman"/>
          <w:sz w:val="22"/>
        </w:rPr>
      </w:pPr>
    </w:p>
    <w:p w:rsidR="00F67A1A" w:rsidRPr="00906840" w:rsidRDefault="00F67A1A" w:rsidP="00F67A1A">
      <w:pPr>
        <w:rPr>
          <w:rFonts w:ascii="Times New Roman" w:hAnsi="Times New Roman"/>
          <w:sz w:val="22"/>
        </w:rPr>
      </w:pPr>
    </w:p>
    <w:p w:rsidR="00E42160" w:rsidRPr="00906840" w:rsidRDefault="00E42160" w:rsidP="00304031">
      <w:pPr>
        <w:pStyle w:val="TableofFigures"/>
      </w:pPr>
    </w:p>
    <w:p w:rsidR="00F67A1A" w:rsidRPr="00906840" w:rsidRDefault="00F67A1A" w:rsidP="00F67A1A">
      <w:pPr>
        <w:rPr>
          <w:rFonts w:ascii="Times New Roman" w:hAnsi="Times New Roman"/>
          <w:sz w:val="22"/>
        </w:rPr>
      </w:pPr>
    </w:p>
    <w:p w:rsidR="002A0466" w:rsidRPr="00906840" w:rsidRDefault="001068E5" w:rsidP="002A0466">
      <w:pPr>
        <w:pStyle w:val="Heading1"/>
        <w:rPr>
          <w:rFonts w:ascii="Times New Roman" w:hAnsi="Times New Roman"/>
        </w:rPr>
      </w:pPr>
      <w:r w:rsidRPr="00906840">
        <w:rPr>
          <w:rFonts w:ascii="Times New Roman" w:hAnsi="Times New Roman"/>
        </w:rPr>
        <w:br w:type="page"/>
      </w:r>
      <w:bookmarkStart w:id="59" w:name="_Toc222309916"/>
      <w:bookmarkStart w:id="60" w:name="_Toc222329039"/>
      <w:bookmarkStart w:id="61" w:name="_Toc222332446"/>
      <w:bookmarkStart w:id="62" w:name="_Toc222332618"/>
      <w:bookmarkStart w:id="63" w:name="_Toc222332790"/>
      <w:bookmarkStart w:id="64" w:name="_Toc222333134"/>
      <w:bookmarkStart w:id="65" w:name="_Toc222333306"/>
      <w:bookmarkStart w:id="66" w:name="_Toc222329040"/>
      <w:bookmarkStart w:id="67" w:name="_Toc222332447"/>
      <w:bookmarkStart w:id="68" w:name="_Toc222332619"/>
      <w:bookmarkStart w:id="69" w:name="_Toc222332791"/>
      <w:bookmarkStart w:id="70" w:name="_Toc222333135"/>
      <w:bookmarkStart w:id="71" w:name="_Toc222333307"/>
      <w:r w:rsidR="002A0466" w:rsidRPr="00906840">
        <w:rPr>
          <w:rFonts w:ascii="Times New Roman" w:hAnsi="Times New Roman"/>
        </w:rPr>
        <w:t>Abbreviations</w:t>
      </w:r>
      <w:bookmarkEnd w:id="59"/>
      <w:bookmarkEnd w:id="60"/>
      <w:bookmarkEnd w:id="61"/>
      <w:bookmarkEnd w:id="62"/>
      <w:bookmarkEnd w:id="63"/>
      <w:bookmarkEnd w:id="64"/>
      <w:bookmarkEnd w:id="65"/>
      <w:r w:rsidR="002A0466" w:rsidRPr="00906840">
        <w:rPr>
          <w:rFonts w:ascii="Times New Roman" w:hAnsi="Times New Roman"/>
        </w:rPr>
        <w:t xml:space="preserve"> </w:t>
      </w:r>
    </w:p>
    <w:p w:rsidR="002A0466" w:rsidRDefault="002A0466" w:rsidP="002A0466">
      <w:pPr>
        <w:rPr>
          <w:rFonts w:ascii="Times New Roman" w:hAnsi="Times New Roman"/>
          <w:i/>
          <w:sz w:val="22"/>
        </w:rPr>
      </w:pPr>
    </w:p>
    <w:p w:rsidR="002A0466" w:rsidRPr="00EF3D09" w:rsidRDefault="002A0466" w:rsidP="002A0466">
      <w:pPr>
        <w:rPr>
          <w:rFonts w:ascii="Times New Roman" w:hAnsi="Times New Roman"/>
          <w:i/>
          <w:sz w:val="22"/>
        </w:rPr>
      </w:pPr>
      <w:r w:rsidRPr="00EF3D09">
        <w:rPr>
          <w:rFonts w:ascii="Times New Roman" w:hAnsi="Times New Roman"/>
          <w:i/>
          <w:sz w:val="22"/>
        </w:rPr>
        <w:t>Mutant proteins listed as mPROTEIN, e.g mutant Parkin is written as mParkin</w:t>
      </w:r>
    </w:p>
    <w:p w:rsidR="002A0466" w:rsidRPr="00EF3D09" w:rsidRDefault="002A0466" w:rsidP="002A0466">
      <w:pPr>
        <w:rPr>
          <w:rFonts w:ascii="Times New Roman" w:hAnsi="Times New Roman"/>
          <w:b/>
        </w:rPr>
      </w:pPr>
      <w:r w:rsidRPr="00EF3D09">
        <w:rPr>
          <w:rFonts w:ascii="Times New Roman" w:hAnsi="Times New Roman"/>
          <w:b/>
        </w:rPr>
        <w:t>Abbreviation</w:t>
      </w:r>
      <w:r w:rsidRPr="00EF3D09">
        <w:rPr>
          <w:rFonts w:ascii="Times New Roman" w:hAnsi="Times New Roman"/>
          <w:b/>
        </w:rPr>
        <w:tab/>
      </w:r>
      <w:r>
        <w:rPr>
          <w:rFonts w:ascii="Times New Roman" w:hAnsi="Times New Roman"/>
          <w:b/>
        </w:rPr>
        <w:tab/>
      </w:r>
      <w:r w:rsidRPr="00EF3D09">
        <w:rPr>
          <w:rFonts w:ascii="Times New Roman" w:hAnsi="Times New Roman"/>
          <w:b/>
        </w:rPr>
        <w:t>Full name</w:t>
      </w:r>
    </w:p>
    <w:p w:rsidR="002A0466" w:rsidRPr="00EF3D09" w:rsidRDefault="002A0466" w:rsidP="002A0466">
      <w:pPr>
        <w:rPr>
          <w:rFonts w:ascii="Times New Roman" w:hAnsi="Times New Roman"/>
          <w:sz w:val="22"/>
        </w:rPr>
      </w:pPr>
      <w:r w:rsidRPr="00EF3D09">
        <w:rPr>
          <w:rFonts w:ascii="Times New Roman" w:hAnsi="Times New Roman"/>
          <w:sz w:val="22"/>
        </w:rPr>
        <w:t>AAA protein</w:t>
      </w:r>
      <w:r w:rsidRPr="00EF3D09">
        <w:rPr>
          <w:rFonts w:ascii="Times New Roman" w:hAnsi="Times New Roman"/>
          <w:sz w:val="22"/>
        </w:rPr>
        <w:tab/>
      </w:r>
      <w:r>
        <w:rPr>
          <w:rFonts w:ascii="Times New Roman" w:hAnsi="Times New Roman"/>
          <w:sz w:val="22"/>
        </w:rPr>
        <w:tab/>
      </w:r>
      <w:r w:rsidRPr="00EF3D09">
        <w:rPr>
          <w:rFonts w:ascii="Times New Roman" w:hAnsi="Times New Roman"/>
          <w:sz w:val="22"/>
        </w:rPr>
        <w:t>ATPases associated with various cellular activities</w:t>
      </w:r>
    </w:p>
    <w:p w:rsidR="002A0466" w:rsidRPr="00EF3D09" w:rsidRDefault="002A0466" w:rsidP="002A0466">
      <w:pPr>
        <w:rPr>
          <w:rFonts w:ascii="Times New Roman" w:hAnsi="Times New Roman"/>
          <w:sz w:val="22"/>
        </w:rPr>
      </w:pPr>
      <w:r w:rsidRPr="00EF3D09">
        <w:rPr>
          <w:rFonts w:ascii="Times New Roman" w:hAnsi="Times New Roman"/>
          <w:sz w:val="22"/>
        </w:rPr>
        <w:t>AD</w:t>
      </w:r>
      <w:r w:rsidRPr="00EF3D09">
        <w:rPr>
          <w:rFonts w:ascii="Times New Roman" w:hAnsi="Times New Roman"/>
          <w:sz w:val="22"/>
        </w:rPr>
        <w:tab/>
      </w:r>
      <w:r w:rsidRPr="00EF3D09">
        <w:rPr>
          <w:rFonts w:ascii="Times New Roman" w:hAnsi="Times New Roman"/>
          <w:sz w:val="22"/>
        </w:rPr>
        <w:tab/>
      </w:r>
      <w:r>
        <w:rPr>
          <w:rFonts w:ascii="Times New Roman" w:hAnsi="Times New Roman"/>
          <w:sz w:val="22"/>
        </w:rPr>
        <w:tab/>
      </w:r>
      <w:r w:rsidRPr="00EF3D09">
        <w:rPr>
          <w:rFonts w:ascii="Times New Roman" w:hAnsi="Times New Roman"/>
          <w:sz w:val="22"/>
        </w:rPr>
        <w:t>Alzheimer’s disease</w:t>
      </w:r>
    </w:p>
    <w:p w:rsidR="002A0466" w:rsidRPr="00EF3D09" w:rsidRDefault="002A0466" w:rsidP="002A0466">
      <w:pPr>
        <w:rPr>
          <w:rFonts w:ascii="Times New Roman" w:hAnsi="Times New Roman"/>
          <w:sz w:val="22"/>
        </w:rPr>
      </w:pPr>
      <w:r w:rsidRPr="00EF3D09">
        <w:rPr>
          <w:rFonts w:ascii="Times New Roman" w:hAnsi="Times New Roman"/>
          <w:sz w:val="22"/>
        </w:rPr>
        <w:t>ADDL</w:t>
      </w:r>
      <w:r w:rsidRPr="00EF3D09">
        <w:rPr>
          <w:rFonts w:ascii="Times New Roman" w:hAnsi="Times New Roman"/>
          <w:sz w:val="22"/>
        </w:rPr>
        <w:tab/>
      </w:r>
      <w:r w:rsidRPr="00EF3D09">
        <w:rPr>
          <w:rFonts w:ascii="Times New Roman" w:hAnsi="Times New Roman"/>
          <w:sz w:val="22"/>
        </w:rPr>
        <w:tab/>
      </w:r>
      <w:r>
        <w:rPr>
          <w:rFonts w:ascii="Times New Roman" w:hAnsi="Times New Roman"/>
          <w:sz w:val="22"/>
        </w:rPr>
        <w:tab/>
      </w:r>
      <w:r w:rsidRPr="00EF3D09">
        <w:rPr>
          <w:rFonts w:ascii="Times New Roman" w:hAnsi="Times New Roman"/>
          <w:sz w:val="22"/>
        </w:rPr>
        <w:t>Amyloid-β-derived diffusible ligands</w:t>
      </w:r>
    </w:p>
    <w:p w:rsidR="002A0466" w:rsidRPr="00EF3D09" w:rsidRDefault="002A0466" w:rsidP="002A0466">
      <w:pPr>
        <w:rPr>
          <w:rFonts w:ascii="Times New Roman" w:hAnsi="Times New Roman"/>
          <w:sz w:val="22"/>
        </w:rPr>
      </w:pPr>
      <w:r w:rsidRPr="00EF3D09">
        <w:rPr>
          <w:rFonts w:ascii="Times New Roman" w:hAnsi="Times New Roman"/>
          <w:sz w:val="22"/>
        </w:rPr>
        <w:t>ADOA</w:t>
      </w:r>
      <w:r w:rsidRPr="00EF3D09">
        <w:rPr>
          <w:rFonts w:ascii="Times New Roman" w:hAnsi="Times New Roman"/>
          <w:sz w:val="22"/>
        </w:rPr>
        <w:tab/>
      </w:r>
      <w:r w:rsidRPr="00EF3D09">
        <w:rPr>
          <w:rFonts w:ascii="Times New Roman" w:hAnsi="Times New Roman"/>
          <w:sz w:val="22"/>
        </w:rPr>
        <w:tab/>
      </w:r>
      <w:r>
        <w:rPr>
          <w:rFonts w:ascii="Times New Roman" w:hAnsi="Times New Roman"/>
          <w:sz w:val="22"/>
        </w:rPr>
        <w:tab/>
      </w:r>
      <w:r w:rsidRPr="00EF3D09">
        <w:rPr>
          <w:rFonts w:ascii="Times New Roman" w:hAnsi="Times New Roman"/>
          <w:sz w:val="22"/>
        </w:rPr>
        <w:t>Autosomal dominant optic atrophy</w:t>
      </w:r>
    </w:p>
    <w:p w:rsidR="002A0466" w:rsidRPr="00EF3D09" w:rsidRDefault="002A0466" w:rsidP="002A0466">
      <w:pPr>
        <w:rPr>
          <w:rFonts w:ascii="Times New Roman" w:hAnsi="Times New Roman"/>
          <w:sz w:val="22"/>
        </w:rPr>
      </w:pPr>
      <w:r w:rsidRPr="00EF3D09">
        <w:rPr>
          <w:rFonts w:ascii="Times New Roman" w:hAnsi="Times New Roman"/>
          <w:sz w:val="22"/>
        </w:rPr>
        <w:t>ALDOB</w:t>
      </w:r>
      <w:r w:rsidRPr="00EF3D09">
        <w:rPr>
          <w:rFonts w:ascii="Times New Roman" w:hAnsi="Times New Roman"/>
          <w:sz w:val="22"/>
        </w:rPr>
        <w:tab/>
      </w:r>
      <w:r>
        <w:rPr>
          <w:rFonts w:ascii="Times New Roman" w:hAnsi="Times New Roman"/>
          <w:sz w:val="22"/>
        </w:rPr>
        <w:tab/>
      </w:r>
      <w:r w:rsidRPr="00EF3D09">
        <w:rPr>
          <w:rFonts w:ascii="Times New Roman" w:hAnsi="Times New Roman"/>
          <w:sz w:val="22"/>
        </w:rPr>
        <w:t>Aldolase B</w:t>
      </w:r>
    </w:p>
    <w:p w:rsidR="002A0466" w:rsidRPr="00EF3D09" w:rsidRDefault="002A0466" w:rsidP="002A0466">
      <w:pPr>
        <w:rPr>
          <w:rFonts w:ascii="Times New Roman" w:hAnsi="Times New Roman"/>
          <w:sz w:val="22"/>
        </w:rPr>
      </w:pPr>
      <w:r w:rsidRPr="00EF3D09">
        <w:rPr>
          <w:rFonts w:ascii="Times New Roman" w:hAnsi="Times New Roman"/>
          <w:sz w:val="22"/>
        </w:rPr>
        <w:t>ADom</w:t>
      </w:r>
      <w:r w:rsidRPr="00EF3D09">
        <w:rPr>
          <w:rFonts w:ascii="Times New Roman" w:hAnsi="Times New Roman"/>
          <w:sz w:val="22"/>
        </w:rPr>
        <w:tab/>
      </w:r>
      <w:r w:rsidRPr="00EF3D09">
        <w:rPr>
          <w:rFonts w:ascii="Times New Roman" w:hAnsi="Times New Roman"/>
          <w:sz w:val="22"/>
        </w:rPr>
        <w:tab/>
      </w:r>
      <w:r>
        <w:rPr>
          <w:rFonts w:ascii="Times New Roman" w:hAnsi="Times New Roman"/>
          <w:sz w:val="22"/>
        </w:rPr>
        <w:tab/>
      </w:r>
      <w:r w:rsidRPr="00EF3D09">
        <w:rPr>
          <w:rFonts w:ascii="Times New Roman" w:hAnsi="Times New Roman"/>
          <w:sz w:val="22"/>
        </w:rPr>
        <w:t xml:space="preserve">Autosomal </w:t>
      </w:r>
      <w:proofErr w:type="gramStart"/>
      <w:r w:rsidRPr="00EF3D09">
        <w:rPr>
          <w:rFonts w:ascii="Times New Roman" w:hAnsi="Times New Roman"/>
          <w:sz w:val="22"/>
        </w:rPr>
        <w:t>dominant</w:t>
      </w:r>
      <w:proofErr w:type="gramEnd"/>
    </w:p>
    <w:p w:rsidR="002A0466" w:rsidRPr="00EF3D09" w:rsidRDefault="002A0466" w:rsidP="002A0466">
      <w:pPr>
        <w:rPr>
          <w:rFonts w:ascii="Times New Roman" w:hAnsi="Times New Roman"/>
          <w:sz w:val="22"/>
        </w:rPr>
      </w:pPr>
      <w:r w:rsidRPr="00EF3D09">
        <w:rPr>
          <w:rFonts w:ascii="Times New Roman" w:hAnsi="Times New Roman"/>
          <w:sz w:val="22"/>
        </w:rPr>
        <w:t>ALS</w:t>
      </w:r>
      <w:r w:rsidRPr="00EF3D09">
        <w:rPr>
          <w:rFonts w:ascii="Times New Roman" w:hAnsi="Times New Roman"/>
          <w:sz w:val="22"/>
        </w:rPr>
        <w:tab/>
      </w:r>
      <w:r w:rsidRPr="00EF3D09">
        <w:rPr>
          <w:rFonts w:ascii="Times New Roman" w:hAnsi="Times New Roman"/>
          <w:sz w:val="22"/>
        </w:rPr>
        <w:tab/>
      </w:r>
      <w:r>
        <w:rPr>
          <w:rFonts w:ascii="Times New Roman" w:hAnsi="Times New Roman"/>
          <w:sz w:val="22"/>
        </w:rPr>
        <w:tab/>
      </w:r>
      <w:r w:rsidRPr="00EF3D09">
        <w:rPr>
          <w:rFonts w:ascii="Times New Roman" w:hAnsi="Times New Roman"/>
          <w:sz w:val="22"/>
        </w:rPr>
        <w:t>Amyotrophic lateral sclerosis</w:t>
      </w:r>
    </w:p>
    <w:p w:rsidR="002A0466" w:rsidRPr="00EF3D09" w:rsidRDefault="002A0466" w:rsidP="002A0466">
      <w:pPr>
        <w:rPr>
          <w:rFonts w:ascii="Times New Roman" w:hAnsi="Times New Roman"/>
          <w:sz w:val="22"/>
        </w:rPr>
      </w:pPr>
      <w:r w:rsidRPr="00EF3D09">
        <w:rPr>
          <w:rFonts w:ascii="Times New Roman" w:hAnsi="Times New Roman"/>
          <w:sz w:val="22"/>
        </w:rPr>
        <w:t>ALS2</w:t>
      </w:r>
      <w:r w:rsidRPr="00EF3D09">
        <w:rPr>
          <w:rFonts w:ascii="Times New Roman" w:hAnsi="Times New Roman"/>
          <w:sz w:val="22"/>
        </w:rPr>
        <w:tab/>
      </w:r>
      <w:r w:rsidRPr="00EF3D09">
        <w:rPr>
          <w:rFonts w:ascii="Times New Roman" w:hAnsi="Times New Roman"/>
          <w:sz w:val="22"/>
        </w:rPr>
        <w:tab/>
      </w:r>
      <w:r>
        <w:rPr>
          <w:rFonts w:ascii="Times New Roman" w:hAnsi="Times New Roman"/>
          <w:sz w:val="22"/>
        </w:rPr>
        <w:tab/>
      </w:r>
      <w:r w:rsidRPr="00EF3D09">
        <w:rPr>
          <w:rFonts w:ascii="Times New Roman" w:hAnsi="Times New Roman"/>
          <w:sz w:val="22"/>
        </w:rPr>
        <w:t>Alsin</w:t>
      </w:r>
    </w:p>
    <w:p w:rsidR="002A0466" w:rsidRPr="00EF3D09" w:rsidRDefault="002A0466" w:rsidP="002A0466">
      <w:pPr>
        <w:rPr>
          <w:rFonts w:ascii="Times New Roman" w:hAnsi="Times New Roman"/>
          <w:sz w:val="22"/>
        </w:rPr>
      </w:pPr>
      <w:r w:rsidRPr="00EF3D09">
        <w:rPr>
          <w:rFonts w:ascii="Times New Roman" w:hAnsi="Times New Roman"/>
          <w:sz w:val="22"/>
        </w:rPr>
        <w:t>AMPA</w:t>
      </w:r>
      <w:r w:rsidRPr="00EF3D09">
        <w:rPr>
          <w:rFonts w:ascii="Times New Roman" w:hAnsi="Times New Roman"/>
          <w:sz w:val="22"/>
        </w:rPr>
        <w:tab/>
      </w:r>
      <w:r w:rsidRPr="00EF3D09">
        <w:rPr>
          <w:rFonts w:ascii="Times New Roman" w:hAnsi="Times New Roman"/>
          <w:sz w:val="22"/>
        </w:rPr>
        <w:tab/>
      </w:r>
      <w:r>
        <w:rPr>
          <w:rFonts w:ascii="Times New Roman" w:hAnsi="Times New Roman"/>
          <w:sz w:val="22"/>
        </w:rPr>
        <w:tab/>
      </w:r>
      <w:r w:rsidRPr="00EF3D09">
        <w:rPr>
          <w:rFonts w:ascii="Times New Roman" w:hAnsi="Times New Roman"/>
          <w:sz w:val="22"/>
        </w:rPr>
        <w:t>α-amino-3-hydroxy-5-methyl-4-isoxazolepropionic acid</w:t>
      </w:r>
    </w:p>
    <w:p w:rsidR="002A0466" w:rsidRPr="00EF3D09" w:rsidRDefault="002A0466" w:rsidP="002A0466">
      <w:pPr>
        <w:rPr>
          <w:rFonts w:ascii="Times New Roman" w:hAnsi="Times New Roman"/>
          <w:sz w:val="22"/>
        </w:rPr>
      </w:pPr>
      <w:r w:rsidRPr="00EF3D09">
        <w:rPr>
          <w:rFonts w:ascii="Times New Roman" w:hAnsi="Times New Roman"/>
          <w:sz w:val="22"/>
        </w:rPr>
        <w:t>AMPK</w:t>
      </w:r>
      <w:r w:rsidRPr="00EF3D09">
        <w:rPr>
          <w:rFonts w:ascii="Times New Roman" w:hAnsi="Times New Roman"/>
          <w:sz w:val="22"/>
        </w:rPr>
        <w:tab/>
      </w:r>
      <w:r w:rsidRPr="00EF3D09">
        <w:rPr>
          <w:rFonts w:ascii="Times New Roman" w:hAnsi="Times New Roman"/>
          <w:sz w:val="22"/>
        </w:rPr>
        <w:tab/>
      </w:r>
      <w:r>
        <w:rPr>
          <w:rFonts w:ascii="Times New Roman" w:hAnsi="Times New Roman"/>
          <w:sz w:val="22"/>
        </w:rPr>
        <w:tab/>
      </w:r>
      <w:r w:rsidRPr="00EF3D09">
        <w:rPr>
          <w:rFonts w:ascii="Times New Roman" w:hAnsi="Times New Roman"/>
          <w:sz w:val="22"/>
        </w:rPr>
        <w:t>AMP-activated protein kinase</w:t>
      </w:r>
    </w:p>
    <w:p w:rsidR="002A0466" w:rsidRPr="00EF3D09" w:rsidRDefault="002A0466" w:rsidP="002A0466">
      <w:pPr>
        <w:rPr>
          <w:rFonts w:ascii="Times New Roman" w:hAnsi="Times New Roman"/>
          <w:sz w:val="22"/>
        </w:rPr>
      </w:pPr>
      <w:r w:rsidRPr="00EF3D09">
        <w:rPr>
          <w:rFonts w:ascii="Times New Roman" w:hAnsi="Times New Roman"/>
          <w:sz w:val="22"/>
        </w:rPr>
        <w:t>ANT</w:t>
      </w:r>
      <w:r w:rsidRPr="00EF3D09">
        <w:rPr>
          <w:rFonts w:ascii="Times New Roman" w:hAnsi="Times New Roman"/>
          <w:sz w:val="22"/>
        </w:rPr>
        <w:tab/>
      </w:r>
      <w:r w:rsidRPr="00EF3D09">
        <w:rPr>
          <w:rFonts w:ascii="Times New Roman" w:hAnsi="Times New Roman"/>
          <w:sz w:val="22"/>
        </w:rPr>
        <w:tab/>
      </w:r>
      <w:r>
        <w:rPr>
          <w:rFonts w:ascii="Times New Roman" w:hAnsi="Times New Roman"/>
          <w:sz w:val="22"/>
        </w:rPr>
        <w:tab/>
      </w:r>
      <w:r w:rsidRPr="00EF3D09">
        <w:rPr>
          <w:rFonts w:ascii="Times New Roman" w:hAnsi="Times New Roman"/>
          <w:sz w:val="22"/>
        </w:rPr>
        <w:t>Adenine nucleotide translocator</w:t>
      </w:r>
    </w:p>
    <w:p w:rsidR="002A0466" w:rsidRPr="00EF3D09" w:rsidRDefault="002A0466" w:rsidP="002A0466">
      <w:pPr>
        <w:rPr>
          <w:rFonts w:ascii="Times New Roman" w:hAnsi="Times New Roman"/>
          <w:sz w:val="22"/>
        </w:rPr>
      </w:pPr>
      <w:r w:rsidRPr="00EF3D09">
        <w:rPr>
          <w:rFonts w:ascii="Times New Roman" w:hAnsi="Times New Roman"/>
          <w:sz w:val="22"/>
        </w:rPr>
        <w:t>APAF-1</w:t>
      </w:r>
      <w:r w:rsidRPr="00EF3D09">
        <w:rPr>
          <w:rFonts w:ascii="Times New Roman" w:hAnsi="Times New Roman"/>
          <w:sz w:val="22"/>
        </w:rPr>
        <w:tab/>
      </w:r>
      <w:r>
        <w:rPr>
          <w:rFonts w:ascii="Times New Roman" w:hAnsi="Times New Roman"/>
          <w:sz w:val="22"/>
        </w:rPr>
        <w:tab/>
      </w:r>
      <w:r w:rsidRPr="00EF3D09">
        <w:rPr>
          <w:rFonts w:ascii="Times New Roman" w:hAnsi="Times New Roman"/>
          <w:sz w:val="22"/>
        </w:rPr>
        <w:t>Apoptotic protease activating factor 1</w:t>
      </w:r>
    </w:p>
    <w:p w:rsidR="002A0466" w:rsidRPr="00EF3D09" w:rsidRDefault="002A0466" w:rsidP="002A0466">
      <w:pPr>
        <w:rPr>
          <w:rFonts w:ascii="Times New Roman" w:hAnsi="Times New Roman"/>
          <w:sz w:val="22"/>
        </w:rPr>
      </w:pPr>
      <w:r w:rsidRPr="00EF3D09">
        <w:rPr>
          <w:rFonts w:ascii="Times New Roman" w:hAnsi="Times New Roman"/>
          <w:sz w:val="22"/>
        </w:rPr>
        <w:t>APP</w:t>
      </w:r>
      <w:r w:rsidRPr="00EF3D09">
        <w:rPr>
          <w:rFonts w:ascii="Times New Roman" w:hAnsi="Times New Roman"/>
          <w:sz w:val="22"/>
        </w:rPr>
        <w:tab/>
      </w:r>
      <w:r w:rsidRPr="00EF3D09">
        <w:rPr>
          <w:rFonts w:ascii="Times New Roman" w:hAnsi="Times New Roman"/>
          <w:sz w:val="22"/>
        </w:rPr>
        <w:tab/>
      </w:r>
      <w:r>
        <w:rPr>
          <w:rFonts w:ascii="Times New Roman" w:hAnsi="Times New Roman"/>
          <w:sz w:val="22"/>
        </w:rPr>
        <w:tab/>
      </w:r>
      <w:r w:rsidRPr="00EF3D09">
        <w:rPr>
          <w:rFonts w:ascii="Times New Roman" w:hAnsi="Times New Roman"/>
          <w:sz w:val="22"/>
        </w:rPr>
        <w:t>Amyloid precursor protein</w:t>
      </w:r>
    </w:p>
    <w:p w:rsidR="002A0466" w:rsidRPr="00EF3D09" w:rsidRDefault="002A0466" w:rsidP="002A0466">
      <w:pPr>
        <w:rPr>
          <w:rFonts w:ascii="Times New Roman" w:hAnsi="Times New Roman"/>
          <w:sz w:val="22"/>
        </w:rPr>
      </w:pPr>
      <w:r w:rsidRPr="00EF3D09">
        <w:rPr>
          <w:rFonts w:ascii="Times New Roman" w:hAnsi="Times New Roman"/>
          <w:sz w:val="22"/>
        </w:rPr>
        <w:t>APS</w:t>
      </w:r>
      <w:r w:rsidRPr="00EF3D09">
        <w:rPr>
          <w:rFonts w:ascii="Times New Roman" w:hAnsi="Times New Roman"/>
          <w:sz w:val="22"/>
        </w:rPr>
        <w:tab/>
      </w:r>
      <w:r w:rsidRPr="00EF3D09">
        <w:rPr>
          <w:rFonts w:ascii="Times New Roman" w:hAnsi="Times New Roman"/>
          <w:sz w:val="22"/>
        </w:rPr>
        <w:tab/>
      </w:r>
      <w:r>
        <w:rPr>
          <w:rFonts w:ascii="Times New Roman" w:hAnsi="Times New Roman"/>
          <w:sz w:val="22"/>
        </w:rPr>
        <w:tab/>
      </w:r>
      <w:r w:rsidRPr="00EF3D09">
        <w:rPr>
          <w:rFonts w:ascii="Times New Roman" w:hAnsi="Times New Roman"/>
          <w:sz w:val="22"/>
        </w:rPr>
        <w:t>Ammonium persulfate</w:t>
      </w:r>
    </w:p>
    <w:p w:rsidR="002A0466" w:rsidRPr="00EF3D09" w:rsidRDefault="002A0466" w:rsidP="002A0466">
      <w:pPr>
        <w:rPr>
          <w:rFonts w:ascii="Times New Roman" w:hAnsi="Times New Roman"/>
          <w:sz w:val="22"/>
        </w:rPr>
      </w:pPr>
      <w:r w:rsidRPr="00EF3D09">
        <w:rPr>
          <w:rFonts w:ascii="Times New Roman" w:hAnsi="Times New Roman"/>
          <w:sz w:val="22"/>
        </w:rPr>
        <w:t xml:space="preserve">AR  </w:t>
      </w:r>
      <w:r w:rsidRPr="00EF3D09">
        <w:rPr>
          <w:rFonts w:ascii="Times New Roman" w:hAnsi="Times New Roman"/>
          <w:sz w:val="22"/>
        </w:rPr>
        <w:tab/>
      </w:r>
      <w:r w:rsidRPr="00EF3D09">
        <w:rPr>
          <w:rFonts w:ascii="Times New Roman" w:hAnsi="Times New Roman"/>
          <w:sz w:val="22"/>
        </w:rPr>
        <w:tab/>
      </w:r>
      <w:r>
        <w:rPr>
          <w:rFonts w:ascii="Times New Roman" w:hAnsi="Times New Roman"/>
          <w:sz w:val="22"/>
        </w:rPr>
        <w:tab/>
      </w:r>
      <w:r w:rsidRPr="00EF3D09">
        <w:rPr>
          <w:rFonts w:ascii="Times New Roman" w:hAnsi="Times New Roman"/>
          <w:sz w:val="22"/>
        </w:rPr>
        <w:t>Autosomal recessive</w:t>
      </w:r>
    </w:p>
    <w:p w:rsidR="002A0466" w:rsidRPr="00EF3D09" w:rsidRDefault="002A0466" w:rsidP="002A0466">
      <w:pPr>
        <w:rPr>
          <w:rFonts w:ascii="Times New Roman" w:hAnsi="Times New Roman"/>
          <w:sz w:val="22"/>
        </w:rPr>
      </w:pPr>
      <w:r w:rsidRPr="00EF3D09">
        <w:rPr>
          <w:rFonts w:ascii="Times New Roman" w:hAnsi="Times New Roman"/>
          <w:sz w:val="22"/>
        </w:rPr>
        <w:t>ATG</w:t>
      </w:r>
      <w:r w:rsidRPr="00EF3D09">
        <w:rPr>
          <w:rFonts w:ascii="Times New Roman" w:hAnsi="Times New Roman"/>
          <w:sz w:val="22"/>
        </w:rPr>
        <w:tab/>
      </w:r>
      <w:r w:rsidRPr="00EF3D09">
        <w:rPr>
          <w:rFonts w:ascii="Times New Roman" w:hAnsi="Times New Roman"/>
          <w:sz w:val="22"/>
        </w:rPr>
        <w:tab/>
      </w:r>
      <w:r>
        <w:rPr>
          <w:rFonts w:ascii="Times New Roman" w:hAnsi="Times New Roman"/>
          <w:sz w:val="22"/>
        </w:rPr>
        <w:tab/>
      </w:r>
      <w:r w:rsidRPr="00EF3D09">
        <w:rPr>
          <w:rFonts w:ascii="Times New Roman" w:hAnsi="Times New Roman"/>
          <w:sz w:val="22"/>
        </w:rPr>
        <w:t xml:space="preserve">Autophagy-related </w:t>
      </w:r>
    </w:p>
    <w:p w:rsidR="002A0466" w:rsidRPr="00EF3D09" w:rsidRDefault="002A0466" w:rsidP="002A0466">
      <w:pPr>
        <w:rPr>
          <w:rFonts w:ascii="Times New Roman" w:hAnsi="Times New Roman"/>
          <w:sz w:val="22"/>
        </w:rPr>
      </w:pPr>
      <w:r w:rsidRPr="00EF3D09">
        <w:rPr>
          <w:rFonts w:ascii="Times New Roman" w:hAnsi="Times New Roman"/>
          <w:sz w:val="22"/>
        </w:rPr>
        <w:t xml:space="preserve">ATG12 </w:t>
      </w:r>
      <w:r w:rsidRPr="00EF3D09">
        <w:rPr>
          <w:rFonts w:ascii="Times New Roman" w:hAnsi="Times New Roman"/>
          <w:sz w:val="22"/>
        </w:rPr>
        <w:tab/>
      </w:r>
      <w:r>
        <w:rPr>
          <w:rFonts w:ascii="Times New Roman" w:hAnsi="Times New Roman"/>
          <w:sz w:val="22"/>
        </w:rPr>
        <w:tab/>
      </w:r>
      <w:r w:rsidRPr="00EF3D09">
        <w:rPr>
          <w:rFonts w:ascii="Times New Roman" w:hAnsi="Times New Roman"/>
          <w:sz w:val="22"/>
        </w:rPr>
        <w:t>Autophagy related 12</w:t>
      </w:r>
    </w:p>
    <w:p w:rsidR="002A0466" w:rsidRPr="00EF3D09" w:rsidRDefault="002A0466" w:rsidP="002A0466">
      <w:pPr>
        <w:rPr>
          <w:rFonts w:ascii="Times New Roman" w:hAnsi="Times New Roman"/>
          <w:sz w:val="22"/>
        </w:rPr>
      </w:pPr>
      <w:r w:rsidRPr="00EF3D09">
        <w:rPr>
          <w:rFonts w:ascii="Times New Roman" w:hAnsi="Times New Roman"/>
          <w:sz w:val="22"/>
        </w:rPr>
        <w:t>ATG13</w:t>
      </w:r>
      <w:r w:rsidRPr="00EF3D09">
        <w:rPr>
          <w:rFonts w:ascii="Times New Roman" w:hAnsi="Times New Roman"/>
          <w:sz w:val="22"/>
        </w:rPr>
        <w:tab/>
      </w:r>
      <w:r w:rsidRPr="00EF3D09">
        <w:rPr>
          <w:rFonts w:ascii="Times New Roman" w:hAnsi="Times New Roman"/>
          <w:sz w:val="22"/>
        </w:rPr>
        <w:tab/>
        <w:t xml:space="preserve"> </w:t>
      </w:r>
      <w:r>
        <w:rPr>
          <w:rFonts w:ascii="Times New Roman" w:hAnsi="Times New Roman"/>
          <w:sz w:val="22"/>
        </w:rPr>
        <w:tab/>
      </w:r>
      <w:r w:rsidRPr="00EF3D09">
        <w:rPr>
          <w:rFonts w:ascii="Times New Roman" w:hAnsi="Times New Roman"/>
          <w:sz w:val="22"/>
        </w:rPr>
        <w:t>Autophagy related 13</w:t>
      </w:r>
    </w:p>
    <w:p w:rsidR="002A0466" w:rsidRPr="00EF3D09" w:rsidRDefault="002A0466" w:rsidP="002A0466">
      <w:pPr>
        <w:rPr>
          <w:rFonts w:ascii="Times New Roman" w:hAnsi="Times New Roman"/>
          <w:sz w:val="22"/>
        </w:rPr>
      </w:pPr>
      <w:r w:rsidRPr="00EF3D09">
        <w:rPr>
          <w:rFonts w:ascii="Times New Roman" w:hAnsi="Times New Roman"/>
          <w:sz w:val="22"/>
        </w:rPr>
        <w:t>BiP</w:t>
      </w:r>
      <w:r w:rsidRPr="00EF3D09">
        <w:rPr>
          <w:rFonts w:ascii="Times New Roman" w:hAnsi="Times New Roman"/>
          <w:sz w:val="22"/>
        </w:rPr>
        <w:tab/>
      </w:r>
      <w:r w:rsidRPr="00EF3D09">
        <w:rPr>
          <w:rFonts w:ascii="Times New Roman" w:hAnsi="Times New Roman"/>
          <w:sz w:val="22"/>
        </w:rPr>
        <w:tab/>
      </w:r>
      <w:r>
        <w:rPr>
          <w:rFonts w:ascii="Times New Roman" w:hAnsi="Times New Roman"/>
          <w:sz w:val="22"/>
        </w:rPr>
        <w:tab/>
      </w:r>
      <w:r w:rsidRPr="00EF3D09">
        <w:rPr>
          <w:rFonts w:ascii="Times New Roman" w:hAnsi="Times New Roman"/>
          <w:sz w:val="22"/>
        </w:rPr>
        <w:t>Binding immunoglobulin protein</w:t>
      </w:r>
    </w:p>
    <w:p w:rsidR="002A0466" w:rsidRPr="00EF3D09" w:rsidRDefault="002A0466" w:rsidP="002A0466">
      <w:pPr>
        <w:rPr>
          <w:rFonts w:ascii="Times New Roman" w:hAnsi="Times New Roman"/>
          <w:sz w:val="22"/>
        </w:rPr>
      </w:pPr>
      <w:r w:rsidRPr="00EF3D09">
        <w:rPr>
          <w:rFonts w:ascii="Times New Roman" w:hAnsi="Times New Roman"/>
          <w:sz w:val="22"/>
        </w:rPr>
        <w:t>BMP</w:t>
      </w:r>
      <w:r w:rsidRPr="00EF3D09">
        <w:rPr>
          <w:rFonts w:ascii="Times New Roman" w:hAnsi="Times New Roman"/>
          <w:sz w:val="22"/>
        </w:rPr>
        <w:tab/>
      </w:r>
      <w:r w:rsidRPr="00EF3D09">
        <w:rPr>
          <w:rFonts w:ascii="Times New Roman" w:hAnsi="Times New Roman"/>
          <w:sz w:val="22"/>
        </w:rPr>
        <w:tab/>
      </w:r>
      <w:r>
        <w:rPr>
          <w:rFonts w:ascii="Times New Roman" w:hAnsi="Times New Roman"/>
          <w:sz w:val="22"/>
        </w:rPr>
        <w:tab/>
      </w:r>
      <w:r w:rsidRPr="00EF3D09">
        <w:rPr>
          <w:rFonts w:ascii="Times New Roman" w:hAnsi="Times New Roman"/>
          <w:sz w:val="22"/>
        </w:rPr>
        <w:t>Bone morphogenetic protein</w:t>
      </w:r>
    </w:p>
    <w:p w:rsidR="002A0466" w:rsidRPr="00EF3D09" w:rsidRDefault="002A0466" w:rsidP="002A0466">
      <w:pPr>
        <w:rPr>
          <w:rFonts w:ascii="Times New Roman" w:hAnsi="Times New Roman"/>
          <w:sz w:val="22"/>
        </w:rPr>
      </w:pPr>
      <w:r w:rsidRPr="00EF3D09">
        <w:rPr>
          <w:rFonts w:ascii="Times New Roman" w:hAnsi="Times New Roman"/>
          <w:sz w:val="22"/>
        </w:rPr>
        <w:t>BSA</w:t>
      </w:r>
      <w:r w:rsidRPr="00EF3D09">
        <w:rPr>
          <w:rFonts w:ascii="Times New Roman" w:hAnsi="Times New Roman"/>
          <w:sz w:val="22"/>
        </w:rPr>
        <w:tab/>
      </w:r>
      <w:r w:rsidRPr="00EF3D09">
        <w:rPr>
          <w:rFonts w:ascii="Times New Roman" w:hAnsi="Times New Roman"/>
          <w:sz w:val="22"/>
        </w:rPr>
        <w:tab/>
      </w:r>
      <w:r>
        <w:rPr>
          <w:rFonts w:ascii="Times New Roman" w:hAnsi="Times New Roman"/>
          <w:sz w:val="22"/>
        </w:rPr>
        <w:tab/>
      </w:r>
      <w:r w:rsidRPr="00EF3D09">
        <w:rPr>
          <w:rFonts w:ascii="Times New Roman" w:hAnsi="Times New Roman"/>
          <w:sz w:val="22"/>
        </w:rPr>
        <w:t xml:space="preserve">Bovine serum albumin </w:t>
      </w:r>
    </w:p>
    <w:p w:rsidR="002A0466" w:rsidRPr="00EF3D09" w:rsidRDefault="002A0466" w:rsidP="002A0466">
      <w:pPr>
        <w:rPr>
          <w:rFonts w:ascii="Times New Roman" w:hAnsi="Times New Roman"/>
          <w:sz w:val="22"/>
        </w:rPr>
      </w:pPr>
      <w:proofErr w:type="gramStart"/>
      <w:r w:rsidRPr="00EF3D09">
        <w:rPr>
          <w:rFonts w:ascii="Times New Roman" w:hAnsi="Times New Roman"/>
          <w:sz w:val="22"/>
        </w:rPr>
        <w:t>cDNA</w:t>
      </w:r>
      <w:proofErr w:type="gramEnd"/>
      <w:r w:rsidRPr="00EF3D09">
        <w:rPr>
          <w:rFonts w:ascii="Times New Roman" w:hAnsi="Times New Roman"/>
          <w:sz w:val="22"/>
        </w:rPr>
        <w:tab/>
      </w:r>
      <w:r w:rsidRPr="00EF3D09">
        <w:rPr>
          <w:rFonts w:ascii="Times New Roman" w:hAnsi="Times New Roman"/>
          <w:sz w:val="22"/>
        </w:rPr>
        <w:tab/>
      </w:r>
      <w:r>
        <w:rPr>
          <w:rFonts w:ascii="Times New Roman" w:hAnsi="Times New Roman"/>
          <w:sz w:val="22"/>
        </w:rPr>
        <w:tab/>
      </w:r>
      <w:r w:rsidRPr="00EF3D09">
        <w:rPr>
          <w:rFonts w:ascii="Times New Roman" w:hAnsi="Times New Roman"/>
          <w:sz w:val="22"/>
        </w:rPr>
        <w:t>Complementary cDNA</w:t>
      </w:r>
    </w:p>
    <w:p w:rsidR="002A0466" w:rsidRPr="00EF3D09" w:rsidRDefault="002A0466" w:rsidP="002A0466">
      <w:pPr>
        <w:rPr>
          <w:rFonts w:ascii="Times New Roman" w:hAnsi="Times New Roman"/>
          <w:sz w:val="22"/>
        </w:rPr>
      </w:pPr>
      <w:r w:rsidRPr="00EF3D09">
        <w:rPr>
          <w:rFonts w:ascii="Times New Roman" w:hAnsi="Times New Roman"/>
          <w:sz w:val="22"/>
        </w:rPr>
        <w:t>CFTR</w:t>
      </w:r>
      <w:r w:rsidRPr="00EF3D09">
        <w:rPr>
          <w:rFonts w:ascii="Times New Roman" w:hAnsi="Times New Roman"/>
          <w:sz w:val="22"/>
        </w:rPr>
        <w:tab/>
      </w:r>
      <w:r w:rsidRPr="00EF3D09">
        <w:rPr>
          <w:rFonts w:ascii="Times New Roman" w:hAnsi="Times New Roman"/>
          <w:sz w:val="22"/>
        </w:rPr>
        <w:tab/>
      </w:r>
      <w:r>
        <w:rPr>
          <w:rFonts w:ascii="Times New Roman" w:hAnsi="Times New Roman"/>
          <w:sz w:val="22"/>
        </w:rPr>
        <w:tab/>
      </w:r>
      <w:r w:rsidRPr="00EF3D09">
        <w:rPr>
          <w:rFonts w:ascii="Times New Roman" w:hAnsi="Times New Roman"/>
          <w:sz w:val="22"/>
        </w:rPr>
        <w:t>Cystic fibrosis transmembrane conductance regulator</w:t>
      </w:r>
    </w:p>
    <w:p w:rsidR="002A0466" w:rsidRPr="00EF3D09" w:rsidRDefault="002A0466" w:rsidP="002A0466">
      <w:pPr>
        <w:rPr>
          <w:rFonts w:ascii="Times New Roman" w:hAnsi="Times New Roman"/>
          <w:sz w:val="22"/>
        </w:rPr>
      </w:pPr>
      <w:r w:rsidRPr="00EF3D09">
        <w:rPr>
          <w:rFonts w:ascii="Times New Roman" w:hAnsi="Times New Roman"/>
          <w:sz w:val="22"/>
        </w:rPr>
        <w:t>CHMP</w:t>
      </w:r>
      <w:r w:rsidRPr="00EF3D09">
        <w:rPr>
          <w:rFonts w:ascii="Times New Roman" w:hAnsi="Times New Roman"/>
          <w:sz w:val="22"/>
        </w:rPr>
        <w:tab/>
      </w:r>
      <w:r w:rsidRPr="00EF3D09">
        <w:rPr>
          <w:rFonts w:ascii="Times New Roman" w:hAnsi="Times New Roman"/>
          <w:sz w:val="22"/>
        </w:rPr>
        <w:tab/>
      </w:r>
      <w:r>
        <w:rPr>
          <w:rFonts w:ascii="Times New Roman" w:hAnsi="Times New Roman"/>
          <w:sz w:val="22"/>
        </w:rPr>
        <w:tab/>
      </w:r>
      <w:r w:rsidRPr="00EF3D09">
        <w:rPr>
          <w:rFonts w:ascii="Times New Roman" w:hAnsi="Times New Roman"/>
          <w:sz w:val="22"/>
        </w:rPr>
        <w:t>Charged multivesicular body protein</w:t>
      </w:r>
    </w:p>
    <w:p w:rsidR="002A0466" w:rsidRPr="00EF3D09" w:rsidRDefault="002A0466" w:rsidP="002A0466">
      <w:pPr>
        <w:rPr>
          <w:rFonts w:ascii="Times New Roman" w:hAnsi="Times New Roman"/>
          <w:sz w:val="22"/>
        </w:rPr>
      </w:pPr>
      <w:r w:rsidRPr="00EF3D09">
        <w:rPr>
          <w:rFonts w:ascii="Times New Roman" w:hAnsi="Times New Roman"/>
          <w:sz w:val="22"/>
        </w:rPr>
        <w:t>CMT2A</w:t>
      </w:r>
      <w:r w:rsidRPr="00EF3D09">
        <w:rPr>
          <w:rFonts w:ascii="Times New Roman" w:hAnsi="Times New Roman"/>
          <w:sz w:val="22"/>
        </w:rPr>
        <w:tab/>
      </w:r>
      <w:r>
        <w:rPr>
          <w:rFonts w:ascii="Times New Roman" w:hAnsi="Times New Roman"/>
          <w:sz w:val="22"/>
        </w:rPr>
        <w:tab/>
      </w:r>
      <w:r w:rsidRPr="00EF3D09">
        <w:rPr>
          <w:rFonts w:ascii="Times New Roman" w:hAnsi="Times New Roman"/>
          <w:sz w:val="22"/>
        </w:rPr>
        <w:t>Charcot-Marie-Tooth 2A</w:t>
      </w:r>
    </w:p>
    <w:p w:rsidR="002A0466" w:rsidRPr="00EF3D09" w:rsidRDefault="002A0466" w:rsidP="002A0466">
      <w:pPr>
        <w:rPr>
          <w:rFonts w:ascii="Times New Roman" w:hAnsi="Times New Roman"/>
          <w:sz w:val="22"/>
        </w:rPr>
      </w:pPr>
      <w:r w:rsidRPr="00EF3D09">
        <w:rPr>
          <w:rFonts w:ascii="Times New Roman" w:hAnsi="Times New Roman"/>
          <w:sz w:val="22"/>
        </w:rPr>
        <w:t>COX</w:t>
      </w:r>
      <w:r w:rsidRPr="00EF3D09">
        <w:rPr>
          <w:rFonts w:ascii="Times New Roman" w:hAnsi="Times New Roman"/>
          <w:sz w:val="22"/>
        </w:rPr>
        <w:tab/>
      </w:r>
      <w:r w:rsidRPr="00EF3D09">
        <w:rPr>
          <w:rFonts w:ascii="Times New Roman" w:hAnsi="Times New Roman"/>
          <w:sz w:val="22"/>
        </w:rPr>
        <w:tab/>
      </w:r>
      <w:r>
        <w:rPr>
          <w:rFonts w:ascii="Times New Roman" w:hAnsi="Times New Roman"/>
          <w:sz w:val="22"/>
        </w:rPr>
        <w:tab/>
      </w:r>
      <w:r w:rsidRPr="00EF3D09">
        <w:rPr>
          <w:rFonts w:ascii="Times New Roman" w:hAnsi="Times New Roman"/>
          <w:sz w:val="22"/>
        </w:rPr>
        <w:t>Cytochrome c oxidase</w:t>
      </w:r>
    </w:p>
    <w:p w:rsidR="002A0466" w:rsidRPr="00EF3D09" w:rsidRDefault="002A0466" w:rsidP="002A0466">
      <w:pPr>
        <w:rPr>
          <w:rFonts w:ascii="Times New Roman" w:hAnsi="Times New Roman"/>
          <w:sz w:val="22"/>
        </w:rPr>
      </w:pPr>
      <w:r w:rsidRPr="00EF3D09">
        <w:rPr>
          <w:rFonts w:ascii="Times New Roman" w:hAnsi="Times New Roman"/>
          <w:sz w:val="22"/>
        </w:rPr>
        <w:t>CSF</w:t>
      </w:r>
      <w:r w:rsidRPr="00EF3D09">
        <w:rPr>
          <w:rFonts w:ascii="Times New Roman" w:hAnsi="Times New Roman"/>
          <w:sz w:val="22"/>
        </w:rPr>
        <w:tab/>
      </w:r>
      <w:r w:rsidRPr="00EF3D09">
        <w:rPr>
          <w:rFonts w:ascii="Times New Roman" w:hAnsi="Times New Roman"/>
          <w:sz w:val="22"/>
        </w:rPr>
        <w:tab/>
      </w:r>
      <w:r>
        <w:rPr>
          <w:rFonts w:ascii="Times New Roman" w:hAnsi="Times New Roman"/>
          <w:sz w:val="22"/>
        </w:rPr>
        <w:tab/>
      </w:r>
      <w:r w:rsidRPr="00EF3D09">
        <w:rPr>
          <w:rFonts w:ascii="Times New Roman" w:hAnsi="Times New Roman"/>
          <w:sz w:val="22"/>
        </w:rPr>
        <w:t>Cerebrospinal fluid</w:t>
      </w:r>
    </w:p>
    <w:p w:rsidR="002A0466" w:rsidRPr="00EF3D09" w:rsidRDefault="002A0466" w:rsidP="002A0466">
      <w:pPr>
        <w:rPr>
          <w:rFonts w:ascii="Times New Roman" w:hAnsi="Times New Roman"/>
          <w:sz w:val="22"/>
        </w:rPr>
      </w:pPr>
      <w:r w:rsidRPr="00EF3D09">
        <w:rPr>
          <w:rFonts w:ascii="Times New Roman" w:hAnsi="Times New Roman"/>
          <w:sz w:val="22"/>
        </w:rPr>
        <w:t>Ct</w:t>
      </w:r>
      <w:r w:rsidRPr="00EF3D09">
        <w:rPr>
          <w:rFonts w:ascii="Times New Roman" w:hAnsi="Times New Roman"/>
          <w:sz w:val="22"/>
        </w:rPr>
        <w:tab/>
      </w:r>
      <w:r w:rsidRPr="00EF3D09">
        <w:rPr>
          <w:rFonts w:ascii="Times New Roman" w:hAnsi="Times New Roman"/>
          <w:sz w:val="22"/>
        </w:rPr>
        <w:tab/>
      </w:r>
      <w:r>
        <w:rPr>
          <w:rFonts w:ascii="Times New Roman" w:hAnsi="Times New Roman"/>
          <w:sz w:val="22"/>
        </w:rPr>
        <w:tab/>
      </w:r>
      <w:r w:rsidRPr="00EF3D09">
        <w:rPr>
          <w:rFonts w:ascii="Times New Roman" w:hAnsi="Times New Roman"/>
          <w:sz w:val="22"/>
        </w:rPr>
        <w:t>Threshold cycle</w:t>
      </w:r>
    </w:p>
    <w:p w:rsidR="002A0466" w:rsidRPr="00EF3D09" w:rsidRDefault="002A0466" w:rsidP="002A0466">
      <w:pPr>
        <w:rPr>
          <w:rFonts w:ascii="Times New Roman" w:hAnsi="Times New Roman"/>
          <w:sz w:val="22"/>
        </w:rPr>
      </w:pPr>
      <w:r w:rsidRPr="00EF3D09">
        <w:rPr>
          <w:rFonts w:ascii="Times New Roman" w:hAnsi="Times New Roman"/>
          <w:sz w:val="22"/>
        </w:rPr>
        <w:t>CTFs</w:t>
      </w:r>
      <w:r w:rsidRPr="00EF3D09">
        <w:rPr>
          <w:rFonts w:ascii="Times New Roman" w:hAnsi="Times New Roman"/>
          <w:sz w:val="22"/>
        </w:rPr>
        <w:tab/>
      </w:r>
      <w:r w:rsidRPr="00EF3D09">
        <w:rPr>
          <w:rFonts w:ascii="Times New Roman" w:hAnsi="Times New Roman"/>
          <w:sz w:val="22"/>
        </w:rPr>
        <w:tab/>
      </w:r>
      <w:r>
        <w:rPr>
          <w:rFonts w:ascii="Times New Roman" w:hAnsi="Times New Roman"/>
          <w:sz w:val="22"/>
        </w:rPr>
        <w:tab/>
      </w:r>
      <w:r w:rsidRPr="00EF3D09">
        <w:rPr>
          <w:rFonts w:ascii="Times New Roman" w:hAnsi="Times New Roman"/>
          <w:sz w:val="22"/>
        </w:rPr>
        <w:t>C-terminal fragments</w:t>
      </w:r>
    </w:p>
    <w:p w:rsidR="002A0466" w:rsidRPr="00EF3D09" w:rsidRDefault="002A0466" w:rsidP="002A0466">
      <w:pPr>
        <w:rPr>
          <w:rFonts w:ascii="Times New Roman" w:hAnsi="Times New Roman"/>
          <w:sz w:val="22"/>
        </w:rPr>
      </w:pPr>
      <w:r w:rsidRPr="00EF3D09">
        <w:rPr>
          <w:rFonts w:ascii="Times New Roman" w:hAnsi="Times New Roman"/>
          <w:sz w:val="22"/>
        </w:rPr>
        <w:t>CypD</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Cyclophilin D</w:t>
      </w:r>
    </w:p>
    <w:p w:rsidR="002A0466" w:rsidRPr="00EF3D09" w:rsidRDefault="002A0466" w:rsidP="002A0466">
      <w:pPr>
        <w:rPr>
          <w:rFonts w:ascii="Times New Roman" w:hAnsi="Times New Roman"/>
          <w:sz w:val="22"/>
        </w:rPr>
      </w:pPr>
      <w:r w:rsidRPr="00EF3D09">
        <w:rPr>
          <w:rFonts w:ascii="Times New Roman" w:hAnsi="Times New Roman"/>
          <w:sz w:val="22"/>
        </w:rPr>
        <w:t>DAVID</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Database for Annotation, Visualisation and Integrated Discovery</w:t>
      </w:r>
    </w:p>
    <w:p w:rsidR="002A0466" w:rsidRPr="00EF3D09" w:rsidRDefault="002A0466" w:rsidP="002A0466">
      <w:pPr>
        <w:rPr>
          <w:rFonts w:ascii="Times New Roman" w:hAnsi="Times New Roman"/>
          <w:sz w:val="22"/>
        </w:rPr>
      </w:pPr>
      <w:r w:rsidRPr="00EF3D09">
        <w:rPr>
          <w:rFonts w:ascii="Times New Roman" w:hAnsi="Times New Roman"/>
          <w:sz w:val="22"/>
        </w:rPr>
        <w:t>Db</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Diabetes</w:t>
      </w:r>
    </w:p>
    <w:p w:rsidR="002A0466" w:rsidRPr="00EF3D09" w:rsidRDefault="002A0466" w:rsidP="002A0466">
      <w:pPr>
        <w:rPr>
          <w:rFonts w:ascii="Times New Roman" w:hAnsi="Times New Roman"/>
          <w:sz w:val="22"/>
        </w:rPr>
      </w:pPr>
      <w:r w:rsidRPr="00EF3D09">
        <w:rPr>
          <w:rFonts w:ascii="Times New Roman" w:hAnsi="Times New Roman"/>
          <w:sz w:val="22"/>
        </w:rPr>
        <w:t xml:space="preserve">DCTN1  </w:t>
      </w:r>
      <w:r w:rsidRPr="00EF3D09">
        <w:rPr>
          <w:rFonts w:ascii="Times New Roman" w:hAnsi="Times New Roman"/>
          <w:sz w:val="22"/>
        </w:rPr>
        <w:tab/>
      </w:r>
      <w:r>
        <w:rPr>
          <w:rFonts w:ascii="Times New Roman" w:hAnsi="Times New Roman"/>
          <w:sz w:val="22"/>
        </w:rPr>
        <w:tab/>
      </w:r>
      <w:r w:rsidRPr="00EF3D09">
        <w:rPr>
          <w:rFonts w:ascii="Times New Roman" w:hAnsi="Times New Roman"/>
          <w:sz w:val="22"/>
        </w:rPr>
        <w:t>Dynactin</w:t>
      </w:r>
    </w:p>
    <w:p w:rsidR="002A0466" w:rsidRPr="00EF3D09" w:rsidRDefault="002A0466" w:rsidP="002A0466">
      <w:pPr>
        <w:rPr>
          <w:rFonts w:ascii="Times New Roman" w:hAnsi="Times New Roman"/>
          <w:sz w:val="22"/>
        </w:rPr>
      </w:pPr>
      <w:r w:rsidRPr="00EF3D09">
        <w:rPr>
          <w:rFonts w:ascii="Times New Roman" w:hAnsi="Times New Roman"/>
          <w:sz w:val="22"/>
        </w:rPr>
        <w:t>DNA</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Deoxyribonucleic acid</w:t>
      </w:r>
    </w:p>
    <w:p w:rsidR="002A0466" w:rsidRPr="00EF3D09" w:rsidRDefault="002A0466" w:rsidP="002A0466">
      <w:pPr>
        <w:rPr>
          <w:rFonts w:ascii="Times New Roman" w:hAnsi="Times New Roman"/>
          <w:sz w:val="22"/>
        </w:rPr>
      </w:pPr>
      <w:r w:rsidRPr="00EF3D09">
        <w:rPr>
          <w:rFonts w:ascii="Times New Roman" w:hAnsi="Times New Roman"/>
          <w:sz w:val="22"/>
        </w:rPr>
        <w:t>DNAse 1</w:t>
      </w:r>
      <w:r w:rsidRPr="00EF3D09">
        <w:rPr>
          <w:rFonts w:ascii="Times New Roman" w:hAnsi="Times New Roman"/>
          <w:sz w:val="22"/>
        </w:rPr>
        <w:tab/>
      </w:r>
      <w:r>
        <w:rPr>
          <w:rFonts w:ascii="Times New Roman" w:hAnsi="Times New Roman"/>
          <w:sz w:val="22"/>
        </w:rPr>
        <w:tab/>
      </w:r>
      <w:r w:rsidRPr="00EF3D09">
        <w:rPr>
          <w:rFonts w:ascii="Times New Roman" w:hAnsi="Times New Roman"/>
          <w:sz w:val="22"/>
        </w:rPr>
        <w:t>Deoxyribonuclease 1</w:t>
      </w:r>
    </w:p>
    <w:p w:rsidR="002A0466" w:rsidRPr="00EF3D09" w:rsidRDefault="002A0466" w:rsidP="002A0466">
      <w:pPr>
        <w:rPr>
          <w:rFonts w:ascii="Times New Roman" w:hAnsi="Times New Roman"/>
          <w:sz w:val="22"/>
        </w:rPr>
      </w:pPr>
      <w:r w:rsidRPr="00EF3D09">
        <w:rPr>
          <w:rFonts w:ascii="Times New Roman" w:hAnsi="Times New Roman"/>
          <w:sz w:val="22"/>
        </w:rPr>
        <w:t>DOG</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2-Deoxyglucose</w:t>
      </w:r>
    </w:p>
    <w:p w:rsidR="002A0466" w:rsidRPr="00EF3D09" w:rsidRDefault="002A0466" w:rsidP="002A0466">
      <w:pPr>
        <w:rPr>
          <w:rFonts w:ascii="Times New Roman" w:hAnsi="Times New Roman"/>
          <w:sz w:val="22"/>
        </w:rPr>
      </w:pPr>
      <w:r w:rsidRPr="00EF3D09">
        <w:rPr>
          <w:rFonts w:ascii="Times New Roman" w:hAnsi="Times New Roman"/>
          <w:sz w:val="22"/>
        </w:rPr>
        <w:t>Drp1</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Dynamin related protein 1</w:t>
      </w:r>
    </w:p>
    <w:p w:rsidR="002A0466" w:rsidRPr="00EF3D09" w:rsidRDefault="002A0466" w:rsidP="002A0466">
      <w:pPr>
        <w:rPr>
          <w:rFonts w:ascii="Times New Roman" w:hAnsi="Times New Roman"/>
          <w:sz w:val="22"/>
        </w:rPr>
      </w:pPr>
      <w:proofErr w:type="gramStart"/>
      <w:r w:rsidRPr="00EF3D09">
        <w:rPr>
          <w:rFonts w:ascii="Times New Roman" w:hAnsi="Times New Roman"/>
          <w:sz w:val="22"/>
        </w:rPr>
        <w:t>dSpastin</w:t>
      </w:r>
      <w:proofErr w:type="gramEnd"/>
      <w:r w:rsidRPr="00EF3D09">
        <w:rPr>
          <w:rFonts w:ascii="Times New Roman" w:hAnsi="Times New Roman"/>
          <w:sz w:val="22"/>
        </w:rPr>
        <w:tab/>
      </w:r>
      <w:r>
        <w:rPr>
          <w:rFonts w:ascii="Times New Roman" w:hAnsi="Times New Roman"/>
          <w:sz w:val="22"/>
        </w:rPr>
        <w:tab/>
      </w:r>
      <w:r w:rsidRPr="00EF3D09">
        <w:rPr>
          <w:rFonts w:ascii="Times New Roman" w:hAnsi="Times New Roman"/>
          <w:sz w:val="22"/>
        </w:rPr>
        <w:t>Drosophila Spastin</w:t>
      </w:r>
    </w:p>
    <w:p w:rsidR="002A0466" w:rsidRPr="00EF3D09" w:rsidRDefault="002A0466" w:rsidP="002A0466">
      <w:pPr>
        <w:rPr>
          <w:rFonts w:ascii="Times New Roman" w:hAnsi="Times New Roman"/>
          <w:sz w:val="22"/>
        </w:rPr>
      </w:pPr>
      <w:r w:rsidRPr="00EF3D09">
        <w:rPr>
          <w:rFonts w:ascii="Times New Roman" w:hAnsi="Times New Roman"/>
          <w:sz w:val="22"/>
        </w:rPr>
        <w:t>EAAT2</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Excitatory amino acid transporter 2</w:t>
      </w:r>
    </w:p>
    <w:p w:rsidR="002A0466" w:rsidRDefault="002A0466" w:rsidP="002A0466">
      <w:pPr>
        <w:rPr>
          <w:rFonts w:ascii="Times New Roman" w:hAnsi="Times New Roman"/>
          <w:sz w:val="22"/>
        </w:rPr>
      </w:pPr>
      <w:r>
        <w:rPr>
          <w:rFonts w:ascii="Times New Roman" w:hAnsi="Times New Roman"/>
          <w:sz w:val="22"/>
        </w:rPr>
        <w:t>EB1</w:t>
      </w:r>
      <w:r w:rsidRPr="00F532FD">
        <w:rPr>
          <w:rFonts w:ascii="Times New Roman" w:hAnsi="Times New Roman"/>
          <w:sz w:val="22"/>
        </w:rPr>
        <w:t xml:space="preserve"> </w:t>
      </w:r>
      <w:r>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End-binding protein 1</w:t>
      </w:r>
    </w:p>
    <w:p w:rsidR="002A0466" w:rsidRPr="00EF3D09" w:rsidRDefault="002A0466" w:rsidP="002A0466">
      <w:pPr>
        <w:rPr>
          <w:rFonts w:ascii="Times New Roman" w:hAnsi="Times New Roman"/>
          <w:sz w:val="22"/>
        </w:rPr>
      </w:pPr>
      <w:r w:rsidRPr="00EF3D09">
        <w:rPr>
          <w:rFonts w:ascii="Times New Roman" w:hAnsi="Times New Roman"/>
          <w:sz w:val="22"/>
        </w:rPr>
        <w:t>EB3</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End-binding protein 3</w:t>
      </w:r>
    </w:p>
    <w:p w:rsidR="002A0466" w:rsidRPr="00EF3D09" w:rsidRDefault="002A0466" w:rsidP="002A0466">
      <w:pPr>
        <w:rPr>
          <w:rFonts w:ascii="Times New Roman" w:hAnsi="Times New Roman"/>
          <w:sz w:val="22"/>
        </w:rPr>
      </w:pPr>
      <w:r w:rsidRPr="00EF3D09">
        <w:rPr>
          <w:rFonts w:ascii="Times New Roman" w:hAnsi="Times New Roman"/>
          <w:sz w:val="22"/>
        </w:rPr>
        <w:t>ECAR</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 xml:space="preserve">Extracellular acidification rate </w:t>
      </w:r>
    </w:p>
    <w:p w:rsidR="002A0466" w:rsidRPr="00EF3D09" w:rsidRDefault="002A0466" w:rsidP="002A0466">
      <w:pPr>
        <w:rPr>
          <w:rFonts w:ascii="Times New Roman" w:hAnsi="Times New Roman"/>
          <w:sz w:val="22"/>
        </w:rPr>
      </w:pPr>
      <w:r w:rsidRPr="00EF3D09">
        <w:rPr>
          <w:rFonts w:ascii="Times New Roman" w:hAnsi="Times New Roman"/>
          <w:sz w:val="22"/>
        </w:rPr>
        <w:t>ECL</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Enhanced chemiluminescence</w:t>
      </w:r>
    </w:p>
    <w:p w:rsidR="002A0466" w:rsidRPr="00EF3D09" w:rsidRDefault="002A0466" w:rsidP="002A0466">
      <w:pPr>
        <w:rPr>
          <w:rFonts w:ascii="Times New Roman" w:hAnsi="Times New Roman"/>
          <w:sz w:val="22"/>
        </w:rPr>
      </w:pPr>
      <w:r w:rsidRPr="00EF3D09">
        <w:rPr>
          <w:rFonts w:ascii="Times New Roman" w:hAnsi="Times New Roman"/>
          <w:sz w:val="22"/>
        </w:rPr>
        <w:t>EDTA</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Ethylenediaminetetraacetic acid</w:t>
      </w:r>
    </w:p>
    <w:p w:rsidR="002A0466" w:rsidRPr="00EF3D09" w:rsidRDefault="002A0466" w:rsidP="002A0466">
      <w:pPr>
        <w:rPr>
          <w:rFonts w:ascii="Times New Roman" w:hAnsi="Times New Roman"/>
          <w:sz w:val="22"/>
        </w:rPr>
      </w:pPr>
      <w:proofErr w:type="gramStart"/>
      <w:r w:rsidRPr="00EF3D09">
        <w:rPr>
          <w:rFonts w:ascii="Times New Roman" w:hAnsi="Times New Roman"/>
          <w:sz w:val="22"/>
        </w:rPr>
        <w:t>eIF2α</w:t>
      </w:r>
      <w:proofErr w:type="gramEnd"/>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Eukaryotic translation initiation factor 2A</w:t>
      </w:r>
    </w:p>
    <w:p w:rsidR="002A0466" w:rsidRPr="00EF3D09" w:rsidRDefault="002A0466" w:rsidP="002A0466">
      <w:pPr>
        <w:rPr>
          <w:rFonts w:ascii="Times New Roman" w:hAnsi="Times New Roman"/>
          <w:sz w:val="22"/>
        </w:rPr>
      </w:pPr>
      <w:r w:rsidRPr="00EF3D09">
        <w:rPr>
          <w:rFonts w:ascii="Times New Roman" w:hAnsi="Times New Roman"/>
          <w:sz w:val="22"/>
        </w:rPr>
        <w:t>ENU</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N-ethyl-N-nitrosourea</w:t>
      </w:r>
    </w:p>
    <w:p w:rsidR="002A0466" w:rsidRPr="00EF3D09" w:rsidRDefault="002A0466" w:rsidP="002A0466">
      <w:pPr>
        <w:rPr>
          <w:rFonts w:ascii="Times New Roman" w:hAnsi="Times New Roman"/>
          <w:sz w:val="22"/>
        </w:rPr>
      </w:pPr>
      <w:r w:rsidRPr="00EF3D09">
        <w:rPr>
          <w:rFonts w:ascii="Times New Roman" w:hAnsi="Times New Roman"/>
          <w:sz w:val="22"/>
        </w:rPr>
        <w:t>ER</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Endoplasmic reticulum</w:t>
      </w:r>
    </w:p>
    <w:p w:rsidR="002A0466" w:rsidRPr="00EF3D09" w:rsidRDefault="002A0466" w:rsidP="002A0466">
      <w:pPr>
        <w:rPr>
          <w:rFonts w:ascii="Times New Roman" w:hAnsi="Times New Roman"/>
          <w:sz w:val="22"/>
        </w:rPr>
      </w:pPr>
      <w:r w:rsidRPr="00EF3D09">
        <w:rPr>
          <w:rFonts w:ascii="Times New Roman" w:hAnsi="Times New Roman"/>
          <w:sz w:val="22"/>
        </w:rPr>
        <w:t>ERMES</w:t>
      </w:r>
      <w:r w:rsidRPr="00EF3D09">
        <w:rPr>
          <w:rFonts w:ascii="Times New Roman" w:hAnsi="Times New Roman"/>
          <w:sz w:val="22"/>
        </w:rPr>
        <w:tab/>
      </w:r>
      <w:r>
        <w:rPr>
          <w:rFonts w:ascii="Times New Roman" w:hAnsi="Times New Roman"/>
          <w:sz w:val="22"/>
        </w:rPr>
        <w:tab/>
      </w:r>
      <w:r w:rsidRPr="00EF3D09">
        <w:rPr>
          <w:rFonts w:ascii="Times New Roman" w:hAnsi="Times New Roman"/>
          <w:sz w:val="22"/>
        </w:rPr>
        <w:t>ER-mitochondria–encounter-</w:t>
      </w:r>
      <w:r w:rsidR="006F4B83">
        <w:rPr>
          <w:rFonts w:ascii="Times New Roman" w:hAnsi="Times New Roman"/>
          <w:sz w:val="22"/>
        </w:rPr>
        <w:t>structure</w:t>
      </w:r>
    </w:p>
    <w:p w:rsidR="002A0466" w:rsidRPr="00EF3D09" w:rsidRDefault="002A0466" w:rsidP="002A0466">
      <w:pPr>
        <w:rPr>
          <w:rFonts w:ascii="Times New Roman" w:hAnsi="Times New Roman"/>
          <w:sz w:val="22"/>
        </w:rPr>
      </w:pPr>
      <w:r w:rsidRPr="00EF3D09">
        <w:rPr>
          <w:rFonts w:ascii="Times New Roman" w:hAnsi="Times New Roman"/>
          <w:sz w:val="22"/>
        </w:rPr>
        <w:t>ESCRT</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 xml:space="preserve">Endosomal sorting complex required for transport </w:t>
      </w:r>
    </w:p>
    <w:p w:rsidR="002A0466" w:rsidRPr="00EF3D09" w:rsidRDefault="002A0466" w:rsidP="002A0466">
      <w:pPr>
        <w:rPr>
          <w:rFonts w:ascii="Times New Roman" w:hAnsi="Times New Roman"/>
          <w:sz w:val="22"/>
        </w:rPr>
      </w:pPr>
      <w:r w:rsidRPr="00EF3D09">
        <w:rPr>
          <w:rFonts w:ascii="Times New Roman" w:hAnsi="Times New Roman"/>
          <w:sz w:val="22"/>
        </w:rPr>
        <w:t>ETC</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Electron transport chain</w:t>
      </w:r>
    </w:p>
    <w:p w:rsidR="002A0466" w:rsidRPr="00EF3D09" w:rsidRDefault="002A0466" w:rsidP="002A0466">
      <w:pPr>
        <w:rPr>
          <w:rFonts w:ascii="Times New Roman" w:hAnsi="Times New Roman"/>
          <w:sz w:val="22"/>
        </w:rPr>
      </w:pPr>
      <w:r w:rsidRPr="00EF3D09">
        <w:rPr>
          <w:rFonts w:ascii="Times New Roman" w:hAnsi="Times New Roman"/>
          <w:sz w:val="22"/>
        </w:rPr>
        <w:t>FAD</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Familial AD</w:t>
      </w:r>
    </w:p>
    <w:p w:rsidR="002A0466" w:rsidRPr="00EF3D09" w:rsidRDefault="002A0466" w:rsidP="002A0466">
      <w:pPr>
        <w:rPr>
          <w:rFonts w:ascii="Times New Roman" w:hAnsi="Times New Roman"/>
          <w:sz w:val="22"/>
        </w:rPr>
      </w:pPr>
      <w:r w:rsidRPr="00EF3D09">
        <w:rPr>
          <w:rFonts w:ascii="Times New Roman" w:hAnsi="Times New Roman"/>
          <w:sz w:val="22"/>
        </w:rPr>
        <w:t>FALS</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Familial ALS</w:t>
      </w:r>
    </w:p>
    <w:p w:rsidR="002A0466" w:rsidRPr="00EF3D09" w:rsidRDefault="002A0466" w:rsidP="002A0466">
      <w:pPr>
        <w:rPr>
          <w:rFonts w:ascii="Times New Roman" w:hAnsi="Times New Roman"/>
          <w:sz w:val="22"/>
        </w:rPr>
      </w:pPr>
      <w:r w:rsidRPr="00EF3D09">
        <w:rPr>
          <w:rFonts w:ascii="Times New Roman" w:hAnsi="Times New Roman"/>
          <w:sz w:val="22"/>
        </w:rPr>
        <w:t xml:space="preserve">FIG4 </w:t>
      </w:r>
      <w:r w:rsidRPr="00EF3D09">
        <w:rPr>
          <w:rFonts w:ascii="Times New Roman" w:hAnsi="Times New Roman"/>
          <w:sz w:val="22"/>
        </w:rPr>
        <w:tab/>
      </w:r>
      <w:r>
        <w:rPr>
          <w:rFonts w:ascii="Times New Roman" w:hAnsi="Times New Roman"/>
          <w:sz w:val="22"/>
        </w:rPr>
        <w:tab/>
      </w:r>
      <w:r>
        <w:rPr>
          <w:rFonts w:ascii="Times New Roman" w:hAnsi="Times New Roman"/>
          <w:sz w:val="22"/>
        </w:rPr>
        <w:tab/>
      </w:r>
      <w:proofErr w:type="gramStart"/>
      <w:r w:rsidRPr="00EF3D09">
        <w:rPr>
          <w:rFonts w:ascii="Times New Roman" w:hAnsi="Times New Roman"/>
          <w:sz w:val="22"/>
        </w:rPr>
        <w:t>PI(</w:t>
      </w:r>
      <w:proofErr w:type="gramEnd"/>
      <w:r w:rsidRPr="00EF3D09">
        <w:rPr>
          <w:rFonts w:ascii="Times New Roman" w:hAnsi="Times New Roman"/>
          <w:sz w:val="22"/>
        </w:rPr>
        <w:t>3,5)P(2)5-phosphatase</w:t>
      </w:r>
    </w:p>
    <w:p w:rsidR="002A0466" w:rsidRPr="00EF3D09" w:rsidRDefault="002A0466" w:rsidP="002A0466">
      <w:pPr>
        <w:rPr>
          <w:rFonts w:ascii="Times New Roman" w:hAnsi="Times New Roman"/>
          <w:sz w:val="22"/>
        </w:rPr>
      </w:pPr>
      <w:r w:rsidRPr="00EF3D09">
        <w:rPr>
          <w:rFonts w:ascii="Times New Roman" w:hAnsi="Times New Roman"/>
          <w:sz w:val="22"/>
        </w:rPr>
        <w:t>FIP200</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FAK family kinase-interacting protein of 200 kDa</w:t>
      </w:r>
    </w:p>
    <w:p w:rsidR="002A0466" w:rsidRPr="00EF3D09" w:rsidRDefault="002A0466" w:rsidP="002A0466">
      <w:pPr>
        <w:rPr>
          <w:rFonts w:ascii="Times New Roman" w:hAnsi="Times New Roman"/>
          <w:sz w:val="22"/>
        </w:rPr>
      </w:pPr>
      <w:r w:rsidRPr="00EF3D09">
        <w:rPr>
          <w:rFonts w:ascii="Times New Roman" w:hAnsi="Times New Roman"/>
          <w:sz w:val="22"/>
        </w:rPr>
        <w:t>FIS1</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Fission 1 homolog</w:t>
      </w:r>
    </w:p>
    <w:p w:rsidR="002A0466" w:rsidRPr="00EF3D09" w:rsidRDefault="002A0466" w:rsidP="002A0466">
      <w:pPr>
        <w:rPr>
          <w:rFonts w:ascii="Times New Roman" w:hAnsi="Times New Roman"/>
          <w:sz w:val="22"/>
        </w:rPr>
      </w:pPr>
      <w:r w:rsidRPr="00EF3D09">
        <w:rPr>
          <w:rFonts w:ascii="Times New Roman" w:hAnsi="Times New Roman"/>
          <w:sz w:val="22"/>
        </w:rPr>
        <w:t>FTD</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Fronto-temporal dementia</w:t>
      </w:r>
    </w:p>
    <w:p w:rsidR="002A0466" w:rsidRPr="00EF3D09" w:rsidRDefault="002A0466" w:rsidP="002A0466">
      <w:pPr>
        <w:rPr>
          <w:rFonts w:ascii="Times New Roman" w:hAnsi="Times New Roman"/>
          <w:sz w:val="22"/>
        </w:rPr>
      </w:pPr>
      <w:r w:rsidRPr="00EF3D09">
        <w:rPr>
          <w:rFonts w:ascii="Times New Roman" w:hAnsi="Times New Roman"/>
          <w:sz w:val="22"/>
        </w:rPr>
        <w:t>FTD-U</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FTD with ubiquitinated inclusions</w:t>
      </w:r>
    </w:p>
    <w:p w:rsidR="002A0466" w:rsidRPr="00EF3D09" w:rsidRDefault="002A0466" w:rsidP="002A0466">
      <w:pPr>
        <w:rPr>
          <w:rFonts w:ascii="Times New Roman" w:hAnsi="Times New Roman"/>
          <w:sz w:val="22"/>
        </w:rPr>
      </w:pPr>
      <w:r w:rsidRPr="00EF3D09">
        <w:rPr>
          <w:rFonts w:ascii="Times New Roman" w:hAnsi="Times New Roman"/>
          <w:sz w:val="22"/>
        </w:rPr>
        <w:t>FUS/TLS</w:t>
      </w:r>
      <w:r w:rsidRPr="00EF3D09">
        <w:rPr>
          <w:rFonts w:ascii="Times New Roman" w:hAnsi="Times New Roman"/>
          <w:sz w:val="22"/>
        </w:rPr>
        <w:tab/>
      </w:r>
      <w:r>
        <w:rPr>
          <w:rFonts w:ascii="Times New Roman" w:hAnsi="Times New Roman"/>
          <w:sz w:val="22"/>
        </w:rPr>
        <w:tab/>
      </w:r>
      <w:r w:rsidRPr="00EF3D09">
        <w:rPr>
          <w:rFonts w:ascii="Times New Roman" w:hAnsi="Times New Roman"/>
          <w:sz w:val="22"/>
        </w:rPr>
        <w:t>Fused in sarcoma/translocated in liposarcoma</w:t>
      </w:r>
    </w:p>
    <w:p w:rsidR="002A0466" w:rsidRPr="00EF3D09" w:rsidRDefault="002A0466" w:rsidP="002A0466">
      <w:pPr>
        <w:rPr>
          <w:rFonts w:ascii="Times New Roman" w:hAnsi="Times New Roman"/>
          <w:sz w:val="22"/>
        </w:rPr>
      </w:pPr>
      <w:r w:rsidRPr="00EF3D09">
        <w:rPr>
          <w:rFonts w:ascii="Times New Roman" w:hAnsi="Times New Roman"/>
          <w:sz w:val="22"/>
        </w:rPr>
        <w:t>GA</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Golgi apparatus</w:t>
      </w:r>
    </w:p>
    <w:p w:rsidR="002A0466" w:rsidRPr="00EF3D09" w:rsidRDefault="002A0466" w:rsidP="002A0466">
      <w:pPr>
        <w:rPr>
          <w:rFonts w:ascii="Times New Roman" w:hAnsi="Times New Roman"/>
          <w:sz w:val="22"/>
        </w:rPr>
      </w:pPr>
      <w:r w:rsidRPr="00EF3D09">
        <w:rPr>
          <w:rFonts w:ascii="Times New Roman" w:hAnsi="Times New Roman"/>
          <w:sz w:val="22"/>
        </w:rPr>
        <w:t>GAPDHS</w:t>
      </w:r>
      <w:r w:rsidRPr="00EF3D09">
        <w:rPr>
          <w:rFonts w:ascii="Times New Roman" w:hAnsi="Times New Roman"/>
          <w:sz w:val="22"/>
        </w:rPr>
        <w:tab/>
      </w:r>
      <w:r>
        <w:rPr>
          <w:rFonts w:ascii="Times New Roman" w:hAnsi="Times New Roman"/>
          <w:sz w:val="22"/>
        </w:rPr>
        <w:tab/>
      </w:r>
      <w:r w:rsidRPr="00EF3D09">
        <w:rPr>
          <w:rFonts w:ascii="Times New Roman" w:hAnsi="Times New Roman"/>
          <w:sz w:val="22"/>
        </w:rPr>
        <w:t>Spermatogenic isoform of glyceraldehyde 3-phosphate dehydrogenase</w:t>
      </w:r>
    </w:p>
    <w:p w:rsidR="002A0466" w:rsidRPr="00EF3D09" w:rsidRDefault="002A0466" w:rsidP="002A0466">
      <w:pPr>
        <w:rPr>
          <w:rFonts w:ascii="Times New Roman" w:hAnsi="Times New Roman"/>
          <w:sz w:val="22"/>
        </w:rPr>
      </w:pPr>
      <w:r w:rsidRPr="00EF3D09">
        <w:rPr>
          <w:rFonts w:ascii="Times New Roman" w:hAnsi="Times New Roman"/>
          <w:sz w:val="22"/>
        </w:rPr>
        <w:t>GEM</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Gemini of coiled bodies</w:t>
      </w:r>
    </w:p>
    <w:p w:rsidR="002A0466" w:rsidRPr="00EF3D09" w:rsidRDefault="002A0466" w:rsidP="002A0466">
      <w:pPr>
        <w:rPr>
          <w:rFonts w:ascii="Times New Roman" w:hAnsi="Times New Roman"/>
          <w:sz w:val="22"/>
        </w:rPr>
      </w:pPr>
      <w:r w:rsidRPr="00EF3D09">
        <w:rPr>
          <w:rFonts w:ascii="Times New Roman" w:hAnsi="Times New Roman"/>
          <w:sz w:val="22"/>
        </w:rPr>
        <w:t>GFP</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Green fluorescent protein</w:t>
      </w:r>
    </w:p>
    <w:p w:rsidR="002A0466" w:rsidRPr="00EF3D09" w:rsidRDefault="002A0466" w:rsidP="002A0466">
      <w:pPr>
        <w:rPr>
          <w:rFonts w:ascii="Times New Roman" w:hAnsi="Times New Roman"/>
          <w:sz w:val="22"/>
        </w:rPr>
      </w:pPr>
      <w:r w:rsidRPr="00EF3D09">
        <w:rPr>
          <w:rFonts w:ascii="Times New Roman" w:hAnsi="Times New Roman"/>
          <w:sz w:val="22"/>
        </w:rPr>
        <w:t>GO</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Gene Ontology</w:t>
      </w:r>
    </w:p>
    <w:p w:rsidR="002A0466" w:rsidRPr="00EF3D09" w:rsidRDefault="002A0466" w:rsidP="002A0466">
      <w:pPr>
        <w:rPr>
          <w:rFonts w:ascii="Times New Roman" w:hAnsi="Times New Roman"/>
          <w:sz w:val="22"/>
        </w:rPr>
      </w:pPr>
      <w:r w:rsidRPr="00EF3D09">
        <w:rPr>
          <w:rFonts w:ascii="Times New Roman" w:hAnsi="Times New Roman"/>
          <w:sz w:val="22"/>
        </w:rPr>
        <w:t>HATs</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Histone acetyltransferases</w:t>
      </w:r>
    </w:p>
    <w:p w:rsidR="002A0466" w:rsidRPr="00EF3D09" w:rsidRDefault="002A0466" w:rsidP="002A0466">
      <w:pPr>
        <w:rPr>
          <w:rFonts w:ascii="Times New Roman" w:hAnsi="Times New Roman"/>
          <w:sz w:val="22"/>
        </w:rPr>
      </w:pPr>
      <w:r w:rsidRPr="00EF3D09">
        <w:rPr>
          <w:rFonts w:ascii="Times New Roman" w:hAnsi="Times New Roman"/>
          <w:sz w:val="22"/>
        </w:rPr>
        <w:t>HBSS</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Hank’s balanced salt solution</w:t>
      </w:r>
    </w:p>
    <w:p w:rsidR="002A0466" w:rsidRPr="00EF3D09" w:rsidRDefault="002A0466" w:rsidP="002A0466">
      <w:pPr>
        <w:rPr>
          <w:rFonts w:ascii="Times New Roman" w:hAnsi="Times New Roman"/>
          <w:sz w:val="22"/>
        </w:rPr>
      </w:pPr>
      <w:r w:rsidRPr="00EF3D09">
        <w:rPr>
          <w:rFonts w:ascii="Times New Roman" w:hAnsi="Times New Roman"/>
          <w:sz w:val="22"/>
        </w:rPr>
        <w:t>HBSS - -</w:t>
      </w:r>
      <w:r w:rsidRPr="00EF3D09">
        <w:rPr>
          <w:rFonts w:ascii="Times New Roman" w:hAnsi="Times New Roman"/>
          <w:sz w:val="22"/>
        </w:rPr>
        <w:tab/>
      </w:r>
      <w:r>
        <w:rPr>
          <w:rFonts w:ascii="Times New Roman" w:hAnsi="Times New Roman"/>
          <w:sz w:val="22"/>
        </w:rPr>
        <w:tab/>
      </w:r>
      <w:r w:rsidRPr="00EF3D09">
        <w:rPr>
          <w:rFonts w:ascii="Times New Roman" w:hAnsi="Times New Roman"/>
          <w:sz w:val="22"/>
        </w:rPr>
        <w:t>HBSS without calcium and magnesium</w:t>
      </w:r>
    </w:p>
    <w:p w:rsidR="00993CCB" w:rsidRDefault="002A0466" w:rsidP="002A0466">
      <w:pPr>
        <w:rPr>
          <w:rFonts w:ascii="Times New Roman" w:hAnsi="Times New Roman"/>
          <w:sz w:val="22"/>
        </w:rPr>
      </w:pPr>
      <w:r w:rsidRPr="00EF3D09">
        <w:rPr>
          <w:rFonts w:ascii="Times New Roman" w:hAnsi="Times New Roman"/>
          <w:sz w:val="22"/>
        </w:rPr>
        <w:t>HDACs</w:t>
      </w:r>
      <w:r>
        <w:rPr>
          <w:rFonts w:ascii="Times New Roman" w:hAnsi="Times New Roman"/>
          <w:sz w:val="22"/>
        </w:rPr>
        <w:tab/>
      </w:r>
      <w:r w:rsidRPr="00EF3D09">
        <w:rPr>
          <w:rFonts w:ascii="Times New Roman" w:hAnsi="Times New Roman"/>
          <w:sz w:val="22"/>
        </w:rPr>
        <w:tab/>
      </w:r>
      <w:r>
        <w:rPr>
          <w:rFonts w:ascii="Times New Roman" w:hAnsi="Times New Roman"/>
          <w:sz w:val="22"/>
        </w:rPr>
        <w:tab/>
      </w:r>
      <w:r w:rsidRPr="00EF3D09">
        <w:rPr>
          <w:rFonts w:ascii="Times New Roman" w:hAnsi="Times New Roman"/>
          <w:sz w:val="22"/>
        </w:rPr>
        <w:t>Histone deacetylases</w:t>
      </w:r>
    </w:p>
    <w:p w:rsidR="002A0466" w:rsidRPr="00EF3D09" w:rsidRDefault="00993CCB" w:rsidP="002A0466">
      <w:pPr>
        <w:rPr>
          <w:rFonts w:ascii="Times New Roman" w:hAnsi="Times New Roman"/>
          <w:sz w:val="22"/>
        </w:rPr>
      </w:pPr>
      <w:r>
        <w:rPr>
          <w:rFonts w:ascii="Times New Roman" w:hAnsi="Times New Roman"/>
          <w:sz w:val="22"/>
        </w:rPr>
        <w:t>HEK</w:t>
      </w:r>
      <w:r>
        <w:rPr>
          <w:rFonts w:ascii="Times New Roman" w:hAnsi="Times New Roman"/>
          <w:sz w:val="22"/>
        </w:rPr>
        <w:tab/>
      </w:r>
      <w:r>
        <w:rPr>
          <w:rFonts w:ascii="Times New Roman" w:hAnsi="Times New Roman"/>
          <w:sz w:val="22"/>
        </w:rPr>
        <w:tab/>
      </w:r>
      <w:r>
        <w:rPr>
          <w:rFonts w:ascii="Times New Roman" w:hAnsi="Times New Roman"/>
          <w:sz w:val="22"/>
        </w:rPr>
        <w:tab/>
        <w:t>Human embryonic kidney</w:t>
      </w:r>
    </w:p>
    <w:p w:rsidR="002A0466" w:rsidRPr="00EF3D09" w:rsidRDefault="002A0466" w:rsidP="002A0466">
      <w:pPr>
        <w:rPr>
          <w:rFonts w:ascii="Times New Roman" w:hAnsi="Times New Roman"/>
          <w:sz w:val="22"/>
        </w:rPr>
      </w:pPr>
      <w:proofErr w:type="gramStart"/>
      <w:r w:rsidRPr="00EF3D09">
        <w:rPr>
          <w:rFonts w:ascii="Times New Roman" w:hAnsi="Times New Roman"/>
          <w:sz w:val="22"/>
        </w:rPr>
        <w:t>hnRNP</w:t>
      </w:r>
      <w:proofErr w:type="gramEnd"/>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Heterogeneous nuclear ribonucleoprotein</w:t>
      </w:r>
    </w:p>
    <w:p w:rsidR="002A0466" w:rsidRPr="00EF3D09" w:rsidRDefault="002A0466" w:rsidP="002A0466">
      <w:pPr>
        <w:rPr>
          <w:rFonts w:ascii="Times New Roman" w:hAnsi="Times New Roman"/>
          <w:sz w:val="22"/>
        </w:rPr>
      </w:pPr>
      <w:r w:rsidRPr="00EF3D09">
        <w:rPr>
          <w:rFonts w:ascii="Times New Roman" w:hAnsi="Times New Roman"/>
          <w:sz w:val="22"/>
        </w:rPr>
        <w:t>HRP</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Horseradish peroxidase</w:t>
      </w:r>
    </w:p>
    <w:p w:rsidR="002A0466" w:rsidRPr="00EF3D09" w:rsidRDefault="002A0466" w:rsidP="002A0466">
      <w:pPr>
        <w:rPr>
          <w:rFonts w:ascii="Times New Roman" w:hAnsi="Times New Roman"/>
          <w:sz w:val="22"/>
        </w:rPr>
      </w:pPr>
      <w:r w:rsidRPr="00EF3D09">
        <w:rPr>
          <w:rFonts w:ascii="Times New Roman" w:hAnsi="Times New Roman"/>
          <w:sz w:val="22"/>
        </w:rPr>
        <w:t>HSP</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Hereditary spastic paraplegia</w:t>
      </w:r>
    </w:p>
    <w:p w:rsidR="002A0466" w:rsidRPr="00EF3D09" w:rsidRDefault="002A0466" w:rsidP="002A0466">
      <w:pPr>
        <w:rPr>
          <w:rFonts w:ascii="Times New Roman" w:hAnsi="Times New Roman"/>
          <w:sz w:val="22"/>
        </w:rPr>
      </w:pPr>
      <w:r w:rsidRPr="00EF3D09">
        <w:rPr>
          <w:rFonts w:ascii="Times New Roman" w:hAnsi="Times New Roman"/>
          <w:sz w:val="22"/>
        </w:rPr>
        <w:t xml:space="preserve">IARS  </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Isoleucyl-tRNA synthetase 2</w:t>
      </w:r>
    </w:p>
    <w:p w:rsidR="002A0466" w:rsidRPr="00EF3D09" w:rsidRDefault="002A0466" w:rsidP="002A0466">
      <w:pPr>
        <w:rPr>
          <w:rFonts w:ascii="Times New Roman" w:hAnsi="Times New Roman"/>
          <w:sz w:val="22"/>
        </w:rPr>
      </w:pPr>
      <w:r w:rsidRPr="00EF3D09">
        <w:rPr>
          <w:rFonts w:ascii="Times New Roman" w:hAnsi="Times New Roman"/>
          <w:sz w:val="22"/>
        </w:rPr>
        <w:t>ICA</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Intensity correlation analysis</w:t>
      </w:r>
    </w:p>
    <w:p w:rsidR="002A0466" w:rsidRPr="00EF3D09" w:rsidRDefault="002A0466" w:rsidP="002A0466">
      <w:pPr>
        <w:rPr>
          <w:rFonts w:ascii="Times New Roman" w:hAnsi="Times New Roman"/>
          <w:sz w:val="22"/>
        </w:rPr>
      </w:pPr>
      <w:r w:rsidRPr="00EF3D09">
        <w:rPr>
          <w:rFonts w:ascii="Times New Roman" w:hAnsi="Times New Roman"/>
          <w:sz w:val="22"/>
        </w:rPr>
        <w:t>ICQ</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Intensity correlation quotient</w:t>
      </w:r>
    </w:p>
    <w:p w:rsidR="002A0466" w:rsidRPr="00EF3D09" w:rsidRDefault="002A0466" w:rsidP="002A0466">
      <w:pPr>
        <w:rPr>
          <w:rFonts w:ascii="Times New Roman" w:hAnsi="Times New Roman"/>
          <w:sz w:val="22"/>
        </w:rPr>
      </w:pPr>
      <w:r w:rsidRPr="00EF3D09">
        <w:rPr>
          <w:rFonts w:ascii="Times New Roman" w:hAnsi="Times New Roman"/>
          <w:sz w:val="22"/>
        </w:rPr>
        <w:t>IMM</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Inner mitochondrial membrane</w:t>
      </w:r>
    </w:p>
    <w:p w:rsidR="002A0466" w:rsidRPr="00EF3D09" w:rsidRDefault="002A0466" w:rsidP="002A0466">
      <w:pPr>
        <w:rPr>
          <w:rFonts w:ascii="Times New Roman" w:hAnsi="Times New Roman"/>
          <w:sz w:val="22"/>
        </w:rPr>
      </w:pPr>
      <w:r w:rsidRPr="00EF3D09">
        <w:rPr>
          <w:rFonts w:ascii="Times New Roman" w:hAnsi="Times New Roman"/>
          <w:sz w:val="22"/>
        </w:rPr>
        <w:t>IMS</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Intermembrane space</w:t>
      </w:r>
    </w:p>
    <w:p w:rsidR="002A0466" w:rsidRPr="00EF3D09" w:rsidRDefault="002A0466" w:rsidP="002A0466">
      <w:pPr>
        <w:rPr>
          <w:rFonts w:ascii="Times New Roman" w:hAnsi="Times New Roman"/>
          <w:sz w:val="22"/>
        </w:rPr>
      </w:pPr>
      <w:r w:rsidRPr="00EF3D09">
        <w:rPr>
          <w:rFonts w:ascii="Times New Roman" w:hAnsi="Times New Roman"/>
          <w:sz w:val="22"/>
        </w:rPr>
        <w:t>IP3</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Inositol-1.4.5-triphosphate</w:t>
      </w:r>
    </w:p>
    <w:p w:rsidR="002A0466" w:rsidRPr="00EF3D09" w:rsidRDefault="002A0466" w:rsidP="002A0466">
      <w:pPr>
        <w:rPr>
          <w:rFonts w:ascii="Times New Roman" w:hAnsi="Times New Roman"/>
          <w:sz w:val="22"/>
        </w:rPr>
      </w:pPr>
      <w:r w:rsidRPr="00EF3D09">
        <w:rPr>
          <w:rFonts w:ascii="Times New Roman" w:hAnsi="Times New Roman"/>
          <w:sz w:val="22"/>
        </w:rPr>
        <w:t>IP3R3s</w:t>
      </w:r>
      <w:r>
        <w:rPr>
          <w:rFonts w:ascii="Times New Roman" w:hAnsi="Times New Roman"/>
          <w:sz w:val="22"/>
        </w:rPr>
        <w:tab/>
      </w:r>
      <w:r w:rsidRPr="00EF3D09">
        <w:rPr>
          <w:rFonts w:ascii="Times New Roman" w:hAnsi="Times New Roman"/>
          <w:sz w:val="22"/>
        </w:rPr>
        <w:tab/>
      </w:r>
      <w:r>
        <w:rPr>
          <w:rFonts w:ascii="Times New Roman" w:hAnsi="Times New Roman"/>
          <w:sz w:val="22"/>
        </w:rPr>
        <w:tab/>
      </w:r>
      <w:r w:rsidRPr="00EF3D09">
        <w:rPr>
          <w:rFonts w:ascii="Times New Roman" w:hAnsi="Times New Roman"/>
          <w:sz w:val="22"/>
        </w:rPr>
        <w:t>Inositol trisphosphate receptors, type 3</w:t>
      </w:r>
    </w:p>
    <w:p w:rsidR="002A0466" w:rsidRPr="00EF3D09" w:rsidRDefault="002A0466" w:rsidP="002A0466">
      <w:pPr>
        <w:rPr>
          <w:rFonts w:ascii="Times New Roman" w:hAnsi="Times New Roman"/>
          <w:sz w:val="22"/>
        </w:rPr>
      </w:pPr>
      <w:r w:rsidRPr="00EF3D09">
        <w:rPr>
          <w:rFonts w:ascii="Times New Roman" w:hAnsi="Times New Roman"/>
          <w:sz w:val="22"/>
        </w:rPr>
        <w:t>KEGG</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Kyoto Encyclopedia of Genes and Genomes</w:t>
      </w:r>
    </w:p>
    <w:p w:rsidR="002A0466" w:rsidRPr="00EF3D09" w:rsidRDefault="002A0466" w:rsidP="002A0466">
      <w:pPr>
        <w:rPr>
          <w:rFonts w:ascii="Times New Roman" w:hAnsi="Times New Roman"/>
          <w:sz w:val="22"/>
        </w:rPr>
      </w:pPr>
      <w:r w:rsidRPr="00EF3D09">
        <w:rPr>
          <w:rFonts w:ascii="Times New Roman" w:hAnsi="Times New Roman"/>
          <w:sz w:val="22"/>
        </w:rPr>
        <w:t>LMN</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Lower motor neurons</w:t>
      </w:r>
    </w:p>
    <w:p w:rsidR="002A0466" w:rsidRPr="00EF3D09" w:rsidRDefault="002A0466" w:rsidP="002A0466">
      <w:pPr>
        <w:rPr>
          <w:rFonts w:ascii="Times New Roman" w:hAnsi="Times New Roman"/>
          <w:sz w:val="22"/>
        </w:rPr>
      </w:pPr>
      <w:r w:rsidRPr="00EF3D09">
        <w:rPr>
          <w:rFonts w:ascii="Times New Roman" w:hAnsi="Times New Roman"/>
          <w:sz w:val="22"/>
        </w:rPr>
        <w:t>MAM</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Mitochondria associated membrane</w:t>
      </w:r>
    </w:p>
    <w:p w:rsidR="002A0466" w:rsidRPr="00EF3D09" w:rsidRDefault="002A0466" w:rsidP="002A0466">
      <w:pPr>
        <w:rPr>
          <w:rFonts w:ascii="Times New Roman" w:hAnsi="Times New Roman"/>
          <w:sz w:val="22"/>
        </w:rPr>
      </w:pPr>
      <w:r w:rsidRPr="00EF3D09">
        <w:rPr>
          <w:rFonts w:ascii="Times New Roman" w:hAnsi="Times New Roman"/>
          <w:sz w:val="22"/>
        </w:rPr>
        <w:t>MAPs</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Microtubule-associating proteins</w:t>
      </w:r>
    </w:p>
    <w:p w:rsidR="002A0466" w:rsidRPr="00EF3D09" w:rsidRDefault="002A0466" w:rsidP="002A0466">
      <w:pPr>
        <w:rPr>
          <w:rFonts w:ascii="Times New Roman" w:hAnsi="Times New Roman"/>
          <w:sz w:val="22"/>
        </w:rPr>
      </w:pPr>
      <w:r w:rsidRPr="00EF3D09">
        <w:rPr>
          <w:rFonts w:ascii="Times New Roman" w:hAnsi="Times New Roman"/>
          <w:sz w:val="22"/>
        </w:rPr>
        <w:t>MAP1S</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 xml:space="preserve">Microtubule-associated protein 1S </w:t>
      </w:r>
    </w:p>
    <w:p w:rsidR="002A0466" w:rsidRPr="00EF3D09" w:rsidRDefault="002A0466" w:rsidP="002A0466">
      <w:pPr>
        <w:rPr>
          <w:rFonts w:ascii="Times New Roman" w:hAnsi="Times New Roman"/>
          <w:sz w:val="22"/>
        </w:rPr>
      </w:pPr>
      <w:r w:rsidRPr="00EF3D09">
        <w:rPr>
          <w:rFonts w:ascii="Times New Roman" w:hAnsi="Times New Roman"/>
          <w:sz w:val="22"/>
        </w:rPr>
        <w:t>MBOs</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Membrane bound organelles</w:t>
      </w:r>
    </w:p>
    <w:p w:rsidR="002A0466" w:rsidRPr="00EF3D09" w:rsidRDefault="002A0466" w:rsidP="002A0466">
      <w:pPr>
        <w:rPr>
          <w:rFonts w:ascii="Times New Roman" w:hAnsi="Times New Roman"/>
          <w:sz w:val="22"/>
        </w:rPr>
      </w:pPr>
      <w:r w:rsidRPr="00EF3D09">
        <w:rPr>
          <w:rFonts w:ascii="Times New Roman" w:hAnsi="Times New Roman"/>
          <w:sz w:val="22"/>
        </w:rPr>
        <w:t>MEFs</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Mouse embryonic fibroblasts</w:t>
      </w:r>
    </w:p>
    <w:p w:rsidR="002A0466" w:rsidRPr="00EF3D09" w:rsidRDefault="002A0466" w:rsidP="002A0466">
      <w:pPr>
        <w:rPr>
          <w:rFonts w:ascii="Times New Roman" w:hAnsi="Times New Roman"/>
          <w:sz w:val="22"/>
        </w:rPr>
      </w:pPr>
      <w:r w:rsidRPr="00EF3D09">
        <w:rPr>
          <w:rFonts w:ascii="Times New Roman" w:hAnsi="Times New Roman"/>
          <w:sz w:val="22"/>
        </w:rPr>
        <w:t>MEM</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Minimal essential medium</w:t>
      </w:r>
    </w:p>
    <w:p w:rsidR="002A0466" w:rsidRPr="00EF3D09" w:rsidRDefault="002A0466" w:rsidP="002A0466">
      <w:pPr>
        <w:rPr>
          <w:rFonts w:ascii="Times New Roman" w:hAnsi="Times New Roman"/>
          <w:sz w:val="22"/>
        </w:rPr>
      </w:pPr>
      <w:r w:rsidRPr="00EF3D09">
        <w:rPr>
          <w:rFonts w:ascii="Times New Roman" w:hAnsi="Times New Roman"/>
          <w:sz w:val="22"/>
        </w:rPr>
        <w:t>MFN1/MFN2</w:t>
      </w:r>
      <w:r w:rsidRPr="00EF3D09">
        <w:rPr>
          <w:rFonts w:ascii="Times New Roman" w:hAnsi="Times New Roman"/>
          <w:sz w:val="22"/>
        </w:rPr>
        <w:tab/>
      </w:r>
      <w:r>
        <w:rPr>
          <w:rFonts w:ascii="Times New Roman" w:hAnsi="Times New Roman"/>
          <w:sz w:val="22"/>
        </w:rPr>
        <w:tab/>
      </w:r>
      <w:r w:rsidRPr="00EF3D09">
        <w:rPr>
          <w:rFonts w:ascii="Times New Roman" w:hAnsi="Times New Roman"/>
          <w:sz w:val="22"/>
        </w:rPr>
        <w:t>Mitofusin 1 / Mitofusin 2</w:t>
      </w:r>
    </w:p>
    <w:p w:rsidR="002A0466" w:rsidRPr="00EF3D09" w:rsidRDefault="002A0466" w:rsidP="002A0466">
      <w:pPr>
        <w:rPr>
          <w:rFonts w:ascii="Times New Roman" w:hAnsi="Times New Roman"/>
          <w:sz w:val="22"/>
        </w:rPr>
      </w:pPr>
      <w:proofErr w:type="gramStart"/>
      <w:r w:rsidRPr="00EF3D09">
        <w:rPr>
          <w:rFonts w:ascii="Times New Roman" w:hAnsi="Times New Roman"/>
          <w:sz w:val="22"/>
        </w:rPr>
        <w:t>mHSPB1</w:t>
      </w:r>
      <w:proofErr w:type="gramEnd"/>
      <w:r w:rsidRPr="00EF3D09">
        <w:rPr>
          <w:rFonts w:ascii="Times New Roman" w:hAnsi="Times New Roman"/>
          <w:sz w:val="22"/>
        </w:rPr>
        <w:tab/>
      </w:r>
      <w:r>
        <w:rPr>
          <w:rFonts w:ascii="Times New Roman" w:hAnsi="Times New Roman"/>
          <w:sz w:val="22"/>
        </w:rPr>
        <w:tab/>
      </w:r>
      <w:r w:rsidRPr="00EF3D09">
        <w:rPr>
          <w:rFonts w:ascii="Times New Roman" w:hAnsi="Times New Roman"/>
          <w:sz w:val="22"/>
        </w:rPr>
        <w:t xml:space="preserve">Mutant heat shock 27kDa protein 1 </w:t>
      </w:r>
    </w:p>
    <w:p w:rsidR="002A0466" w:rsidRPr="00EF3D09" w:rsidRDefault="002A0466" w:rsidP="002A0466">
      <w:pPr>
        <w:rPr>
          <w:rFonts w:ascii="Times New Roman" w:hAnsi="Times New Roman"/>
          <w:sz w:val="22"/>
        </w:rPr>
      </w:pPr>
      <w:r w:rsidRPr="00EF3D09">
        <w:rPr>
          <w:rFonts w:ascii="Times New Roman" w:hAnsi="Times New Roman"/>
          <w:sz w:val="22"/>
        </w:rPr>
        <w:t>MIT</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Microtubule interacting and transport</w:t>
      </w:r>
    </w:p>
    <w:p w:rsidR="002A0466" w:rsidRPr="00EF3D09" w:rsidRDefault="002A0466" w:rsidP="002A0466">
      <w:pPr>
        <w:rPr>
          <w:rFonts w:ascii="Times New Roman" w:hAnsi="Times New Roman"/>
          <w:sz w:val="22"/>
        </w:rPr>
      </w:pPr>
      <w:r w:rsidRPr="00EF3D09">
        <w:rPr>
          <w:rFonts w:ascii="Times New Roman" w:hAnsi="Times New Roman"/>
          <w:sz w:val="22"/>
        </w:rPr>
        <w:t>MPTP</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Mitochondria transition permeability pore</w:t>
      </w:r>
    </w:p>
    <w:p w:rsidR="002A0466" w:rsidRPr="00EF3D09" w:rsidRDefault="002A0466" w:rsidP="002A0466">
      <w:pPr>
        <w:rPr>
          <w:rFonts w:ascii="Times New Roman" w:hAnsi="Times New Roman"/>
          <w:sz w:val="22"/>
        </w:rPr>
      </w:pPr>
      <w:r w:rsidRPr="00EF3D09">
        <w:rPr>
          <w:rFonts w:ascii="Times New Roman" w:hAnsi="Times New Roman"/>
          <w:sz w:val="22"/>
        </w:rPr>
        <w:t>MTA</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Microtubule-targeting agent</w:t>
      </w:r>
    </w:p>
    <w:p w:rsidR="002A0466" w:rsidRPr="00EF3D09" w:rsidRDefault="002A0466" w:rsidP="002A0466">
      <w:pPr>
        <w:rPr>
          <w:rFonts w:ascii="Times New Roman" w:hAnsi="Times New Roman"/>
          <w:sz w:val="22"/>
        </w:rPr>
      </w:pPr>
      <w:r w:rsidRPr="00EF3D09">
        <w:rPr>
          <w:rFonts w:ascii="Times New Roman" w:hAnsi="Times New Roman"/>
          <w:sz w:val="22"/>
        </w:rPr>
        <w:t>MTBD</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Microtubule binding domain</w:t>
      </w:r>
    </w:p>
    <w:p w:rsidR="002A0466" w:rsidRPr="00EF3D09" w:rsidRDefault="002A0466" w:rsidP="002A0466">
      <w:pPr>
        <w:rPr>
          <w:rFonts w:ascii="Times New Roman" w:hAnsi="Times New Roman"/>
          <w:sz w:val="22"/>
        </w:rPr>
      </w:pPr>
      <w:proofErr w:type="gramStart"/>
      <w:r w:rsidRPr="00EF3D09">
        <w:rPr>
          <w:rFonts w:ascii="Times New Roman" w:hAnsi="Times New Roman"/>
          <w:sz w:val="22"/>
        </w:rPr>
        <w:t>mtDNA</w:t>
      </w:r>
      <w:proofErr w:type="gramEnd"/>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Mitochondrial DNA</w:t>
      </w:r>
    </w:p>
    <w:p w:rsidR="002A0466" w:rsidRPr="00EF3D09" w:rsidRDefault="002A0466" w:rsidP="002A0466">
      <w:pPr>
        <w:rPr>
          <w:rFonts w:ascii="Times New Roman" w:hAnsi="Times New Roman"/>
          <w:sz w:val="22"/>
        </w:rPr>
      </w:pPr>
      <w:proofErr w:type="gramStart"/>
      <w:r w:rsidRPr="00EF3D09">
        <w:rPr>
          <w:rFonts w:ascii="Times New Roman" w:hAnsi="Times New Roman"/>
          <w:sz w:val="22"/>
        </w:rPr>
        <w:t>mTOR</w:t>
      </w:r>
      <w:proofErr w:type="gramEnd"/>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Mammalian target of rapamycin</w:t>
      </w:r>
    </w:p>
    <w:p w:rsidR="002A0466" w:rsidRPr="00EF3D09" w:rsidRDefault="002A0466" w:rsidP="002A0466">
      <w:pPr>
        <w:rPr>
          <w:rFonts w:ascii="Times New Roman" w:hAnsi="Times New Roman"/>
          <w:sz w:val="22"/>
        </w:rPr>
      </w:pPr>
      <w:r w:rsidRPr="00EF3D09">
        <w:rPr>
          <w:rFonts w:ascii="Times New Roman" w:hAnsi="Times New Roman"/>
          <w:sz w:val="22"/>
        </w:rPr>
        <w:t>NAC</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N-acetyl-cysteine</w:t>
      </w:r>
    </w:p>
    <w:p w:rsidR="002A0466" w:rsidRPr="00EF3D09" w:rsidRDefault="002A0466" w:rsidP="002A0466">
      <w:pPr>
        <w:rPr>
          <w:rFonts w:ascii="Times New Roman" w:hAnsi="Times New Roman"/>
          <w:sz w:val="22"/>
        </w:rPr>
      </w:pPr>
      <w:r w:rsidRPr="00EF3D09">
        <w:rPr>
          <w:rFonts w:ascii="Times New Roman" w:hAnsi="Times New Roman"/>
          <w:sz w:val="22"/>
        </w:rPr>
        <w:t>NaCl</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Sodium chloride</w:t>
      </w:r>
    </w:p>
    <w:p w:rsidR="002A0466" w:rsidRPr="00EF3D09" w:rsidRDefault="002A0466" w:rsidP="002A0466">
      <w:pPr>
        <w:rPr>
          <w:rFonts w:ascii="Times New Roman" w:hAnsi="Times New Roman"/>
          <w:sz w:val="22"/>
        </w:rPr>
      </w:pPr>
      <w:r w:rsidRPr="00EF3D09">
        <w:rPr>
          <w:rFonts w:ascii="Times New Roman" w:hAnsi="Times New Roman"/>
          <w:sz w:val="22"/>
        </w:rPr>
        <w:t>NB + B27</w:t>
      </w:r>
      <w:r>
        <w:rPr>
          <w:rFonts w:ascii="Times New Roman" w:hAnsi="Times New Roman"/>
          <w:sz w:val="22"/>
        </w:rPr>
        <w:tab/>
      </w:r>
      <w:r w:rsidRPr="00EF3D09">
        <w:rPr>
          <w:rFonts w:ascii="Times New Roman" w:hAnsi="Times New Roman"/>
          <w:sz w:val="22"/>
        </w:rPr>
        <w:t xml:space="preserve"> </w:t>
      </w:r>
      <w:r>
        <w:rPr>
          <w:rFonts w:ascii="Times New Roman" w:hAnsi="Times New Roman"/>
          <w:sz w:val="22"/>
        </w:rPr>
        <w:tab/>
      </w:r>
      <w:r w:rsidRPr="00EF3D09">
        <w:rPr>
          <w:rFonts w:ascii="Times New Roman" w:hAnsi="Times New Roman"/>
          <w:sz w:val="22"/>
        </w:rPr>
        <w:t xml:space="preserve">Neurobasal medium containing B27 supplement, 100IU/ml penicillin, </w:t>
      </w:r>
      <w:r>
        <w:rPr>
          <w:rFonts w:ascii="Times New Roman" w:hAnsi="Times New Roman"/>
          <w:sz w:val="22"/>
        </w:rPr>
        <w:t xml:space="preserve">                                                                                                                                </w:t>
      </w:r>
      <w:r w:rsidRPr="00EF3D09">
        <w:rPr>
          <w:rFonts w:ascii="Times New Roman" w:hAnsi="Times New Roman"/>
          <w:sz w:val="22"/>
        </w:rPr>
        <w:t>+ P/S + L-Glut</w:t>
      </w:r>
      <w:r w:rsidRPr="00EF3D09">
        <w:rPr>
          <w:rFonts w:ascii="Times New Roman" w:hAnsi="Times New Roman"/>
          <w:sz w:val="22"/>
        </w:rPr>
        <w:tab/>
      </w:r>
      <w:r>
        <w:rPr>
          <w:rFonts w:ascii="Times New Roman" w:hAnsi="Times New Roman"/>
          <w:sz w:val="22"/>
        </w:rPr>
        <w:tab/>
      </w:r>
      <w:r w:rsidRPr="00EF3D09">
        <w:rPr>
          <w:rFonts w:ascii="Times New Roman" w:hAnsi="Times New Roman"/>
          <w:sz w:val="22"/>
        </w:rPr>
        <w:t>100µg/ml streptomycin and 2mM glutamine</w:t>
      </w:r>
    </w:p>
    <w:p w:rsidR="002A0466" w:rsidRPr="00EF3D09" w:rsidRDefault="002A0466" w:rsidP="002A0466">
      <w:pPr>
        <w:rPr>
          <w:rFonts w:ascii="Times New Roman" w:hAnsi="Times New Roman"/>
          <w:sz w:val="22"/>
        </w:rPr>
      </w:pPr>
      <w:r w:rsidRPr="00EF3D09">
        <w:rPr>
          <w:rFonts w:ascii="Times New Roman" w:hAnsi="Times New Roman"/>
          <w:sz w:val="22"/>
        </w:rPr>
        <w:t>NGS</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Normal goat serum</w:t>
      </w:r>
    </w:p>
    <w:p w:rsidR="002A0466" w:rsidRPr="00EF3D09" w:rsidRDefault="002A0466" w:rsidP="002A0466">
      <w:pPr>
        <w:rPr>
          <w:rFonts w:ascii="Times New Roman" w:hAnsi="Times New Roman"/>
          <w:sz w:val="22"/>
        </w:rPr>
      </w:pPr>
      <w:r w:rsidRPr="00EF3D09">
        <w:rPr>
          <w:rFonts w:ascii="Times New Roman" w:hAnsi="Times New Roman"/>
          <w:sz w:val="22"/>
        </w:rPr>
        <w:t>NMJ</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 xml:space="preserve">Neuromuscular junction </w:t>
      </w:r>
    </w:p>
    <w:p w:rsidR="002A0466" w:rsidRPr="00EF3D09" w:rsidRDefault="002A0466" w:rsidP="002A0466">
      <w:pPr>
        <w:rPr>
          <w:rFonts w:ascii="Times New Roman" w:hAnsi="Times New Roman"/>
          <w:sz w:val="22"/>
        </w:rPr>
      </w:pPr>
      <w:proofErr w:type="gramStart"/>
      <w:r w:rsidRPr="00EF3D09">
        <w:rPr>
          <w:rFonts w:ascii="Times New Roman" w:hAnsi="Times New Roman"/>
          <w:sz w:val="22"/>
        </w:rPr>
        <w:t>NO RT</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No reverse transcriptase</w:t>
      </w:r>
      <w:proofErr w:type="gramEnd"/>
    </w:p>
    <w:p w:rsidR="002A0466" w:rsidRPr="00EF3D09" w:rsidRDefault="002A0466" w:rsidP="002A0466">
      <w:pPr>
        <w:rPr>
          <w:rFonts w:ascii="Times New Roman" w:hAnsi="Times New Roman"/>
          <w:sz w:val="22"/>
        </w:rPr>
      </w:pPr>
      <w:proofErr w:type="gramStart"/>
      <w:r w:rsidRPr="00EF3D09">
        <w:rPr>
          <w:rFonts w:ascii="Times New Roman" w:hAnsi="Times New Roman"/>
          <w:sz w:val="22"/>
        </w:rPr>
        <w:t>npcRNA</w:t>
      </w:r>
      <w:proofErr w:type="gramEnd"/>
      <w:r w:rsidRPr="00EF3D09">
        <w:rPr>
          <w:rFonts w:ascii="Times New Roman" w:hAnsi="Times New Roman"/>
          <w:sz w:val="22"/>
        </w:rPr>
        <w:tab/>
      </w:r>
      <w:r>
        <w:rPr>
          <w:rFonts w:ascii="Times New Roman" w:hAnsi="Times New Roman"/>
          <w:sz w:val="22"/>
        </w:rPr>
        <w:tab/>
      </w:r>
      <w:r w:rsidRPr="00EF3D09">
        <w:rPr>
          <w:rFonts w:ascii="Times New Roman" w:hAnsi="Times New Roman"/>
          <w:sz w:val="22"/>
        </w:rPr>
        <w:t>Non-protein coding RNA</w:t>
      </w:r>
    </w:p>
    <w:p w:rsidR="002A0466" w:rsidRPr="00EF3D09" w:rsidRDefault="002A0466" w:rsidP="002A0466">
      <w:pPr>
        <w:rPr>
          <w:rFonts w:ascii="Times New Roman" w:hAnsi="Times New Roman"/>
          <w:sz w:val="22"/>
        </w:rPr>
      </w:pPr>
      <w:r w:rsidRPr="00EF3D09">
        <w:rPr>
          <w:rFonts w:ascii="Times New Roman" w:hAnsi="Times New Roman"/>
          <w:sz w:val="22"/>
        </w:rPr>
        <w:t>NS</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Not significant</w:t>
      </w:r>
    </w:p>
    <w:p w:rsidR="002A0466" w:rsidRDefault="002A0466" w:rsidP="002A0466">
      <w:pPr>
        <w:rPr>
          <w:rFonts w:ascii="Times New Roman" w:hAnsi="Times New Roman"/>
          <w:sz w:val="22"/>
        </w:rPr>
      </w:pPr>
      <w:r w:rsidRPr="00EF3D09">
        <w:rPr>
          <w:rFonts w:ascii="Times New Roman" w:hAnsi="Times New Roman"/>
          <w:sz w:val="22"/>
        </w:rPr>
        <w:t>NTC</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No template control</w:t>
      </w:r>
    </w:p>
    <w:p w:rsidR="002A0466" w:rsidRPr="00EF3D09" w:rsidRDefault="002A0466" w:rsidP="002A0466">
      <w:pPr>
        <w:rPr>
          <w:rFonts w:ascii="Times New Roman" w:hAnsi="Times New Roman"/>
          <w:sz w:val="22"/>
        </w:rPr>
      </w:pPr>
      <w:r>
        <w:rPr>
          <w:rFonts w:ascii="Times New Roman" w:hAnsi="Times New Roman"/>
          <w:sz w:val="22"/>
        </w:rPr>
        <w:t>Ob</w:t>
      </w:r>
      <w:r>
        <w:rPr>
          <w:rFonts w:ascii="Times New Roman" w:hAnsi="Times New Roman"/>
          <w:sz w:val="22"/>
        </w:rPr>
        <w:tab/>
      </w:r>
      <w:r>
        <w:rPr>
          <w:rFonts w:ascii="Times New Roman" w:hAnsi="Times New Roman"/>
          <w:sz w:val="22"/>
        </w:rPr>
        <w:tab/>
      </w:r>
      <w:r>
        <w:rPr>
          <w:rFonts w:ascii="Times New Roman" w:hAnsi="Times New Roman"/>
          <w:sz w:val="22"/>
        </w:rPr>
        <w:tab/>
        <w:t>Obese</w:t>
      </w:r>
    </w:p>
    <w:p w:rsidR="002A0466" w:rsidRPr="00EF3D09" w:rsidRDefault="002A0466" w:rsidP="002A0466">
      <w:pPr>
        <w:rPr>
          <w:rFonts w:ascii="Times New Roman" w:hAnsi="Times New Roman"/>
          <w:sz w:val="22"/>
        </w:rPr>
      </w:pPr>
      <w:r w:rsidRPr="00EF3D09">
        <w:rPr>
          <w:rFonts w:ascii="Times New Roman" w:hAnsi="Times New Roman"/>
          <w:sz w:val="22"/>
        </w:rPr>
        <w:t>OMM</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Outer mitochondrial membrane</w:t>
      </w:r>
    </w:p>
    <w:p w:rsidR="002A0466" w:rsidRPr="00EF3D09" w:rsidRDefault="002A0466" w:rsidP="002A0466">
      <w:pPr>
        <w:rPr>
          <w:rFonts w:ascii="Times New Roman" w:hAnsi="Times New Roman"/>
          <w:sz w:val="22"/>
        </w:rPr>
      </w:pPr>
      <w:r w:rsidRPr="00EF3D09">
        <w:rPr>
          <w:rFonts w:ascii="Times New Roman" w:hAnsi="Times New Roman"/>
          <w:sz w:val="22"/>
        </w:rPr>
        <w:t>OPA1</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Optic atrophy 1</w:t>
      </w:r>
    </w:p>
    <w:p w:rsidR="002A0466" w:rsidRPr="00EF3D09" w:rsidRDefault="002A0466" w:rsidP="002A0466">
      <w:pPr>
        <w:rPr>
          <w:rFonts w:ascii="Times New Roman" w:hAnsi="Times New Roman"/>
          <w:sz w:val="22"/>
        </w:rPr>
      </w:pPr>
      <w:r w:rsidRPr="00EF3D09">
        <w:rPr>
          <w:rFonts w:ascii="Times New Roman" w:hAnsi="Times New Roman"/>
          <w:sz w:val="22"/>
        </w:rPr>
        <w:t xml:space="preserve">OPTN </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Optineurin</w:t>
      </w:r>
    </w:p>
    <w:p w:rsidR="002A0466" w:rsidRPr="00EF3D09" w:rsidRDefault="002A0466" w:rsidP="002A0466">
      <w:pPr>
        <w:rPr>
          <w:rFonts w:ascii="Times New Roman" w:hAnsi="Times New Roman"/>
          <w:sz w:val="22"/>
        </w:rPr>
      </w:pPr>
      <w:r w:rsidRPr="00EF3D09">
        <w:rPr>
          <w:rFonts w:ascii="Times New Roman" w:hAnsi="Times New Roman"/>
          <w:sz w:val="22"/>
        </w:rPr>
        <w:t>PACS-2</w:t>
      </w:r>
      <w:r w:rsidRPr="00EF3D09">
        <w:rPr>
          <w:rFonts w:ascii="Times New Roman" w:hAnsi="Times New Roman"/>
          <w:sz w:val="22"/>
        </w:rPr>
        <w:tab/>
      </w:r>
      <w:r>
        <w:rPr>
          <w:rFonts w:ascii="Times New Roman" w:hAnsi="Times New Roman"/>
          <w:sz w:val="22"/>
        </w:rPr>
        <w:tab/>
      </w:r>
      <w:r w:rsidRPr="00EF3D09">
        <w:rPr>
          <w:rFonts w:ascii="Times New Roman" w:hAnsi="Times New Roman"/>
          <w:sz w:val="22"/>
        </w:rPr>
        <w:t>Phosphofurin acidic cluster sorting protein 2</w:t>
      </w:r>
    </w:p>
    <w:p w:rsidR="002A0466" w:rsidRPr="00EF3D09" w:rsidRDefault="002A0466" w:rsidP="002A0466">
      <w:pPr>
        <w:rPr>
          <w:rFonts w:ascii="Times New Roman" w:hAnsi="Times New Roman"/>
          <w:sz w:val="22"/>
        </w:rPr>
      </w:pPr>
      <w:r w:rsidRPr="00EF3D09">
        <w:rPr>
          <w:rFonts w:ascii="Times New Roman" w:hAnsi="Times New Roman"/>
          <w:sz w:val="22"/>
        </w:rPr>
        <w:t>PBS-T</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Tween-20 (Polyoxyethylenesorbitan monolaurate) in PBS</w:t>
      </w:r>
    </w:p>
    <w:p w:rsidR="002A0466" w:rsidRPr="00EF3D09" w:rsidRDefault="002A0466" w:rsidP="002A0466">
      <w:pPr>
        <w:rPr>
          <w:rFonts w:ascii="Times New Roman" w:hAnsi="Times New Roman"/>
          <w:sz w:val="22"/>
        </w:rPr>
      </w:pPr>
      <w:r w:rsidRPr="00EF3D09">
        <w:rPr>
          <w:rFonts w:ascii="Times New Roman" w:hAnsi="Times New Roman"/>
          <w:sz w:val="22"/>
        </w:rPr>
        <w:t>PDH</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Pyruvate dehydrogenase</w:t>
      </w:r>
    </w:p>
    <w:p w:rsidR="002A0466" w:rsidRPr="00EF3D09" w:rsidRDefault="002A0466" w:rsidP="002A0466">
      <w:pPr>
        <w:rPr>
          <w:rFonts w:ascii="Times New Roman" w:hAnsi="Times New Roman"/>
          <w:sz w:val="22"/>
        </w:rPr>
      </w:pPr>
      <w:r w:rsidRPr="00EF3D09">
        <w:rPr>
          <w:rFonts w:ascii="Times New Roman" w:hAnsi="Times New Roman"/>
          <w:sz w:val="22"/>
        </w:rPr>
        <w:t>PDI</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Protein disulfide isomerase</w:t>
      </w:r>
    </w:p>
    <w:p w:rsidR="002A0466" w:rsidRPr="00EF3D09" w:rsidRDefault="002A0466" w:rsidP="002A0466">
      <w:pPr>
        <w:rPr>
          <w:rFonts w:ascii="Times New Roman" w:hAnsi="Times New Roman"/>
          <w:sz w:val="22"/>
        </w:rPr>
      </w:pPr>
      <w:r w:rsidRPr="00EF3D09">
        <w:rPr>
          <w:rFonts w:ascii="Times New Roman" w:hAnsi="Times New Roman"/>
          <w:sz w:val="22"/>
        </w:rPr>
        <w:t>PDP</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Pyruvate dehydrogenase phosphatase</w:t>
      </w:r>
    </w:p>
    <w:p w:rsidR="002A0466" w:rsidRPr="00EF3D09" w:rsidRDefault="002A0466" w:rsidP="002A0466">
      <w:pPr>
        <w:rPr>
          <w:rFonts w:ascii="Times New Roman" w:hAnsi="Times New Roman"/>
          <w:sz w:val="22"/>
        </w:rPr>
      </w:pPr>
      <w:r w:rsidRPr="00EF3D09">
        <w:rPr>
          <w:rFonts w:ascii="Times New Roman" w:hAnsi="Times New Roman"/>
          <w:sz w:val="22"/>
        </w:rPr>
        <w:t>PDPR</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Pyruvate dehydrogenase phosphatase regulatory subunit</w:t>
      </w:r>
    </w:p>
    <w:p w:rsidR="002A0466" w:rsidRPr="00EF3D09" w:rsidRDefault="002A0466" w:rsidP="002A0466">
      <w:pPr>
        <w:rPr>
          <w:rFonts w:ascii="Times New Roman" w:hAnsi="Times New Roman"/>
          <w:sz w:val="22"/>
        </w:rPr>
      </w:pPr>
      <w:r w:rsidRPr="00EF3D09">
        <w:rPr>
          <w:rFonts w:ascii="Times New Roman" w:hAnsi="Times New Roman"/>
          <w:sz w:val="22"/>
        </w:rPr>
        <w:t>PE</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Phosphatidylethanolamine</w:t>
      </w:r>
    </w:p>
    <w:p w:rsidR="002A0466" w:rsidRPr="00EF3D09" w:rsidRDefault="002A0466" w:rsidP="002A0466">
      <w:pPr>
        <w:rPr>
          <w:rFonts w:ascii="Times New Roman" w:hAnsi="Times New Roman"/>
          <w:sz w:val="22"/>
        </w:rPr>
      </w:pPr>
      <w:r w:rsidRPr="00EF3D09">
        <w:rPr>
          <w:rFonts w:ascii="Times New Roman" w:hAnsi="Times New Roman"/>
          <w:sz w:val="22"/>
        </w:rPr>
        <w:t>PGC-1α</w:t>
      </w:r>
      <w:r w:rsidRPr="00EF3D09">
        <w:rPr>
          <w:rFonts w:ascii="Times New Roman" w:hAnsi="Times New Roman"/>
          <w:sz w:val="22"/>
        </w:rPr>
        <w:tab/>
      </w:r>
      <w:r>
        <w:rPr>
          <w:rFonts w:ascii="Times New Roman" w:hAnsi="Times New Roman"/>
          <w:sz w:val="22"/>
        </w:rPr>
        <w:tab/>
      </w:r>
      <w:r w:rsidRPr="00EF3D09">
        <w:rPr>
          <w:rFonts w:ascii="Times New Roman" w:hAnsi="Times New Roman"/>
          <w:sz w:val="22"/>
        </w:rPr>
        <w:t>Peroxisome proliferator activated receptor gamma coactivator 1α</w:t>
      </w:r>
    </w:p>
    <w:p w:rsidR="002A0466" w:rsidRPr="00EF3D09" w:rsidRDefault="002A0466" w:rsidP="002A0466">
      <w:pPr>
        <w:rPr>
          <w:rFonts w:ascii="Times New Roman" w:hAnsi="Times New Roman"/>
          <w:sz w:val="22"/>
        </w:rPr>
      </w:pPr>
      <w:r w:rsidRPr="00EF3D09">
        <w:rPr>
          <w:rFonts w:ascii="Times New Roman" w:hAnsi="Times New Roman"/>
          <w:sz w:val="22"/>
        </w:rPr>
        <w:t>PINK1</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 xml:space="preserve">PTEN induced putative kinase </w:t>
      </w:r>
    </w:p>
    <w:p w:rsidR="002A0466" w:rsidRPr="00EF3D09" w:rsidRDefault="002A0466" w:rsidP="002A0466">
      <w:pPr>
        <w:rPr>
          <w:rFonts w:ascii="Times New Roman" w:hAnsi="Times New Roman"/>
          <w:sz w:val="22"/>
        </w:rPr>
      </w:pPr>
      <w:r w:rsidRPr="00EF3D09">
        <w:rPr>
          <w:rFonts w:ascii="Times New Roman" w:hAnsi="Times New Roman"/>
          <w:sz w:val="22"/>
        </w:rPr>
        <w:t>PI3K</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Phosphatidylinositol 3-kinase complex</w:t>
      </w:r>
    </w:p>
    <w:p w:rsidR="002A0466" w:rsidRPr="00EF3D09" w:rsidRDefault="002A0466" w:rsidP="002A0466">
      <w:pPr>
        <w:rPr>
          <w:rFonts w:ascii="Times New Roman" w:hAnsi="Times New Roman"/>
          <w:sz w:val="22"/>
        </w:rPr>
      </w:pPr>
      <w:r>
        <w:rPr>
          <w:rFonts w:ascii="Times New Roman" w:hAnsi="Times New Roman"/>
          <w:sz w:val="22"/>
        </w:rPr>
        <w:t>POLGA</w:t>
      </w:r>
      <w:r>
        <w:rPr>
          <w:rFonts w:ascii="Times New Roman" w:hAnsi="Times New Roman"/>
          <w:sz w:val="22"/>
        </w:rPr>
        <w:tab/>
      </w:r>
      <w:r>
        <w:rPr>
          <w:rFonts w:ascii="Times New Roman" w:hAnsi="Times New Roman"/>
          <w:sz w:val="22"/>
        </w:rPr>
        <w:tab/>
      </w:r>
      <w:r w:rsidRPr="00EF3D09">
        <w:rPr>
          <w:rFonts w:ascii="Times New Roman" w:hAnsi="Times New Roman"/>
          <w:sz w:val="22"/>
        </w:rPr>
        <w:t>DNA polymerase subunit gamma</w:t>
      </w:r>
    </w:p>
    <w:p w:rsidR="002A0466" w:rsidRPr="00EF3D09" w:rsidRDefault="002A0466" w:rsidP="002A0466">
      <w:pPr>
        <w:rPr>
          <w:rFonts w:ascii="Times New Roman" w:hAnsi="Times New Roman"/>
          <w:sz w:val="22"/>
        </w:rPr>
      </w:pPr>
      <w:r w:rsidRPr="00EF3D09">
        <w:rPr>
          <w:rFonts w:ascii="Times New Roman" w:hAnsi="Times New Roman"/>
          <w:sz w:val="22"/>
        </w:rPr>
        <w:t>PPIA</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 xml:space="preserve">Peptidylprolyl isomerase A </w:t>
      </w:r>
    </w:p>
    <w:p w:rsidR="002A0466" w:rsidRPr="00EF3D09" w:rsidRDefault="002A0466" w:rsidP="002A0466">
      <w:pPr>
        <w:rPr>
          <w:rFonts w:ascii="Times New Roman" w:hAnsi="Times New Roman"/>
          <w:sz w:val="22"/>
        </w:rPr>
      </w:pPr>
      <w:r w:rsidRPr="00EF3D09">
        <w:rPr>
          <w:rFonts w:ascii="Times New Roman" w:hAnsi="Times New Roman"/>
          <w:sz w:val="22"/>
        </w:rPr>
        <w:t>PSEN</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 xml:space="preserve">Presenilin </w:t>
      </w:r>
    </w:p>
    <w:p w:rsidR="002A0466" w:rsidRPr="00EF3D09" w:rsidRDefault="002A0466" w:rsidP="002A0466">
      <w:pPr>
        <w:rPr>
          <w:rFonts w:ascii="Times New Roman" w:hAnsi="Times New Roman"/>
          <w:sz w:val="22"/>
        </w:rPr>
      </w:pPr>
      <w:r w:rsidRPr="00EF3D09">
        <w:rPr>
          <w:rFonts w:ascii="Times New Roman" w:hAnsi="Times New Roman"/>
          <w:sz w:val="22"/>
        </w:rPr>
        <w:t>RAB7</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Ras-associated protein 7</w:t>
      </w:r>
    </w:p>
    <w:p w:rsidR="002A0466" w:rsidRPr="00EF3D09" w:rsidRDefault="002A0466" w:rsidP="002A0466">
      <w:pPr>
        <w:rPr>
          <w:rFonts w:ascii="Times New Roman" w:hAnsi="Times New Roman"/>
          <w:sz w:val="22"/>
        </w:rPr>
      </w:pPr>
      <w:r w:rsidRPr="00EF3D09">
        <w:rPr>
          <w:rFonts w:ascii="Times New Roman" w:hAnsi="Times New Roman"/>
          <w:sz w:val="22"/>
        </w:rPr>
        <w:t>REEP1</w:t>
      </w:r>
      <w:r>
        <w:rPr>
          <w:rFonts w:ascii="Times New Roman" w:hAnsi="Times New Roman"/>
          <w:sz w:val="22"/>
        </w:rPr>
        <w:tab/>
      </w:r>
      <w:r w:rsidRPr="00EF3D09">
        <w:rPr>
          <w:rFonts w:ascii="Times New Roman" w:hAnsi="Times New Roman"/>
          <w:sz w:val="22"/>
        </w:rPr>
        <w:tab/>
      </w:r>
      <w:r>
        <w:rPr>
          <w:rFonts w:ascii="Times New Roman" w:hAnsi="Times New Roman"/>
          <w:sz w:val="22"/>
        </w:rPr>
        <w:tab/>
      </w:r>
      <w:r w:rsidRPr="00EF3D09">
        <w:rPr>
          <w:rFonts w:ascii="Times New Roman" w:hAnsi="Times New Roman"/>
          <w:sz w:val="22"/>
        </w:rPr>
        <w:t>Receptor accessory protein 1</w:t>
      </w:r>
    </w:p>
    <w:p w:rsidR="002A0466" w:rsidRPr="00EF3D09" w:rsidRDefault="002A0466" w:rsidP="002A0466">
      <w:pPr>
        <w:rPr>
          <w:rFonts w:ascii="Times New Roman" w:hAnsi="Times New Roman"/>
          <w:sz w:val="22"/>
        </w:rPr>
      </w:pPr>
      <w:r w:rsidRPr="00EF3D09">
        <w:rPr>
          <w:rFonts w:ascii="Times New Roman" w:hAnsi="Times New Roman"/>
          <w:sz w:val="22"/>
        </w:rPr>
        <w:t>RNA</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Ribonucleic acid</w:t>
      </w:r>
    </w:p>
    <w:p w:rsidR="002A0466" w:rsidRPr="00EF3D09" w:rsidRDefault="002A0466" w:rsidP="002A0466">
      <w:pPr>
        <w:rPr>
          <w:rFonts w:ascii="Times New Roman" w:hAnsi="Times New Roman"/>
          <w:sz w:val="22"/>
        </w:rPr>
      </w:pPr>
      <w:r w:rsidRPr="00EF3D09">
        <w:rPr>
          <w:rFonts w:ascii="Times New Roman" w:hAnsi="Times New Roman"/>
          <w:sz w:val="22"/>
        </w:rPr>
        <w:t>ROI</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Region of interest</w:t>
      </w:r>
    </w:p>
    <w:p w:rsidR="002A0466" w:rsidRPr="00EF3D09" w:rsidRDefault="002A0466" w:rsidP="002A0466">
      <w:pPr>
        <w:rPr>
          <w:rFonts w:ascii="Times New Roman" w:hAnsi="Times New Roman"/>
          <w:sz w:val="22"/>
        </w:rPr>
      </w:pPr>
      <w:r w:rsidRPr="00EF3D09">
        <w:rPr>
          <w:rFonts w:ascii="Times New Roman" w:hAnsi="Times New Roman"/>
          <w:sz w:val="22"/>
        </w:rPr>
        <w:t>ROS</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Reactive oxygen species</w:t>
      </w:r>
    </w:p>
    <w:p w:rsidR="002A0466" w:rsidRPr="00EF3D09" w:rsidRDefault="002A0466" w:rsidP="002A0466">
      <w:pPr>
        <w:rPr>
          <w:rFonts w:ascii="Times New Roman" w:hAnsi="Times New Roman"/>
          <w:sz w:val="22"/>
        </w:rPr>
      </w:pPr>
      <w:r w:rsidRPr="00EF3D09">
        <w:rPr>
          <w:rFonts w:ascii="Times New Roman" w:hAnsi="Times New Roman"/>
          <w:sz w:val="22"/>
        </w:rPr>
        <w:t>RT</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Room temperature</w:t>
      </w:r>
    </w:p>
    <w:p w:rsidR="002A0466" w:rsidRPr="00EF3D09" w:rsidRDefault="002A0466" w:rsidP="002A0466">
      <w:pPr>
        <w:rPr>
          <w:rFonts w:ascii="Times New Roman" w:hAnsi="Times New Roman"/>
          <w:sz w:val="22"/>
        </w:rPr>
      </w:pPr>
      <w:r w:rsidRPr="00EF3D09">
        <w:rPr>
          <w:rFonts w:ascii="Times New Roman" w:hAnsi="Times New Roman"/>
          <w:sz w:val="22"/>
        </w:rPr>
        <w:t>RTN2</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 xml:space="preserve">Reticulon 2 </w:t>
      </w:r>
    </w:p>
    <w:p w:rsidR="002A0466" w:rsidRPr="00EF3D09" w:rsidRDefault="002A0466" w:rsidP="002A0466">
      <w:pPr>
        <w:rPr>
          <w:rFonts w:ascii="Times New Roman" w:hAnsi="Times New Roman"/>
          <w:sz w:val="22"/>
        </w:rPr>
      </w:pPr>
      <w:r>
        <w:rPr>
          <w:rFonts w:ascii="Times New Roman" w:hAnsi="Times New Roman"/>
          <w:sz w:val="22"/>
        </w:rPr>
        <w:t>RT qPCR</w:t>
      </w:r>
      <w:r>
        <w:rPr>
          <w:rFonts w:ascii="Times New Roman" w:hAnsi="Times New Roman"/>
          <w:sz w:val="22"/>
        </w:rPr>
        <w:tab/>
      </w:r>
      <w:r>
        <w:rPr>
          <w:rFonts w:ascii="Times New Roman" w:hAnsi="Times New Roman"/>
          <w:sz w:val="22"/>
        </w:rPr>
        <w:tab/>
      </w:r>
      <w:proofErr w:type="gramStart"/>
      <w:r w:rsidRPr="00EF3D09">
        <w:rPr>
          <w:rFonts w:ascii="Times New Roman" w:hAnsi="Times New Roman"/>
          <w:sz w:val="22"/>
        </w:rPr>
        <w:t>Real time</w:t>
      </w:r>
      <w:proofErr w:type="gramEnd"/>
      <w:r w:rsidRPr="00EF3D09">
        <w:rPr>
          <w:rFonts w:ascii="Times New Roman" w:hAnsi="Times New Roman"/>
          <w:sz w:val="22"/>
        </w:rPr>
        <w:t>, quantitative polymerase chain reaction</w:t>
      </w:r>
    </w:p>
    <w:p w:rsidR="002A0466" w:rsidRPr="00EF3D09" w:rsidRDefault="002A0466" w:rsidP="002A0466">
      <w:pPr>
        <w:rPr>
          <w:rFonts w:ascii="Times New Roman" w:hAnsi="Times New Roman"/>
          <w:sz w:val="22"/>
        </w:rPr>
      </w:pPr>
      <w:r w:rsidRPr="00EF3D09">
        <w:rPr>
          <w:rFonts w:ascii="Times New Roman" w:hAnsi="Times New Roman"/>
          <w:sz w:val="22"/>
        </w:rPr>
        <w:t>SOD1</w:t>
      </w:r>
      <w:r>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Superoxide dismutase 1</w:t>
      </w:r>
    </w:p>
    <w:p w:rsidR="002A0466" w:rsidRPr="00EF3D09" w:rsidRDefault="002A0466" w:rsidP="002A0466">
      <w:pPr>
        <w:rPr>
          <w:rFonts w:ascii="Times New Roman" w:hAnsi="Times New Roman"/>
          <w:sz w:val="22"/>
        </w:rPr>
      </w:pPr>
      <w:r w:rsidRPr="00EF3D09">
        <w:rPr>
          <w:rFonts w:ascii="Times New Roman" w:hAnsi="Times New Roman"/>
          <w:sz w:val="22"/>
        </w:rPr>
        <w:t>SALS</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Sporadic ALS</w:t>
      </w:r>
    </w:p>
    <w:p w:rsidR="002A0466" w:rsidRPr="00EF3D09" w:rsidRDefault="002A0466" w:rsidP="002A0466">
      <w:pPr>
        <w:rPr>
          <w:rFonts w:ascii="Times New Roman" w:hAnsi="Times New Roman"/>
          <w:sz w:val="22"/>
        </w:rPr>
      </w:pPr>
      <w:r w:rsidRPr="00EF3D09">
        <w:rPr>
          <w:rFonts w:ascii="Times New Roman" w:hAnsi="Times New Roman"/>
          <w:sz w:val="22"/>
        </w:rPr>
        <w:t>SDS</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Sodium dodecyl sulfate</w:t>
      </w:r>
    </w:p>
    <w:p w:rsidR="002A0466" w:rsidRPr="00EF3D09" w:rsidRDefault="002A0466" w:rsidP="002A0466">
      <w:pPr>
        <w:rPr>
          <w:rFonts w:ascii="Times New Roman" w:hAnsi="Times New Roman"/>
          <w:sz w:val="22"/>
        </w:rPr>
      </w:pPr>
      <w:r w:rsidRPr="00EF3D09">
        <w:rPr>
          <w:rFonts w:ascii="Times New Roman" w:hAnsi="Times New Roman"/>
          <w:sz w:val="22"/>
        </w:rPr>
        <w:t>SDS-PAGE</w:t>
      </w:r>
      <w:r w:rsidRPr="00EF3D09">
        <w:rPr>
          <w:rFonts w:ascii="Times New Roman" w:hAnsi="Times New Roman"/>
          <w:sz w:val="22"/>
        </w:rPr>
        <w:tab/>
      </w:r>
      <w:r>
        <w:rPr>
          <w:rFonts w:ascii="Times New Roman" w:hAnsi="Times New Roman"/>
          <w:sz w:val="22"/>
        </w:rPr>
        <w:tab/>
      </w:r>
      <w:r w:rsidRPr="00EF3D09">
        <w:rPr>
          <w:rFonts w:ascii="Times New Roman" w:hAnsi="Times New Roman"/>
          <w:sz w:val="22"/>
        </w:rPr>
        <w:t>Sodium dodecyl sulfate polyacrylamide gel electrophoresis</w:t>
      </w:r>
    </w:p>
    <w:p w:rsidR="002A0466" w:rsidRPr="00EF3D09" w:rsidRDefault="002A0466" w:rsidP="002A0466">
      <w:pPr>
        <w:rPr>
          <w:rFonts w:ascii="Times New Roman" w:hAnsi="Times New Roman"/>
          <w:sz w:val="22"/>
        </w:rPr>
      </w:pPr>
      <w:r w:rsidRPr="00EF3D09">
        <w:rPr>
          <w:rFonts w:ascii="Times New Roman" w:hAnsi="Times New Roman"/>
          <w:sz w:val="22"/>
        </w:rPr>
        <w:t>SETX</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Senataxin</w:t>
      </w:r>
    </w:p>
    <w:p w:rsidR="002A0466" w:rsidRPr="00EF3D09" w:rsidRDefault="002A0466" w:rsidP="002A0466">
      <w:pPr>
        <w:rPr>
          <w:rFonts w:ascii="Times New Roman" w:hAnsi="Times New Roman"/>
          <w:sz w:val="22"/>
        </w:rPr>
      </w:pPr>
      <w:r w:rsidRPr="00EF3D09">
        <w:rPr>
          <w:rFonts w:ascii="Times New Roman" w:hAnsi="Times New Roman"/>
          <w:sz w:val="22"/>
        </w:rPr>
        <w:t>SIN-1</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3-morpholinosydnonimine</w:t>
      </w:r>
    </w:p>
    <w:p w:rsidR="002A0466" w:rsidRPr="00EF3D09" w:rsidRDefault="002A0466" w:rsidP="002A0466">
      <w:pPr>
        <w:rPr>
          <w:rFonts w:ascii="Times New Roman" w:hAnsi="Times New Roman"/>
          <w:sz w:val="22"/>
        </w:rPr>
      </w:pPr>
      <w:r w:rsidRPr="00EF3D09">
        <w:rPr>
          <w:rFonts w:ascii="Times New Roman" w:hAnsi="Times New Roman"/>
          <w:sz w:val="22"/>
        </w:rPr>
        <w:t>Sirt3</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Sirtuin-3</w:t>
      </w:r>
    </w:p>
    <w:p w:rsidR="002A0466" w:rsidRPr="00EF3D09" w:rsidRDefault="002A0466" w:rsidP="002A0466">
      <w:pPr>
        <w:rPr>
          <w:rFonts w:ascii="Times New Roman" w:hAnsi="Times New Roman"/>
          <w:sz w:val="22"/>
        </w:rPr>
      </w:pPr>
      <w:r w:rsidRPr="00EF3D09">
        <w:rPr>
          <w:rFonts w:ascii="Times New Roman" w:hAnsi="Times New Roman"/>
          <w:sz w:val="22"/>
        </w:rPr>
        <w:t>SMN</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Survival motor neuron</w:t>
      </w:r>
    </w:p>
    <w:p w:rsidR="002A0466" w:rsidRPr="00EF3D09" w:rsidRDefault="002A0466" w:rsidP="002A0466">
      <w:pPr>
        <w:rPr>
          <w:rFonts w:ascii="Times New Roman" w:hAnsi="Times New Roman"/>
          <w:sz w:val="22"/>
        </w:rPr>
      </w:pPr>
      <w:proofErr w:type="gramStart"/>
      <w:r w:rsidRPr="00EF3D09">
        <w:rPr>
          <w:rFonts w:ascii="Times New Roman" w:hAnsi="Times New Roman"/>
          <w:sz w:val="22"/>
        </w:rPr>
        <w:t>snRNA</w:t>
      </w:r>
      <w:proofErr w:type="gramEnd"/>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Small nuclear RNA</w:t>
      </w:r>
    </w:p>
    <w:p w:rsidR="002A0466" w:rsidRPr="00EF3D09" w:rsidRDefault="002A0466" w:rsidP="002A0466">
      <w:pPr>
        <w:rPr>
          <w:rFonts w:ascii="Times New Roman" w:hAnsi="Times New Roman"/>
          <w:sz w:val="22"/>
        </w:rPr>
      </w:pPr>
      <w:r w:rsidRPr="00EF3D09">
        <w:rPr>
          <w:rFonts w:ascii="Times New Roman" w:hAnsi="Times New Roman"/>
          <w:sz w:val="22"/>
        </w:rPr>
        <w:t>SOD2</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Superoxide dismutase 2</w:t>
      </w:r>
    </w:p>
    <w:p w:rsidR="002A0466" w:rsidRPr="00EF3D09" w:rsidRDefault="002A0466" w:rsidP="002A0466">
      <w:pPr>
        <w:rPr>
          <w:rFonts w:ascii="Times New Roman" w:hAnsi="Times New Roman"/>
          <w:sz w:val="22"/>
        </w:rPr>
      </w:pPr>
      <w:r w:rsidRPr="00EF3D09">
        <w:rPr>
          <w:rFonts w:ascii="Times New Roman" w:hAnsi="Times New Roman"/>
          <w:sz w:val="22"/>
        </w:rPr>
        <w:t>TARDBP</w:t>
      </w:r>
      <w:r w:rsidRPr="00EF3D09">
        <w:rPr>
          <w:rFonts w:ascii="Times New Roman" w:hAnsi="Times New Roman"/>
          <w:sz w:val="22"/>
        </w:rPr>
        <w:tab/>
      </w:r>
      <w:r>
        <w:rPr>
          <w:rFonts w:ascii="Times New Roman" w:hAnsi="Times New Roman"/>
          <w:sz w:val="22"/>
        </w:rPr>
        <w:tab/>
      </w:r>
      <w:r w:rsidRPr="00EF3D09">
        <w:rPr>
          <w:rFonts w:ascii="Times New Roman" w:hAnsi="Times New Roman"/>
          <w:sz w:val="22"/>
        </w:rPr>
        <w:t>Transactive response-DNA binding protein</w:t>
      </w:r>
    </w:p>
    <w:p w:rsidR="002A0466" w:rsidRPr="00EF3D09" w:rsidRDefault="002A0466" w:rsidP="002A0466">
      <w:pPr>
        <w:rPr>
          <w:rFonts w:ascii="Times New Roman" w:hAnsi="Times New Roman"/>
          <w:sz w:val="22"/>
        </w:rPr>
      </w:pPr>
      <w:r w:rsidRPr="00EF3D09">
        <w:rPr>
          <w:rFonts w:ascii="Times New Roman" w:hAnsi="Times New Roman"/>
          <w:sz w:val="22"/>
        </w:rPr>
        <w:t>TCA</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Tricarboxylic acid</w:t>
      </w:r>
    </w:p>
    <w:p w:rsidR="002A0466" w:rsidRPr="00EF3D09" w:rsidRDefault="002A0466" w:rsidP="002A0466">
      <w:pPr>
        <w:rPr>
          <w:rFonts w:ascii="Times New Roman" w:hAnsi="Times New Roman"/>
          <w:sz w:val="22"/>
        </w:rPr>
      </w:pPr>
      <w:r w:rsidRPr="00EF3D09">
        <w:rPr>
          <w:rFonts w:ascii="Times New Roman" w:hAnsi="Times New Roman"/>
          <w:sz w:val="22"/>
        </w:rPr>
        <w:t>TEMED</w:t>
      </w:r>
      <w:r w:rsidRPr="00EF3D09">
        <w:rPr>
          <w:rFonts w:ascii="Times New Roman" w:hAnsi="Times New Roman"/>
          <w:sz w:val="22"/>
        </w:rPr>
        <w:tab/>
      </w:r>
      <w:r>
        <w:rPr>
          <w:rFonts w:ascii="Times New Roman" w:hAnsi="Times New Roman"/>
          <w:sz w:val="22"/>
        </w:rPr>
        <w:tab/>
      </w:r>
      <w:r w:rsidRPr="00EF3D09">
        <w:rPr>
          <w:rFonts w:ascii="Times New Roman" w:hAnsi="Times New Roman"/>
          <w:sz w:val="22"/>
        </w:rPr>
        <w:t>N</w:t>
      </w:r>
      <w:proofErr w:type="gramStart"/>
      <w:r w:rsidRPr="00EF3D09">
        <w:rPr>
          <w:rFonts w:ascii="Times New Roman" w:hAnsi="Times New Roman"/>
          <w:sz w:val="22"/>
        </w:rPr>
        <w:t>,N,N’,N’</w:t>
      </w:r>
      <w:proofErr w:type="gramEnd"/>
      <w:r w:rsidRPr="00EF3D09">
        <w:rPr>
          <w:rFonts w:ascii="Times New Roman" w:hAnsi="Times New Roman"/>
          <w:sz w:val="22"/>
        </w:rPr>
        <w:t xml:space="preserve"> –tetramethylethylenediamine</w:t>
      </w:r>
    </w:p>
    <w:p w:rsidR="002A0466" w:rsidRPr="00EF3D09" w:rsidRDefault="002A0466" w:rsidP="002A0466">
      <w:pPr>
        <w:rPr>
          <w:rFonts w:ascii="Times New Roman" w:hAnsi="Times New Roman"/>
          <w:sz w:val="22"/>
        </w:rPr>
      </w:pPr>
      <w:r w:rsidRPr="00EF3D09">
        <w:rPr>
          <w:rFonts w:ascii="Times New Roman" w:hAnsi="Times New Roman"/>
          <w:sz w:val="22"/>
        </w:rPr>
        <w:t>+TIPs</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Microtubule plus-end tracking proteins</w:t>
      </w:r>
    </w:p>
    <w:p w:rsidR="002A0466" w:rsidRPr="00EF3D09" w:rsidRDefault="002A0466" w:rsidP="002A0466">
      <w:pPr>
        <w:rPr>
          <w:rFonts w:ascii="Times New Roman" w:hAnsi="Times New Roman"/>
          <w:sz w:val="22"/>
        </w:rPr>
      </w:pPr>
      <w:r w:rsidRPr="00EF3D09">
        <w:rPr>
          <w:rFonts w:ascii="Times New Roman" w:hAnsi="Times New Roman"/>
          <w:sz w:val="22"/>
        </w:rPr>
        <w:t>TM</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Transmembrane</w:t>
      </w:r>
    </w:p>
    <w:p w:rsidR="002A0466" w:rsidRPr="00EF3D09" w:rsidRDefault="002A0466" w:rsidP="002A0466">
      <w:pPr>
        <w:rPr>
          <w:rFonts w:ascii="Times New Roman" w:hAnsi="Times New Roman"/>
          <w:sz w:val="22"/>
        </w:rPr>
      </w:pPr>
      <w:r w:rsidRPr="00EF3D09">
        <w:rPr>
          <w:rFonts w:ascii="Times New Roman" w:hAnsi="Times New Roman"/>
          <w:sz w:val="22"/>
        </w:rPr>
        <w:t>Tm</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Melting temperature</w:t>
      </w:r>
    </w:p>
    <w:p w:rsidR="002A0466" w:rsidRPr="00EF3D09" w:rsidRDefault="002A0466" w:rsidP="002A0466">
      <w:pPr>
        <w:rPr>
          <w:rFonts w:ascii="Times New Roman" w:hAnsi="Times New Roman"/>
          <w:sz w:val="22"/>
        </w:rPr>
      </w:pPr>
      <w:r w:rsidRPr="00EF3D09">
        <w:rPr>
          <w:rFonts w:ascii="Times New Roman" w:hAnsi="Times New Roman"/>
          <w:sz w:val="22"/>
        </w:rPr>
        <w:t>TSPO</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 xml:space="preserve">Translocator protein 18kDa </w:t>
      </w:r>
    </w:p>
    <w:p w:rsidR="002A0466" w:rsidRPr="00EF3D09" w:rsidRDefault="002A0466" w:rsidP="002A0466">
      <w:pPr>
        <w:rPr>
          <w:rFonts w:ascii="Times New Roman" w:hAnsi="Times New Roman"/>
          <w:sz w:val="22"/>
        </w:rPr>
      </w:pPr>
      <w:r w:rsidRPr="00EF3D09">
        <w:rPr>
          <w:rFonts w:ascii="Times New Roman" w:hAnsi="Times New Roman"/>
          <w:sz w:val="22"/>
        </w:rPr>
        <w:t>TUNEL</w:t>
      </w:r>
      <w:r w:rsidRPr="00EF3D09">
        <w:rPr>
          <w:rFonts w:ascii="Times New Roman" w:hAnsi="Times New Roman"/>
          <w:sz w:val="22"/>
        </w:rPr>
        <w:tab/>
      </w:r>
      <w:r>
        <w:rPr>
          <w:rFonts w:ascii="Times New Roman" w:hAnsi="Times New Roman"/>
          <w:sz w:val="22"/>
        </w:rPr>
        <w:tab/>
      </w:r>
      <w:r w:rsidRPr="00EF3D09">
        <w:rPr>
          <w:rFonts w:ascii="Times New Roman" w:hAnsi="Times New Roman"/>
          <w:sz w:val="22"/>
        </w:rPr>
        <w:t>Terminal deoxynucleotide transferase dUTP nick end labelling</w:t>
      </w:r>
    </w:p>
    <w:p w:rsidR="002A0466" w:rsidRPr="00EF3D09" w:rsidRDefault="002A0466" w:rsidP="002A0466">
      <w:pPr>
        <w:rPr>
          <w:rFonts w:ascii="Times New Roman" w:hAnsi="Times New Roman"/>
          <w:sz w:val="22"/>
        </w:rPr>
      </w:pPr>
      <w:r w:rsidRPr="00EF3D09">
        <w:rPr>
          <w:rFonts w:ascii="Times New Roman" w:hAnsi="Times New Roman"/>
          <w:sz w:val="22"/>
        </w:rPr>
        <w:t>ULK</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Unc-51-like kinase</w:t>
      </w:r>
    </w:p>
    <w:p w:rsidR="002A0466" w:rsidRPr="00EF3D09" w:rsidRDefault="002A0466" w:rsidP="002A0466">
      <w:pPr>
        <w:rPr>
          <w:rFonts w:ascii="Times New Roman" w:hAnsi="Times New Roman"/>
          <w:sz w:val="22"/>
        </w:rPr>
      </w:pPr>
      <w:r w:rsidRPr="00EF3D09">
        <w:rPr>
          <w:rFonts w:ascii="Times New Roman" w:hAnsi="Times New Roman"/>
          <w:sz w:val="22"/>
        </w:rPr>
        <w:t>UMN</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Upper motor neuron</w:t>
      </w:r>
    </w:p>
    <w:p w:rsidR="002A0466" w:rsidRPr="00EF3D09" w:rsidRDefault="002A0466" w:rsidP="002A0466">
      <w:pPr>
        <w:rPr>
          <w:rFonts w:ascii="Times New Roman" w:hAnsi="Times New Roman"/>
          <w:sz w:val="22"/>
        </w:rPr>
      </w:pPr>
      <w:r w:rsidRPr="00EF3D09">
        <w:rPr>
          <w:rFonts w:ascii="Times New Roman" w:hAnsi="Times New Roman"/>
          <w:sz w:val="22"/>
        </w:rPr>
        <w:t>UPR</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Unfolded protein response</w:t>
      </w:r>
    </w:p>
    <w:p w:rsidR="002A0466" w:rsidRPr="00EF3D09" w:rsidRDefault="002A0466" w:rsidP="002A0466">
      <w:pPr>
        <w:rPr>
          <w:rFonts w:ascii="Times New Roman" w:hAnsi="Times New Roman"/>
          <w:sz w:val="22"/>
        </w:rPr>
      </w:pPr>
      <w:r w:rsidRPr="00EF3D09">
        <w:rPr>
          <w:rFonts w:ascii="Times New Roman" w:hAnsi="Times New Roman"/>
          <w:sz w:val="22"/>
        </w:rPr>
        <w:t>V/V</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Volume to volume</w:t>
      </w:r>
    </w:p>
    <w:p w:rsidR="002A0466" w:rsidRPr="00EF3D09" w:rsidRDefault="002A0466" w:rsidP="002A0466">
      <w:pPr>
        <w:rPr>
          <w:rFonts w:ascii="Times New Roman" w:hAnsi="Times New Roman"/>
          <w:sz w:val="22"/>
        </w:rPr>
      </w:pPr>
      <w:r w:rsidRPr="00EF3D09">
        <w:rPr>
          <w:rFonts w:ascii="Times New Roman" w:hAnsi="Times New Roman"/>
          <w:sz w:val="22"/>
        </w:rPr>
        <w:t>VAPB</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Vesicle-associated membrane protein-associated protein B/C</w:t>
      </w:r>
    </w:p>
    <w:p w:rsidR="002A0466" w:rsidRPr="00EF3D09" w:rsidRDefault="002A0466" w:rsidP="002A0466">
      <w:pPr>
        <w:rPr>
          <w:rFonts w:ascii="Times New Roman" w:hAnsi="Times New Roman"/>
          <w:sz w:val="22"/>
        </w:rPr>
      </w:pPr>
      <w:r w:rsidRPr="00EF3D09">
        <w:rPr>
          <w:rFonts w:ascii="Times New Roman" w:hAnsi="Times New Roman"/>
          <w:sz w:val="22"/>
        </w:rPr>
        <w:t>VDAC</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Voltage-gated anion channel</w:t>
      </w:r>
    </w:p>
    <w:p w:rsidR="002A0466" w:rsidRPr="00EF3D09" w:rsidRDefault="002A0466" w:rsidP="002A0466">
      <w:pPr>
        <w:rPr>
          <w:rFonts w:ascii="Times New Roman" w:hAnsi="Times New Roman"/>
          <w:sz w:val="22"/>
        </w:rPr>
      </w:pPr>
      <w:r w:rsidRPr="00EF3D09">
        <w:rPr>
          <w:rFonts w:ascii="Times New Roman" w:hAnsi="Times New Roman"/>
          <w:sz w:val="22"/>
        </w:rPr>
        <w:t>W/V</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 xml:space="preserve">Weight to volume </w:t>
      </w:r>
    </w:p>
    <w:p w:rsidR="002A0466" w:rsidRPr="00EF3D09" w:rsidRDefault="002A0466" w:rsidP="002A0466">
      <w:pPr>
        <w:rPr>
          <w:rFonts w:ascii="Times New Roman" w:hAnsi="Times New Roman"/>
          <w:sz w:val="22"/>
        </w:rPr>
      </w:pPr>
      <w:r w:rsidRPr="00EF3D09">
        <w:rPr>
          <w:rFonts w:ascii="Times New Roman" w:hAnsi="Times New Roman"/>
          <w:sz w:val="22"/>
        </w:rPr>
        <w:t>ΔΨm</w:t>
      </w:r>
      <w:r w:rsidRPr="00EF3D09">
        <w:rPr>
          <w:rFonts w:ascii="Times New Roman" w:hAnsi="Times New Roman"/>
          <w:sz w:val="22"/>
        </w:rPr>
        <w:tab/>
      </w:r>
      <w:r>
        <w:rPr>
          <w:rFonts w:ascii="Times New Roman" w:hAnsi="Times New Roman"/>
          <w:sz w:val="22"/>
        </w:rPr>
        <w:tab/>
      </w:r>
      <w:r>
        <w:rPr>
          <w:rFonts w:ascii="Times New Roman" w:hAnsi="Times New Roman"/>
          <w:sz w:val="22"/>
        </w:rPr>
        <w:tab/>
      </w:r>
      <w:r w:rsidRPr="00EF3D09">
        <w:rPr>
          <w:rFonts w:ascii="Times New Roman" w:hAnsi="Times New Roman"/>
          <w:sz w:val="22"/>
        </w:rPr>
        <w:t>Mitochondrial membrane potential</w:t>
      </w:r>
    </w:p>
    <w:p w:rsidR="00F534E0" w:rsidRPr="00906840" w:rsidRDefault="009D703B" w:rsidP="00B11814">
      <w:pPr>
        <w:pStyle w:val="Heading1"/>
        <w:rPr>
          <w:rFonts w:ascii="Times New Roman" w:hAnsi="Times New Roman"/>
          <w:lang w:val="en-GB"/>
        </w:rPr>
      </w:pPr>
      <w:r w:rsidRPr="00906840">
        <w:rPr>
          <w:rFonts w:ascii="Times New Roman" w:hAnsi="Times New Roman"/>
        </w:rPr>
        <w:t xml:space="preserve">Chapter 1- </w:t>
      </w:r>
      <w:r w:rsidR="007B6667" w:rsidRPr="00906840">
        <w:rPr>
          <w:rFonts w:ascii="Times New Roman" w:hAnsi="Times New Roman"/>
        </w:rPr>
        <w:t>I</w:t>
      </w:r>
      <w:r w:rsidR="00036F9F" w:rsidRPr="00906840">
        <w:rPr>
          <w:rFonts w:ascii="Times New Roman" w:hAnsi="Times New Roman"/>
        </w:rPr>
        <w:t>ntroduction</w:t>
      </w:r>
      <w:bookmarkEnd w:id="66"/>
      <w:bookmarkEnd w:id="67"/>
      <w:bookmarkEnd w:id="68"/>
      <w:bookmarkEnd w:id="69"/>
      <w:bookmarkEnd w:id="70"/>
      <w:bookmarkEnd w:id="71"/>
    </w:p>
    <w:p w:rsidR="00E2686C" w:rsidRPr="00906840" w:rsidRDefault="00046810" w:rsidP="00B11814">
      <w:pPr>
        <w:pStyle w:val="Heading1"/>
        <w:rPr>
          <w:rFonts w:ascii="Times New Roman" w:hAnsi="Times New Roman"/>
        </w:rPr>
      </w:pPr>
      <w:bookmarkStart w:id="72" w:name="_Toc222329041"/>
      <w:bookmarkStart w:id="73" w:name="_Toc222332448"/>
      <w:bookmarkStart w:id="74" w:name="_Toc222332620"/>
      <w:bookmarkStart w:id="75" w:name="_Toc222332792"/>
      <w:bookmarkStart w:id="76" w:name="_Toc222333136"/>
      <w:bookmarkStart w:id="77" w:name="_Toc222333308"/>
      <w:r w:rsidRPr="00906840">
        <w:rPr>
          <w:rFonts w:ascii="Times New Roman" w:hAnsi="Times New Roman"/>
        </w:rPr>
        <w:t xml:space="preserve">1.1: </w:t>
      </w:r>
      <w:r w:rsidR="003732F6" w:rsidRPr="00906840">
        <w:rPr>
          <w:rFonts w:ascii="Times New Roman" w:hAnsi="Times New Roman"/>
        </w:rPr>
        <w:t>Mitochondria</w:t>
      </w:r>
      <w:bookmarkEnd w:id="72"/>
      <w:bookmarkEnd w:id="73"/>
      <w:bookmarkEnd w:id="74"/>
      <w:bookmarkEnd w:id="75"/>
      <w:bookmarkEnd w:id="76"/>
      <w:bookmarkEnd w:id="77"/>
    </w:p>
    <w:p w:rsidR="00747331" w:rsidRPr="003B20B4" w:rsidRDefault="00D364B4" w:rsidP="0024172C">
      <w:pPr>
        <w:spacing w:line="360" w:lineRule="auto"/>
        <w:rPr>
          <w:rFonts w:ascii="Times New Roman" w:hAnsi="Times New Roman"/>
          <w:sz w:val="22"/>
          <w:lang w:val="en-GB"/>
        </w:rPr>
      </w:pPr>
      <w:r w:rsidRPr="00906840">
        <w:rPr>
          <w:rFonts w:ascii="Times New Roman" w:hAnsi="Times New Roman"/>
          <w:sz w:val="22"/>
        </w:rPr>
        <w:t xml:space="preserve">Mitochondria are </w:t>
      </w:r>
      <w:r w:rsidR="007C29ED" w:rsidRPr="00906840">
        <w:rPr>
          <w:rFonts w:ascii="Times New Roman" w:hAnsi="Times New Roman"/>
          <w:sz w:val="22"/>
        </w:rPr>
        <w:t xml:space="preserve">highly </w:t>
      </w:r>
      <w:r w:rsidRPr="00906840">
        <w:rPr>
          <w:rFonts w:ascii="Times New Roman" w:hAnsi="Times New Roman"/>
          <w:sz w:val="22"/>
        </w:rPr>
        <w:t xml:space="preserve">specialised organelles in eukaryotic cells with </w:t>
      </w:r>
      <w:r w:rsidR="0085109B" w:rsidRPr="00906840">
        <w:rPr>
          <w:rFonts w:ascii="Times New Roman" w:hAnsi="Times New Roman"/>
          <w:sz w:val="22"/>
        </w:rPr>
        <w:t>multiple</w:t>
      </w:r>
      <w:r w:rsidRPr="00906840">
        <w:rPr>
          <w:rFonts w:ascii="Times New Roman" w:hAnsi="Times New Roman"/>
          <w:sz w:val="22"/>
        </w:rPr>
        <w:t xml:space="preserve"> roles,</w:t>
      </w:r>
      <w:r w:rsidR="00333AA7" w:rsidRPr="00906840">
        <w:rPr>
          <w:rFonts w:ascii="Times New Roman" w:hAnsi="Times New Roman"/>
          <w:sz w:val="22"/>
        </w:rPr>
        <w:t xml:space="preserve"> including the production of ATP</w:t>
      </w:r>
      <w:r w:rsidRPr="00906840">
        <w:rPr>
          <w:rFonts w:ascii="Times New Roman" w:hAnsi="Times New Roman"/>
          <w:sz w:val="22"/>
        </w:rPr>
        <w:t>,</w:t>
      </w:r>
      <w:r w:rsidR="00333AA7" w:rsidRPr="00906840">
        <w:rPr>
          <w:rFonts w:ascii="Times New Roman" w:hAnsi="Times New Roman"/>
          <w:sz w:val="22"/>
        </w:rPr>
        <w:t xml:space="preserve"> </w:t>
      </w:r>
      <w:r w:rsidR="007C29ED" w:rsidRPr="00906840">
        <w:rPr>
          <w:rFonts w:ascii="Times New Roman" w:hAnsi="Times New Roman"/>
          <w:sz w:val="22"/>
        </w:rPr>
        <w:t>regulation of calcium homeostasis and induction of the intrinsic apoptotic cascade</w:t>
      </w:r>
      <w:r w:rsidRPr="00906840">
        <w:rPr>
          <w:rFonts w:ascii="Times New Roman" w:hAnsi="Times New Roman"/>
          <w:sz w:val="22"/>
        </w:rPr>
        <w:t xml:space="preserve">. </w:t>
      </w:r>
      <w:proofErr w:type="gramStart"/>
      <w:r w:rsidRPr="00906840">
        <w:rPr>
          <w:rFonts w:ascii="Times New Roman" w:hAnsi="Times New Roman"/>
          <w:sz w:val="22"/>
        </w:rPr>
        <w:t>The mitochondrion is surrounded by a double unit membrane, composed of the outer mitochondrial membrane (OMM) and the inner mitochondrial membrane (IMM), with the intermembrane space (IMS) in between</w:t>
      </w:r>
      <w:proofErr w:type="gramEnd"/>
      <w:r w:rsidRPr="00906840">
        <w:rPr>
          <w:rFonts w:ascii="Times New Roman" w:hAnsi="Times New Roman"/>
          <w:sz w:val="22"/>
        </w:rPr>
        <w:t xml:space="preserve">. The IMM has extensive folds (cristae) that project into the interior of the mitochondria, named the mitochondrial matrix. This matrix harbours the ribosomes, mitochondrial </w:t>
      </w:r>
      <w:r w:rsidR="000263B6" w:rsidRPr="00906840">
        <w:rPr>
          <w:rFonts w:ascii="Times New Roman" w:hAnsi="Times New Roman"/>
          <w:sz w:val="22"/>
        </w:rPr>
        <w:t>deoxyribonucleic acid</w:t>
      </w:r>
      <w:r w:rsidRPr="00906840">
        <w:rPr>
          <w:rFonts w:ascii="Times New Roman" w:hAnsi="Times New Roman"/>
          <w:sz w:val="22"/>
        </w:rPr>
        <w:t xml:space="preserve"> (mtDNA), and enzymes involved in the </w:t>
      </w:r>
      <w:r w:rsidRPr="003B20B4">
        <w:rPr>
          <w:rFonts w:ascii="Times New Roman" w:hAnsi="Times New Roman"/>
          <w:sz w:val="22"/>
          <w:highlight w:val="cyan"/>
        </w:rPr>
        <w:t>catalysis of ATP synthesis</w:t>
      </w:r>
      <w:r w:rsidR="0000225D" w:rsidRPr="003B20B4">
        <w:rPr>
          <w:rFonts w:ascii="Times New Roman" w:hAnsi="Times New Roman"/>
          <w:sz w:val="22"/>
          <w:highlight w:val="cyan"/>
        </w:rPr>
        <w:t xml:space="preserve"> </w:t>
      </w:r>
      <w:r w:rsidR="00E43F0B" w:rsidRPr="003B20B4">
        <w:rPr>
          <w:rFonts w:ascii="Times New Roman" w:hAnsi="Times New Roman"/>
          <w:sz w:val="22"/>
          <w:highlight w:val="cyan"/>
        </w:rPr>
        <w:fldChar w:fldCharType="begin">
          <w:fldData xml:space="preserve">PEVuZE5vdGU+PENpdGU+PEF1dGhvcj5GcmV5PC9BdXRob3I+PFllYXI+MjAwMDwvWWVhcj48UmVj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</w:fldData>
        </w:fldChar>
      </w:r>
      <w:r w:rsidR="00451001" w:rsidRPr="003B20B4">
        <w:rPr>
          <w:rFonts w:ascii="Times New Roman" w:hAnsi="Times New Roman"/>
          <w:sz w:val="22"/>
          <w:highlight w:val="cyan"/>
        </w:rPr>
        <w:instrText xml:space="preserve"> ADDIN EN.CITE </w:instrText>
      </w:r>
      <w:r w:rsidR="00E43F0B" w:rsidRPr="003B20B4">
        <w:rPr>
          <w:rFonts w:ascii="Times New Roman" w:hAnsi="Times New Roman"/>
          <w:sz w:val="22"/>
          <w:highlight w:val="cyan"/>
        </w:rPr>
        <w:fldChar w:fldCharType="begin">
          <w:fldData xml:space="preserve">PEVuZE5vdGU+PENpdGU+PEF1dGhvcj5GcmV5PC9BdXRob3I+PFllYXI+MjAwMDwvWWVhcj48UmVj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</w:fldData>
        </w:fldChar>
      </w:r>
      <w:r w:rsidR="00451001" w:rsidRPr="003B20B4">
        <w:rPr>
          <w:rFonts w:ascii="Times New Roman" w:hAnsi="Times New Roman"/>
          <w:sz w:val="22"/>
          <w:highlight w:val="cyan"/>
        </w:rPr>
        <w:instrText xml:space="preserve"> ADDIN EN.CITE.DATA </w:instrText>
      </w:r>
      <w:r w:rsidR="005B19A8" w:rsidRPr="00E43F0B">
        <w:rPr>
          <w:rFonts w:ascii="Times New Roman" w:hAnsi="Times New Roman"/>
          <w:sz w:val="22"/>
          <w:highlight w:val="cyan"/>
        </w:rPr>
      </w:r>
      <w:r w:rsidR="00E43F0B" w:rsidRPr="003B20B4">
        <w:rPr>
          <w:rFonts w:ascii="Times New Roman" w:hAnsi="Times New Roman"/>
          <w:sz w:val="22"/>
          <w:highlight w:val="cyan"/>
        </w:rPr>
        <w:fldChar w:fldCharType="end"/>
      </w:r>
      <w:r w:rsidR="005B19A8" w:rsidRPr="00E43F0B">
        <w:rPr>
          <w:rFonts w:ascii="Times New Roman" w:hAnsi="Times New Roman"/>
          <w:sz w:val="22"/>
          <w:highlight w:val="cyan"/>
        </w:rPr>
      </w:r>
      <w:r w:rsidR="00E43F0B" w:rsidRPr="003B20B4">
        <w:rPr>
          <w:rFonts w:ascii="Times New Roman" w:hAnsi="Times New Roman"/>
          <w:sz w:val="22"/>
          <w:highlight w:val="cyan"/>
        </w:rPr>
        <w:fldChar w:fldCharType="separate"/>
      </w:r>
      <w:r w:rsidR="00451001" w:rsidRPr="003B20B4">
        <w:rPr>
          <w:rFonts w:ascii="Times New Roman" w:hAnsi="Times New Roman"/>
          <w:noProof/>
          <w:sz w:val="22"/>
          <w:highlight w:val="cyan"/>
        </w:rPr>
        <w:t>(</w:t>
      </w:r>
      <w:hyperlink w:anchor="_ENREF_147" w:tooltip="Frey, 2000 #474" w:history="1">
        <w:r w:rsidR="00CF4C30" w:rsidRPr="003B20B4">
          <w:rPr>
            <w:rFonts w:ascii="Times New Roman" w:hAnsi="Times New Roman"/>
            <w:noProof/>
            <w:sz w:val="22"/>
            <w:highlight w:val="cyan"/>
          </w:rPr>
          <w:t>Frey</w:t>
        </w:r>
        <w:r w:rsidR="00CF4C30" w:rsidRPr="003B20B4">
          <w:rPr>
            <w:rFonts w:ascii="Times New Roman" w:hAnsi="Times New Roman"/>
            <w:i/>
            <w:noProof/>
            <w:sz w:val="22"/>
            <w:highlight w:val="cyan"/>
          </w:rPr>
          <w:t xml:space="preserve"> et al.</w:t>
        </w:r>
        <w:r w:rsidR="00CF4C30" w:rsidRPr="003B20B4">
          <w:rPr>
            <w:rFonts w:ascii="Times New Roman" w:hAnsi="Times New Roman"/>
            <w:noProof/>
            <w:sz w:val="22"/>
            <w:highlight w:val="cyan"/>
          </w:rPr>
          <w:t xml:space="preserve"> 2000</w:t>
        </w:r>
      </w:hyperlink>
      <w:r w:rsidR="00451001" w:rsidRPr="003B20B4">
        <w:rPr>
          <w:rFonts w:ascii="Times New Roman" w:hAnsi="Times New Roman"/>
          <w:noProof/>
          <w:sz w:val="22"/>
          <w:highlight w:val="cyan"/>
        </w:rPr>
        <w:t xml:space="preserve">; </w:t>
      </w:r>
      <w:hyperlink w:anchor="_ENREF_299" w:tooltip="Malka, 2005 #476" w:history="1">
        <w:r w:rsidR="00CF4C30" w:rsidRPr="003B20B4">
          <w:rPr>
            <w:rFonts w:ascii="Times New Roman" w:hAnsi="Times New Roman"/>
            <w:noProof/>
            <w:sz w:val="22"/>
            <w:highlight w:val="cyan"/>
          </w:rPr>
          <w:t>Malka</w:t>
        </w:r>
        <w:r w:rsidR="00CF4C30" w:rsidRPr="003B20B4">
          <w:rPr>
            <w:rFonts w:ascii="Times New Roman" w:hAnsi="Times New Roman"/>
            <w:i/>
            <w:noProof/>
            <w:sz w:val="22"/>
            <w:highlight w:val="cyan"/>
          </w:rPr>
          <w:t xml:space="preserve"> et al.</w:t>
        </w:r>
        <w:r w:rsidR="00CF4C30" w:rsidRPr="003B20B4">
          <w:rPr>
            <w:rFonts w:ascii="Times New Roman" w:hAnsi="Times New Roman"/>
            <w:noProof/>
            <w:sz w:val="22"/>
            <w:highlight w:val="cyan"/>
          </w:rPr>
          <w:t xml:space="preserve"> 2005</w:t>
        </w:r>
      </w:hyperlink>
      <w:r w:rsidR="00451001" w:rsidRPr="003B20B4">
        <w:rPr>
          <w:rFonts w:ascii="Times New Roman" w:hAnsi="Times New Roman"/>
          <w:noProof/>
          <w:sz w:val="22"/>
          <w:highlight w:val="cyan"/>
        </w:rPr>
        <w:t>)</w:t>
      </w:r>
      <w:r w:rsidR="00E43F0B" w:rsidRPr="003B20B4">
        <w:rPr>
          <w:rFonts w:ascii="Times New Roman" w:hAnsi="Times New Roman"/>
          <w:sz w:val="22"/>
          <w:highlight w:val="cyan"/>
        </w:rPr>
        <w:fldChar w:fldCharType="end"/>
      </w:r>
      <w:r w:rsidRPr="003B20B4">
        <w:rPr>
          <w:rFonts w:ascii="Times New Roman" w:hAnsi="Times New Roman"/>
          <w:sz w:val="22"/>
          <w:highlight w:val="cyan"/>
        </w:rPr>
        <w:t>.</w:t>
      </w:r>
    </w:p>
    <w:p w:rsidR="0024172C" w:rsidRPr="00906840" w:rsidRDefault="0024172C" w:rsidP="0024172C">
      <w:pPr>
        <w:pStyle w:val="Heading2"/>
        <w:spacing w:line="240" w:lineRule="auto"/>
        <w:rPr>
          <w:rFonts w:ascii="Times New Roman" w:hAnsi="Times New Roman"/>
        </w:rPr>
      </w:pPr>
    </w:p>
    <w:p w:rsidR="00566851" w:rsidRPr="00906840" w:rsidRDefault="00046810" w:rsidP="0024172C">
      <w:pPr>
        <w:pStyle w:val="Heading2"/>
        <w:rPr>
          <w:rFonts w:ascii="Times New Roman" w:hAnsi="Times New Roman"/>
        </w:rPr>
      </w:pPr>
      <w:bookmarkStart w:id="78" w:name="_Toc222329042"/>
      <w:bookmarkStart w:id="79" w:name="_Toc222332449"/>
      <w:bookmarkStart w:id="80" w:name="_Toc222332621"/>
      <w:bookmarkStart w:id="81" w:name="_Toc222332793"/>
      <w:bookmarkStart w:id="82" w:name="_Toc222333137"/>
      <w:bookmarkStart w:id="83" w:name="_Toc222333309"/>
      <w:r w:rsidRPr="00906840">
        <w:rPr>
          <w:rFonts w:ascii="Times New Roman" w:hAnsi="Times New Roman"/>
        </w:rPr>
        <w:t xml:space="preserve">1.1.1: </w:t>
      </w:r>
      <w:r w:rsidR="00566851" w:rsidRPr="00906840">
        <w:rPr>
          <w:rFonts w:ascii="Times New Roman" w:hAnsi="Times New Roman"/>
        </w:rPr>
        <w:t>Function</w:t>
      </w:r>
      <w:bookmarkEnd w:id="78"/>
      <w:bookmarkEnd w:id="79"/>
      <w:bookmarkEnd w:id="80"/>
      <w:bookmarkEnd w:id="81"/>
      <w:bookmarkEnd w:id="82"/>
      <w:bookmarkEnd w:id="83"/>
    </w:p>
    <w:p w:rsidR="00CA7A1F" w:rsidRPr="00906840" w:rsidRDefault="003A04DE" w:rsidP="0024172C">
      <w:pPr>
        <w:spacing w:line="360" w:lineRule="auto"/>
        <w:jc w:val="both"/>
        <w:rPr>
          <w:rFonts w:ascii="Times New Roman" w:hAnsi="Times New Roman"/>
          <w:sz w:val="22"/>
        </w:rPr>
      </w:pPr>
      <w:r w:rsidRPr="00906840">
        <w:rPr>
          <w:rFonts w:ascii="Times New Roman" w:hAnsi="Times New Roman"/>
          <w:sz w:val="22"/>
        </w:rPr>
        <w:t xml:space="preserve">A process termed oxidative phosphorylation achieves the synthesis of ATP; electrons, derived from catabolic biochemical processes, flow </w:t>
      </w:r>
      <w:r w:rsidR="00566851" w:rsidRPr="00906840">
        <w:rPr>
          <w:rFonts w:ascii="Times New Roman" w:hAnsi="Times New Roman"/>
          <w:sz w:val="22"/>
        </w:rPr>
        <w:t>along</w:t>
      </w:r>
      <w:r w:rsidR="007C29ED" w:rsidRPr="00906840">
        <w:rPr>
          <w:rFonts w:ascii="Times New Roman" w:hAnsi="Times New Roman"/>
          <w:sz w:val="22"/>
        </w:rPr>
        <w:t xml:space="preserve"> a sequence of four protein complexes spanning the IMM, named</w:t>
      </w:r>
      <w:r w:rsidR="00566851" w:rsidRPr="00906840">
        <w:rPr>
          <w:rFonts w:ascii="Times New Roman" w:hAnsi="Times New Roman"/>
          <w:sz w:val="22"/>
        </w:rPr>
        <w:t xml:space="preserve"> the electron transport chain (ETC), before being passed onto </w:t>
      </w:r>
      <w:r w:rsidRPr="00906840">
        <w:rPr>
          <w:rFonts w:ascii="Times New Roman" w:hAnsi="Times New Roman"/>
          <w:sz w:val="22"/>
        </w:rPr>
        <w:t xml:space="preserve">the terminal electron acceptor, </w:t>
      </w:r>
      <w:r w:rsidR="00566851" w:rsidRPr="00906840">
        <w:rPr>
          <w:rFonts w:ascii="Times New Roman" w:hAnsi="Times New Roman"/>
          <w:sz w:val="22"/>
        </w:rPr>
        <w:t xml:space="preserve">oxygen. </w:t>
      </w:r>
      <w:r w:rsidR="007C29ED" w:rsidRPr="00906840">
        <w:rPr>
          <w:rFonts w:ascii="Times New Roman" w:hAnsi="Times New Roman"/>
          <w:sz w:val="22"/>
        </w:rPr>
        <w:t>The</w:t>
      </w:r>
      <w:r w:rsidR="00566851" w:rsidRPr="00906840">
        <w:rPr>
          <w:rFonts w:ascii="Times New Roman" w:hAnsi="Times New Roman"/>
          <w:sz w:val="22"/>
        </w:rPr>
        <w:t xml:space="preserve"> transfer of electrons via</w:t>
      </w:r>
      <w:r w:rsidR="007C29ED" w:rsidRPr="00906840">
        <w:rPr>
          <w:rFonts w:ascii="Times New Roman" w:hAnsi="Times New Roman"/>
          <w:sz w:val="22"/>
        </w:rPr>
        <w:t xml:space="preserve"> specialised</w:t>
      </w:r>
      <w:r w:rsidR="00566851" w:rsidRPr="00906840">
        <w:rPr>
          <w:rFonts w:ascii="Times New Roman" w:hAnsi="Times New Roman"/>
          <w:sz w:val="22"/>
        </w:rPr>
        <w:t xml:space="preserve"> electron carriers, and the </w:t>
      </w:r>
      <w:r w:rsidR="007C29ED" w:rsidRPr="00906840">
        <w:rPr>
          <w:rFonts w:ascii="Times New Roman" w:hAnsi="Times New Roman"/>
          <w:sz w:val="22"/>
        </w:rPr>
        <w:t>resultant</w:t>
      </w:r>
      <w:r w:rsidR="00566851" w:rsidRPr="00906840">
        <w:rPr>
          <w:rFonts w:ascii="Times New Roman" w:hAnsi="Times New Roman"/>
          <w:sz w:val="22"/>
        </w:rPr>
        <w:t xml:space="preserve"> release of energy, is coupled to</w:t>
      </w:r>
      <w:r w:rsidR="007C29ED" w:rsidRPr="00906840">
        <w:rPr>
          <w:rFonts w:ascii="Times New Roman" w:hAnsi="Times New Roman"/>
          <w:sz w:val="22"/>
        </w:rPr>
        <w:t xml:space="preserve"> the</w:t>
      </w:r>
      <w:r w:rsidR="00566851" w:rsidRPr="00906840">
        <w:rPr>
          <w:rFonts w:ascii="Times New Roman" w:hAnsi="Times New Roman"/>
          <w:sz w:val="22"/>
        </w:rPr>
        <w:t xml:space="preserve"> pumping of H</w:t>
      </w:r>
      <w:r w:rsidR="00566851" w:rsidRPr="00906840">
        <w:rPr>
          <w:rFonts w:ascii="Times New Roman" w:hAnsi="Times New Roman"/>
          <w:sz w:val="22"/>
          <w:vertAlign w:val="superscript"/>
        </w:rPr>
        <w:t>+</w:t>
      </w:r>
      <w:r w:rsidR="00566851" w:rsidRPr="00906840">
        <w:rPr>
          <w:rFonts w:ascii="Times New Roman" w:hAnsi="Times New Roman"/>
          <w:sz w:val="22"/>
        </w:rPr>
        <w:t xml:space="preserve"> ions across the </w:t>
      </w:r>
      <w:r w:rsidR="00857E85" w:rsidRPr="00906840">
        <w:rPr>
          <w:rFonts w:ascii="Times New Roman" w:hAnsi="Times New Roman"/>
          <w:sz w:val="22"/>
        </w:rPr>
        <w:t>IMM</w:t>
      </w:r>
      <w:r w:rsidR="007C29ED" w:rsidRPr="00906840">
        <w:rPr>
          <w:rFonts w:ascii="Times New Roman" w:hAnsi="Times New Roman"/>
          <w:sz w:val="22"/>
        </w:rPr>
        <w:t xml:space="preserve">, </w:t>
      </w:r>
      <w:r w:rsidR="00566851" w:rsidRPr="00906840">
        <w:rPr>
          <w:rFonts w:ascii="Times New Roman" w:hAnsi="Times New Roman"/>
          <w:sz w:val="22"/>
        </w:rPr>
        <w:t xml:space="preserve">into the </w:t>
      </w:r>
      <w:r w:rsidR="005C7C26" w:rsidRPr="00906840">
        <w:rPr>
          <w:rFonts w:ascii="Times New Roman" w:hAnsi="Times New Roman"/>
          <w:sz w:val="22"/>
        </w:rPr>
        <w:t>IMS</w:t>
      </w:r>
      <w:r w:rsidR="00566851" w:rsidRPr="00906840">
        <w:rPr>
          <w:rFonts w:ascii="Times New Roman" w:hAnsi="Times New Roman"/>
          <w:sz w:val="22"/>
        </w:rPr>
        <w:t xml:space="preserve">. This electrochemical proton gradient, and the </w:t>
      </w:r>
      <w:r w:rsidRPr="00906840">
        <w:rPr>
          <w:rFonts w:ascii="Times New Roman" w:hAnsi="Times New Roman"/>
          <w:sz w:val="22"/>
        </w:rPr>
        <w:t>subsequent</w:t>
      </w:r>
      <w:r w:rsidR="00566851" w:rsidRPr="00906840">
        <w:rPr>
          <w:rFonts w:ascii="Times New Roman" w:hAnsi="Times New Roman"/>
          <w:sz w:val="22"/>
        </w:rPr>
        <w:t xml:space="preserve"> flow of ions back across the membrane into the matrix, is </w:t>
      </w:r>
      <w:r w:rsidRPr="00906840">
        <w:rPr>
          <w:rFonts w:ascii="Times New Roman" w:hAnsi="Times New Roman"/>
          <w:sz w:val="22"/>
        </w:rPr>
        <w:t>utilised by the enzyme ATP synthase to drive</w:t>
      </w:r>
      <w:r w:rsidR="00566851" w:rsidRPr="00906840">
        <w:rPr>
          <w:rFonts w:ascii="Times New Roman" w:hAnsi="Times New Roman"/>
          <w:sz w:val="22"/>
        </w:rPr>
        <w:t xml:space="preserve"> the energetically unfavourable </w:t>
      </w:r>
      <w:r w:rsidR="009348FB" w:rsidRPr="00906840">
        <w:rPr>
          <w:rFonts w:ascii="Times New Roman" w:hAnsi="Times New Roman"/>
          <w:sz w:val="22"/>
        </w:rPr>
        <w:t>process of</w:t>
      </w:r>
      <w:r w:rsidR="00566851" w:rsidRPr="00906840">
        <w:rPr>
          <w:rFonts w:ascii="Times New Roman" w:hAnsi="Times New Roman"/>
          <w:sz w:val="22"/>
        </w:rPr>
        <w:t xml:space="preserve"> ATP</w:t>
      </w:r>
      <w:r w:rsidR="009348FB" w:rsidRPr="00906840">
        <w:rPr>
          <w:rFonts w:ascii="Times New Roman" w:hAnsi="Times New Roman"/>
          <w:sz w:val="22"/>
        </w:rPr>
        <w:t xml:space="preserve"> </w:t>
      </w:r>
      <w:r w:rsidR="0054304E" w:rsidRPr="00906840">
        <w:rPr>
          <w:rFonts w:ascii="Times New Roman" w:hAnsi="Times New Roman"/>
          <w:sz w:val="22"/>
        </w:rPr>
        <w:t>synthesis</w:t>
      </w:r>
      <w:r w:rsidR="00566851" w:rsidRPr="00906840">
        <w:rPr>
          <w:rFonts w:ascii="Times New Roman" w:hAnsi="Times New Roman"/>
          <w:sz w:val="22"/>
        </w:rPr>
        <w:t xml:space="preserve"> </w:t>
      </w:r>
      <w:r w:rsidR="00E43F0B" w:rsidRPr="00906840">
        <w:rPr>
          <w:rFonts w:ascii="Times New Roman" w:hAnsi="Times New Roman"/>
          <w:sz w:val="22"/>
        </w:rPr>
        <w:fldChar w:fldCharType="begin">
          <w:fldData xml:space="preserve">PEVuZE5vdGU+PENpdGU+PEF1dGhvcj5SZXppbjwvQXV0aG9yPjxZZWFyPjIwMDk8L1llYXI+PFJl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PEVuZE5vdGU+PENpdGU+PEF1dGhvcj5SZXppbjwvQXV0aG9yPjxZZWFyPjIwMDk8L1llYXI+PFJl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119" w:tooltip="DiMauro, 2004 #62" w:history="1">
        <w:r w:rsidR="00CF4C30" w:rsidRPr="00906840">
          <w:rPr>
            <w:rFonts w:ascii="Times New Roman" w:hAnsi="Times New Roman"/>
            <w:noProof/>
            <w:sz w:val="22"/>
          </w:rPr>
          <w:t>DiMauro 2004</w:t>
        </w:r>
      </w:hyperlink>
      <w:r w:rsidR="000A0945" w:rsidRPr="00906840">
        <w:rPr>
          <w:rFonts w:ascii="Times New Roman" w:hAnsi="Times New Roman"/>
          <w:noProof/>
          <w:sz w:val="22"/>
        </w:rPr>
        <w:t xml:space="preserve">; </w:t>
      </w:r>
      <w:hyperlink w:anchor="_ENREF_392" w:tooltip="Rezin, 2009 #61" w:history="1">
        <w:r w:rsidR="00CF4C30" w:rsidRPr="00906840">
          <w:rPr>
            <w:rFonts w:ascii="Times New Roman" w:hAnsi="Times New Roman"/>
            <w:noProof/>
            <w:sz w:val="22"/>
          </w:rPr>
          <w:t>Rezin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2009</w:t>
        </w:r>
      </w:hyperlink>
      <w:r w:rsidR="000A0945" w:rsidRPr="00906840">
        <w:rPr>
          <w:rFonts w:ascii="Times New Roman" w:hAnsi="Times New Roman"/>
          <w:noProof/>
          <w:sz w:val="22"/>
        </w:rPr>
        <w:t xml:space="preserve">; </w:t>
      </w:r>
      <w:hyperlink w:anchor="_ENREF_488" w:tooltip="Valsecchi, 2010 #477" w:history="1">
        <w:r w:rsidR="00CF4C30" w:rsidRPr="00906840">
          <w:rPr>
            <w:rFonts w:ascii="Times New Roman" w:hAnsi="Times New Roman"/>
            <w:noProof/>
            <w:sz w:val="22"/>
          </w:rPr>
          <w:t>Valsecchi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566851" w:rsidRPr="00906840">
        <w:rPr>
          <w:rFonts w:ascii="Times New Roman" w:hAnsi="Times New Roman"/>
          <w:sz w:val="22"/>
        </w:rPr>
        <w:t xml:space="preserve">. </w:t>
      </w:r>
      <w:r w:rsidR="00CA7A1F" w:rsidRPr="00906840">
        <w:rPr>
          <w:rFonts w:ascii="Times New Roman" w:hAnsi="Times New Roman"/>
          <w:sz w:val="22"/>
        </w:rPr>
        <w:t>It has recently been shown that</w:t>
      </w:r>
      <w:r w:rsidR="00C159B9" w:rsidRPr="00906840">
        <w:rPr>
          <w:rFonts w:ascii="Times New Roman" w:hAnsi="Times New Roman"/>
          <w:sz w:val="22"/>
        </w:rPr>
        <w:t xml:space="preserve"> the four protein complexes, rather than moving freely within the IMM, are actually organised into supramolecular structures, termed “supercomplexes”. The formation of these supercomplexes enables the mitochondria to function more efficiently by permitting faster transport of electrons </w:t>
      </w:r>
      <w:r w:rsidR="00E43F0B" w:rsidRPr="00906840">
        <w:rPr>
          <w:rFonts w:ascii="Times New Roman" w:hAnsi="Times New Roman"/>
          <w:sz w:val="22"/>
        </w:rPr>
        <w:fldChar w:fldCharType="begin">
          <w:fldData xml:space="preserve">PEVuZE5vdGU+PENpdGU+PEF1dGhvcj5BY2luLVBlcmV6PC9BdXRob3I+PFllYXI+MjAwODwvWWVh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</w:fldData>
        </w:fldChar>
      </w:r>
      <w:r w:rsidR="00C159B9"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PEVuZE5vdGU+PENpdGU+PEF1dGhvcj5BY2luLVBlcmV6PC9BdXRob3I+PFllYXI+MjAwODwvWWVh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</w:fldData>
        </w:fldChar>
      </w:r>
      <w:r w:rsidR="00C159B9"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C159B9" w:rsidRPr="00906840">
        <w:rPr>
          <w:rFonts w:ascii="Times New Roman" w:hAnsi="Times New Roman"/>
          <w:noProof/>
          <w:sz w:val="22"/>
        </w:rPr>
        <w:t>(</w:t>
      </w:r>
      <w:hyperlink w:anchor="_ENREF_2" w:tooltip="Acin-Perez, 2008 #840" w:history="1">
        <w:r w:rsidR="00CF4C30" w:rsidRPr="00906840">
          <w:rPr>
            <w:rFonts w:ascii="Times New Roman" w:hAnsi="Times New Roman"/>
            <w:noProof/>
            <w:sz w:val="22"/>
          </w:rPr>
          <w:t>Acin-Perez</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2008</w:t>
        </w:r>
      </w:hyperlink>
      <w:r w:rsidR="00C159B9" w:rsidRPr="00906840">
        <w:rPr>
          <w:rFonts w:ascii="Times New Roman" w:hAnsi="Times New Roman"/>
          <w:noProof/>
          <w:sz w:val="22"/>
        </w:rPr>
        <w:t>)</w:t>
      </w:r>
      <w:r w:rsidR="00E43F0B" w:rsidRPr="00906840">
        <w:rPr>
          <w:rFonts w:ascii="Times New Roman" w:hAnsi="Times New Roman"/>
          <w:sz w:val="22"/>
        </w:rPr>
        <w:fldChar w:fldCharType="end"/>
      </w:r>
      <w:r w:rsidR="00C159B9" w:rsidRPr="00906840">
        <w:rPr>
          <w:rFonts w:ascii="Times New Roman" w:hAnsi="Times New Roman"/>
          <w:sz w:val="22"/>
        </w:rPr>
        <w:t>.</w:t>
      </w:r>
    </w:p>
    <w:p w:rsidR="00566851" w:rsidRPr="00906840" w:rsidRDefault="003F291F" w:rsidP="00566851">
      <w:pPr>
        <w:spacing w:line="360" w:lineRule="auto"/>
        <w:jc w:val="both"/>
        <w:rPr>
          <w:rFonts w:ascii="Times New Roman" w:hAnsi="Times New Roman"/>
          <w:sz w:val="22"/>
        </w:rPr>
      </w:pPr>
      <w:r w:rsidRPr="00906840">
        <w:rPr>
          <w:rFonts w:ascii="Times New Roman" w:hAnsi="Times New Roman"/>
          <w:sz w:val="22"/>
        </w:rPr>
        <w:t>T</w:t>
      </w:r>
      <w:r w:rsidR="00566851" w:rsidRPr="00906840">
        <w:rPr>
          <w:rFonts w:ascii="Times New Roman" w:hAnsi="Times New Roman"/>
          <w:sz w:val="22"/>
        </w:rPr>
        <w:t xml:space="preserve">he mitochondria </w:t>
      </w:r>
      <w:r w:rsidRPr="00906840">
        <w:rPr>
          <w:rFonts w:ascii="Times New Roman" w:hAnsi="Times New Roman"/>
          <w:sz w:val="22"/>
        </w:rPr>
        <w:t xml:space="preserve">also </w:t>
      </w:r>
      <w:r w:rsidR="00566851" w:rsidRPr="00906840">
        <w:rPr>
          <w:rFonts w:ascii="Times New Roman" w:hAnsi="Times New Roman"/>
          <w:sz w:val="22"/>
        </w:rPr>
        <w:t>act as key calcium buffers; in response to cytosolic calcium of around 2</w:t>
      </w:r>
      <w:r w:rsidR="00566851" w:rsidRPr="00906840">
        <w:rPr>
          <w:rFonts w:ascii="Times New Roman" w:hAnsi="Times New Roman"/>
          <w:sz w:val="22"/>
        </w:rPr>
        <w:sym w:font="Symbol" w:char="F06D"/>
      </w:r>
      <w:r w:rsidR="00566851" w:rsidRPr="00906840">
        <w:rPr>
          <w:rFonts w:ascii="Times New Roman" w:hAnsi="Times New Roman"/>
          <w:sz w:val="22"/>
        </w:rPr>
        <w:t>M, calcium levels in the mitochondria rise simultaneously to around 10</w:t>
      </w:r>
      <w:r w:rsidR="00566851" w:rsidRPr="00906840">
        <w:rPr>
          <w:rFonts w:ascii="Times New Roman" w:hAnsi="Times New Roman"/>
          <w:sz w:val="22"/>
        </w:rPr>
        <w:sym w:font="Symbol" w:char="F06D"/>
      </w:r>
      <w:r w:rsidR="00566851" w:rsidRPr="00906840">
        <w:rPr>
          <w:rFonts w:ascii="Times New Roman" w:hAnsi="Times New Roman"/>
          <w:sz w:val="22"/>
        </w:rPr>
        <w:t xml:space="preserve">M </w:t>
      </w:r>
      <w:r w:rsidR="00E43F0B" w:rsidRPr="00906840">
        <w:rPr>
          <w:rFonts w:ascii="Times New Roman" w:hAnsi="Times New Roman"/>
          <w:sz w:val="22"/>
        </w:rPr>
        <w:fldChar w:fldCharType="begin">
          <w:fldData xml:space="preserve">PEVuZE5vdGU+PENpdGU+PEF1dGhvcj5SaXp6dXRvPC9BdXRob3I+PFllYXI+MjAwNjwvWWVhcj48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PEVuZE5vdGU+PENpdGU+PEF1dGhvcj5SaXp6dXRvPC9BdXRob3I+PFllYXI+MjAwNjwvWWVhcj48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398" w:tooltip="Rizzuto, 2006 #321" w:history="1">
        <w:r w:rsidR="00CF4C30" w:rsidRPr="00906840">
          <w:rPr>
            <w:rFonts w:ascii="Times New Roman" w:hAnsi="Times New Roman"/>
            <w:noProof/>
            <w:sz w:val="22"/>
          </w:rPr>
          <w:t>Rizzuto</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2006</w:t>
        </w:r>
      </w:hyperlink>
      <w:r w:rsidR="000A0945" w:rsidRPr="00906840">
        <w:rPr>
          <w:rFonts w:ascii="Times New Roman" w:hAnsi="Times New Roman"/>
          <w:noProof/>
          <w:sz w:val="22"/>
        </w:rPr>
        <w:t xml:space="preserve">; </w:t>
      </w:r>
      <w:hyperlink w:anchor="_ENREF_103" w:tooltip="de Brito, 2010 #310" w:history="1">
        <w:r w:rsidR="00CF4C30" w:rsidRPr="00906840">
          <w:rPr>
            <w:rFonts w:ascii="Times New Roman" w:hAnsi="Times New Roman"/>
            <w:noProof/>
            <w:sz w:val="22"/>
          </w:rPr>
          <w:t>de Brito</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566851" w:rsidRPr="00906840">
        <w:rPr>
          <w:rFonts w:ascii="Times New Roman" w:hAnsi="Times New Roman"/>
          <w:sz w:val="22"/>
        </w:rPr>
        <w:t xml:space="preserve">. In this role, the mitochondria are capable of influencing the patterning of calcium </w:t>
      </w:r>
      <w:r w:rsidRPr="00906840">
        <w:rPr>
          <w:rFonts w:ascii="Times New Roman" w:hAnsi="Times New Roman"/>
          <w:sz w:val="22"/>
        </w:rPr>
        <w:t xml:space="preserve">propagation, and thus </w:t>
      </w:r>
      <w:r w:rsidR="00566851" w:rsidRPr="00906840">
        <w:rPr>
          <w:rFonts w:ascii="Times New Roman" w:hAnsi="Times New Roman"/>
          <w:sz w:val="22"/>
        </w:rPr>
        <w:t>signal</w:t>
      </w:r>
      <w:r w:rsidR="0055202A" w:rsidRPr="00906840">
        <w:rPr>
          <w:rFonts w:ascii="Times New Roman" w:hAnsi="Times New Roman"/>
          <w:sz w:val="22"/>
        </w:rPr>
        <w:t>l</w:t>
      </w:r>
      <w:r w:rsidR="00566851" w:rsidRPr="00906840">
        <w:rPr>
          <w:rFonts w:ascii="Times New Roman" w:hAnsi="Times New Roman"/>
          <w:sz w:val="22"/>
        </w:rPr>
        <w:t>ing, a trait particularly important at the synapse of neuronal cells. Accordingly, mitochondria are found clustered at the synaptic bouton</w:t>
      </w:r>
      <w:r w:rsidR="00E32BD9" w:rsidRPr="00906840">
        <w:rPr>
          <w:rFonts w:ascii="Times New Roman" w:hAnsi="Times New Roman"/>
          <w:sz w:val="22"/>
        </w:rPr>
        <w:t xml:space="preserve"> </w:t>
      </w:r>
      <w:r w:rsidR="00E43F0B" w:rsidRPr="00906840">
        <w:rPr>
          <w:rFonts w:ascii="Times New Roman" w:hAnsi="Times New Roman"/>
          <w:sz w:val="22"/>
        </w:rPr>
        <w:fldChar w:fldCharType="begin">
          <w:fldData xml:space="preserve">PEVuZE5vdGU+PENpdGU+PEF1dGhvcj5DYWk8L0F1dGhvcj48WWVhcj4yMDExPC9ZZWFyPjxSZWNO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PEVuZE5vdGU+PENpdGU+PEF1dGhvcj5DYWk8L0F1dGhvcj48WWVhcj4yMDExPC9ZZWFyPjxSZWNO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37" w:tooltip="Billups, 2002 #485" w:history="1">
        <w:r w:rsidR="00CF4C30" w:rsidRPr="00906840">
          <w:rPr>
            <w:rFonts w:ascii="Times New Roman" w:hAnsi="Times New Roman"/>
            <w:noProof/>
            <w:sz w:val="22"/>
          </w:rPr>
          <w:t>Billups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2002</w:t>
        </w:r>
      </w:hyperlink>
      <w:r w:rsidR="000A0945" w:rsidRPr="00906840">
        <w:rPr>
          <w:rFonts w:ascii="Times New Roman" w:hAnsi="Times New Roman"/>
          <w:noProof/>
          <w:sz w:val="22"/>
        </w:rPr>
        <w:t xml:space="preserve">; </w:t>
      </w:r>
      <w:hyperlink w:anchor="_ENREF_59" w:tooltip="Cai, 2011 #484" w:history="1">
        <w:r w:rsidR="00CF4C30" w:rsidRPr="00906840">
          <w:rPr>
            <w:rFonts w:ascii="Times New Roman" w:hAnsi="Times New Roman"/>
            <w:noProof/>
            <w:sz w:val="22"/>
          </w:rPr>
          <w:t>Cai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2011</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566851" w:rsidRPr="00906840">
        <w:rPr>
          <w:rFonts w:ascii="Times New Roman" w:hAnsi="Times New Roman"/>
          <w:sz w:val="22"/>
        </w:rPr>
        <w:t>. The buffering capability of the mitochondria is assisted via the organelle’s linkage with the endoplasmic reticulum</w:t>
      </w:r>
      <w:r w:rsidR="005C7C26" w:rsidRPr="00906840">
        <w:rPr>
          <w:rFonts w:ascii="Times New Roman" w:hAnsi="Times New Roman"/>
          <w:sz w:val="22"/>
        </w:rPr>
        <w:t xml:space="preserve"> (ER)</w:t>
      </w:r>
      <w:r w:rsidR="00566851" w:rsidRPr="00906840">
        <w:rPr>
          <w:rFonts w:ascii="Times New Roman" w:hAnsi="Times New Roman"/>
          <w:sz w:val="22"/>
        </w:rPr>
        <w:t>, as later discussed. For example, calcium released by the ER after inositol-1.4.5-triphosphate (IP</w:t>
      </w:r>
      <w:r w:rsidR="00566851" w:rsidRPr="00906840">
        <w:rPr>
          <w:rFonts w:ascii="Times New Roman" w:hAnsi="Times New Roman"/>
          <w:sz w:val="22"/>
          <w:vertAlign w:val="subscript"/>
        </w:rPr>
        <w:t>3</w:t>
      </w:r>
      <w:r w:rsidR="00566851" w:rsidRPr="00906840">
        <w:rPr>
          <w:rFonts w:ascii="Times New Roman" w:hAnsi="Times New Roman"/>
          <w:sz w:val="22"/>
        </w:rPr>
        <w:t>)</w:t>
      </w:r>
      <w:r w:rsidR="00566851" w:rsidRPr="00906840">
        <w:rPr>
          <w:rFonts w:ascii="Times New Roman" w:hAnsi="Times New Roman"/>
          <w:sz w:val="22"/>
          <w:vertAlign w:val="subscript"/>
        </w:rPr>
        <w:t xml:space="preserve"> </w:t>
      </w:r>
      <w:r w:rsidR="00566851" w:rsidRPr="00906840">
        <w:rPr>
          <w:rFonts w:ascii="Times New Roman" w:hAnsi="Times New Roman"/>
          <w:sz w:val="22"/>
        </w:rPr>
        <w:t xml:space="preserve">stimulation is taken up by mitochondria much more efficiently than calcium leaked from the ER </w:t>
      </w:r>
      <w:r w:rsidR="00E43F0B" w:rsidRPr="00906840">
        <w:rPr>
          <w:rFonts w:ascii="Times New Roman" w:hAnsi="Times New Roman"/>
          <w:sz w:val="22"/>
        </w:rPr>
        <w:fldChar w:fldCharType="begin">
          <w:fldData xml:space="preserve">PEVuZE5vdGU+PENpdGU+PEF1dGhvcj5SaXp6dXRvPC9BdXRob3I+PFllYXI+MTk5MzwvWWVhcj48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PEVuZE5vdGU+PENpdGU+PEF1dGhvcj5SaXp6dXRvPC9BdXRob3I+PFllYXI+MTk5MzwvWWVhcj48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396" w:tooltip="Rizzuto, 1993 #322" w:history="1">
        <w:r w:rsidR="00CF4C30" w:rsidRPr="00906840">
          <w:rPr>
            <w:rFonts w:ascii="Times New Roman" w:hAnsi="Times New Roman"/>
            <w:noProof/>
            <w:sz w:val="22"/>
          </w:rPr>
          <w:t>Rizzuto</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1993</w:t>
        </w:r>
      </w:hyperlink>
      <w:r w:rsidR="000A0945" w:rsidRPr="00906840">
        <w:rPr>
          <w:rFonts w:ascii="Times New Roman" w:hAnsi="Times New Roman"/>
          <w:noProof/>
          <w:sz w:val="22"/>
        </w:rPr>
        <w:t xml:space="preserve">; </w:t>
      </w:r>
      <w:hyperlink w:anchor="_ENREF_189" w:tooltip="Hajnoczky, 1995 #324" w:history="1">
        <w:r w:rsidR="00CF4C30" w:rsidRPr="00906840">
          <w:rPr>
            <w:rFonts w:ascii="Times New Roman" w:hAnsi="Times New Roman"/>
            <w:noProof/>
            <w:sz w:val="22"/>
          </w:rPr>
          <w:t>Hajnoczky</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1995</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566851" w:rsidRPr="00906840">
        <w:rPr>
          <w:rFonts w:ascii="Times New Roman" w:hAnsi="Times New Roman"/>
          <w:sz w:val="22"/>
        </w:rPr>
        <w:t>.</w:t>
      </w:r>
    </w:p>
    <w:p w:rsidR="00566851" w:rsidRPr="00906840" w:rsidRDefault="00566851" w:rsidP="000669F0">
      <w:pPr>
        <w:spacing w:line="360" w:lineRule="auto"/>
        <w:jc w:val="both"/>
        <w:rPr>
          <w:rFonts w:ascii="Times New Roman" w:hAnsi="Times New Roman"/>
          <w:b/>
          <w:sz w:val="22"/>
          <w:lang w:val="nl-NL"/>
        </w:rPr>
      </w:pPr>
      <w:r w:rsidRPr="00906840">
        <w:rPr>
          <w:rFonts w:ascii="Times New Roman" w:hAnsi="Times New Roman"/>
          <w:sz w:val="22"/>
        </w:rPr>
        <w:t xml:space="preserve">Influx of calcium into mitochondria </w:t>
      </w:r>
      <w:r w:rsidR="003F291F" w:rsidRPr="00906840">
        <w:rPr>
          <w:rFonts w:ascii="Times New Roman" w:hAnsi="Times New Roman"/>
          <w:sz w:val="22"/>
        </w:rPr>
        <w:t>is also capable of influencing</w:t>
      </w:r>
      <w:r w:rsidRPr="00906840">
        <w:rPr>
          <w:rFonts w:ascii="Times New Roman" w:hAnsi="Times New Roman"/>
          <w:sz w:val="22"/>
        </w:rPr>
        <w:t xml:space="preserve"> the </w:t>
      </w:r>
      <w:r w:rsidR="003F291F" w:rsidRPr="00906840">
        <w:rPr>
          <w:rFonts w:ascii="Times New Roman" w:hAnsi="Times New Roman"/>
          <w:sz w:val="22"/>
        </w:rPr>
        <w:t xml:space="preserve">cellular </w:t>
      </w:r>
      <w:r w:rsidRPr="00906840">
        <w:rPr>
          <w:rFonts w:ascii="Times New Roman" w:hAnsi="Times New Roman"/>
          <w:sz w:val="22"/>
        </w:rPr>
        <w:t>met</w:t>
      </w:r>
      <w:r w:rsidR="003F291F" w:rsidRPr="00906840">
        <w:rPr>
          <w:rFonts w:ascii="Times New Roman" w:hAnsi="Times New Roman"/>
          <w:sz w:val="22"/>
        </w:rPr>
        <w:t>abolic output</w:t>
      </w:r>
      <w:r w:rsidR="008228AB" w:rsidRPr="00906840">
        <w:rPr>
          <w:rFonts w:ascii="Times New Roman" w:hAnsi="Times New Roman"/>
          <w:sz w:val="22"/>
        </w:rPr>
        <w:t xml:space="preserve">; </w:t>
      </w:r>
      <w:r w:rsidR="0085109B" w:rsidRPr="00906840">
        <w:rPr>
          <w:rFonts w:ascii="Times New Roman" w:hAnsi="Times New Roman"/>
          <w:sz w:val="22"/>
        </w:rPr>
        <w:t xml:space="preserve">multiple </w:t>
      </w:r>
      <w:r w:rsidR="0066719F" w:rsidRPr="00906840">
        <w:rPr>
          <w:rFonts w:ascii="Times New Roman" w:hAnsi="Times New Roman"/>
          <w:sz w:val="22"/>
        </w:rPr>
        <w:t>enzymes of the tricarboxylic acid (</w:t>
      </w:r>
      <w:r w:rsidR="008228AB" w:rsidRPr="00906840">
        <w:rPr>
          <w:rFonts w:ascii="Times New Roman" w:hAnsi="Times New Roman"/>
          <w:sz w:val="22"/>
        </w:rPr>
        <w:t>TCA</w:t>
      </w:r>
      <w:r w:rsidR="0066719F" w:rsidRPr="00906840">
        <w:rPr>
          <w:rFonts w:ascii="Times New Roman" w:hAnsi="Times New Roman"/>
          <w:sz w:val="22"/>
        </w:rPr>
        <w:t>)</w:t>
      </w:r>
      <w:r w:rsidR="008228AB" w:rsidRPr="00906840">
        <w:rPr>
          <w:rFonts w:ascii="Times New Roman" w:hAnsi="Times New Roman"/>
          <w:sz w:val="22"/>
        </w:rPr>
        <w:t xml:space="preserve"> cycle and the ETC, including </w:t>
      </w:r>
      <w:r w:rsidR="008228AB" w:rsidRPr="00906840">
        <w:rPr>
          <w:rFonts w:ascii="Times New Roman" w:hAnsi="Times New Roman"/>
          <w:sz w:val="22"/>
        </w:rPr>
        <w:sym w:font="Symbol" w:char="F061"/>
      </w:r>
      <w:r w:rsidR="00263C95" w:rsidRPr="00906840">
        <w:rPr>
          <w:rFonts w:ascii="Times New Roman" w:hAnsi="Times New Roman"/>
          <w:sz w:val="22"/>
        </w:rPr>
        <w:t xml:space="preserve">-ketoglutarate, </w:t>
      </w:r>
      <w:r w:rsidR="008228AB" w:rsidRPr="00906840">
        <w:rPr>
          <w:rFonts w:ascii="Times New Roman" w:hAnsi="Times New Roman"/>
          <w:sz w:val="22"/>
        </w:rPr>
        <w:t xml:space="preserve">isocitrate dehydrogenase and pyruvate dehydrogenase, are regulated by the influx of calcium </w:t>
      </w:r>
      <w:r w:rsidR="00E43F0B" w:rsidRPr="00906840">
        <w:rPr>
          <w:rFonts w:ascii="Times New Roman" w:hAnsi="Times New Roman"/>
          <w:sz w:val="22"/>
        </w:rPr>
        <w:fldChar w:fldCharType="begin">
          <w:fldData xml:space="preserve">PEVuZE5vdGU+PENpdGU+PEF1dGhvcj5CZXJuYXJkaTwvQXV0aG9yPjxZZWFyPjE5OTk8L1llYXI+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=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PEVuZE5vdGU+PENpdGU+PEF1dGhvcj5CZXJuYXJkaTwvQXV0aG9yPjxZZWFyPjE5OTk8L1llYXI+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=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36" w:tooltip="Bernardi, 1999 #328" w:history="1">
        <w:r w:rsidR="00CF4C30" w:rsidRPr="00906840">
          <w:rPr>
            <w:rFonts w:ascii="Times New Roman" w:hAnsi="Times New Roman"/>
            <w:noProof/>
            <w:sz w:val="22"/>
          </w:rPr>
          <w:t>Bernardi 1999</w:t>
        </w:r>
      </w:hyperlink>
      <w:r w:rsidR="000A0945" w:rsidRPr="00906840">
        <w:rPr>
          <w:rFonts w:ascii="Times New Roman" w:hAnsi="Times New Roman"/>
          <w:noProof/>
          <w:sz w:val="22"/>
        </w:rPr>
        <w:t xml:space="preserve">; </w:t>
      </w:r>
      <w:hyperlink w:anchor="_ENREF_103" w:tooltip="de Brito, 2010 #310" w:history="1">
        <w:r w:rsidR="00CF4C30" w:rsidRPr="00906840">
          <w:rPr>
            <w:rFonts w:ascii="Times New Roman" w:hAnsi="Times New Roman"/>
            <w:noProof/>
            <w:sz w:val="22"/>
          </w:rPr>
          <w:t>de Brito</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8228AB" w:rsidRPr="00906840">
        <w:rPr>
          <w:rFonts w:ascii="Times New Roman" w:hAnsi="Times New Roman"/>
          <w:sz w:val="22"/>
        </w:rPr>
        <w:t xml:space="preserve">. Thus, there is an </w:t>
      </w:r>
      <w:r w:rsidRPr="00906840">
        <w:rPr>
          <w:rFonts w:ascii="Times New Roman" w:hAnsi="Times New Roman"/>
          <w:sz w:val="22"/>
        </w:rPr>
        <w:t xml:space="preserve">intricate and bi-directional relationship between mitochondria and </w:t>
      </w:r>
      <w:r w:rsidR="008228AB" w:rsidRPr="00906840">
        <w:rPr>
          <w:rFonts w:ascii="Times New Roman" w:hAnsi="Times New Roman"/>
          <w:sz w:val="22"/>
        </w:rPr>
        <w:t xml:space="preserve">cellular </w:t>
      </w:r>
      <w:r w:rsidRPr="00906840">
        <w:rPr>
          <w:rFonts w:ascii="Times New Roman" w:hAnsi="Times New Roman"/>
          <w:sz w:val="22"/>
        </w:rPr>
        <w:t>calcium levels</w:t>
      </w:r>
      <w:r w:rsidR="008228AB" w:rsidRPr="00906840">
        <w:rPr>
          <w:rFonts w:ascii="Times New Roman" w:hAnsi="Times New Roman"/>
          <w:sz w:val="22"/>
        </w:rPr>
        <w:t xml:space="preserve">, allowing mitochondrial metabolic output to match demand </w:t>
      </w:r>
      <w:r w:rsidR="00E43F0B" w:rsidRPr="00906840">
        <w:rPr>
          <w:rFonts w:ascii="Times New Roman" w:hAnsi="Times New Roman"/>
          <w:sz w:val="22"/>
        </w:rPr>
        <w:fldChar w:fldCharType="begin">
          <w:fldData xml:space="preserve">PEVuZE5vdGU+PENpdGU+PEF1dGhvcj5WYW4gRGVuIEJvc2NoPC9BdXRob3I+PFllYXI+MjAwNjwv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PEVuZE5vdGU+PENpdGU+PEF1dGhvcj5WYW4gRGVuIEJvc2NoPC9BdXRob3I+PFllYXI+MjAwNjwv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491" w:tooltip="Van Den Bosch, 2006 #64" w:history="1">
        <w:r w:rsidR="00CF4C30" w:rsidRPr="00906840">
          <w:rPr>
            <w:rFonts w:ascii="Times New Roman" w:hAnsi="Times New Roman"/>
            <w:noProof/>
            <w:sz w:val="22"/>
          </w:rPr>
          <w:t>Van Den Bosch</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2006</w:t>
        </w:r>
      </w:hyperlink>
      <w:r w:rsidR="000A0945" w:rsidRPr="00906840">
        <w:rPr>
          <w:rFonts w:ascii="Times New Roman" w:hAnsi="Times New Roman"/>
          <w:noProof/>
          <w:sz w:val="22"/>
        </w:rPr>
        <w:t xml:space="preserve">; </w:t>
      </w:r>
      <w:hyperlink w:anchor="_ENREF_64" w:tooltip="Celsi, 2009 #65" w:history="1">
        <w:r w:rsidR="00CF4C30" w:rsidRPr="00906840">
          <w:rPr>
            <w:rFonts w:ascii="Times New Roman" w:hAnsi="Times New Roman"/>
            <w:noProof/>
            <w:sz w:val="22"/>
          </w:rPr>
          <w:t>Celsi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2009</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b/>
          <w:sz w:val="22"/>
          <w:lang w:val="nl-NL"/>
        </w:rPr>
        <w:t>.</w:t>
      </w:r>
    </w:p>
    <w:p w:rsidR="00747331" w:rsidRPr="00906840" w:rsidRDefault="00566851" w:rsidP="000669F0">
      <w:pPr>
        <w:spacing w:line="360" w:lineRule="auto"/>
        <w:jc w:val="both"/>
        <w:rPr>
          <w:rFonts w:ascii="Times New Roman" w:hAnsi="Times New Roman"/>
          <w:sz w:val="22"/>
        </w:rPr>
      </w:pPr>
      <w:r w:rsidRPr="00906840">
        <w:rPr>
          <w:rFonts w:ascii="Times New Roman" w:hAnsi="Times New Roman"/>
          <w:sz w:val="22"/>
        </w:rPr>
        <w:t xml:space="preserve">Furthermore, excessive calcium signalling at the mitochondria determines the fate of the cell. The mitochondria are central to the intrinsic apoptotic cascade, </w:t>
      </w:r>
      <w:r w:rsidR="000717C9" w:rsidRPr="00906840">
        <w:rPr>
          <w:rFonts w:ascii="Times New Roman" w:hAnsi="Times New Roman"/>
          <w:sz w:val="22"/>
        </w:rPr>
        <w:t xml:space="preserve">containing, or interacting with, </w:t>
      </w:r>
      <w:r w:rsidR="0085109B" w:rsidRPr="00906840">
        <w:rPr>
          <w:rFonts w:ascii="Times New Roman" w:hAnsi="Times New Roman"/>
          <w:sz w:val="22"/>
        </w:rPr>
        <w:t>several</w:t>
      </w:r>
      <w:r w:rsidRPr="00906840">
        <w:rPr>
          <w:rFonts w:ascii="Times New Roman" w:hAnsi="Times New Roman"/>
          <w:sz w:val="22"/>
        </w:rPr>
        <w:t xml:space="preserve"> proteins capable of </w:t>
      </w:r>
      <w:r w:rsidR="000717C9" w:rsidRPr="00906840">
        <w:rPr>
          <w:rFonts w:ascii="Times New Roman" w:hAnsi="Times New Roman"/>
          <w:sz w:val="22"/>
        </w:rPr>
        <w:t xml:space="preserve">either </w:t>
      </w:r>
      <w:r w:rsidRPr="00906840">
        <w:rPr>
          <w:rFonts w:ascii="Times New Roman" w:hAnsi="Times New Roman"/>
          <w:sz w:val="22"/>
        </w:rPr>
        <w:t xml:space="preserve">initiating </w:t>
      </w:r>
      <w:r w:rsidR="000717C9" w:rsidRPr="00906840">
        <w:rPr>
          <w:rFonts w:ascii="Times New Roman" w:hAnsi="Times New Roman"/>
          <w:sz w:val="22"/>
        </w:rPr>
        <w:t>or</w:t>
      </w:r>
      <w:r w:rsidRPr="00906840">
        <w:rPr>
          <w:rFonts w:ascii="Times New Roman" w:hAnsi="Times New Roman"/>
          <w:sz w:val="22"/>
        </w:rPr>
        <w:t xml:space="preserve"> regulating the</w:t>
      </w:r>
      <w:r w:rsidR="000717C9" w:rsidRPr="00906840">
        <w:rPr>
          <w:rFonts w:ascii="Times New Roman" w:hAnsi="Times New Roman"/>
          <w:sz w:val="22"/>
        </w:rPr>
        <w:t xml:space="preserve"> controlled-</w:t>
      </w:r>
      <w:r w:rsidRPr="00906840">
        <w:rPr>
          <w:rFonts w:ascii="Times New Roman" w:hAnsi="Times New Roman"/>
          <w:sz w:val="22"/>
        </w:rPr>
        <w:t xml:space="preserve">death </w:t>
      </w:r>
      <w:r w:rsidR="000717C9" w:rsidRPr="00906840">
        <w:rPr>
          <w:rFonts w:ascii="Times New Roman" w:hAnsi="Times New Roman"/>
          <w:sz w:val="22"/>
        </w:rPr>
        <w:t>process</w:t>
      </w:r>
      <w:r w:rsidRPr="00906840">
        <w:rPr>
          <w:rFonts w:ascii="Times New Roman" w:hAnsi="Times New Roman"/>
          <w:sz w:val="22"/>
        </w:rPr>
        <w:t xml:space="preserve">. For example, excessive calcium influx, mediated by signalling at the ER or plasma membrane, can result in permeability of the mitochondrial membrane, with release of the pro-apoptotic protein cytochrome c. Once in the cytosol, cytochrome c </w:t>
      </w:r>
      <w:r w:rsidR="000717C9" w:rsidRPr="00906840">
        <w:rPr>
          <w:rFonts w:ascii="Times New Roman" w:hAnsi="Times New Roman"/>
          <w:sz w:val="22"/>
        </w:rPr>
        <w:t>is capable of activating the</w:t>
      </w:r>
      <w:r w:rsidRPr="00906840">
        <w:rPr>
          <w:rFonts w:ascii="Times New Roman" w:hAnsi="Times New Roman"/>
          <w:sz w:val="22"/>
        </w:rPr>
        <w:t xml:space="preserve"> adaptor protein, </w:t>
      </w:r>
      <w:r w:rsidR="0066719F" w:rsidRPr="00906840">
        <w:rPr>
          <w:rFonts w:ascii="Times New Roman" w:hAnsi="Times New Roman" w:cs="Arial"/>
          <w:color w:val="1A1A1A"/>
          <w:sz w:val="22"/>
          <w:szCs w:val="26"/>
        </w:rPr>
        <w:t>apoptotic protease activating factor 1</w:t>
      </w:r>
      <w:r w:rsidR="0066719F" w:rsidRPr="00906840">
        <w:rPr>
          <w:rFonts w:ascii="Times New Roman" w:hAnsi="Times New Roman"/>
          <w:sz w:val="22"/>
        </w:rPr>
        <w:t xml:space="preserve"> (</w:t>
      </w:r>
      <w:r w:rsidRPr="00906840">
        <w:rPr>
          <w:rFonts w:ascii="Times New Roman" w:hAnsi="Times New Roman"/>
          <w:sz w:val="22"/>
        </w:rPr>
        <w:t>Apaf-1</w:t>
      </w:r>
      <w:r w:rsidR="0066719F" w:rsidRPr="00906840">
        <w:rPr>
          <w:rFonts w:ascii="Times New Roman" w:hAnsi="Times New Roman"/>
          <w:sz w:val="22"/>
        </w:rPr>
        <w:t>)</w:t>
      </w:r>
      <w:r w:rsidRPr="00906840">
        <w:rPr>
          <w:rFonts w:ascii="Times New Roman" w:hAnsi="Times New Roman"/>
          <w:sz w:val="22"/>
        </w:rPr>
        <w:t xml:space="preserve">, </w:t>
      </w:r>
      <w:r w:rsidR="000717C9" w:rsidRPr="00906840">
        <w:rPr>
          <w:rFonts w:ascii="Times New Roman" w:hAnsi="Times New Roman"/>
          <w:sz w:val="22"/>
        </w:rPr>
        <w:t>initiating the</w:t>
      </w:r>
      <w:r w:rsidRPr="00906840">
        <w:rPr>
          <w:rFonts w:ascii="Times New Roman" w:hAnsi="Times New Roman"/>
          <w:sz w:val="22"/>
        </w:rPr>
        <w:t xml:space="preserve"> caspase cascade</w:t>
      </w:r>
      <w:r w:rsidR="0032462B" w:rsidRPr="00906840">
        <w:rPr>
          <w:rFonts w:ascii="Times New Roman" w:hAnsi="Times New Roman"/>
          <w:sz w:val="22"/>
        </w:rPr>
        <w:t xml:space="preserve"> </w:t>
      </w:r>
      <w:r w:rsidR="00E43F0B" w:rsidRPr="00906840">
        <w:rPr>
          <w:rFonts w:ascii="Times New Roman" w:hAnsi="Times New Roman"/>
          <w:sz w:val="22"/>
        </w:rPr>
        <w:fldChar w:fldCharType="begin"/>
      </w:r>
      <w:r w:rsidR="000A0945" w:rsidRPr="00906840">
        <w:rPr>
          <w:rFonts w:ascii="Times New Roman" w:hAnsi="Times New Roman"/>
          <w:sz w:val="22"/>
        </w:rPr>
        <w:instrText xml:space="preserve"> ADDIN EN.CITE &lt;EndNote&gt;&lt;Cite&gt;&lt;Author&gt;Zimmermann&lt;/Author&gt;&lt;Year&gt;2001&lt;/Year&gt;&lt;RecNum&gt;486&lt;/RecNum&gt;&lt;DisplayText&gt;(Zimmermann&lt;style face="italic"&gt; et al.&lt;/style&gt; 2001)&lt;/DisplayText&gt;&lt;record&gt;&lt;rec-number&gt;486&lt;/rec-number&gt;&lt;foreign-keys&gt;&lt;key app="EN" db-id="prsww9z99psddvesxzmpaxxr9azvarfsx5tr"&gt;486&lt;/key&gt;&lt;/foreign-keys&gt;&lt;ref-type name="Journal Article"&gt;17&lt;/ref-type&gt;&lt;contributors&gt;&lt;authors&gt;&lt;author&gt;Zimmermann, K. C.&lt;/author&gt;&lt;author&gt;Bonzon, C.&lt;/author&gt;&lt;author&gt;Green, D. R.&lt;/author&gt;&lt;/authors&gt;&lt;/contributors&gt;&lt;auth-address&gt;Division of Cellular Immunology, La Jolla Institute for Allergy and Immunology, 10355 Science Center Drive, San Diego, CA 92121, USA. kzimmermann@liai.org&lt;/auth-address&gt;&lt;titles&gt;&lt;title&gt;The machinery of programmed cell death&lt;/title&gt;&lt;secondary-title&gt;Pharmacology &amp;amp; Therapeutics&lt;/secondary-title&gt;&lt;alt-title&gt;Pharmacol Ther&lt;/alt-title&gt;&lt;/titles&gt;&lt;periodical&gt;&lt;full-title&gt;Pharmacology &amp;amp; therapeutics&lt;/full-title&gt;&lt;abbr-1&gt;Pharmacol Ther&lt;/abbr-1&gt;&lt;/periodical&gt;&lt;alt-periodical&gt;&lt;full-title&gt;Pharmacology &amp;amp; therapeutics&lt;/full-title&gt;&lt;abbr-1&gt;Pharmacol Ther&lt;/abbr-1&gt;&lt;/alt-periodical&gt;&lt;pages&gt;57-70&lt;/pages&gt;&lt;volume&gt;92&lt;/volume&gt;&lt;number&gt;1&lt;/number&gt;&lt;edition&gt;2001/12/26&lt;/edition&gt;&lt;keywords&gt;&lt;keyword&gt;Apoptosis/*physiology&lt;/keyword&gt;&lt;keyword&gt;Caspases/physiology&lt;/keyword&gt;&lt;keyword&gt;Humans&lt;/keyword&gt;&lt;keyword&gt;Mitochondria/physiology&lt;/keyword&gt;&lt;keyword&gt;Receptors, Tumor Necrosis Factor/physiology&lt;/keyword&gt;&lt;/keywords&gt;&lt;dates&gt;&lt;year&gt;2001&lt;/year&gt;&lt;pub-dates&gt;&lt;date&gt;Oct&lt;/date&gt;&lt;/pub-dates&gt;&lt;/dates&gt;&lt;isbn&gt;0163-7258 (Print)&amp;#xD;0163-7258 (Linking)&lt;/isbn&gt;&lt;accession-num&gt;11750036&lt;/accession-num&gt;&lt;work-type&gt;Review&lt;/work-type&gt;&lt;urls&gt;&lt;related-urls&gt;&lt;url&gt;http://www.ncbi.nlm.nih.gov/pubmed/11750036&lt;/url&gt;&lt;/related-urls&gt;&lt;/urls&gt;&lt;language&gt;eng&lt;/language&gt;&lt;/record&gt;&lt;/Cite&gt;&lt;/EndNote&gt;</w:instrText>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546" w:tooltip="Zimmermann, 2001 #486" w:history="1">
        <w:r w:rsidR="00CF4C30" w:rsidRPr="00906840">
          <w:rPr>
            <w:rFonts w:ascii="Times New Roman" w:hAnsi="Times New Roman"/>
            <w:noProof/>
            <w:sz w:val="22"/>
          </w:rPr>
          <w:t>Zimmermann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2001</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The Bcl-2 family of proteins regulate </w:t>
      </w:r>
      <w:r w:rsidR="000717C9" w:rsidRPr="00906840">
        <w:rPr>
          <w:rFonts w:ascii="Times New Roman" w:hAnsi="Times New Roman"/>
          <w:sz w:val="22"/>
        </w:rPr>
        <w:t>the apoptotic</w:t>
      </w:r>
      <w:r w:rsidRPr="00906840">
        <w:rPr>
          <w:rFonts w:ascii="Times New Roman" w:hAnsi="Times New Roman"/>
          <w:sz w:val="22"/>
        </w:rPr>
        <w:t xml:space="preserve"> process, </w:t>
      </w:r>
      <w:r w:rsidR="000717C9" w:rsidRPr="00906840">
        <w:rPr>
          <w:rFonts w:ascii="Times New Roman" w:hAnsi="Times New Roman"/>
          <w:sz w:val="22"/>
        </w:rPr>
        <w:t>capable of</w:t>
      </w:r>
      <w:r w:rsidRPr="00906840">
        <w:rPr>
          <w:rFonts w:ascii="Times New Roman" w:hAnsi="Times New Roman"/>
          <w:sz w:val="22"/>
        </w:rPr>
        <w:t xml:space="preserve"> blocking</w:t>
      </w:r>
      <w:r w:rsidR="000717C9" w:rsidRPr="00906840">
        <w:rPr>
          <w:rFonts w:ascii="Times New Roman" w:hAnsi="Times New Roman"/>
          <w:sz w:val="22"/>
        </w:rPr>
        <w:t>,</w:t>
      </w:r>
      <w:r w:rsidRPr="00906840">
        <w:rPr>
          <w:rFonts w:ascii="Times New Roman" w:hAnsi="Times New Roman"/>
          <w:sz w:val="22"/>
        </w:rPr>
        <w:t xml:space="preserve"> or conversely, stimulating cytochrome c release from the mitochondria</w:t>
      </w:r>
      <w:r w:rsidR="000D5016" w:rsidRPr="00906840">
        <w:rPr>
          <w:rFonts w:ascii="Times New Roman" w:hAnsi="Times New Roman"/>
          <w:sz w:val="22"/>
        </w:rPr>
        <w:t xml:space="preserve"> </w:t>
      </w:r>
      <w:r w:rsidR="00E43F0B" w:rsidRPr="00906840">
        <w:rPr>
          <w:rFonts w:ascii="Times New Roman" w:hAnsi="Times New Roman"/>
          <w:sz w:val="22"/>
        </w:rPr>
        <w:fldChar w:fldCharType="begin"/>
      </w:r>
      <w:r w:rsidR="000A0945" w:rsidRPr="00906840">
        <w:rPr>
          <w:rFonts w:ascii="Times New Roman" w:hAnsi="Times New Roman"/>
          <w:sz w:val="22"/>
        </w:rPr>
        <w:instrText xml:space="preserve"> ADDIN EN.CITE &lt;EndNote&gt;&lt;Cite&gt;&lt;Author&gt;Zimmermann&lt;/Author&gt;&lt;Year&gt;2001&lt;/Year&gt;&lt;RecNum&gt;486&lt;/RecNum&gt;&lt;DisplayText&gt;(Zimmermann&lt;style face="italic"&gt; et al.&lt;/style&gt; 2001)&lt;/DisplayText&gt;&lt;record&gt;&lt;rec-number&gt;486&lt;/rec-number&gt;&lt;foreign-keys&gt;&lt;key app="EN" db-id="prsww9z99psddvesxzmpaxxr9azvarfsx5tr"&gt;486&lt;/key&gt;&lt;/foreign-keys&gt;&lt;ref-type name="Journal Article"&gt;17&lt;/ref-type&gt;&lt;contributors&gt;&lt;authors&gt;&lt;author&gt;Zimmermann, K. C.&lt;/author&gt;&lt;author&gt;Bonzon, C.&lt;/author&gt;&lt;author&gt;Green, D. R.&lt;/author&gt;&lt;/authors&gt;&lt;/contributors&gt;&lt;auth-address&gt;Division of Cellular Immunology, La Jolla Institute for Allergy and Immunology, 10355 Science Center Drive, San Diego, CA 92121, USA. kzimmermann@liai.org&lt;/auth-address&gt;&lt;titles&gt;&lt;title&gt;The machinery of programmed cell death&lt;/title&gt;&lt;secondary-title&gt;Pharmacology &amp;amp; Therapeutics&lt;/secondary-title&gt;&lt;alt-title&gt;Pharmacol Ther&lt;/alt-title&gt;&lt;/titles&gt;&lt;periodical&gt;&lt;full-title&gt;Pharmacology &amp;amp; therapeutics&lt;/full-title&gt;&lt;abbr-1&gt;Pharmacol Ther&lt;/abbr-1&gt;&lt;/periodical&gt;&lt;alt-periodical&gt;&lt;full-title&gt;Pharmacology &amp;amp; therapeutics&lt;/full-title&gt;&lt;abbr-1&gt;Pharmacol Ther&lt;/abbr-1&gt;&lt;/alt-periodical&gt;&lt;pages&gt;57-70&lt;/pages&gt;&lt;volume&gt;92&lt;/volume&gt;&lt;number&gt;1&lt;/number&gt;&lt;edition&gt;2001/12/26&lt;/edition&gt;&lt;keywords&gt;&lt;keyword&gt;Apoptosis/*physiology&lt;/keyword&gt;&lt;keyword&gt;Caspases/physiology&lt;/keyword&gt;&lt;keyword&gt;Humans&lt;/keyword&gt;&lt;keyword&gt;Mitochondria/physiology&lt;/keyword&gt;&lt;keyword&gt;Receptors, Tumor Necrosis Factor/physiology&lt;/keyword&gt;&lt;/keywords&gt;&lt;dates&gt;&lt;year&gt;2001&lt;/year&gt;&lt;pub-dates&gt;&lt;date&gt;Oct&lt;/date&gt;&lt;/pub-dates&gt;&lt;/dates&gt;&lt;isbn&gt;0163-7258 (Print)&amp;#xD;0163-7258 (Linking)&lt;/isbn&gt;&lt;accession-num&gt;11750036&lt;/accession-num&gt;&lt;work-type&gt;Review&lt;/work-type&gt;&lt;urls&gt;&lt;related-urls&gt;&lt;url&gt;http://www.ncbi.nlm.nih.gov/pubmed/11750036&lt;/url&gt;&lt;/related-urls&gt;&lt;/urls&gt;&lt;language&gt;eng&lt;/language&gt;&lt;/record&gt;&lt;/Cite&gt;&lt;/EndNote&gt;</w:instrText>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546" w:tooltip="Zimmermann, 2001 #486" w:history="1">
        <w:r w:rsidR="00CF4C30" w:rsidRPr="00906840">
          <w:rPr>
            <w:rFonts w:ascii="Times New Roman" w:hAnsi="Times New Roman"/>
            <w:noProof/>
            <w:sz w:val="22"/>
          </w:rPr>
          <w:t>Zimmermann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2001</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Reflecting a common theme in cellular homeostasis, the morphology of the mitochondria is critical in the regulation of all of the functions mentioned above.</w:t>
      </w:r>
    </w:p>
    <w:p w:rsidR="000669F0" w:rsidRPr="00906840" w:rsidRDefault="000669F0" w:rsidP="000669F0">
      <w:pPr>
        <w:pStyle w:val="Heading2"/>
        <w:spacing w:line="240" w:lineRule="auto"/>
        <w:rPr>
          <w:rFonts w:ascii="Times New Roman" w:hAnsi="Times New Roman"/>
        </w:rPr>
      </w:pPr>
    </w:p>
    <w:p w:rsidR="00566851" w:rsidRPr="00906840" w:rsidRDefault="00046810" w:rsidP="00655297">
      <w:pPr>
        <w:pStyle w:val="Heading2"/>
        <w:rPr>
          <w:rFonts w:ascii="Times New Roman" w:hAnsi="Times New Roman"/>
          <w:sz w:val="22"/>
        </w:rPr>
      </w:pPr>
      <w:bookmarkStart w:id="84" w:name="_Toc222329043"/>
      <w:bookmarkStart w:id="85" w:name="_Toc222332450"/>
      <w:bookmarkStart w:id="86" w:name="_Toc222332622"/>
      <w:bookmarkStart w:id="87" w:name="_Toc222332794"/>
      <w:bookmarkStart w:id="88" w:name="_Toc222333138"/>
      <w:bookmarkStart w:id="89" w:name="_Toc222333310"/>
      <w:r w:rsidRPr="00906840">
        <w:rPr>
          <w:rFonts w:ascii="Times New Roman" w:hAnsi="Times New Roman"/>
        </w:rPr>
        <w:t xml:space="preserve">1.1.2: </w:t>
      </w:r>
      <w:r w:rsidR="00566851" w:rsidRPr="00906840">
        <w:rPr>
          <w:rFonts w:ascii="Times New Roman" w:hAnsi="Times New Roman"/>
        </w:rPr>
        <w:t>Morphology/ Dynamics</w:t>
      </w:r>
      <w:bookmarkEnd w:id="84"/>
      <w:bookmarkEnd w:id="85"/>
      <w:bookmarkEnd w:id="86"/>
      <w:bookmarkEnd w:id="87"/>
      <w:bookmarkEnd w:id="88"/>
      <w:bookmarkEnd w:id="89"/>
    </w:p>
    <w:p w:rsidR="00566851" w:rsidRPr="00906840" w:rsidRDefault="00566851" w:rsidP="00655297">
      <w:pPr>
        <w:spacing w:line="360" w:lineRule="auto"/>
        <w:rPr>
          <w:rFonts w:ascii="Times New Roman" w:hAnsi="Times New Roman"/>
          <w:sz w:val="22"/>
        </w:rPr>
      </w:pPr>
      <w:r w:rsidRPr="00906840">
        <w:rPr>
          <w:rFonts w:ascii="Times New Roman" w:hAnsi="Times New Roman"/>
          <w:sz w:val="22"/>
        </w:rPr>
        <w:t xml:space="preserve">Mitochondria are highly dynamic organelles, with their morphology ranging in shape from highly branched networks </w:t>
      </w:r>
      <w:r w:rsidR="005C7C26" w:rsidRPr="00906840">
        <w:rPr>
          <w:rFonts w:ascii="Times New Roman" w:hAnsi="Times New Roman"/>
          <w:sz w:val="22"/>
        </w:rPr>
        <w:t>to individual small rod-</w:t>
      </w:r>
      <w:r w:rsidRPr="00906840">
        <w:rPr>
          <w:rFonts w:ascii="Times New Roman" w:hAnsi="Times New Roman"/>
          <w:sz w:val="22"/>
        </w:rPr>
        <w:t>shape structures. This morphological plasticity derives from a continuous cycle of fusion and fission, closely regulated by several mitochondria-associated proteins</w:t>
      </w:r>
      <w:r w:rsidR="007D2576" w:rsidRPr="00906840">
        <w:rPr>
          <w:rFonts w:ascii="Times New Roman" w:hAnsi="Times New Roman"/>
          <w:sz w:val="22"/>
        </w:rPr>
        <w:t xml:space="preserve"> </w:t>
      </w:r>
      <w:r w:rsidR="00E43F0B" w:rsidRPr="00906840">
        <w:rPr>
          <w:rFonts w:ascii="Times New Roman" w:hAnsi="Times New Roman"/>
          <w:sz w:val="22"/>
        </w:rPr>
        <w:fldChar w:fldCharType="begin">
          <w:fldData xml:space="preserve">PEVuZE5vdGU+PENpdGU+PEF1dGhvcj5TZW88L0F1dGhvcj48WWVhcj4yMDEwPC9ZZWFyPjxSZWNO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==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PEVuZE5vdGU+PENpdGU+PEF1dGhvcj5TZW88L0F1dGhvcj48WWVhcj4yMDEwPC9ZZWFyPjxSZWNO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==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429" w:tooltip="Seo, 2010 #41" w:history="1">
        <w:r w:rsidR="00CF4C30" w:rsidRPr="00906840">
          <w:rPr>
            <w:rFonts w:ascii="Times New Roman" w:hAnsi="Times New Roman"/>
            <w:noProof/>
            <w:sz w:val="22"/>
          </w:rPr>
          <w:t>Seo</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t>
      </w:r>
    </w:p>
    <w:p w:rsidR="00566851" w:rsidRPr="00906840" w:rsidRDefault="00566851" w:rsidP="00566851">
      <w:pPr>
        <w:spacing w:line="360" w:lineRule="auto"/>
        <w:rPr>
          <w:rFonts w:ascii="Times New Roman" w:hAnsi="Times New Roman"/>
          <w:sz w:val="22"/>
        </w:rPr>
      </w:pPr>
      <w:r w:rsidRPr="00906840">
        <w:rPr>
          <w:rFonts w:ascii="Times New Roman" w:hAnsi="Times New Roman"/>
          <w:sz w:val="22"/>
        </w:rPr>
        <w:t xml:space="preserve">Mitochondrial fusion is a two-stage process, requiring the fusion of both the outer and inner membranes. The first mediator of mitochondrial fusion was identified in </w:t>
      </w:r>
      <w:r w:rsidRPr="00906840">
        <w:rPr>
          <w:rFonts w:ascii="Times New Roman" w:hAnsi="Times New Roman"/>
          <w:i/>
          <w:sz w:val="22"/>
        </w:rPr>
        <w:t>Drosophila melanogaster</w:t>
      </w:r>
      <w:r w:rsidRPr="00906840">
        <w:rPr>
          <w:rFonts w:ascii="Times New Roman" w:hAnsi="Times New Roman"/>
          <w:sz w:val="22"/>
        </w:rPr>
        <w:t xml:space="preserve">. Fzo1 is a mitochondrial transmembrane GTPase capable of mediating </w:t>
      </w:r>
      <w:r w:rsidR="005C7C26" w:rsidRPr="00906840">
        <w:rPr>
          <w:rFonts w:ascii="Times New Roman" w:hAnsi="Times New Roman"/>
          <w:sz w:val="22"/>
        </w:rPr>
        <w:t>OMM</w:t>
      </w:r>
      <w:r w:rsidR="009E2D2C" w:rsidRPr="00906840">
        <w:rPr>
          <w:rFonts w:ascii="Times New Roman" w:hAnsi="Times New Roman"/>
          <w:sz w:val="22"/>
        </w:rPr>
        <w:t xml:space="preserve"> fusion</w:t>
      </w:r>
      <w:r w:rsidRPr="00906840">
        <w:rPr>
          <w:rFonts w:ascii="Times New Roman" w:hAnsi="Times New Roman"/>
          <w:sz w:val="22"/>
        </w:rPr>
        <w:t xml:space="preserve"> </w:t>
      </w:r>
      <w:r w:rsidR="00E43F0B" w:rsidRPr="00906840">
        <w:rPr>
          <w:rFonts w:ascii="Times New Roman" w:hAnsi="Times New Roman"/>
          <w:sz w:val="22"/>
        </w:rPr>
        <w:fldChar w:fldCharType="begin">
          <w:fldData xml:space="preserve">PEVuZE5vdGU+PENpdGU+PEF1dGhvcj5IYWxlczwvQXV0aG9yPjxZZWFyPjE5OTc8L1llYXI+PFJl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PEVuZE5vdGU+PENpdGU+PEF1dGhvcj5IYWxlczwvQXV0aG9yPjxZZWFyPjE5OTc8L1llYXI+PFJl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190" w:tooltip="Hales, 1997 #488" w:history="1">
        <w:r w:rsidR="00CF4C30" w:rsidRPr="00906840">
          <w:rPr>
            <w:rFonts w:ascii="Times New Roman" w:hAnsi="Times New Roman"/>
            <w:noProof/>
            <w:sz w:val="22"/>
          </w:rPr>
          <w:t>Hales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1997</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9E2D2C" w:rsidRPr="00906840">
        <w:rPr>
          <w:rFonts w:ascii="Times New Roman" w:hAnsi="Times New Roman"/>
          <w:sz w:val="22"/>
        </w:rPr>
        <w:t xml:space="preserve">. </w:t>
      </w:r>
      <w:r w:rsidRPr="00906840">
        <w:rPr>
          <w:rFonts w:ascii="Times New Roman" w:hAnsi="Times New Roman"/>
          <w:sz w:val="22"/>
        </w:rPr>
        <w:t>Fzo1 has two mammalian orthologs, named Mitofusin 1 (Mfn1) and Mitofusin 2</w:t>
      </w:r>
      <w:r w:rsidR="00775BE8" w:rsidRPr="00906840">
        <w:rPr>
          <w:rFonts w:ascii="Times New Roman" w:hAnsi="Times New Roman"/>
          <w:sz w:val="22"/>
        </w:rPr>
        <w:t xml:space="preserve"> (Mfn2)</w:t>
      </w:r>
      <w:r w:rsidRPr="00906840">
        <w:rPr>
          <w:rFonts w:ascii="Times New Roman" w:hAnsi="Times New Roman"/>
          <w:sz w:val="22"/>
        </w:rPr>
        <w:t xml:space="preserve">, which can be found anchored to the OMM via their </w:t>
      </w:r>
      <w:r w:rsidRPr="008F6E9D">
        <w:rPr>
          <w:rFonts w:ascii="Times New Roman" w:hAnsi="Times New Roman"/>
          <w:sz w:val="22"/>
          <w:highlight w:val="cyan"/>
        </w:rPr>
        <w:t>C-terminal membrane-binding domain</w:t>
      </w:r>
      <w:r w:rsidR="009E2D2C" w:rsidRPr="008F6E9D">
        <w:rPr>
          <w:rFonts w:ascii="Times New Roman" w:hAnsi="Times New Roman"/>
          <w:sz w:val="22"/>
          <w:highlight w:val="cyan"/>
        </w:rPr>
        <w:t xml:space="preserve"> </w:t>
      </w:r>
      <w:r w:rsidR="00E43F0B" w:rsidRPr="008F6E9D">
        <w:rPr>
          <w:rFonts w:ascii="Times New Roman" w:hAnsi="Times New Roman"/>
          <w:sz w:val="22"/>
          <w:highlight w:val="cyan"/>
        </w:rPr>
        <w:fldChar w:fldCharType="begin">
          <w:fldData xml:space="preserve">PEVuZE5vdGU+PENpdGU+PEF1dGhvcj5FdXJhPC9BdXRob3I+PFllYXI+MjAwMzwvWWVhcj48UmVj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</w:fldData>
        </w:fldChar>
      </w:r>
      <w:r w:rsidR="000A0945" w:rsidRPr="008F6E9D">
        <w:rPr>
          <w:rFonts w:ascii="Times New Roman" w:hAnsi="Times New Roman"/>
          <w:sz w:val="22"/>
          <w:highlight w:val="cyan"/>
        </w:rPr>
        <w:instrText xml:space="preserve"> ADDIN EN.CITE </w:instrText>
      </w:r>
      <w:r w:rsidR="00E43F0B" w:rsidRPr="008F6E9D">
        <w:rPr>
          <w:rFonts w:ascii="Times New Roman" w:hAnsi="Times New Roman"/>
          <w:sz w:val="22"/>
          <w:highlight w:val="cyan"/>
        </w:rPr>
        <w:fldChar w:fldCharType="begin">
          <w:fldData xml:space="preserve">PEVuZE5vdGU+PENpdGU+PEF1dGhvcj5FdXJhPC9BdXRob3I+PFllYXI+MjAwMzwvWWVhcj48UmVj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</w:fldData>
        </w:fldChar>
      </w:r>
      <w:r w:rsidR="000A0945" w:rsidRPr="008F6E9D">
        <w:rPr>
          <w:rFonts w:ascii="Times New Roman" w:hAnsi="Times New Roman"/>
          <w:sz w:val="22"/>
          <w:highlight w:val="cyan"/>
        </w:rPr>
        <w:instrText xml:space="preserve"> ADDIN EN.CITE.DATA </w:instrText>
      </w:r>
      <w:r w:rsidR="005B19A8" w:rsidRPr="00E43F0B">
        <w:rPr>
          <w:rFonts w:ascii="Times New Roman" w:hAnsi="Times New Roman"/>
          <w:sz w:val="22"/>
          <w:highlight w:val="cyan"/>
        </w:rPr>
      </w:r>
      <w:r w:rsidR="00E43F0B" w:rsidRPr="008F6E9D">
        <w:rPr>
          <w:rFonts w:ascii="Times New Roman" w:hAnsi="Times New Roman"/>
          <w:sz w:val="22"/>
          <w:highlight w:val="cyan"/>
        </w:rPr>
        <w:fldChar w:fldCharType="end"/>
      </w:r>
      <w:r w:rsidR="005B19A8" w:rsidRPr="00E43F0B">
        <w:rPr>
          <w:rFonts w:ascii="Times New Roman" w:hAnsi="Times New Roman"/>
          <w:sz w:val="22"/>
          <w:highlight w:val="cyan"/>
        </w:rPr>
      </w:r>
      <w:r w:rsidR="00E43F0B" w:rsidRPr="008F6E9D">
        <w:rPr>
          <w:rFonts w:ascii="Times New Roman" w:hAnsi="Times New Roman"/>
          <w:sz w:val="22"/>
          <w:highlight w:val="cyan"/>
        </w:rPr>
        <w:fldChar w:fldCharType="separate"/>
      </w:r>
      <w:r w:rsidR="000A0945" w:rsidRPr="008F6E9D">
        <w:rPr>
          <w:rFonts w:ascii="Times New Roman" w:hAnsi="Times New Roman"/>
          <w:noProof/>
          <w:sz w:val="22"/>
          <w:highlight w:val="cyan"/>
        </w:rPr>
        <w:t>(</w:t>
      </w:r>
      <w:hyperlink w:anchor="_ENREF_418" w:tooltip="Santel, 2001 #499" w:history="1">
        <w:r w:rsidR="00CF4C30" w:rsidRPr="008F6E9D">
          <w:rPr>
            <w:rFonts w:ascii="Times New Roman" w:hAnsi="Times New Roman"/>
            <w:noProof/>
            <w:sz w:val="22"/>
            <w:highlight w:val="cyan"/>
          </w:rPr>
          <w:t>Santel</w:t>
        </w:r>
        <w:r w:rsidR="00CF4C30" w:rsidRPr="008F6E9D">
          <w:rPr>
            <w:rFonts w:ascii="Times New Roman" w:hAnsi="Times New Roman"/>
            <w:i/>
            <w:noProof/>
            <w:sz w:val="22"/>
            <w:highlight w:val="cyan"/>
          </w:rPr>
          <w:t xml:space="preserve"> et al.</w:t>
        </w:r>
        <w:r w:rsidR="00CF4C30" w:rsidRPr="008F6E9D">
          <w:rPr>
            <w:rFonts w:ascii="Times New Roman" w:hAnsi="Times New Roman"/>
            <w:noProof/>
            <w:sz w:val="22"/>
            <w:highlight w:val="cyan"/>
          </w:rPr>
          <w:t xml:space="preserve"> 2001</w:t>
        </w:r>
      </w:hyperlink>
      <w:r w:rsidR="000A0945" w:rsidRPr="008F6E9D">
        <w:rPr>
          <w:rFonts w:ascii="Times New Roman" w:hAnsi="Times New Roman"/>
          <w:noProof/>
          <w:sz w:val="22"/>
          <w:highlight w:val="cyan"/>
        </w:rPr>
        <w:t xml:space="preserve">; </w:t>
      </w:r>
      <w:hyperlink w:anchor="_ENREF_134" w:tooltip="Eura, 2003 #489" w:history="1">
        <w:r w:rsidR="00CF4C30" w:rsidRPr="008F6E9D">
          <w:rPr>
            <w:rFonts w:ascii="Times New Roman" w:hAnsi="Times New Roman"/>
            <w:noProof/>
            <w:sz w:val="22"/>
            <w:highlight w:val="cyan"/>
          </w:rPr>
          <w:t>Eura</w:t>
        </w:r>
        <w:r w:rsidR="00CF4C30" w:rsidRPr="008F6E9D">
          <w:rPr>
            <w:rFonts w:ascii="Times New Roman" w:hAnsi="Times New Roman"/>
            <w:i/>
            <w:noProof/>
            <w:sz w:val="22"/>
            <w:highlight w:val="cyan"/>
          </w:rPr>
          <w:t xml:space="preserve"> et al.</w:t>
        </w:r>
        <w:r w:rsidR="00CF4C30" w:rsidRPr="008F6E9D">
          <w:rPr>
            <w:rFonts w:ascii="Times New Roman" w:hAnsi="Times New Roman"/>
            <w:noProof/>
            <w:sz w:val="22"/>
            <w:highlight w:val="cyan"/>
          </w:rPr>
          <w:t xml:space="preserve"> 2003</w:t>
        </w:r>
      </w:hyperlink>
      <w:r w:rsidR="000A0945" w:rsidRPr="008F6E9D">
        <w:rPr>
          <w:rFonts w:ascii="Times New Roman" w:hAnsi="Times New Roman"/>
          <w:noProof/>
          <w:sz w:val="22"/>
          <w:highlight w:val="cyan"/>
        </w:rPr>
        <w:t>)</w:t>
      </w:r>
      <w:r w:rsidR="00E43F0B" w:rsidRPr="008F6E9D">
        <w:rPr>
          <w:rFonts w:ascii="Times New Roman" w:hAnsi="Times New Roman"/>
          <w:sz w:val="22"/>
          <w:highlight w:val="cyan"/>
        </w:rPr>
        <w:fldChar w:fldCharType="end"/>
      </w:r>
      <w:r w:rsidRPr="008F6E9D">
        <w:rPr>
          <w:rFonts w:ascii="Times New Roman" w:hAnsi="Times New Roman"/>
          <w:sz w:val="22"/>
          <w:highlight w:val="cyan"/>
        </w:rPr>
        <w:t>.</w:t>
      </w:r>
      <w:r w:rsidRPr="00906840">
        <w:rPr>
          <w:rFonts w:ascii="Times New Roman" w:hAnsi="Times New Roman"/>
          <w:sz w:val="22"/>
        </w:rPr>
        <w:t xml:space="preserve"> OMM fusion is mediated by the GTPase-dependent tethering of opposing mitochondrial membranes, via the formation of homomultimeric or heteromultimeric complexes composed of Mfn1 or Mfn2 </w:t>
      </w:r>
      <w:r w:rsidR="00E43F0B" w:rsidRPr="00906840">
        <w:rPr>
          <w:rFonts w:ascii="Times New Roman" w:hAnsi="Times New Roman"/>
          <w:sz w:val="22"/>
        </w:rPr>
        <w:fldChar w:fldCharType="begin">
          <w:fldData xml:space="preserve">PEVuZE5vdGU+PENpdGU+PEF1dGhvcj5TYW50ZWw8L0F1dGhvcj48WWVhcj4yMDAxPC9ZZWFyPjxS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</w:fldData>
        </w:fldChar>
      </w:r>
      <w:r w:rsidR="00917434">
        <w:rPr>
          <w:rFonts w:ascii="Times New Roman" w:hAnsi="Times New Roman"/>
          <w:sz w:val="22"/>
        </w:rPr>
        <w:instrText xml:space="preserve"> ADDIN EN.CITE </w:instrText>
      </w:r>
      <w:r w:rsidR="00E43F0B">
        <w:rPr>
          <w:rFonts w:ascii="Times New Roman" w:hAnsi="Times New Roman"/>
          <w:sz w:val="22"/>
        </w:rPr>
        <w:fldChar w:fldCharType="begin">
          <w:fldData xml:space="preserve">PEVuZE5vdGU+PENpdGU+PEF1dGhvcj5TYW50ZWw8L0F1dGhvcj48WWVhcj4yMDAxPC9ZZWFyPjxS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</w:fldData>
        </w:fldChar>
      </w:r>
      <w:r w:rsidR="00917434">
        <w:rPr>
          <w:rFonts w:ascii="Times New Roman" w:hAnsi="Times New Roman"/>
          <w:sz w:val="22"/>
        </w:rPr>
        <w:instrText xml:space="preserve"> ADDIN EN.CITE.DATA </w:instrText>
      </w:r>
      <w:r w:rsidR="005B19A8" w:rsidRPr="00E43F0B">
        <w:rPr>
          <w:rFonts w:ascii="Times New Roman" w:hAnsi="Times New Roman"/>
          <w:sz w:val="22"/>
        </w:rPr>
      </w:r>
      <w:r w:rsidR="00E43F0B">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418" w:tooltip="Santel, 2001 #499" w:history="1">
        <w:r w:rsidR="00CF4C30" w:rsidRPr="00906840">
          <w:rPr>
            <w:rFonts w:ascii="Times New Roman" w:hAnsi="Times New Roman"/>
            <w:noProof/>
            <w:sz w:val="22"/>
          </w:rPr>
          <w:t>Santel</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2001</w:t>
        </w:r>
      </w:hyperlink>
      <w:r w:rsidR="000A0945" w:rsidRPr="00906840">
        <w:rPr>
          <w:rFonts w:ascii="Times New Roman" w:hAnsi="Times New Roman"/>
          <w:noProof/>
          <w:sz w:val="22"/>
        </w:rPr>
        <w:t xml:space="preserve">; </w:t>
      </w:r>
      <w:hyperlink w:anchor="_ENREF_69" w:tooltip="Chen, 2003 #49" w:history="1">
        <w:r w:rsidR="00CF4C30" w:rsidRPr="00906840">
          <w:rPr>
            <w:rFonts w:ascii="Times New Roman" w:hAnsi="Times New Roman"/>
            <w:noProof/>
            <w:sz w:val="22"/>
          </w:rPr>
          <w:t>Chen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2003</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t>
      </w:r>
      <w:r w:rsidR="005C7C26" w:rsidRPr="00906840">
        <w:rPr>
          <w:rFonts w:ascii="Times New Roman" w:hAnsi="Times New Roman"/>
          <w:sz w:val="22"/>
        </w:rPr>
        <w:t>IMM</w:t>
      </w:r>
      <w:r w:rsidRPr="00906840">
        <w:rPr>
          <w:rFonts w:ascii="Times New Roman" w:hAnsi="Times New Roman"/>
          <w:sz w:val="22"/>
        </w:rPr>
        <w:t xml:space="preserve"> fusion is </w:t>
      </w:r>
      <w:r w:rsidR="005C7C26" w:rsidRPr="00906840">
        <w:rPr>
          <w:rFonts w:ascii="Times New Roman" w:hAnsi="Times New Roman"/>
          <w:sz w:val="22"/>
        </w:rPr>
        <w:t>achieved via</w:t>
      </w:r>
      <w:r w:rsidRPr="00906840">
        <w:rPr>
          <w:rFonts w:ascii="Times New Roman" w:hAnsi="Times New Roman"/>
          <w:sz w:val="22"/>
        </w:rPr>
        <w:t xml:space="preserve"> another GTPase, named</w:t>
      </w:r>
      <w:r w:rsidR="0066719F" w:rsidRPr="00906840">
        <w:rPr>
          <w:rFonts w:ascii="Times New Roman" w:hAnsi="Times New Roman"/>
          <w:sz w:val="22"/>
        </w:rPr>
        <w:t xml:space="preserve"> optic atrophy 1</w:t>
      </w:r>
      <w:r w:rsidRPr="00906840">
        <w:rPr>
          <w:rFonts w:ascii="Times New Roman" w:hAnsi="Times New Roman"/>
          <w:sz w:val="22"/>
        </w:rPr>
        <w:t xml:space="preserve"> </w:t>
      </w:r>
      <w:r w:rsidR="0066719F" w:rsidRPr="00906840">
        <w:rPr>
          <w:rFonts w:ascii="Times New Roman" w:hAnsi="Times New Roman"/>
          <w:sz w:val="22"/>
        </w:rPr>
        <w:t>(</w:t>
      </w:r>
      <w:r w:rsidRPr="00906840">
        <w:rPr>
          <w:rFonts w:ascii="Times New Roman" w:hAnsi="Times New Roman"/>
          <w:sz w:val="22"/>
        </w:rPr>
        <w:t>OPA1</w:t>
      </w:r>
      <w:r w:rsidR="0066719F" w:rsidRPr="00906840">
        <w:rPr>
          <w:rFonts w:ascii="Times New Roman" w:hAnsi="Times New Roman"/>
          <w:sz w:val="22"/>
        </w:rPr>
        <w:t>)</w:t>
      </w:r>
      <w:r w:rsidRPr="00906840">
        <w:rPr>
          <w:rFonts w:ascii="Times New Roman" w:hAnsi="Times New Roman"/>
          <w:sz w:val="22"/>
        </w:rPr>
        <w:t xml:space="preserve"> </w:t>
      </w:r>
      <w:r w:rsidR="00E43F0B" w:rsidRPr="00906840">
        <w:rPr>
          <w:rFonts w:ascii="Times New Roman" w:hAnsi="Times New Roman"/>
          <w:sz w:val="22"/>
        </w:rPr>
        <w:fldChar w:fldCharType="begin"/>
      </w:r>
      <w:r w:rsidR="000A0945" w:rsidRPr="00906840">
        <w:rPr>
          <w:rFonts w:ascii="Times New Roman" w:hAnsi="Times New Roman"/>
          <w:sz w:val="22"/>
        </w:rPr>
        <w:instrText xml:space="preserve"> ADDIN EN.CITE &lt;EndNote&gt;&lt;Cite&gt;&lt;Author&gt;Cipolat&lt;/Author&gt;&lt;Year&gt;2004&lt;/Year&gt;&lt;RecNum&gt;50&lt;/RecNum&gt;&lt;DisplayText&gt;(Cipolat&lt;style face="italic"&gt; et al.&lt;/style&gt; 2004)&lt;/DisplayText&gt;&lt;record&gt;&lt;rec-number&gt;50&lt;/rec-number&gt;&lt;foreign-keys&gt;&lt;key app="EN" db-id="prsww9z99psddvesxzmpaxxr9azvarfsx5tr"&gt;50&lt;/key&gt;&lt;/foreign-keys&gt;&lt;ref-type name="Journal Article"&gt;17&lt;/ref-type&gt;&lt;contributors&gt;&lt;authors&gt;&lt;author&gt;Cipolat, S.&lt;/author&gt;&lt;author&gt;Martins de Brito, O.&lt;/author&gt;&lt;author&gt;Dal Zilio, B.&lt;/author&gt;&lt;author&gt;Scorrano, L.&lt;/author&gt;&lt;/authors&gt;&lt;/contributors&gt;&lt;auth-address&gt;Dulbecco-Telethon Institute, Venetian Institute of Molecular Medicine, Via Orus 2, I-35129 Padua, Italy.&lt;/auth-address&gt;&lt;titles&gt;&lt;title&gt;OPA1 requires mitofusin 1 to promote mitochondrial fusion&lt;/title&gt;&lt;secondary-title&gt;Proc. Natl. Acad. Sci. U.S.A.&lt;/secondary-title&gt;&lt;/titles&gt;&lt;periodical&gt;&lt;full-title&gt;Proc. Natl. Acad. Sci. U.S.A.&lt;/full-title&gt;&lt;/periodical&gt;&lt;pages&gt;15927-32&lt;/pages&gt;&lt;volume&gt;101&lt;/volume&gt;&lt;number&gt;45&lt;/number&gt;&lt;keywords&gt;&lt;keyword&gt;Cells, Cultured&lt;/keyword&gt;&lt;keyword&gt;Gene Targeting&lt;/keyword&gt;&lt;keyword&gt;Mice&lt;/keyword&gt;&lt;keyword&gt;GTP Phosphohydrolases&lt;/keyword&gt;&lt;keyword&gt;Membrane Fusion&lt;/keyword&gt;&lt;keyword&gt;RNA Interference&lt;/keyword&gt;&lt;keyword&gt;Mitochondria&lt;/keyword&gt;&lt;keyword&gt;Animals&lt;/keyword&gt;&lt;keyword&gt;Mice, Knockout&lt;/keyword&gt;&lt;/keywords&gt;&lt;dates&gt;&lt;year&gt;2004&lt;/year&gt;&lt;pub-dates&gt;&lt;date&gt;Nov 9&lt;/date&gt;&lt;/pub-dates&gt;&lt;/dates&gt;&lt;accession-num&gt;15509649&lt;/accession-num&gt;&lt;label&gt;p12039&lt;/label&gt;&lt;urls&gt;&lt;related-urls&gt;&lt;url&gt;http://www.ncbi.nlm.nih.gov/entrez/query.fcgi?db=pubmed&amp;amp;cmd=Retrieve&amp;amp;dopt=AbstractPlus&amp;amp;list_uids=15509649&lt;/url&gt;&lt;/related-urls&gt;&lt;pdf-urls&gt;&lt;url&gt;file://localhost/Users/andy/Archive/Papers/2004/Cipolat/Proc.%20Natl.%20Acad.%20Sci.%20U.S.A.%202004%20Cipolat.pdf&lt;/url&gt;&lt;/pdf-urls&gt;&lt;/urls&gt;&lt;custom3&gt;papers://9DAF496F-FF2D-4C5F-BC2B-D67B5887A63F/Paper/p12039&lt;/custom3&gt;&lt;electronic-resource-num&gt;10.1073/pnas.0407043101&lt;/electronic-resource-num&gt;&lt;language&gt;English&lt;/language&gt;&lt;/record&gt;&lt;/Cite&gt;&lt;/EndNote&gt;</w:instrText>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78" w:tooltip="Cipolat, 2004 #50" w:history="1">
        <w:r w:rsidR="00CF4C30" w:rsidRPr="00906840">
          <w:rPr>
            <w:rFonts w:ascii="Times New Roman" w:hAnsi="Times New Roman"/>
            <w:noProof/>
            <w:sz w:val="22"/>
          </w:rPr>
          <w:t>Cipolat</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2004</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t>
      </w:r>
      <w:r w:rsidR="004824A5" w:rsidRPr="00906840">
        <w:rPr>
          <w:rFonts w:ascii="Times New Roman" w:hAnsi="Times New Roman"/>
          <w:sz w:val="22"/>
        </w:rPr>
        <w:t>This protein localis</w:t>
      </w:r>
      <w:r w:rsidRPr="00906840">
        <w:rPr>
          <w:rFonts w:ascii="Times New Roman" w:hAnsi="Times New Roman"/>
          <w:sz w:val="22"/>
        </w:rPr>
        <w:t xml:space="preserve">es to the IMM as an integral membrane protein and is subject to both alternative splicing and post-translational proteolytic cleavage; however, the precise function of these </w:t>
      </w:r>
      <w:r w:rsidR="0085109B" w:rsidRPr="00906840">
        <w:rPr>
          <w:rFonts w:ascii="Times New Roman" w:hAnsi="Times New Roman"/>
          <w:sz w:val="22"/>
        </w:rPr>
        <w:t>multiple</w:t>
      </w:r>
      <w:r w:rsidRPr="00906840">
        <w:rPr>
          <w:rFonts w:ascii="Times New Roman" w:hAnsi="Times New Roman"/>
          <w:sz w:val="22"/>
        </w:rPr>
        <w:t xml:space="preserve"> isoforms remains unclear</w:t>
      </w:r>
      <w:r w:rsidR="005B6937" w:rsidRPr="00906840">
        <w:rPr>
          <w:rFonts w:ascii="Times New Roman" w:hAnsi="Times New Roman"/>
          <w:sz w:val="22"/>
        </w:rPr>
        <w:t xml:space="preserve"> </w:t>
      </w:r>
      <w:r w:rsidR="00E43F0B" w:rsidRPr="00906840">
        <w:rPr>
          <w:rFonts w:ascii="Times New Roman" w:hAnsi="Times New Roman"/>
          <w:sz w:val="22"/>
        </w:rPr>
        <w:fldChar w:fldCharType="begin">
          <w:fldData xml:space="preserve">PEVuZE5vdGU+PENpdGU+PEF1dGhvcj5EZWxldHRyZTwvQXV0aG9yPjxZZWFyPjIwMDE8L1llYXI+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PEVuZE5vdGU+PENpdGU+PEF1dGhvcj5EZWxldHRyZTwvQXV0aG9yPjxZZWFyPjIwMDE8L1llYXI+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10" w:tooltip="Alexander, 2000 #491" w:history="1">
        <w:r w:rsidR="00CF4C30" w:rsidRPr="00906840">
          <w:rPr>
            <w:rFonts w:ascii="Times New Roman" w:hAnsi="Times New Roman"/>
            <w:noProof/>
            <w:sz w:val="22"/>
          </w:rPr>
          <w:t>Alexander</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2000</w:t>
        </w:r>
      </w:hyperlink>
      <w:r w:rsidR="000A0945" w:rsidRPr="00906840">
        <w:rPr>
          <w:rFonts w:ascii="Times New Roman" w:hAnsi="Times New Roman"/>
          <w:noProof/>
          <w:sz w:val="22"/>
        </w:rPr>
        <w:t xml:space="preserve">; </w:t>
      </w:r>
      <w:hyperlink w:anchor="_ENREF_112" w:tooltip="Delettre, 2001 #490" w:history="1">
        <w:r w:rsidR="00CF4C30" w:rsidRPr="00906840">
          <w:rPr>
            <w:rFonts w:ascii="Times New Roman" w:hAnsi="Times New Roman"/>
            <w:noProof/>
            <w:sz w:val="22"/>
          </w:rPr>
          <w:t>Delettre</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2001</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566851" w:rsidRPr="00906840" w:rsidRDefault="00566851" w:rsidP="00566851">
      <w:pPr>
        <w:spacing w:line="360" w:lineRule="auto"/>
        <w:rPr>
          <w:rFonts w:ascii="Times New Roman" w:hAnsi="Times New Roman"/>
          <w:sz w:val="22"/>
        </w:rPr>
      </w:pPr>
      <w:r w:rsidRPr="00906840">
        <w:rPr>
          <w:rFonts w:ascii="Times New Roman" w:hAnsi="Times New Roman"/>
          <w:sz w:val="22"/>
        </w:rPr>
        <w:t xml:space="preserve">Conversely, two proteins, </w:t>
      </w:r>
      <w:r w:rsidR="005C7C26" w:rsidRPr="00906840">
        <w:rPr>
          <w:rFonts w:ascii="Times New Roman" w:hAnsi="Times New Roman"/>
          <w:sz w:val="22"/>
        </w:rPr>
        <w:t>Fission 1 homolog (</w:t>
      </w:r>
      <w:r w:rsidRPr="00906840">
        <w:rPr>
          <w:rFonts w:ascii="Times New Roman" w:hAnsi="Times New Roman"/>
          <w:sz w:val="22"/>
        </w:rPr>
        <w:t>Fis1</w:t>
      </w:r>
      <w:r w:rsidR="005C7C26" w:rsidRPr="00906840">
        <w:rPr>
          <w:rFonts w:ascii="Times New Roman" w:hAnsi="Times New Roman"/>
          <w:sz w:val="22"/>
        </w:rPr>
        <w:t>)</w:t>
      </w:r>
      <w:r w:rsidRPr="00906840">
        <w:rPr>
          <w:rFonts w:ascii="Times New Roman" w:hAnsi="Times New Roman"/>
          <w:sz w:val="22"/>
        </w:rPr>
        <w:t xml:space="preserve"> and</w:t>
      </w:r>
      <w:r w:rsidR="005C7C26" w:rsidRPr="00906840">
        <w:rPr>
          <w:rFonts w:ascii="Times New Roman" w:hAnsi="Times New Roman"/>
          <w:sz w:val="22"/>
        </w:rPr>
        <w:t xml:space="preserve"> Dynamin related protein 1</w:t>
      </w:r>
      <w:r w:rsidRPr="00906840">
        <w:rPr>
          <w:rFonts w:ascii="Times New Roman" w:hAnsi="Times New Roman"/>
          <w:sz w:val="22"/>
        </w:rPr>
        <w:t xml:space="preserve"> </w:t>
      </w:r>
      <w:r w:rsidR="005C7C26" w:rsidRPr="00906840">
        <w:rPr>
          <w:rFonts w:ascii="Times New Roman" w:hAnsi="Times New Roman"/>
          <w:sz w:val="22"/>
        </w:rPr>
        <w:t>(</w:t>
      </w:r>
      <w:r w:rsidRPr="00906840">
        <w:rPr>
          <w:rFonts w:ascii="Times New Roman" w:hAnsi="Times New Roman"/>
          <w:sz w:val="22"/>
        </w:rPr>
        <w:t>Drp1</w:t>
      </w:r>
      <w:r w:rsidR="005C7C26" w:rsidRPr="00906840">
        <w:rPr>
          <w:rFonts w:ascii="Times New Roman" w:hAnsi="Times New Roman"/>
          <w:sz w:val="22"/>
        </w:rPr>
        <w:t>)</w:t>
      </w:r>
      <w:r w:rsidRPr="00906840">
        <w:rPr>
          <w:rFonts w:ascii="Times New Roman" w:hAnsi="Times New Roman"/>
          <w:sz w:val="22"/>
        </w:rPr>
        <w:t xml:space="preserve">, regulate mitochondrial fission </w:t>
      </w:r>
      <w:r w:rsidR="00E43F0B" w:rsidRPr="00906840">
        <w:rPr>
          <w:rFonts w:ascii="Times New Roman" w:hAnsi="Times New Roman"/>
          <w:sz w:val="22"/>
        </w:rPr>
        <w:fldChar w:fldCharType="begin"/>
      </w:r>
      <w:r w:rsidR="000A0945" w:rsidRPr="00906840">
        <w:rPr>
          <w:rFonts w:ascii="Times New Roman" w:hAnsi="Times New Roman"/>
          <w:sz w:val="22"/>
        </w:rPr>
        <w:instrText xml:space="preserve"> ADDIN EN.CITE &lt;EndNote&gt;&lt;Cite&gt;&lt;Author&gt;Mozdy&lt;/Author&gt;&lt;Year&gt;2000&lt;/Year&gt;&lt;RecNum&gt;51&lt;/RecNum&gt;&lt;DisplayText&gt;(Mozdy&lt;style face="italic"&gt; et al.&lt;/style&gt; 2000)&lt;/DisplayText&gt;&lt;record&gt;&lt;rec-number&gt;51&lt;/rec-number&gt;&lt;foreign-keys&gt;&lt;key app="EN" db-id="prsww9z99psddvesxzmpaxxr9azvarfsx5tr"&gt;51&lt;/key&gt;&lt;/foreign-keys&gt;&lt;ref-type name="Journal Article"&gt;17&lt;/ref-type&gt;&lt;contributors&gt;&lt;authors&gt;&lt;author&gt;Mozdy, A. D.&lt;/author&gt;&lt;author&gt;McCaffery, J. M.&lt;/author&gt;&lt;author&gt;Shaw, J. M.&lt;/author&gt;&lt;/authors&gt;&lt;/contributors&gt;&lt;auth-address&gt;Department of Biology, University of Utah, Salt Lake City, Utah 84112, USA.&lt;/auth-address&gt;&lt;titles&gt;&lt;title&gt;Dnm1p GTPase-mediated mitochondrial fission is a multi-step process requiring the novel integral membrane component Fis1p&lt;/title&gt;&lt;secondary-title&gt;J Cell Biol&lt;/secondary-title&gt;&lt;/titles&gt;&lt;periodical&gt;&lt;full-title&gt;J Cell Biol&lt;/full-title&gt;&lt;/periodical&gt;&lt;pages&gt;367-80&lt;/pages&gt;&lt;volume&gt;151&lt;/volume&gt;&lt;number&gt;2&lt;/number&gt;&lt;edition&gt;2000/10/19&lt;/edition&gt;&lt;keywords&gt;&lt;keyword&gt;Dynamins&lt;/keyword&gt;&lt;keyword&gt;GTP Phosphohydrolases/genetics/*metabolism&lt;/keyword&gt;&lt;keyword&gt;Genes, Fungal&lt;/keyword&gt;&lt;keyword&gt;Intracellular Membranes&lt;/keyword&gt;&lt;keyword&gt;Membrane Fusion&lt;/keyword&gt;&lt;keyword&gt;Membrane Proteins/genetics/*metabolism&lt;/keyword&gt;&lt;keyword&gt;Mitochondria/*physiology&lt;/keyword&gt;&lt;keyword&gt;Mitochondrial Proteins&lt;/keyword&gt;&lt;keyword&gt;Models, Biological&lt;/keyword&gt;&lt;keyword&gt;Multigene Family&lt;/keyword&gt;&lt;keyword&gt;Mutation&lt;/keyword&gt;&lt;keyword&gt;Protein Conformation&lt;/keyword&gt;&lt;keyword&gt;Saccharomyces cerevisiae/physiology&lt;/keyword&gt;&lt;keyword&gt;Saccharomyces cerevisiae Proteins&lt;/keyword&gt;&lt;keyword&gt;Suppression, Genetic&lt;/keyword&gt;&lt;/keywords&gt;&lt;dates&gt;&lt;year&gt;2000&lt;/year&gt;&lt;pub-dates&gt;&lt;date&gt;Oct 16&lt;/date&gt;&lt;/pub-dates&gt;&lt;/dates&gt;&lt;isbn&gt;0021-9525 (Print)&amp;#xD;0021-9525 (Linking)&lt;/isbn&gt;&lt;accession-num&gt;11038183&lt;/accession-num&gt;&lt;urls&gt;&lt;related-urls&gt;&lt;url&gt;http://www.ncbi.nlm.nih.gov/entrez/query.fcgi?cmd=Retrieve&amp;amp;db=PubMed&amp;amp;dopt=Citation&amp;amp;list_uids=11038183&lt;/url&gt;&lt;/related-urls&gt;&lt;/urls&gt;&lt;custom2&gt;2192649&lt;/custom2&gt;&lt;language&gt;eng&lt;/language&gt;&lt;/record&gt;&lt;/Cite&gt;&lt;/EndNote&gt;</w:instrText>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338" w:tooltip="Mozdy, 2000 #51" w:history="1">
        <w:r w:rsidR="00CF4C30" w:rsidRPr="00906840">
          <w:rPr>
            <w:rFonts w:ascii="Times New Roman" w:hAnsi="Times New Roman"/>
            <w:noProof/>
            <w:sz w:val="22"/>
          </w:rPr>
          <w:t>Mozdy</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2000</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Drp1</w:t>
      </w:r>
      <w:r w:rsidR="004824A5" w:rsidRPr="00906840">
        <w:rPr>
          <w:rFonts w:ascii="Times New Roman" w:hAnsi="Times New Roman"/>
          <w:sz w:val="22"/>
        </w:rPr>
        <w:t>, also a GTPase, basally localis</w:t>
      </w:r>
      <w:r w:rsidRPr="00906840">
        <w:rPr>
          <w:rFonts w:ascii="Times New Roman" w:hAnsi="Times New Roman"/>
          <w:sz w:val="22"/>
        </w:rPr>
        <w:t xml:space="preserve">es to the cytosol. Upon </w:t>
      </w:r>
      <w:r w:rsidR="005D14FF" w:rsidRPr="00906840">
        <w:rPr>
          <w:rFonts w:ascii="Times New Roman" w:hAnsi="Times New Roman"/>
          <w:sz w:val="22"/>
        </w:rPr>
        <w:t>activation</w:t>
      </w:r>
      <w:r w:rsidRPr="00906840">
        <w:rPr>
          <w:rFonts w:ascii="Times New Roman" w:hAnsi="Times New Roman"/>
          <w:sz w:val="22"/>
        </w:rPr>
        <w:t xml:space="preserve"> of mitochondrial fission, it is recruited to the mitochondria by the OMM protein, Fis1, where it subsequently oligomerises, forming an OMM-localised complex </w:t>
      </w:r>
      <w:r w:rsidR="00E43F0B" w:rsidRPr="00906840">
        <w:rPr>
          <w:rFonts w:ascii="Times New Roman" w:hAnsi="Times New Roman"/>
          <w:sz w:val="22"/>
        </w:rPr>
        <w:fldChar w:fldCharType="begin">
          <w:fldData xml:space="preserve">PEVuZE5vdGU+PENpdGU+PEF1dGhvcj5TbWlybm92YTwvQXV0aG9yPjxZZWFyPjIwMDE8L1llYXI+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==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PEVuZE5vdGU+PENpdGU+PEF1dGhvcj5TbWlybm92YTwvQXV0aG9yPjxZZWFyPjIwMDE8L1llYXI+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==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447" w:tooltip="Smirnova, 2001 #492" w:history="1">
        <w:r w:rsidR="00CF4C30" w:rsidRPr="00906840">
          <w:rPr>
            <w:rFonts w:ascii="Times New Roman" w:hAnsi="Times New Roman"/>
            <w:noProof/>
            <w:sz w:val="22"/>
          </w:rPr>
          <w:t>Smirnova</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2001</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Once at the mitochondrial surface, Drp1 undergoes a series of post-translational modifications, such as phosphorylation and sumoylation, stabilising the complex at the mitochondria</w:t>
      </w:r>
      <w:r w:rsidR="003D0F4D" w:rsidRPr="00906840">
        <w:rPr>
          <w:rFonts w:ascii="Times New Roman" w:hAnsi="Times New Roman"/>
          <w:sz w:val="22"/>
        </w:rPr>
        <w:t xml:space="preserve"> </w:t>
      </w:r>
      <w:r w:rsidR="00E43F0B" w:rsidRPr="00906840">
        <w:rPr>
          <w:rFonts w:ascii="Times New Roman" w:hAnsi="Times New Roman"/>
          <w:sz w:val="22"/>
        </w:rPr>
        <w:fldChar w:fldCharType="begin">
          <w:fldData xml:space="preserve">PEVuZE5vdGU+PENpdGU+PEF1dGhvcj5DaGFuZzwvQXV0aG9yPjxZZWFyPjIwMTA8L1llYXI+PFJl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PEVuZE5vdGU+PENpdGU+PEF1dGhvcj5DaGFuZzwvQXV0aG9yPjxZZWFyPjIwMTA8L1llYXI+PFJl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66" w:tooltip="Chang, 2010 #496" w:history="1">
        <w:r w:rsidR="00CF4C30" w:rsidRPr="00906840">
          <w:rPr>
            <w:rFonts w:ascii="Times New Roman" w:hAnsi="Times New Roman"/>
            <w:noProof/>
            <w:sz w:val="22"/>
          </w:rPr>
          <w:t>Chang</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The Drp1 complex is </w:t>
      </w:r>
      <w:r w:rsidR="005C7C26" w:rsidRPr="00906840">
        <w:rPr>
          <w:rFonts w:ascii="Times New Roman" w:hAnsi="Times New Roman"/>
          <w:sz w:val="22"/>
        </w:rPr>
        <w:t xml:space="preserve">then </w:t>
      </w:r>
      <w:r w:rsidRPr="00906840">
        <w:rPr>
          <w:rFonts w:ascii="Times New Roman" w:hAnsi="Times New Roman"/>
          <w:sz w:val="22"/>
        </w:rPr>
        <w:t>thought to encircle t</w:t>
      </w:r>
      <w:r w:rsidR="004824A5" w:rsidRPr="00906840">
        <w:rPr>
          <w:rFonts w:ascii="Times New Roman" w:hAnsi="Times New Roman"/>
          <w:sz w:val="22"/>
        </w:rPr>
        <w:t>he mitochondrial tubule, utilisi</w:t>
      </w:r>
      <w:r w:rsidRPr="00906840">
        <w:rPr>
          <w:rFonts w:ascii="Times New Roman" w:hAnsi="Times New Roman"/>
          <w:sz w:val="22"/>
        </w:rPr>
        <w:t>ng its GTP-dependent hydrolysis to constrict both membranes and eventually fragment the organelle</w:t>
      </w:r>
      <w:r w:rsidR="00C06604" w:rsidRPr="00906840">
        <w:rPr>
          <w:rFonts w:ascii="Times New Roman" w:hAnsi="Times New Roman"/>
          <w:sz w:val="22"/>
        </w:rPr>
        <w:t xml:space="preserve"> </w:t>
      </w:r>
      <w:r w:rsidR="00E43F0B" w:rsidRPr="00906840">
        <w:rPr>
          <w:rFonts w:ascii="Times New Roman" w:hAnsi="Times New Roman"/>
          <w:sz w:val="22"/>
        </w:rPr>
        <w:fldChar w:fldCharType="begin">
          <w:fldData xml:space="preserve">PEVuZE5vdGU+PENpdGU+PEF1dGhvcj5Jbmdlcm1hbjwvQXV0aG9yPjxZZWFyPjIwMDU8L1llYXI+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PEVuZE5vdGU+PENpdGU+PEF1dGhvcj5Jbmdlcm1hbjwvQXV0aG9yPjxZZWFyPjIwMDU8L1llYXI+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218" w:tooltip="Ingerman, 2005 #494" w:history="1">
        <w:r w:rsidR="00CF4C30" w:rsidRPr="00906840">
          <w:rPr>
            <w:rFonts w:ascii="Times New Roman" w:hAnsi="Times New Roman"/>
            <w:noProof/>
            <w:sz w:val="22"/>
          </w:rPr>
          <w:t>Ingerman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2005</w:t>
        </w:r>
      </w:hyperlink>
      <w:r w:rsidR="000A0945" w:rsidRPr="00906840">
        <w:rPr>
          <w:rFonts w:ascii="Times New Roman" w:hAnsi="Times New Roman"/>
          <w:noProof/>
          <w:sz w:val="22"/>
        </w:rPr>
        <w:t xml:space="preserve">; </w:t>
      </w:r>
      <w:hyperlink w:anchor="_ENREF_150" w:tooltip="Friedman, 2011 #300" w:history="1">
        <w:r w:rsidR="00CF4C30" w:rsidRPr="00906840">
          <w:rPr>
            <w:rFonts w:ascii="Times New Roman" w:hAnsi="Times New Roman"/>
            <w:noProof/>
            <w:sz w:val="22"/>
          </w:rPr>
          <w:t>Friedman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2011</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t>
      </w:r>
    </w:p>
    <w:p w:rsidR="00566851" w:rsidRPr="00906840" w:rsidRDefault="00566851" w:rsidP="00566851">
      <w:pPr>
        <w:spacing w:line="360" w:lineRule="auto"/>
        <w:rPr>
          <w:rFonts w:ascii="Times New Roman" w:hAnsi="Times New Roman"/>
          <w:sz w:val="22"/>
          <w:lang w:val="en-GB"/>
        </w:rPr>
      </w:pPr>
      <w:r w:rsidRPr="00906840">
        <w:rPr>
          <w:rFonts w:ascii="Times New Roman" w:hAnsi="Times New Roman"/>
          <w:sz w:val="22"/>
        </w:rPr>
        <w:t xml:space="preserve">Upon fission, two daughter mitochondria are produced, possessing significant differences in membrane potential. </w:t>
      </w:r>
      <w:r w:rsidRPr="00906840">
        <w:rPr>
          <w:rFonts w:ascii="Times New Roman" w:hAnsi="Times New Roman"/>
          <w:sz w:val="22"/>
          <w:lang w:val="en-GB"/>
        </w:rPr>
        <w:t xml:space="preserve">The daughter with the higher membrane potential proceeds to re-fuse back into the mitochondrial network, while the depolarised daughter mitochondria </w:t>
      </w:r>
      <w:r w:rsidR="00C473A5" w:rsidRPr="00906840">
        <w:rPr>
          <w:rFonts w:ascii="Times New Roman" w:hAnsi="Times New Roman"/>
          <w:sz w:val="22"/>
          <w:lang w:val="en-GB"/>
        </w:rPr>
        <w:t>may proceed</w:t>
      </w:r>
      <w:r w:rsidRPr="00906840">
        <w:rPr>
          <w:rFonts w:ascii="Times New Roman" w:hAnsi="Times New Roman"/>
          <w:sz w:val="22"/>
          <w:lang w:val="en-GB"/>
        </w:rPr>
        <w:t xml:space="preserve"> to be degraded by mitochondrial autophagy</w:t>
      </w:r>
      <w:r w:rsidR="005C7C26" w:rsidRPr="00906840">
        <w:rPr>
          <w:rFonts w:ascii="Times New Roman" w:hAnsi="Times New Roman"/>
          <w:sz w:val="22"/>
          <w:lang w:val="en-GB"/>
        </w:rPr>
        <w:t>, as later discussed</w:t>
      </w:r>
      <w:r w:rsidRPr="00906840">
        <w:rPr>
          <w:rFonts w:ascii="Times New Roman" w:hAnsi="Times New Roman"/>
          <w:sz w:val="22"/>
          <w:lang w:val="en-GB"/>
        </w:rPr>
        <w:t xml:space="preserve"> </w:t>
      </w:r>
      <w:r w:rsidR="00E43F0B" w:rsidRPr="00906840">
        <w:rPr>
          <w:rFonts w:ascii="Times New Roman" w:hAnsi="Times New Roman"/>
          <w:sz w:val="22"/>
          <w:lang w:val="en-GB"/>
        </w:rPr>
        <w:fldChar w:fldCharType="begin">
          <w:fldData xml:space="preserve">PEVuZE5vdGU+PENpdGU+PEF1dGhvcj5Ud2lnPC9BdXRob3I+PFllYXI+MjAwODwvWWVhcj48UmVj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</w:fldData>
        </w:fldChar>
      </w:r>
      <w:r w:rsidR="000A0945" w:rsidRPr="00906840">
        <w:rPr>
          <w:rFonts w:ascii="Times New Roman" w:hAnsi="Times New Roman"/>
          <w:sz w:val="22"/>
          <w:lang w:val="en-GB"/>
        </w:rPr>
        <w:instrText xml:space="preserve"> ADDIN EN.CITE </w:instrText>
      </w:r>
      <w:r w:rsidR="00E43F0B" w:rsidRPr="00906840">
        <w:rPr>
          <w:rFonts w:ascii="Times New Roman" w:hAnsi="Times New Roman"/>
          <w:sz w:val="22"/>
          <w:lang w:val="en-GB"/>
        </w:rPr>
        <w:fldChar w:fldCharType="begin">
          <w:fldData xml:space="preserve">PEVuZE5vdGU+PENpdGU+PEF1dGhvcj5Ud2lnPC9BdXRob3I+PFllYXI+MjAwODwvWWVhcj48UmVj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</w:fldData>
        </w:fldChar>
      </w:r>
      <w:r w:rsidR="000A0945" w:rsidRPr="00906840">
        <w:rPr>
          <w:rFonts w:ascii="Times New Roman" w:hAnsi="Times New Roman"/>
          <w:sz w:val="22"/>
          <w:lang w:val="en-GB"/>
        </w:rPr>
        <w:instrText xml:space="preserve"> ADDIN EN.CITE.DATA </w:instrText>
      </w:r>
      <w:r w:rsidR="005B19A8" w:rsidRPr="00E43F0B">
        <w:rPr>
          <w:rFonts w:ascii="Times New Roman" w:hAnsi="Times New Roman"/>
          <w:sz w:val="22"/>
          <w:lang w:val="en-GB"/>
        </w:rPr>
      </w:r>
      <w:r w:rsidR="00E43F0B" w:rsidRPr="00906840">
        <w:rPr>
          <w:rFonts w:ascii="Times New Roman" w:hAnsi="Times New Roman"/>
          <w:sz w:val="22"/>
          <w:lang w:val="en-GB"/>
        </w:rPr>
        <w:fldChar w:fldCharType="end"/>
      </w:r>
      <w:r w:rsidR="005B19A8" w:rsidRPr="00E43F0B">
        <w:rPr>
          <w:rFonts w:ascii="Times New Roman" w:hAnsi="Times New Roman"/>
          <w:sz w:val="22"/>
          <w:lang w:val="en-GB"/>
        </w:rPr>
      </w:r>
      <w:r w:rsidR="00E43F0B" w:rsidRPr="00906840">
        <w:rPr>
          <w:rFonts w:ascii="Times New Roman" w:hAnsi="Times New Roman"/>
          <w:sz w:val="22"/>
          <w:lang w:val="en-GB"/>
        </w:rPr>
        <w:fldChar w:fldCharType="separate"/>
      </w:r>
      <w:r w:rsidR="000A0945" w:rsidRPr="00906840">
        <w:rPr>
          <w:rFonts w:ascii="Times New Roman" w:hAnsi="Times New Roman"/>
          <w:noProof/>
          <w:sz w:val="22"/>
          <w:lang w:val="en-GB"/>
        </w:rPr>
        <w:t>(</w:t>
      </w:r>
      <w:hyperlink w:anchor="_ENREF_485" w:tooltip="Twig, 2008 #414" w:history="1">
        <w:r w:rsidR="00CF4C30" w:rsidRPr="00906840">
          <w:rPr>
            <w:rFonts w:ascii="Times New Roman" w:hAnsi="Times New Roman"/>
            <w:noProof/>
            <w:sz w:val="22"/>
            <w:lang w:val="en-GB"/>
          </w:rPr>
          <w:t>Twig</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2008</w:t>
        </w:r>
      </w:hyperlink>
      <w:r w:rsidR="000A0945" w:rsidRPr="00906840">
        <w:rPr>
          <w:rFonts w:ascii="Times New Roman" w:hAnsi="Times New Roman"/>
          <w:noProof/>
          <w:sz w:val="22"/>
          <w:lang w:val="en-GB"/>
        </w:rPr>
        <w:t>)</w:t>
      </w:r>
      <w:r w:rsidR="00E43F0B" w:rsidRPr="00906840">
        <w:rPr>
          <w:rFonts w:ascii="Times New Roman" w:hAnsi="Times New Roman"/>
          <w:sz w:val="22"/>
          <w:lang w:val="en-GB"/>
        </w:rPr>
        <w:fldChar w:fldCharType="end"/>
      </w:r>
      <w:r w:rsidRPr="00906840">
        <w:rPr>
          <w:rFonts w:ascii="Times New Roman" w:hAnsi="Times New Roman"/>
          <w:sz w:val="22"/>
          <w:lang w:val="en-GB"/>
        </w:rPr>
        <w:t>. Thus, regulation of mitochondrial morphology is utilised as part of a cellular quality control system, segregating defective mitochondria from the rest of the network.</w:t>
      </w:r>
    </w:p>
    <w:p w:rsidR="00566851" w:rsidRPr="00906840" w:rsidRDefault="00566851" w:rsidP="00566851">
      <w:pPr>
        <w:spacing w:line="360" w:lineRule="auto"/>
        <w:rPr>
          <w:rFonts w:ascii="Times New Roman" w:hAnsi="Times New Roman"/>
          <w:sz w:val="22"/>
        </w:rPr>
      </w:pPr>
      <w:r w:rsidRPr="00906840">
        <w:rPr>
          <w:rFonts w:ascii="Times New Roman" w:hAnsi="Times New Roman"/>
          <w:sz w:val="22"/>
          <w:lang w:val="en-GB"/>
        </w:rPr>
        <w:t xml:space="preserve">Conversely, fusion enables the mitochondria to </w:t>
      </w:r>
      <w:r w:rsidR="0036157B" w:rsidRPr="00906840">
        <w:rPr>
          <w:rFonts w:ascii="Times New Roman" w:hAnsi="Times New Roman"/>
          <w:sz w:val="22"/>
          <w:lang w:val="en-GB"/>
        </w:rPr>
        <w:t>maintain</w:t>
      </w:r>
      <w:r w:rsidRPr="00906840">
        <w:rPr>
          <w:rFonts w:ascii="Times New Roman" w:hAnsi="Times New Roman"/>
          <w:sz w:val="22"/>
          <w:lang w:val="en-GB"/>
        </w:rPr>
        <w:t xml:space="preserve"> </w:t>
      </w:r>
      <w:r w:rsidRPr="00906840">
        <w:rPr>
          <w:rFonts w:ascii="Times New Roman" w:hAnsi="Times New Roman"/>
          <w:sz w:val="22"/>
        </w:rPr>
        <w:t>an e</w:t>
      </w:r>
      <w:r w:rsidR="0036157B" w:rsidRPr="00906840">
        <w:rPr>
          <w:rFonts w:ascii="Times New Roman" w:hAnsi="Times New Roman"/>
          <w:sz w:val="22"/>
        </w:rPr>
        <w:t>fficient system for: the deliverance</w:t>
      </w:r>
      <w:r w:rsidRPr="00906840">
        <w:rPr>
          <w:rFonts w:ascii="Times New Roman" w:hAnsi="Times New Roman"/>
          <w:sz w:val="22"/>
        </w:rPr>
        <w:t xml:space="preserve"> of ATP </w:t>
      </w:r>
      <w:r w:rsidR="0036157B" w:rsidRPr="00906840">
        <w:rPr>
          <w:rFonts w:ascii="Times New Roman" w:hAnsi="Times New Roman"/>
          <w:sz w:val="22"/>
        </w:rPr>
        <w:t>all over</w:t>
      </w:r>
      <w:r w:rsidRPr="00906840">
        <w:rPr>
          <w:rFonts w:ascii="Times New Roman" w:hAnsi="Times New Roman"/>
          <w:sz w:val="22"/>
        </w:rPr>
        <w:t xml:space="preserve"> the cell </w:t>
      </w:r>
      <w:r w:rsidR="00E43F0B" w:rsidRPr="00906840">
        <w:rPr>
          <w:rFonts w:ascii="Times New Roman" w:hAnsi="Times New Roman"/>
          <w:sz w:val="22"/>
        </w:rPr>
        <w:fldChar w:fldCharType="begin"/>
      </w:r>
      <w:r w:rsidR="000A0945" w:rsidRPr="00906840">
        <w:rPr>
          <w:rFonts w:ascii="Times New Roman" w:hAnsi="Times New Roman"/>
          <w:sz w:val="22"/>
        </w:rPr>
        <w:instrText xml:space="preserve"> ADDIN EN.CITE &lt;EndNote&gt;&lt;Cite&gt;&lt;Author&gt;Koopman&lt;/Author&gt;&lt;Year&gt;2005&lt;/Year&gt;&lt;RecNum&gt;52&lt;/RecNum&gt;&lt;DisplayText&gt;(Koopman&lt;style face="italic"&gt; et al.&lt;/style&gt; 2005)&lt;/DisplayText&gt;&lt;record&gt;&lt;rec-number&gt;52&lt;/rec-number&gt;&lt;foreign-keys&gt;&lt;key app="EN" db-id="prsww9z99psddvesxzmpaxxr9azvarfsx5tr"&gt;52&lt;/key&gt;&lt;/foreign-keys&gt;&lt;ref-type name="Journal Article"&gt;17&lt;/ref-type&gt;&lt;contributors&gt;&lt;authors&gt;&lt;author&gt;Koopman, W. J.&lt;/author&gt;&lt;author&gt;Visch, H. J.&lt;/author&gt;&lt;author&gt;Verkaart, S.&lt;/author&gt;&lt;author&gt;van den Heuvel, L. W.&lt;/author&gt;&lt;author&gt;Smeitink, J. A.&lt;/author&gt;&lt;author&gt;Willems, P. H.&lt;/author&gt;&lt;/authors&gt;&lt;/contributors&gt;&lt;auth-address&gt;Microscopical Imaging Cente, Nijmegen Center for Mitochondrial Disorders, The Netherlands.&lt;/auth-address&gt;&lt;titles&gt;&lt;title&gt;Mitochondrial network complexity and pathological decrease in complex I activity are tightly correlated in isolated human complex I deficiency&lt;/title&gt;&lt;secondary-title&gt;Am J Physiol Cell Physiol&lt;/secondary-title&gt;&lt;/titles&gt;&lt;periodical&gt;&lt;full-title&gt;Am J Physiol Cell Physiol&lt;/full-title&gt;&lt;/periodical&gt;&lt;pages&gt;C881-90&lt;/pages&gt;&lt;volume&gt;289&lt;/volume&gt;&lt;number&gt;4&lt;/number&gt;&lt;edition&gt;2005/05/20&lt;/edition&gt;&lt;keywords&gt;&lt;keyword&gt;Cell Cycle&lt;/keyword&gt;&lt;keyword&gt;Electron Transport Complex I/*deficiency&lt;/keyword&gt;&lt;keyword&gt;Fibroblasts/metabolism/*ultrastructure&lt;/keyword&gt;&lt;keyword&gt;Humans&lt;/keyword&gt;&lt;keyword&gt;Mitochondria/metabolism/*pathology&lt;/keyword&gt;&lt;keyword&gt;Mitochondrial Diseases/genetics/*metabolism/*pathology&lt;/keyword&gt;&lt;/keywords&gt;&lt;dates&gt;&lt;year&gt;2005&lt;/year&gt;&lt;pub-dates&gt;&lt;date&gt;Oct&lt;/date&gt;&lt;/pub-dates&gt;&lt;/dates&gt;&lt;isbn&gt;0363-6143 (Print)&lt;/isbn&gt;&lt;accession-num&gt;15901599&lt;/accession-num&gt;&lt;urls&gt;&lt;related-urls&gt;&lt;url&gt;http://www.ncbi.nlm.nih.gov/entrez/query.fcgi?cmd=Retrieve&amp;amp;db=PubMed&amp;amp;dopt=Citation&amp;amp;list_uids=15901599&lt;/url&gt;&lt;/related-urls&gt;&lt;/urls&gt;&lt;electronic-resource-num&gt;00104.2005 [pii]&amp;#xD;10.1152/ajpcell.00104.2005&lt;/electronic-resource-num&gt;&lt;language&gt;eng&lt;/language&gt;&lt;/record&gt;&lt;/Cite&gt;&lt;/EndNote&gt;</w:instrText>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259" w:tooltip="Koopman, 2005 #52" w:history="1">
        <w:r w:rsidR="00CF4C30" w:rsidRPr="00906840">
          <w:rPr>
            <w:rFonts w:ascii="Times New Roman" w:hAnsi="Times New Roman"/>
            <w:noProof/>
            <w:sz w:val="22"/>
          </w:rPr>
          <w:t>Koopman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2005</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the buffering of calcium levels </w:t>
      </w:r>
      <w:r w:rsidR="00E43F0B" w:rsidRPr="00906840">
        <w:rPr>
          <w:rFonts w:ascii="Times New Roman" w:hAnsi="Times New Roman"/>
          <w:sz w:val="22"/>
        </w:rPr>
        <w:fldChar w:fldCharType="begin">
          <w:fldData xml:space="preserve">PEVuZE5vdGU+PENpdGU+PEF1dGhvcj5SYWltb25kaTwvQXV0aG9yPjxZZWFyPjIwMDY8L1llYXI+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=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PEVuZE5vdGU+PENpdGU+PEF1dGhvcj5SYWltb25kaTwvQXV0aG9yPjxZZWFyPjIwMDY8L1llYXI+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=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382" w:tooltip="Raimondi, 2006 #53" w:history="1">
        <w:r w:rsidR="00CF4C30" w:rsidRPr="00906840">
          <w:rPr>
            <w:rFonts w:ascii="Times New Roman" w:hAnsi="Times New Roman"/>
            <w:noProof/>
            <w:sz w:val="22"/>
          </w:rPr>
          <w:t>Raimondi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2006</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t>
      </w:r>
      <w:r w:rsidR="000263B6" w:rsidRPr="00906840">
        <w:rPr>
          <w:rFonts w:ascii="Times New Roman" w:hAnsi="Times New Roman"/>
          <w:sz w:val="22"/>
        </w:rPr>
        <w:t>complementation of mt</w:t>
      </w:r>
      <w:r w:rsidR="0036157B" w:rsidRPr="00906840">
        <w:rPr>
          <w:rFonts w:ascii="Times New Roman" w:hAnsi="Times New Roman"/>
          <w:sz w:val="22"/>
        </w:rPr>
        <w:t xml:space="preserve">DNA </w:t>
      </w:r>
      <w:r w:rsidR="00E43F0B" w:rsidRPr="00906840">
        <w:rPr>
          <w:rFonts w:ascii="Times New Roman" w:hAnsi="Times New Roman"/>
          <w:sz w:val="22"/>
        </w:rPr>
        <w:fldChar w:fldCharType="begin"/>
      </w:r>
      <w:r w:rsidR="000A0945" w:rsidRPr="00906840">
        <w:rPr>
          <w:rFonts w:ascii="Times New Roman" w:hAnsi="Times New Roman"/>
          <w:sz w:val="22"/>
        </w:rPr>
        <w:instrText xml:space="preserve"> ADDIN EN.CITE &lt;EndNote&gt;&lt;Cite&gt;&lt;Author&gt;Karbowski&lt;/Author&gt;&lt;Year&gt;2003&lt;/Year&gt;&lt;RecNum&gt;55&lt;/RecNum&gt;&lt;DisplayText&gt;(Karbowski&lt;style face="italic"&gt; et al.&lt;/style&gt; 2003)&lt;/DisplayText&gt;&lt;record&gt;&lt;rec-number&gt;55&lt;/rec-number&gt;&lt;foreign-keys&gt;&lt;key app="EN" db-id="prsww9z99psddvesxzmpaxxr9azvarfsx5tr"&gt;55&lt;/key&gt;&lt;/foreign-keys&gt;&lt;ref-type name="Journal Article"&gt;17&lt;/ref-type&gt;&lt;contributors&gt;&lt;authors&gt;&lt;author&gt;Karbowski, M.&lt;/author&gt;&lt;author&gt;Youle, R. J.&lt;/author&gt;&lt;/authors&gt;&lt;/contributors&gt;&lt;auth-address&gt;The Biochemistry Section, SNB, National Institute of Neurological Diseases and Stroke, National Institutes of Health, Bethesda, MD 20892, USA.&lt;/auth-address&gt;&lt;titles&gt;&lt;title&gt;Dynamics of mitochondrial morphology in healthy cells and during apoptosis&lt;/title&gt;&lt;secondary-title&gt;Cell Death and Differentiation&lt;/secondary-title&gt;&lt;/titles&gt;&lt;periodical&gt;&lt;full-title&gt;Cell Death and Differentiation&lt;/full-title&gt;&lt;/periodical&gt;&lt;pages&gt;870-80&lt;/pages&gt;&lt;volume&gt;10&lt;/volume&gt;&lt;number&gt;8&lt;/number&gt;&lt;edition&gt;2003/07/18&lt;/edition&gt;&lt;keywords&gt;&lt;keyword&gt;Animals&lt;/keyword&gt;&lt;keyword&gt;Apoptosis/*physiology&lt;/keyword&gt;&lt;keyword&gt;COS Cells&lt;/keyword&gt;&lt;keyword&gt;Cercopithecus aethiops&lt;/keyword&gt;&lt;keyword&gt;GTP Phosphohydrolases/metabolism&lt;/keyword&gt;&lt;keyword&gt;Guanosine Triphosphate/metabolism&lt;/keyword&gt;&lt;keyword&gt;Hela Cells&lt;/keyword&gt;&lt;keyword&gt;Humans&lt;/keyword&gt;&lt;keyword&gt;Intracellular Membranes/physiology&lt;/keyword&gt;&lt;keyword&gt;Membrane Fusion/physiology&lt;/keyword&gt;&lt;keyword&gt;Microscopy, Confocal&lt;/keyword&gt;&lt;keyword&gt;Microscopy, Electron&lt;/keyword&gt;&lt;keyword&gt;Microscopy, Fluorescence&lt;/keyword&gt;&lt;keyword&gt;Mitochondria/*metabolism/ultrastructure&lt;/keyword&gt;&lt;keyword&gt;Mitochondrial Proteins/metabolism&lt;/keyword&gt;&lt;/keywords&gt;&lt;dates&gt;&lt;year&gt;2003&lt;/year&gt;&lt;pub-dates&gt;&lt;date&gt;Aug&lt;/date&gt;&lt;/pub-dates&gt;&lt;/dates&gt;&lt;isbn&gt;1350-9047 (Print)&lt;/isbn&gt;&lt;accession-num&gt;12867994&lt;/accession-num&gt;&lt;urls&gt;&lt;related-urls&gt;&lt;url&gt;http://www.ncbi.nlm.nih.gov/entrez/query.fcgi?cmd=Retrieve&amp;amp;db=PubMed&amp;amp;dopt=Citation&amp;amp;list_uids=12867994&lt;/url&gt;&lt;/related-urls&gt;&lt;/urls&gt;&lt;electronic-resource-num&gt;10.1038/sj.cdd.4401260&amp;#xD;4401260 [pii]&lt;/electronic-resource-num&gt;&lt;language&gt;eng&lt;/language&gt;&lt;/record&gt;&lt;/Cite&gt;&lt;/EndNote&gt;</w:instrText>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241" w:tooltip="Karbowski, 2003 #55" w:history="1">
        <w:r w:rsidR="00CF4C30" w:rsidRPr="00906840">
          <w:rPr>
            <w:rFonts w:ascii="Times New Roman" w:hAnsi="Times New Roman"/>
            <w:noProof/>
            <w:sz w:val="22"/>
          </w:rPr>
          <w:t>Karbowski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2003</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36157B" w:rsidRPr="00906840">
        <w:rPr>
          <w:rFonts w:ascii="Times New Roman" w:hAnsi="Times New Roman"/>
          <w:sz w:val="22"/>
        </w:rPr>
        <w:t xml:space="preserve">, </w:t>
      </w:r>
      <w:r w:rsidRPr="00906840">
        <w:rPr>
          <w:rFonts w:ascii="Times New Roman" w:hAnsi="Times New Roman"/>
          <w:sz w:val="22"/>
        </w:rPr>
        <w:t xml:space="preserve">and </w:t>
      </w:r>
      <w:r w:rsidR="0036157B" w:rsidRPr="00906840">
        <w:rPr>
          <w:rFonts w:ascii="Times New Roman" w:hAnsi="Times New Roman"/>
          <w:sz w:val="22"/>
        </w:rPr>
        <w:t xml:space="preserve">the facilitation of lipid membrane exchange </w:t>
      </w:r>
      <w:r w:rsidR="00E43F0B" w:rsidRPr="00906840">
        <w:rPr>
          <w:rFonts w:ascii="Times New Roman" w:hAnsi="Times New Roman"/>
          <w:sz w:val="22"/>
        </w:rPr>
        <w:fldChar w:fldCharType="begin"/>
      </w:r>
      <w:r w:rsidR="00D03E50" w:rsidRPr="00906840">
        <w:rPr>
          <w:rFonts w:ascii="Times New Roman" w:hAnsi="Times New Roman"/>
          <w:sz w:val="22"/>
        </w:rPr>
        <w:instrText xml:space="preserve"> ADDIN EN.CITE &lt;EndNote&gt;&lt;Cite&gt;&lt;Author&gt;Osman&lt;/Author&gt;&lt;Year&gt;2011&lt;/Year&gt;&lt;RecNum&gt;841&lt;/RecNum&gt;&lt;DisplayText&gt;(Osman&lt;style face="italic"&gt; et al.&lt;/style&gt; 2011)&lt;/DisplayText&gt;&lt;record&gt;&lt;rec-number&gt;841&lt;/rec-number&gt;&lt;foreign-keys&gt;&lt;key app="EN" db-id="prsww9z99psddvesxzmpaxxr9azvarfsx5tr"&gt;841&lt;/key&gt;&lt;/foreign-keys&gt;&lt;ref-type name="Journal Article"&gt;17&lt;/ref-type&gt;&lt;contributors&gt;&lt;authors&gt;&lt;author&gt;Osman, C.&lt;/author&gt;&lt;author&gt;Voelker, D. R.&lt;/author&gt;&lt;author&gt;Langer, T.&lt;/author&gt;&lt;/authors&gt;&lt;/contributors&gt;&lt;auth-address&gt;Institute for Genetics, Centre for Molecular Medicine, Cologne Excellence Cluster: Cellular Stress Responses in Aging-Associated Diseases, University of Cologne, Cologne, Germany.&lt;/auth-address&gt;&lt;titles&gt;&lt;title&gt;Making heads or tails of phospholipids in mitochondria&lt;/title&gt;&lt;secondary-title&gt;The Journal of Cell Biology&lt;/secondary-title&gt;&lt;alt-title&gt;J Cell Biol&lt;/alt-title&gt;&lt;/titles&gt;&lt;alt-periodical&gt;&lt;full-title&gt;J Cell Biol&lt;/full-title&gt;&lt;/alt-periodical&gt;&lt;pages&gt;7-16&lt;/pages&gt;&lt;volume&gt;192&lt;/volume&gt;&lt;number&gt;1&lt;/number&gt;&lt;edition&gt;2011/01/12&lt;/edition&gt;&lt;keywords&gt;&lt;keyword&gt;Animals&lt;/keyword&gt;&lt;keyword&gt;Biological Transport&lt;/keyword&gt;&lt;keyword&gt;Cardiolipins/metabolism&lt;/keyword&gt;&lt;keyword&gt;Endoplasmic Reticulum/metabolism&lt;/keyword&gt;&lt;keyword&gt;Humans&lt;/keyword&gt;&lt;keyword&gt;Membrane Microdomains/metabolism&lt;/keyword&gt;&lt;keyword&gt;Mitochondria/*metabolism&lt;/keyword&gt;&lt;keyword&gt;Phospholipids/biosynthesis/*metabolism&lt;/keyword&gt;&lt;/keywords&gt;&lt;dates&gt;&lt;year&gt;2011&lt;/year&gt;&lt;pub-dates&gt;&lt;date&gt;Jan 10&lt;/date&gt;&lt;/pub-dates&gt;&lt;/dates&gt;&lt;isbn&gt;1540-8140 (Electronic)&amp;#xD;0021-9525 (Linking)&lt;/isbn&gt;&lt;accession-num&gt;21220505&lt;/accession-num&gt;&lt;work-type&gt;Research Support, N.I.H., Extramural&amp;#xD;Research Support, Non-U.S. Gov&amp;apos;t&amp;#xD;Review&lt;/work-type&gt;&lt;urls&gt;&lt;related-urls&gt;&lt;url&gt;http://www.ncbi.nlm.nih.gov/pubmed/21220505&lt;/url&gt;&lt;/related-urls&gt;&lt;/urls&gt;&lt;custom2&gt;3019561&lt;/custom2&gt;&lt;electronic-resource-num&gt;10.1083/jcb.201006159&lt;/electronic-resource-num&gt;&lt;language&gt;eng&lt;/language&gt;&lt;/record&gt;&lt;/Cite&gt;&lt;/EndNote&gt;</w:instrText>
      </w:r>
      <w:r w:rsidR="00E43F0B" w:rsidRPr="00906840">
        <w:rPr>
          <w:rFonts w:ascii="Times New Roman" w:hAnsi="Times New Roman"/>
          <w:sz w:val="22"/>
        </w:rPr>
        <w:fldChar w:fldCharType="separate"/>
      </w:r>
      <w:r w:rsidR="00D03E50" w:rsidRPr="00906840">
        <w:rPr>
          <w:rFonts w:ascii="Times New Roman" w:hAnsi="Times New Roman"/>
          <w:noProof/>
          <w:sz w:val="22"/>
        </w:rPr>
        <w:t>(</w:t>
      </w:r>
      <w:hyperlink w:anchor="_ENREF_355" w:tooltip="Osman, 2011 #841" w:history="1">
        <w:r w:rsidR="00CF4C30" w:rsidRPr="00906840">
          <w:rPr>
            <w:rFonts w:ascii="Times New Roman" w:hAnsi="Times New Roman"/>
            <w:noProof/>
            <w:sz w:val="22"/>
          </w:rPr>
          <w:t>Osman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2011</w:t>
        </w:r>
      </w:hyperlink>
      <w:r w:rsidR="00D03E50"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All of these </w:t>
      </w:r>
      <w:r w:rsidR="0036157B" w:rsidRPr="00906840">
        <w:rPr>
          <w:rFonts w:ascii="Times New Roman" w:hAnsi="Times New Roman"/>
          <w:sz w:val="22"/>
        </w:rPr>
        <w:t xml:space="preserve">processes </w:t>
      </w:r>
      <w:r w:rsidRPr="00906840">
        <w:rPr>
          <w:rFonts w:ascii="Times New Roman" w:hAnsi="Times New Roman"/>
          <w:sz w:val="22"/>
        </w:rPr>
        <w:t xml:space="preserve">are crucial </w:t>
      </w:r>
      <w:r w:rsidR="0036157B" w:rsidRPr="00906840">
        <w:rPr>
          <w:rFonts w:ascii="Times New Roman" w:hAnsi="Times New Roman"/>
          <w:sz w:val="22"/>
        </w:rPr>
        <w:t>in</w:t>
      </w:r>
      <w:r w:rsidRPr="00906840">
        <w:rPr>
          <w:rFonts w:ascii="Times New Roman" w:hAnsi="Times New Roman"/>
          <w:sz w:val="22"/>
        </w:rPr>
        <w:t xml:space="preserve"> the maintenance of </w:t>
      </w:r>
      <w:r w:rsidR="0036157B" w:rsidRPr="00906840">
        <w:rPr>
          <w:rFonts w:ascii="Times New Roman" w:hAnsi="Times New Roman"/>
          <w:sz w:val="22"/>
        </w:rPr>
        <w:t>mitochondrial functioning</w:t>
      </w:r>
      <w:r w:rsidRPr="00906840">
        <w:rPr>
          <w:rFonts w:ascii="Times New Roman" w:hAnsi="Times New Roman"/>
          <w:sz w:val="22"/>
        </w:rPr>
        <w:t xml:space="preserve"> </w:t>
      </w:r>
      <w:r w:rsidR="00E43F0B" w:rsidRPr="00906840">
        <w:rPr>
          <w:rFonts w:ascii="Times New Roman" w:hAnsi="Times New Roman"/>
          <w:sz w:val="22"/>
        </w:rPr>
        <w:fldChar w:fldCharType="begin"/>
      </w:r>
      <w:r w:rsidR="000A0945" w:rsidRPr="00906840">
        <w:rPr>
          <w:rFonts w:ascii="Times New Roman" w:hAnsi="Times New Roman"/>
          <w:sz w:val="22"/>
        </w:rPr>
        <w:instrText xml:space="preserve"> ADDIN EN.CITE &lt;EndNote&gt;&lt;Cite&gt;&lt;Author&gt;Rube&lt;/Author&gt;&lt;Year&gt;2004&lt;/Year&gt;&lt;RecNum&gt;56&lt;/RecNum&gt;&lt;DisplayText&gt;(Rube&lt;style face="italic"&gt; et al.&lt;/style&gt; 2004)&lt;/DisplayText&gt;&lt;record&gt;&lt;rec-number&gt;56&lt;/rec-number&gt;&lt;foreign-keys&gt;&lt;key app="EN" db-id="prsww9z99psddvesxzmpaxxr9azvarfsx5tr"&gt;56&lt;/key&gt;&lt;/foreign-keys&gt;&lt;ref-type name="Journal Article"&gt;17&lt;/ref-type&gt;&lt;contributors&gt;&lt;authors&gt;&lt;author&gt;Rube, D. A.&lt;/author&gt;&lt;author&gt;van der Bliek, A. M.&lt;/author&gt;&lt;/authors&gt;&lt;/contributors&gt;&lt;auth-address&gt;Department of Biological Chemistry, David Geffen School of Medicine at UCLA, Los Angeles, CA 90095, USA.&lt;/auth-address&gt;&lt;titles&gt;&lt;title&gt;Mitochondrial morphology is dynamic and varied&lt;/title&gt;&lt;secondary-title&gt;Mol Cell Biochem&lt;/secondary-title&gt;&lt;/titles&gt;&lt;periodical&gt;&lt;full-title&gt;Mol Cell Biochem&lt;/full-title&gt;&lt;/periodical&gt;&lt;pages&gt;331-9&lt;/pages&gt;&lt;volume&gt;256-257&lt;/volume&gt;&lt;number&gt;1-2&lt;/number&gt;&lt;edition&gt;2004/02/24&lt;/edition&gt;&lt;keywords&gt;&lt;keyword&gt;Apoptosis&lt;/keyword&gt;&lt;keyword&gt;Mitochondria/genetics/*physiology/ultrastructure&lt;/keyword&gt;&lt;/keywords&gt;&lt;dates&gt;&lt;year&gt;2004&lt;/year&gt;&lt;pub-dates&gt;&lt;date&gt;Jan-Feb&lt;/date&gt;&lt;/pub-dates&gt;&lt;/dates&gt;&lt;isbn&gt;0300-8177 (Print)&lt;/isbn&gt;&lt;accession-num&gt;14977192&lt;/accession-num&gt;&lt;urls&gt;&lt;related-urls&gt;&lt;url&gt;http://www.ncbi.nlm.nih.gov/entrez/query.fcgi?cmd=Retrieve&amp;amp;db=PubMed&amp;amp;dopt=Citation&amp;amp;list_uids=14977192&lt;/url&gt;&lt;/related-urls&gt;&lt;/urls&gt;&lt;language&gt;eng&lt;/language&gt;&lt;/record&gt;&lt;/Cite&gt;&lt;/EndNote&gt;</w:instrText>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408" w:tooltip="Rube, 2004 #56" w:history="1">
        <w:r w:rsidR="00CF4C30" w:rsidRPr="00906840">
          <w:rPr>
            <w:rFonts w:ascii="Times New Roman" w:hAnsi="Times New Roman"/>
            <w:noProof/>
            <w:sz w:val="22"/>
          </w:rPr>
          <w:t>Rube</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2004</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Indeed, </w:t>
      </w:r>
      <w:r w:rsidR="0036157B" w:rsidRPr="00906840">
        <w:rPr>
          <w:rFonts w:ascii="Times New Roman" w:hAnsi="Times New Roman"/>
          <w:sz w:val="22"/>
        </w:rPr>
        <w:t>a study</w:t>
      </w:r>
      <w:r w:rsidRPr="00906840">
        <w:rPr>
          <w:rFonts w:ascii="Times New Roman" w:hAnsi="Times New Roman"/>
          <w:sz w:val="22"/>
        </w:rPr>
        <w:t xml:space="preserve"> of mitochondrial morphology in </w:t>
      </w:r>
      <w:r w:rsidR="0036157B" w:rsidRPr="00906840">
        <w:rPr>
          <w:rFonts w:ascii="Times New Roman" w:hAnsi="Times New Roman"/>
          <w:sz w:val="22"/>
        </w:rPr>
        <w:t xml:space="preserve">human primary </w:t>
      </w:r>
      <w:r w:rsidRPr="00906840">
        <w:rPr>
          <w:rFonts w:ascii="Times New Roman" w:hAnsi="Times New Roman"/>
          <w:sz w:val="22"/>
        </w:rPr>
        <w:t xml:space="preserve">fibroblasts revealed an increase in superoxide production </w:t>
      </w:r>
      <w:r w:rsidR="0036157B" w:rsidRPr="00906840">
        <w:rPr>
          <w:rFonts w:ascii="Times New Roman" w:hAnsi="Times New Roman"/>
          <w:sz w:val="22"/>
        </w:rPr>
        <w:t>results in an</w:t>
      </w:r>
      <w:r w:rsidRPr="00906840">
        <w:rPr>
          <w:rFonts w:ascii="Times New Roman" w:hAnsi="Times New Roman"/>
          <w:sz w:val="22"/>
        </w:rPr>
        <w:t xml:space="preserve"> increase in mitochondrial </w:t>
      </w:r>
      <w:r w:rsidR="0036157B" w:rsidRPr="00906840">
        <w:rPr>
          <w:rFonts w:ascii="Times New Roman" w:hAnsi="Times New Roman"/>
          <w:sz w:val="22"/>
        </w:rPr>
        <w:t xml:space="preserve">fusion and </w:t>
      </w:r>
      <w:r w:rsidRPr="00906840">
        <w:rPr>
          <w:rFonts w:ascii="Times New Roman" w:hAnsi="Times New Roman"/>
          <w:sz w:val="22"/>
        </w:rPr>
        <w:t>branching</w:t>
      </w:r>
      <w:r w:rsidR="0036157B" w:rsidRPr="00906840">
        <w:rPr>
          <w:rFonts w:ascii="Times New Roman" w:hAnsi="Times New Roman"/>
          <w:sz w:val="22"/>
        </w:rPr>
        <w:t xml:space="preserve"> </w:t>
      </w:r>
      <w:r w:rsidR="00E43F0B" w:rsidRPr="00906840">
        <w:rPr>
          <w:rFonts w:ascii="Times New Roman" w:hAnsi="Times New Roman"/>
          <w:sz w:val="22"/>
        </w:rPr>
        <w:fldChar w:fldCharType="begin"/>
      </w:r>
      <w:r w:rsidR="000A0945" w:rsidRPr="00906840">
        <w:rPr>
          <w:rFonts w:ascii="Times New Roman" w:hAnsi="Times New Roman"/>
          <w:sz w:val="22"/>
        </w:rPr>
        <w:instrText xml:space="preserve"> ADDIN EN.CITE &lt;EndNote&gt;&lt;Cite&gt;&lt;Author&gt;Koopman&lt;/Author&gt;&lt;Year&gt;2005&lt;/Year&gt;&lt;RecNum&gt;52&lt;/RecNum&gt;&lt;DisplayText&gt;(Koopman&lt;style face="italic"&gt; et al.&lt;/style&gt; 2005)&lt;/DisplayText&gt;&lt;record&gt;&lt;rec-number&gt;52&lt;/rec-number&gt;&lt;foreign-keys&gt;&lt;key app="EN" db-id="prsww9z99psddvesxzmpaxxr9azvarfsx5tr"&gt;52&lt;/key&gt;&lt;/foreign-keys&gt;&lt;ref-type name="Journal Article"&gt;17&lt;/ref-type&gt;&lt;contributors&gt;&lt;authors&gt;&lt;author&gt;Koopman, W. J.&lt;/author&gt;&lt;author&gt;Visch, H. J.&lt;/author&gt;&lt;author&gt;Verkaart, S.&lt;/author&gt;&lt;author&gt;van den Heuvel, L. W.&lt;/author&gt;&lt;author&gt;Smeitink, J. A.&lt;/author&gt;&lt;author&gt;Willems, P. H.&lt;/author&gt;&lt;/authors&gt;&lt;/contributors&gt;&lt;auth-address&gt;Microscopical Imaging Cente, Nijmegen Center for Mitochondrial Disorders, The Netherlands.&lt;/auth-address&gt;&lt;titles&gt;&lt;title&gt;Mitochondrial network complexity and pathological decrease in complex I activity are tightly correlated in isolated human complex I deficiency&lt;/title&gt;&lt;secondary-title&gt;Am J Physiol Cell Physiol&lt;/secondary-title&gt;&lt;/titles&gt;&lt;periodical&gt;&lt;full-title&gt;Am J Physiol Cell Physiol&lt;/full-title&gt;&lt;/periodical&gt;&lt;pages&gt;C881-90&lt;/pages&gt;&lt;volume&gt;289&lt;/volume&gt;&lt;number&gt;4&lt;/number&gt;&lt;edition&gt;2005/05/20&lt;/edition&gt;&lt;keywords&gt;&lt;keyword&gt;Cell Cycle&lt;/keyword&gt;&lt;keyword&gt;Electron Transport Complex I/*deficiency&lt;/keyword&gt;&lt;keyword&gt;Fibroblasts/metabolism/*ultrastructure&lt;/keyword&gt;&lt;keyword&gt;Humans&lt;/keyword&gt;&lt;keyword&gt;Mitochondria/metabolism/*pathology&lt;/keyword&gt;&lt;keyword&gt;Mitochondrial Diseases/genetics/*metabolism/*pathology&lt;/keyword&gt;&lt;/keywords&gt;&lt;dates&gt;&lt;year&gt;2005&lt;/year&gt;&lt;pub-dates&gt;&lt;date&gt;Oct&lt;/date&gt;&lt;/pub-dates&gt;&lt;/dates&gt;&lt;isbn&gt;0363-6143 (Print)&lt;/isbn&gt;&lt;accession-num&gt;15901599&lt;/accession-num&gt;&lt;urls&gt;&lt;related-urls&gt;&lt;url&gt;http://www.ncbi.nlm.nih.gov/entrez/query.fcgi?cmd=Retrieve&amp;amp;db=PubMed&amp;amp;dopt=Citation&amp;amp;list_uids=15901599&lt;/url&gt;&lt;/related-urls&gt;&lt;/urls&gt;&lt;electronic-resource-num&gt;00104.2005 [pii]&amp;#xD;10.1152/ajpcell.00104.2005&lt;/electronic-resource-num&gt;&lt;language&gt;eng&lt;/language&gt;&lt;/record&gt;&lt;/Cite&gt;&lt;/EndNote&gt;</w:instrText>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259" w:tooltip="Koopman, 2005 #52" w:history="1">
        <w:r w:rsidR="00CF4C30" w:rsidRPr="00906840">
          <w:rPr>
            <w:rFonts w:ascii="Times New Roman" w:hAnsi="Times New Roman"/>
            <w:noProof/>
            <w:sz w:val="22"/>
          </w:rPr>
          <w:t>Koopman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2005</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t>
      </w:r>
      <w:r w:rsidR="00110703" w:rsidRPr="00906840">
        <w:rPr>
          <w:rFonts w:ascii="Times New Roman" w:hAnsi="Times New Roman"/>
          <w:sz w:val="22"/>
        </w:rPr>
        <w:t>Thus, the notion has arisen</w:t>
      </w:r>
      <w:r w:rsidRPr="00906840">
        <w:rPr>
          <w:rFonts w:ascii="Times New Roman" w:hAnsi="Times New Roman"/>
          <w:sz w:val="22"/>
        </w:rPr>
        <w:t xml:space="preserve"> that networking of the mitochondria </w:t>
      </w:r>
      <w:r w:rsidR="00110703" w:rsidRPr="00906840">
        <w:rPr>
          <w:rFonts w:ascii="Times New Roman" w:hAnsi="Times New Roman"/>
          <w:sz w:val="22"/>
        </w:rPr>
        <w:t>is</w:t>
      </w:r>
      <w:r w:rsidRPr="00906840">
        <w:rPr>
          <w:rFonts w:ascii="Times New Roman" w:hAnsi="Times New Roman"/>
          <w:sz w:val="22"/>
        </w:rPr>
        <w:t xml:space="preserve"> an adaptive mechanism, </w:t>
      </w:r>
      <w:r w:rsidR="00974C8E" w:rsidRPr="00906840">
        <w:rPr>
          <w:rFonts w:ascii="Times New Roman" w:hAnsi="Times New Roman"/>
          <w:sz w:val="22"/>
        </w:rPr>
        <w:t>enhancing the efficiency of the mitochondria so that they are better able to cope with cellular stress</w:t>
      </w:r>
      <w:r w:rsidR="004824A5" w:rsidRPr="00906840">
        <w:rPr>
          <w:rFonts w:ascii="Times New Roman" w:hAnsi="Times New Roman"/>
          <w:sz w:val="22"/>
        </w:rPr>
        <w:t xml:space="preserve"> </w:t>
      </w:r>
      <w:r w:rsidR="00E43F0B" w:rsidRPr="00906840">
        <w:rPr>
          <w:rFonts w:ascii="Times New Roman" w:hAnsi="Times New Roman"/>
          <w:sz w:val="22"/>
        </w:rPr>
        <w:fldChar w:fldCharType="begin">
          <w:fldData xml:space="preserve">PEVuZE5vdGU+PENpdGU+PEF1dGhvcj5Lb29wbWFuPC9BdXRob3I+PFllYXI+MjAwNTwvWWVhcj48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PEVuZE5vdGU+PENpdGU+PEF1dGhvcj5Lb29wbWFuPC9BdXRob3I+PFllYXI+MjAwNTwvWWVhcj48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259" w:tooltip="Koopman, 2005 #52" w:history="1">
        <w:r w:rsidR="00CF4C30" w:rsidRPr="00906840">
          <w:rPr>
            <w:rFonts w:ascii="Times New Roman" w:hAnsi="Times New Roman"/>
            <w:noProof/>
            <w:sz w:val="22"/>
          </w:rPr>
          <w:t>Koopman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2005</w:t>
        </w:r>
      </w:hyperlink>
      <w:r w:rsidR="000A0945" w:rsidRPr="00906840">
        <w:rPr>
          <w:rFonts w:ascii="Times New Roman" w:hAnsi="Times New Roman"/>
          <w:noProof/>
          <w:sz w:val="22"/>
        </w:rPr>
        <w:t xml:space="preserve">; </w:t>
      </w:r>
      <w:hyperlink w:anchor="_ENREF_337" w:tooltip="Mortiboys, 2008 #54" w:history="1">
        <w:r w:rsidR="00CF4C30" w:rsidRPr="00906840">
          <w:rPr>
            <w:rFonts w:ascii="Times New Roman" w:hAnsi="Times New Roman"/>
            <w:noProof/>
            <w:sz w:val="22"/>
          </w:rPr>
          <w:t>Mortiboys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2008</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t>
      </w:r>
    </w:p>
    <w:p w:rsidR="00566851" w:rsidRPr="00906840" w:rsidRDefault="00566851" w:rsidP="00566851">
      <w:pPr>
        <w:spacing w:line="360" w:lineRule="auto"/>
        <w:jc w:val="both"/>
        <w:rPr>
          <w:rFonts w:ascii="Times New Roman" w:hAnsi="Times New Roman"/>
          <w:sz w:val="22"/>
        </w:rPr>
      </w:pPr>
      <w:r w:rsidRPr="00906840">
        <w:rPr>
          <w:rFonts w:ascii="Times New Roman" w:hAnsi="Times New Roman"/>
          <w:sz w:val="22"/>
        </w:rPr>
        <w:t xml:space="preserve">Accordingly, it has been noted that loss of </w:t>
      </w:r>
      <w:r w:rsidR="00974C8E" w:rsidRPr="00906840">
        <w:rPr>
          <w:rFonts w:ascii="Times New Roman" w:hAnsi="Times New Roman"/>
          <w:sz w:val="22"/>
        </w:rPr>
        <w:t xml:space="preserve">this mitochondrial </w:t>
      </w:r>
      <w:r w:rsidRPr="00906840">
        <w:rPr>
          <w:rFonts w:ascii="Times New Roman" w:hAnsi="Times New Roman"/>
          <w:sz w:val="22"/>
        </w:rPr>
        <w:t>connectivity, concomitant with the formation of</w:t>
      </w:r>
      <w:r w:rsidR="00974C8E" w:rsidRPr="00906840">
        <w:rPr>
          <w:rFonts w:ascii="Times New Roman" w:hAnsi="Times New Roman"/>
          <w:sz w:val="22"/>
        </w:rPr>
        <w:t xml:space="preserve"> more</w:t>
      </w:r>
      <w:r w:rsidRPr="00906840">
        <w:rPr>
          <w:rFonts w:ascii="Times New Roman" w:hAnsi="Times New Roman"/>
          <w:sz w:val="22"/>
        </w:rPr>
        <w:t xml:space="preserve"> punctate </w:t>
      </w:r>
      <w:r w:rsidR="00974C8E" w:rsidRPr="00906840">
        <w:rPr>
          <w:rFonts w:ascii="Times New Roman" w:hAnsi="Times New Roman"/>
          <w:sz w:val="22"/>
        </w:rPr>
        <w:t>morphology</w:t>
      </w:r>
      <w:r w:rsidRPr="00906840">
        <w:rPr>
          <w:rFonts w:ascii="Times New Roman" w:hAnsi="Times New Roman"/>
          <w:sz w:val="22"/>
        </w:rPr>
        <w:t xml:space="preserve">, is seen </w:t>
      </w:r>
      <w:r w:rsidR="00974C8E" w:rsidRPr="00906840">
        <w:rPr>
          <w:rFonts w:ascii="Times New Roman" w:hAnsi="Times New Roman"/>
          <w:sz w:val="22"/>
        </w:rPr>
        <w:t>upon</w:t>
      </w:r>
      <w:r w:rsidRPr="00906840">
        <w:rPr>
          <w:rFonts w:ascii="Times New Roman" w:hAnsi="Times New Roman"/>
          <w:sz w:val="22"/>
        </w:rPr>
        <w:t xml:space="preserve"> conditions of mitochondrial dysfunction </w:t>
      </w:r>
      <w:r w:rsidR="00E43F0B" w:rsidRPr="00906840">
        <w:rPr>
          <w:rFonts w:ascii="Times New Roman" w:hAnsi="Times New Roman"/>
          <w:sz w:val="22"/>
        </w:rPr>
        <w:fldChar w:fldCharType="begin">
          <w:fldData xml:space="preserve">PEVuZE5vdGU+PENpdGU+PEF1dGhvcj5EZSBWb3M8L0F1dGhvcj48WWVhcj4yMDA1PC9ZZWFyPjxS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</w:fldData>
        </w:fldChar>
      </w:r>
      <w:r w:rsidR="00917434">
        <w:rPr>
          <w:rFonts w:ascii="Times New Roman" w:hAnsi="Times New Roman"/>
          <w:sz w:val="22"/>
        </w:rPr>
        <w:instrText xml:space="preserve"> ADDIN EN.CITE </w:instrText>
      </w:r>
      <w:r w:rsidR="00E43F0B">
        <w:rPr>
          <w:rFonts w:ascii="Times New Roman" w:hAnsi="Times New Roman"/>
          <w:sz w:val="22"/>
        </w:rPr>
        <w:fldChar w:fldCharType="begin">
          <w:fldData xml:space="preserve">PEVuZE5vdGU+PENpdGU+PEF1dGhvcj5EZSBWb3M8L0F1dGhvcj48WWVhcj4yMDA1PC9ZZWFyPjxS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</w:fldData>
        </w:fldChar>
      </w:r>
      <w:r w:rsidR="00917434">
        <w:rPr>
          <w:rFonts w:ascii="Times New Roman" w:hAnsi="Times New Roman"/>
          <w:sz w:val="22"/>
        </w:rPr>
        <w:instrText xml:space="preserve"> ADDIN EN.CITE.DATA </w:instrText>
      </w:r>
      <w:r w:rsidR="005B19A8" w:rsidRPr="00E43F0B">
        <w:rPr>
          <w:rFonts w:ascii="Times New Roman" w:hAnsi="Times New Roman"/>
          <w:sz w:val="22"/>
        </w:rPr>
      </w:r>
      <w:r w:rsidR="00E43F0B">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241" w:tooltip="Karbowski, 2003 #55" w:history="1">
        <w:r w:rsidR="00CF4C30" w:rsidRPr="00906840">
          <w:rPr>
            <w:rFonts w:ascii="Times New Roman" w:hAnsi="Times New Roman"/>
            <w:noProof/>
            <w:sz w:val="22"/>
          </w:rPr>
          <w:t>Karbowski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2003</w:t>
        </w:r>
      </w:hyperlink>
      <w:r w:rsidR="000A0945" w:rsidRPr="00906840">
        <w:rPr>
          <w:rFonts w:ascii="Times New Roman" w:hAnsi="Times New Roman"/>
          <w:noProof/>
          <w:sz w:val="22"/>
        </w:rPr>
        <w:t xml:space="preserve">; </w:t>
      </w:r>
      <w:hyperlink w:anchor="_ENREF_105" w:tooltip="De Vos, 2005 #668" w:history="1">
        <w:r w:rsidR="00CF4C30" w:rsidRPr="00906840">
          <w:rPr>
            <w:rFonts w:ascii="Times New Roman" w:hAnsi="Times New Roman"/>
            <w:noProof/>
            <w:sz w:val="22"/>
          </w:rPr>
          <w:t>De Vos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2005</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Mitochondrial fragmentation, </w:t>
      </w:r>
      <w:r w:rsidR="00974C8E" w:rsidRPr="00906840">
        <w:rPr>
          <w:rFonts w:ascii="Times New Roman" w:hAnsi="Times New Roman"/>
          <w:sz w:val="22"/>
        </w:rPr>
        <w:t>created</w:t>
      </w:r>
      <w:r w:rsidRPr="00906840">
        <w:rPr>
          <w:rFonts w:ascii="Times New Roman" w:hAnsi="Times New Roman"/>
          <w:sz w:val="22"/>
        </w:rPr>
        <w:t xml:space="preserve"> by </w:t>
      </w:r>
      <w:r w:rsidR="00974C8E" w:rsidRPr="00906840">
        <w:rPr>
          <w:rFonts w:ascii="Times New Roman" w:hAnsi="Times New Roman"/>
          <w:sz w:val="22"/>
        </w:rPr>
        <w:t xml:space="preserve">either </w:t>
      </w:r>
      <w:r w:rsidRPr="00906840">
        <w:rPr>
          <w:rFonts w:ascii="Times New Roman" w:hAnsi="Times New Roman"/>
          <w:sz w:val="22"/>
        </w:rPr>
        <w:t>an inhibition of fusion or an increase in fission, can block the transmission of apoptotic calcium waves throughout the mitochondrial network</w:t>
      </w:r>
      <w:r w:rsidR="00C93491" w:rsidRPr="00906840">
        <w:rPr>
          <w:rFonts w:ascii="Times New Roman" w:hAnsi="Times New Roman"/>
          <w:sz w:val="22"/>
        </w:rPr>
        <w:t xml:space="preserve"> </w:t>
      </w:r>
      <w:r w:rsidR="00E43F0B" w:rsidRPr="00906840">
        <w:rPr>
          <w:rFonts w:ascii="Times New Roman" w:hAnsi="Times New Roman"/>
          <w:sz w:val="22"/>
        </w:rPr>
        <w:fldChar w:fldCharType="begin"/>
      </w:r>
      <w:r w:rsidR="000A0945" w:rsidRPr="00906840">
        <w:rPr>
          <w:rFonts w:ascii="Times New Roman" w:hAnsi="Times New Roman"/>
          <w:sz w:val="22"/>
        </w:rPr>
        <w:instrText xml:space="preserve"> ADDIN EN.CITE &lt;EndNote&gt;&lt;Cite&gt;&lt;Author&gt;Szabadkai&lt;/Author&gt;&lt;Year&gt;2004&lt;/Year&gt;&lt;RecNum&gt;497&lt;/RecNum&gt;&lt;DisplayText&gt;(Szabadkai&lt;style face="italic"&gt; et al.&lt;/style&gt; 2004)&lt;/DisplayText&gt;&lt;record&gt;&lt;rec-number&gt;497&lt;/rec-number&gt;&lt;foreign-keys&gt;&lt;key app="EN" db-id="prsww9z99psddvesxzmpaxxr9azvarfsx5tr"&gt;497&lt;/key&gt;&lt;/foreign-keys&gt;&lt;ref-type name="Journal Article"&gt;17&lt;/ref-type&gt;&lt;contributors&gt;&lt;authors&gt;&lt;author&gt;Szabadkai, G.&lt;/author&gt;&lt;author&gt;Simoni, A. M.&lt;/author&gt;&lt;author&gt;Chami, M.&lt;/author&gt;&lt;author&gt;Wieckowski, M. R.&lt;/author&gt;&lt;author&gt;Youle, R. J.&lt;/author&gt;&lt;author&gt;Rizzuto, R.&lt;/author&gt;&lt;/authors&gt;&lt;/contributors&gt;&lt;auth-address&gt;Department of Experimental and Diagnostic Medicine, Section of General Pathology and Interdisciplinary Center for the Study of Inflammation, University of Ferrara, 44100 Ferrara, Italy.&lt;/auth-address&gt;&lt;titles&gt;&lt;title&gt;Drp-1-dependent division of the mitochondrial network blocks intraorganellar Ca2+ waves and protects against Ca2+-mediated apoptosis&lt;/title&gt;&lt;secondary-title&gt;Molecular Cell&lt;/secondary-title&gt;&lt;alt-title&gt;Mol Cell&lt;/alt-title&gt;&lt;/titles&gt;&lt;periodical&gt;&lt;full-title&gt;Molecular cell&lt;/full-title&gt;&lt;abbr-1&gt;Mol Cell&lt;/abbr-1&gt;&lt;/periodical&gt;&lt;alt-periodical&gt;&lt;full-title&gt;Molecular cell&lt;/full-title&gt;&lt;abbr-1&gt;Mol Cell&lt;/abbr-1&gt;&lt;/alt-periodical&gt;&lt;pages&gt;59-68&lt;/pages&gt;&lt;volume&gt;16&lt;/volume&gt;&lt;number&gt;1&lt;/number&gt;&lt;edition&gt;2004/10/08&lt;/edition&gt;&lt;keywords&gt;&lt;keyword&gt;Apoptosis/*physiology&lt;/keyword&gt;&lt;keyword&gt;Calcium/*metabolism&lt;/keyword&gt;&lt;keyword&gt;Endoplasmic Reticulum/metabolism&lt;/keyword&gt;&lt;keyword&gt;HeLa Cells&lt;/keyword&gt;&lt;keyword&gt;Humans&lt;/keyword&gt;&lt;keyword&gt;Mitochondria/*metabolism&lt;/keyword&gt;&lt;keyword&gt;Nerve Tissue Proteins/*metabolism&lt;/keyword&gt;&lt;/keywords&gt;&lt;dates&gt;&lt;year&gt;2004&lt;/year&gt;&lt;pub-dates&gt;&lt;date&gt;Oct 8&lt;/date&gt;&lt;/pub-dates&gt;&lt;/dates&gt;&lt;isbn&gt;1097-2765 (Print)&amp;#xD;1097-2765 (Linking)&lt;/isbn&gt;&lt;accession-num&gt;15469822&lt;/accession-num&gt;&lt;work-type&gt;Research Support, Non-U.S. Gov&amp;apos;t&lt;/work-type&gt;&lt;urls&gt;&lt;related-urls&gt;&lt;url&gt;http://www.ncbi.nlm.nih.gov/pubmed/15469822&lt;/url&gt;&lt;/related-urls&gt;&lt;/urls&gt;&lt;electronic-resource-num&gt;10.1016/j.molcel.2004.09.026&lt;/electronic-resource-num&gt;&lt;language&gt;eng&lt;/language&gt;&lt;/record&gt;&lt;/Cite&gt;&lt;/EndNote&gt;</w:instrText>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467" w:tooltip="Szabadkai, 2004 #497" w:history="1">
        <w:r w:rsidR="00CF4C30" w:rsidRPr="00906840">
          <w:rPr>
            <w:rFonts w:ascii="Times New Roman" w:hAnsi="Times New Roman"/>
            <w:noProof/>
            <w:sz w:val="22"/>
          </w:rPr>
          <w:t>Szabadkai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2004</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8063C6" w:rsidRPr="00906840">
        <w:rPr>
          <w:rFonts w:ascii="Times New Roman" w:hAnsi="Times New Roman"/>
          <w:sz w:val="22"/>
        </w:rPr>
        <w:t xml:space="preserve">. However, </w:t>
      </w:r>
      <w:r w:rsidRPr="00906840">
        <w:rPr>
          <w:rFonts w:ascii="Times New Roman" w:hAnsi="Times New Roman"/>
          <w:sz w:val="22"/>
        </w:rPr>
        <w:t>this fragmentation is also capable of facilitating the induction of the intrinsic apoptotic cascade by aiding the release of cytochro</w:t>
      </w:r>
      <w:r w:rsidR="00974C8E" w:rsidRPr="00906840">
        <w:rPr>
          <w:rFonts w:ascii="Times New Roman" w:hAnsi="Times New Roman"/>
          <w:sz w:val="22"/>
        </w:rPr>
        <w:t>me c</w:t>
      </w:r>
      <w:r w:rsidRPr="00906840">
        <w:rPr>
          <w:rFonts w:ascii="Times New Roman" w:hAnsi="Times New Roman"/>
          <w:sz w:val="22"/>
        </w:rPr>
        <w:t xml:space="preserve"> into the cytoplasm </w:t>
      </w:r>
      <w:r w:rsidR="00E43F0B" w:rsidRPr="00906840">
        <w:rPr>
          <w:rFonts w:ascii="Times New Roman" w:hAnsi="Times New Roman"/>
          <w:sz w:val="22"/>
        </w:rPr>
        <w:fldChar w:fldCharType="begin">
          <w:fldData xml:space="preserve">PEVuZE5vdGU+PENpdGU+PEF1dGhvcj5Lbm90dDwvQXV0aG9yPjxZZWFyPjIwMDg8L1llYXI+PFJl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PEVuZE5vdGU+PENpdGU+PEF1dGhvcj5Lbm90dDwvQXV0aG9yPjxZZWFyPjIwMDg8L1llYXI+PFJl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52" w:tooltip="Breckenridge, 2003 #335" w:history="1">
        <w:r w:rsidR="00CF4C30" w:rsidRPr="00906840">
          <w:rPr>
            <w:rFonts w:ascii="Times New Roman" w:hAnsi="Times New Roman"/>
            <w:noProof/>
            <w:sz w:val="22"/>
          </w:rPr>
          <w:t>Breckenridge</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2003</w:t>
        </w:r>
      </w:hyperlink>
      <w:r w:rsidR="000A0945" w:rsidRPr="00906840">
        <w:rPr>
          <w:rFonts w:ascii="Times New Roman" w:hAnsi="Times New Roman"/>
          <w:noProof/>
          <w:sz w:val="22"/>
        </w:rPr>
        <w:t xml:space="preserve">; </w:t>
      </w:r>
      <w:hyperlink w:anchor="_ENREF_161" w:tooltip="Germain, 2005 #336" w:history="1">
        <w:r w:rsidR="00CF4C30" w:rsidRPr="00906840">
          <w:rPr>
            <w:rFonts w:ascii="Times New Roman" w:hAnsi="Times New Roman"/>
            <w:noProof/>
            <w:sz w:val="22"/>
          </w:rPr>
          <w:t>Germain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2005</w:t>
        </w:r>
      </w:hyperlink>
      <w:r w:rsidR="000A0945" w:rsidRPr="00906840">
        <w:rPr>
          <w:rFonts w:ascii="Times New Roman" w:hAnsi="Times New Roman"/>
          <w:noProof/>
          <w:sz w:val="22"/>
        </w:rPr>
        <w:t xml:space="preserve">; </w:t>
      </w:r>
      <w:hyperlink w:anchor="_ENREF_256" w:tooltip="Knott, 2008 #58" w:history="1">
        <w:r w:rsidR="00CF4C30" w:rsidRPr="00906840">
          <w:rPr>
            <w:rFonts w:ascii="Times New Roman" w:hAnsi="Times New Roman"/>
            <w:noProof/>
            <w:sz w:val="22"/>
          </w:rPr>
          <w:t>Knott</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2008</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t>
      </w:r>
    </w:p>
    <w:p w:rsidR="00566851" w:rsidRPr="00906840" w:rsidRDefault="00566851" w:rsidP="00566851">
      <w:pPr>
        <w:spacing w:line="360" w:lineRule="auto"/>
        <w:jc w:val="both"/>
        <w:rPr>
          <w:rFonts w:ascii="Times New Roman" w:hAnsi="Times New Roman"/>
          <w:sz w:val="22"/>
        </w:rPr>
      </w:pPr>
      <w:r w:rsidRPr="00906840">
        <w:rPr>
          <w:rFonts w:ascii="Times New Roman" w:hAnsi="Times New Roman"/>
          <w:sz w:val="22"/>
        </w:rPr>
        <w:t xml:space="preserve">Thus, the morphology of mitochondria </w:t>
      </w:r>
      <w:r w:rsidR="00D03E50" w:rsidRPr="00906840">
        <w:rPr>
          <w:rFonts w:ascii="Times New Roman" w:hAnsi="Times New Roman"/>
          <w:sz w:val="22"/>
        </w:rPr>
        <w:t>has</w:t>
      </w:r>
      <w:r w:rsidRPr="00906840">
        <w:rPr>
          <w:rFonts w:ascii="Times New Roman" w:hAnsi="Times New Roman"/>
          <w:sz w:val="22"/>
        </w:rPr>
        <w:t xml:space="preserve"> significant impact on the ability of the organelle to function efficiently, and</w:t>
      </w:r>
      <w:r w:rsidR="00F25B4B" w:rsidRPr="00906840">
        <w:rPr>
          <w:rFonts w:ascii="Times New Roman" w:hAnsi="Times New Roman"/>
          <w:sz w:val="22"/>
        </w:rPr>
        <w:t>,</w:t>
      </w:r>
      <w:r w:rsidRPr="00906840">
        <w:rPr>
          <w:rFonts w:ascii="Times New Roman" w:hAnsi="Times New Roman"/>
          <w:sz w:val="22"/>
        </w:rPr>
        <w:t xml:space="preserve"> as discussed later</w:t>
      </w:r>
      <w:r w:rsidR="00F25B4B" w:rsidRPr="00906840">
        <w:rPr>
          <w:rFonts w:ascii="Times New Roman" w:hAnsi="Times New Roman"/>
          <w:sz w:val="22"/>
        </w:rPr>
        <w:t>,</w:t>
      </w:r>
      <w:r w:rsidRPr="00906840">
        <w:rPr>
          <w:rFonts w:ascii="Times New Roman" w:hAnsi="Times New Roman"/>
          <w:sz w:val="22"/>
        </w:rPr>
        <w:t xml:space="preserve"> aberrant </w:t>
      </w:r>
      <w:r w:rsidR="00C720AE" w:rsidRPr="00906840">
        <w:rPr>
          <w:rFonts w:ascii="Times New Roman" w:hAnsi="Times New Roman"/>
          <w:sz w:val="22"/>
        </w:rPr>
        <w:t>functioning of the mitochondria influences their</w:t>
      </w:r>
      <w:r w:rsidRPr="00906840">
        <w:rPr>
          <w:rFonts w:ascii="Times New Roman" w:hAnsi="Times New Roman"/>
          <w:sz w:val="22"/>
        </w:rPr>
        <w:t xml:space="preserve"> morphology, which may lead to further deleterious effects </w:t>
      </w:r>
      <w:r w:rsidR="00E43F0B" w:rsidRPr="00906840">
        <w:rPr>
          <w:rFonts w:ascii="Times New Roman" w:hAnsi="Times New Roman"/>
          <w:sz w:val="22"/>
        </w:rPr>
        <w:fldChar w:fldCharType="begin"/>
      </w:r>
      <w:r w:rsidR="000A0945" w:rsidRPr="00906840">
        <w:rPr>
          <w:rFonts w:ascii="Times New Roman" w:hAnsi="Times New Roman"/>
          <w:sz w:val="22"/>
        </w:rPr>
        <w:instrText xml:space="preserve"> ADDIN EN.CITE &lt;EndNote&gt;&lt;Cite&gt;&lt;Author&gt;Koopman&lt;/Author&gt;&lt;Year&gt;2005&lt;/Year&gt;&lt;RecNum&gt;52&lt;/RecNum&gt;&lt;DisplayText&gt;(Koopman&lt;style face="italic"&gt; et al.&lt;/style&gt; 2005)&lt;/DisplayText&gt;&lt;record&gt;&lt;rec-number&gt;52&lt;/rec-number&gt;&lt;foreign-keys&gt;&lt;key app="EN" db-id="prsww9z99psddvesxzmpaxxr9azvarfsx5tr"&gt;52&lt;/key&gt;&lt;/foreign-keys&gt;&lt;ref-type name="Journal Article"&gt;17&lt;/ref-type&gt;&lt;contributors&gt;&lt;authors&gt;&lt;author&gt;Koopman, W. J.&lt;/author&gt;&lt;author&gt;Visch, H. J.&lt;/author&gt;&lt;author&gt;Verkaart, S.&lt;/author&gt;&lt;author&gt;van den Heuvel, L. W.&lt;/author&gt;&lt;author&gt;Smeitink, J. A.&lt;/author&gt;&lt;author&gt;Willems, P. H.&lt;/author&gt;&lt;/authors&gt;&lt;/contributors&gt;&lt;auth-address&gt;Microscopical Imaging Cente, Nijmegen Center for Mitochondrial Disorders, The Netherlands.&lt;/auth-address&gt;&lt;titles&gt;&lt;title&gt;Mitochondrial network complexity and pathological decrease in complex I activity are tightly correlated in isolated human complex I deficiency&lt;/title&gt;&lt;secondary-title&gt;Am J Physiol Cell Physiol&lt;/secondary-title&gt;&lt;/titles&gt;&lt;periodical&gt;&lt;full-title&gt;Am J Physiol Cell Physiol&lt;/full-title&gt;&lt;/periodical&gt;&lt;pages&gt;C881-90&lt;/pages&gt;&lt;volume&gt;289&lt;/volume&gt;&lt;number&gt;4&lt;/number&gt;&lt;edition&gt;2005/05/20&lt;/edition&gt;&lt;keywords&gt;&lt;keyword&gt;Cell Cycle&lt;/keyword&gt;&lt;keyword&gt;Electron Transport Complex I/*deficiency&lt;/keyword&gt;&lt;keyword&gt;Fibroblasts/metabolism/*ultrastructure&lt;/keyword&gt;&lt;keyword&gt;Humans&lt;/keyword&gt;&lt;keyword&gt;Mitochondria/metabolism/*pathology&lt;/keyword&gt;&lt;keyword&gt;Mitochondrial Diseases/genetics/*metabolism/*pathology&lt;/keyword&gt;&lt;/keywords&gt;&lt;dates&gt;&lt;year&gt;2005&lt;/year&gt;&lt;pub-dates&gt;&lt;date&gt;Oct&lt;/date&gt;&lt;/pub-dates&gt;&lt;/dates&gt;&lt;isbn&gt;0363-6143 (Print)&lt;/isbn&gt;&lt;accession-num&gt;15901599&lt;/accession-num&gt;&lt;urls&gt;&lt;related-urls&gt;&lt;url&gt;http://www.ncbi.nlm.nih.gov/entrez/query.fcgi?cmd=Retrieve&amp;amp;db=PubMed&amp;amp;dopt=Citation&amp;amp;list_uids=15901599&lt;/url&gt;&lt;/related-urls&gt;&lt;/urls&gt;&lt;electronic-resource-num&gt;00104.2005 [pii]&amp;#xD;10.1152/ajpcell.00104.2005&lt;/electronic-resource-num&gt;&lt;language&gt;eng&lt;/language&gt;&lt;/record&gt;&lt;/Cite&gt;&lt;/EndNote&gt;</w:instrText>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259" w:tooltip="Koopman, 2005 #52" w:history="1">
        <w:r w:rsidR="00CF4C30" w:rsidRPr="00906840">
          <w:rPr>
            <w:rFonts w:ascii="Times New Roman" w:hAnsi="Times New Roman"/>
            <w:noProof/>
            <w:sz w:val="22"/>
          </w:rPr>
          <w:t>Koopman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2005</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734B43" w:rsidRPr="00906840" w:rsidRDefault="00046810" w:rsidP="000A1CB4">
      <w:pPr>
        <w:pStyle w:val="Heading2"/>
        <w:rPr>
          <w:rFonts w:ascii="Times New Roman" w:hAnsi="Times New Roman"/>
        </w:rPr>
      </w:pPr>
      <w:bookmarkStart w:id="90" w:name="_Toc222329044"/>
      <w:bookmarkStart w:id="91" w:name="_Toc222332451"/>
      <w:bookmarkStart w:id="92" w:name="_Toc222332623"/>
      <w:bookmarkStart w:id="93" w:name="_Toc222332795"/>
      <w:bookmarkStart w:id="94" w:name="_Toc222333139"/>
      <w:bookmarkStart w:id="95" w:name="_Toc222333311"/>
      <w:r w:rsidRPr="00906840">
        <w:rPr>
          <w:rFonts w:ascii="Times New Roman" w:hAnsi="Times New Roman"/>
        </w:rPr>
        <w:t xml:space="preserve">1.1.3: </w:t>
      </w:r>
      <w:r w:rsidR="00734B43" w:rsidRPr="00906840">
        <w:rPr>
          <w:rFonts w:ascii="Times New Roman" w:hAnsi="Times New Roman"/>
        </w:rPr>
        <w:t>Mitochondrial Permeability Transition Pore</w:t>
      </w:r>
      <w:bookmarkEnd w:id="90"/>
      <w:bookmarkEnd w:id="91"/>
      <w:bookmarkEnd w:id="92"/>
      <w:bookmarkEnd w:id="93"/>
      <w:bookmarkEnd w:id="94"/>
      <w:bookmarkEnd w:id="95"/>
    </w:p>
    <w:p w:rsidR="006649A0" w:rsidRPr="00906840" w:rsidRDefault="006649A0" w:rsidP="006649A0">
      <w:pPr>
        <w:spacing w:line="360" w:lineRule="auto"/>
        <w:rPr>
          <w:rFonts w:ascii="Times New Roman" w:hAnsi="Times New Roman"/>
          <w:sz w:val="22"/>
        </w:rPr>
      </w:pPr>
      <w:r w:rsidRPr="00906840">
        <w:rPr>
          <w:rFonts w:ascii="Times New Roman" w:hAnsi="Times New Roman"/>
          <w:sz w:val="22"/>
        </w:rPr>
        <w:t>In the face of mitochondrial dysfunction, a pathological phenomena occurs, in which certain mitochondrial proteins associate to form a pore in the IMM, permeabilising the membrane, as evidenced by the associated swelling of the mitochondria</w:t>
      </w:r>
      <w:r w:rsidR="00366BD4" w:rsidRPr="00906840">
        <w:rPr>
          <w:rFonts w:ascii="Times New Roman" w:hAnsi="Times New Roman"/>
          <w:sz w:val="22"/>
        </w:rPr>
        <w:t xml:space="preserve"> </w:t>
      </w:r>
      <w:r w:rsidR="00E43F0B" w:rsidRPr="00906840">
        <w:rPr>
          <w:rFonts w:ascii="Times New Roman" w:hAnsi="Times New Roman"/>
          <w:sz w:val="22"/>
        </w:rPr>
        <w:fldChar w:fldCharType="begin"/>
      </w:r>
      <w:r w:rsidR="000A0945" w:rsidRPr="00906840">
        <w:rPr>
          <w:rFonts w:ascii="Times New Roman" w:hAnsi="Times New Roman"/>
          <w:sz w:val="22"/>
        </w:rPr>
        <w:instrText xml:space="preserve"> ADDIN EN.CITE &lt;EndNote&gt;&lt;Cite&gt;&lt;Author&gt;Iverson&lt;/Author&gt;&lt;Year&gt;2004&lt;/Year&gt;&lt;RecNum&gt;125&lt;/RecNum&gt;&lt;DisplayText&gt;(Iverson&lt;style face="italic"&gt; et al.&lt;/style&gt; 2004)&lt;/DisplayText&gt;&lt;record&gt;&lt;rec-number&gt;125&lt;/rec-number&gt;&lt;foreign-keys&gt;&lt;key app="EN" db-id="prsww9z99psddvesxzmpaxxr9azvarfsx5tr"&gt;125&lt;/key&gt;&lt;/foreign-keys&gt;&lt;ref-type name="Journal Article"&gt;17&lt;/ref-type&gt;&lt;contributors&gt;&lt;authors&gt;&lt;author&gt;Iverson, S. L.&lt;/author&gt;&lt;author&gt;Orrenius, S.&lt;/author&gt;&lt;/authors&gt;&lt;/contributors&gt;&lt;auth-address&gt;Institute of Environmental Medicine, Division of Toxicology, Karolinska Institutet, Stockholm, Sweden.&lt;/auth-address&gt;&lt;titles&gt;&lt;title&gt;The cardiolipin-cytochrome c interaction and the mitochondrial regulation of apoptosis&lt;/title&gt;&lt;secondary-title&gt;Arch Biochem Biophys&lt;/secondary-title&gt;&lt;/titles&gt;&lt;periodical&gt;&lt;full-title&gt;Arch Biochem Biophys&lt;/full-title&gt;&lt;/periodical&gt;&lt;pages&gt;37-46&lt;/pages&gt;&lt;volume&gt;423&lt;/volume&gt;&lt;number&gt;1&lt;/number&gt;&lt;edition&gt;2004/03/03&lt;/edition&gt;&lt;keywords&gt;&lt;keyword&gt;Animals&lt;/keyword&gt;&lt;keyword&gt;Apoptosis/*physiology&lt;/keyword&gt;&lt;keyword&gt;Cardiolipins/*metabolism&lt;/keyword&gt;&lt;keyword&gt;Cytochromes c/*metabolism&lt;/keyword&gt;&lt;keyword&gt;Humans&lt;/keyword&gt;&lt;keyword&gt;Mitochondria/*metabolism&lt;/keyword&gt;&lt;keyword&gt;Oxidative Stress/physiology&lt;/keyword&gt;&lt;keyword&gt;Palmitates/metabolism&lt;/keyword&gt;&lt;/keywords&gt;&lt;dates&gt;&lt;year&gt;2004&lt;/year&gt;&lt;pub-dates&gt;&lt;date&gt;Mar 1&lt;/date&gt;&lt;/pub-dates&gt;&lt;/dates&gt;&lt;isbn&gt;0003-9861 (Print)&lt;/isbn&gt;&lt;accession-num&gt;14989263&lt;/accession-num&gt;&lt;urls&gt;&lt;related-urls&gt;&lt;url&gt;http://www.ncbi.nlm.nih.gov/entrez/query.fcgi?cmd=Retrieve&amp;amp;db=PubMed&amp;amp;dopt=Citation&amp;amp;list_uids=14989263&lt;/url&gt;&lt;/related-urls&gt;&lt;/urls&gt;&lt;language&gt;eng&lt;/language&gt;&lt;/record&gt;&lt;/Cite&gt;&lt;/EndNote&gt;</w:instrText>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222" w:tooltip="Iverson, 2004 #125" w:history="1">
        <w:r w:rsidR="00CF4C30" w:rsidRPr="00906840">
          <w:rPr>
            <w:rFonts w:ascii="Times New Roman" w:hAnsi="Times New Roman"/>
            <w:noProof/>
            <w:sz w:val="22"/>
          </w:rPr>
          <w:t>Iverson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2004</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Concomitant with this, the ionic homeostasis of the organelle is disrupted, deregulating the proton-motive force and subsequently diminishing the mitochondrial membrane potential</w:t>
      </w:r>
      <w:r w:rsidR="00F25B4B" w:rsidRPr="00906840">
        <w:rPr>
          <w:rFonts w:ascii="Times New Roman" w:hAnsi="Times New Roman"/>
          <w:sz w:val="22"/>
        </w:rPr>
        <w:t xml:space="preserve"> (</w:t>
      </w:r>
      <w:r w:rsidR="00F25B4B" w:rsidRPr="00906840">
        <w:rPr>
          <w:rFonts w:ascii="Times New Roman" w:hAnsi="Times New Roman"/>
          <w:sz w:val="22"/>
        </w:rPr>
        <w:sym w:font="Symbol" w:char="F044"/>
      </w:r>
      <w:r w:rsidR="00F25B4B" w:rsidRPr="00906840">
        <w:rPr>
          <w:rFonts w:ascii="Times New Roman" w:hAnsi="Times New Roman"/>
          <w:sz w:val="22"/>
        </w:rPr>
        <w:sym w:font="Symbol" w:char="F059"/>
      </w:r>
      <w:r w:rsidR="00F25B4B" w:rsidRPr="00906840">
        <w:rPr>
          <w:rFonts w:ascii="Times New Roman" w:hAnsi="Times New Roman"/>
          <w:sz w:val="22"/>
        </w:rPr>
        <w:t>m)</w:t>
      </w:r>
      <w:r w:rsidRPr="00906840">
        <w:rPr>
          <w:rFonts w:ascii="Times New Roman" w:hAnsi="Times New Roman"/>
          <w:sz w:val="22"/>
        </w:rPr>
        <w:t>, consequently uncoupling oxidative phosphorylation</w:t>
      </w:r>
      <w:r w:rsidR="00391732" w:rsidRPr="00906840">
        <w:rPr>
          <w:rFonts w:ascii="Times New Roman" w:hAnsi="Times New Roman"/>
          <w:sz w:val="22"/>
        </w:rPr>
        <w:t xml:space="preserve"> </w:t>
      </w:r>
      <w:r w:rsidR="00E43F0B" w:rsidRPr="00906840">
        <w:rPr>
          <w:rFonts w:ascii="Times New Roman" w:hAnsi="Times New Roman"/>
          <w:sz w:val="22"/>
        </w:rPr>
        <w:fldChar w:fldCharType="begin"/>
      </w:r>
      <w:r w:rsidR="000A0945" w:rsidRPr="00906840">
        <w:rPr>
          <w:rFonts w:ascii="Times New Roman" w:hAnsi="Times New Roman"/>
          <w:sz w:val="22"/>
        </w:rPr>
        <w:instrText xml:space="preserve"> ADDIN EN.CITE &lt;EndNote&gt;&lt;Cite&gt;&lt;Author&gt;Zoratti&lt;/Author&gt;&lt;Year&gt;1995&lt;/Year&gt;&lt;RecNum&gt;500&lt;/RecNum&gt;&lt;DisplayText&gt;(Zoratti&lt;style face="italic"&gt; et al.&lt;/style&gt; 1995)&lt;/DisplayText&gt;&lt;record&gt;&lt;rec-number&gt;500&lt;/rec-number&gt;&lt;foreign-keys&gt;&lt;key app="EN" db-id="prsww9z99psddvesxzmpaxxr9azvarfsx5tr"&gt;500&lt;/key&gt;&lt;/foreign-keys&gt;&lt;ref-type name="Journal Article"&gt;17&lt;/ref-type&gt;&lt;contributors&gt;&lt;authors&gt;&lt;author&gt;Zoratti, M.&lt;/author&gt;&lt;author&gt;Szabo, I.&lt;/author&gt;&lt;/authors&gt;&lt;/contributors&gt;&lt;auth-address&gt;CNR Unit for the Physiology of Mitochondria, Department of Biomedical Sciences, Padova, Italy.&lt;/auth-address&gt;&lt;titles&gt;&lt;title&gt;The mitochondrial permeability transition&lt;/title&gt;&lt;secondary-title&gt;Biochimica et Biophysica Acta&lt;/secondary-title&gt;&lt;alt-title&gt;Biochim Biophys Acta&lt;/alt-title&gt;&lt;/titles&gt;&lt;periodical&gt;&lt;full-title&gt;Biochimica et Biophysica Acta&lt;/full-title&gt;&lt;/periodical&gt;&lt;alt-periodical&gt;&lt;full-title&gt;Biochim Biophys Acta&lt;/full-title&gt;&lt;/alt-periodical&gt;&lt;pages&gt;139-76&lt;/pages&gt;&lt;volume&gt;1241&lt;/volume&gt;&lt;number&gt;2&lt;/number&gt;&lt;edition&gt;1995/07/17&lt;/edition&gt;&lt;keywords&gt;&lt;keyword&gt;Animals&lt;/keyword&gt;&lt;keyword&gt;Calcium/metabolism&lt;/keyword&gt;&lt;keyword&gt;Intracellular Membranes/drug effects/*metabolism&lt;/keyword&gt;&lt;keyword&gt;Ion Transport&lt;/keyword&gt;&lt;keyword&gt;Mitochondria/drug effects/*metabolism&lt;/keyword&gt;&lt;keyword&gt;Permeability/drug effects&lt;/keyword&gt;&lt;keyword&gt;Reactive Oxygen Species&lt;/keyword&gt;&lt;/keywords&gt;&lt;dates&gt;&lt;year&gt;1995&lt;/year&gt;&lt;pub-dates&gt;&lt;date&gt;Jul 17&lt;/date&gt;&lt;/pub-dates&gt;&lt;/dates&gt;&lt;isbn&gt;0006-3002 (Print)&amp;#xD;0006-3002 (Linking)&lt;/isbn&gt;&lt;accession-num&gt;7640294&lt;/accession-num&gt;&lt;work-type&gt;Research Support, Non-U.S. Gov&amp;apos;t&amp;#xD;Review&lt;/work-type&gt;&lt;urls&gt;&lt;related-urls&gt;&lt;url&gt;http://www.ncbi.nlm.nih.gov/pubmed/7640294&lt;/url&gt;&lt;/related-urls&gt;&lt;/urls&gt;&lt;language&gt;eng&lt;/language&gt;&lt;/record&gt;&lt;/Cite&gt;&lt;/EndNote&gt;</w:instrText>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548" w:tooltip="Zoratti, 1995 #500" w:history="1">
        <w:r w:rsidR="00CF4C30" w:rsidRPr="00906840">
          <w:rPr>
            <w:rFonts w:ascii="Times New Roman" w:hAnsi="Times New Roman"/>
            <w:noProof/>
            <w:sz w:val="22"/>
          </w:rPr>
          <w:t>Zoratti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1995</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The resultant generation of </w:t>
      </w:r>
      <w:r w:rsidR="0066719F" w:rsidRPr="00906840">
        <w:rPr>
          <w:rFonts w:ascii="Times New Roman" w:hAnsi="Times New Roman"/>
          <w:sz w:val="22"/>
        </w:rPr>
        <w:t>reactive oxygen species (</w:t>
      </w:r>
      <w:r w:rsidRPr="00906840">
        <w:rPr>
          <w:rFonts w:ascii="Times New Roman" w:hAnsi="Times New Roman"/>
          <w:sz w:val="22"/>
        </w:rPr>
        <w:t>ROS</w:t>
      </w:r>
      <w:r w:rsidR="0066719F" w:rsidRPr="00906840">
        <w:rPr>
          <w:rFonts w:ascii="Times New Roman" w:hAnsi="Times New Roman"/>
          <w:sz w:val="22"/>
        </w:rPr>
        <w:t>)</w:t>
      </w:r>
      <w:r w:rsidRPr="00906840">
        <w:rPr>
          <w:rFonts w:ascii="Times New Roman" w:hAnsi="Times New Roman"/>
          <w:sz w:val="22"/>
        </w:rPr>
        <w:t xml:space="preserve"> and decrease in the production of ATP, alongside the release of cytochrome c through the permeable membrane, renders the cell in an apopt</w:t>
      </w:r>
      <w:r w:rsidR="00391732" w:rsidRPr="00906840">
        <w:rPr>
          <w:rFonts w:ascii="Times New Roman" w:hAnsi="Times New Roman"/>
          <w:sz w:val="22"/>
        </w:rPr>
        <w:t xml:space="preserve">otic state </w:t>
      </w:r>
      <w:r w:rsidR="00E43F0B" w:rsidRPr="00906840">
        <w:rPr>
          <w:rFonts w:ascii="Times New Roman" w:hAnsi="Times New Roman"/>
          <w:sz w:val="22"/>
        </w:rPr>
        <w:fldChar w:fldCharType="begin">
          <w:fldData xml:space="preserve">PEVuZE5vdGU+PENpdGU+PEF1dGhvcj5JdmVyc29uPC9BdXRob3I+PFllYXI+MjAwNDwvWWVhcj48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PEVuZE5vdGU+PENpdGU+PEF1dGhvcj5JdmVyc29uPC9BdXRob3I+PFllYXI+MjAwNDwvWWVhcj48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222" w:tooltip="Iverson, 2004 #125" w:history="1">
        <w:r w:rsidR="00CF4C30" w:rsidRPr="00906840">
          <w:rPr>
            <w:rFonts w:ascii="Times New Roman" w:hAnsi="Times New Roman"/>
            <w:noProof/>
            <w:sz w:val="22"/>
          </w:rPr>
          <w:t>Iverson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2004</w:t>
        </w:r>
      </w:hyperlink>
      <w:r w:rsidR="000A0945" w:rsidRPr="00906840">
        <w:rPr>
          <w:rFonts w:ascii="Times New Roman" w:hAnsi="Times New Roman"/>
          <w:noProof/>
          <w:sz w:val="22"/>
        </w:rPr>
        <w:t xml:space="preserve">; </w:t>
      </w:r>
      <w:hyperlink w:anchor="_ENREF_274" w:tooltip="Leung, 2008 #501" w:history="1">
        <w:r w:rsidR="00CF4C30" w:rsidRPr="00906840">
          <w:rPr>
            <w:rFonts w:ascii="Times New Roman" w:hAnsi="Times New Roman"/>
            <w:noProof/>
            <w:sz w:val="22"/>
          </w:rPr>
          <w:t>Leung</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2008</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6649A0" w:rsidRPr="00906840" w:rsidRDefault="006649A0" w:rsidP="006649A0">
      <w:pPr>
        <w:spacing w:line="360" w:lineRule="auto"/>
        <w:rPr>
          <w:rFonts w:ascii="Times New Roman" w:hAnsi="Times New Roman"/>
          <w:sz w:val="22"/>
        </w:rPr>
      </w:pPr>
      <w:r w:rsidRPr="00906840">
        <w:rPr>
          <w:rFonts w:ascii="Times New Roman" w:hAnsi="Times New Roman"/>
          <w:sz w:val="22"/>
        </w:rPr>
        <w:t>The composition of the mitochondria transition permeability pore (MPTP) remains controversial. However, it is appreciated the multi-protein transmembrane channel forms at contact sites between the OMM and the IMM</w:t>
      </w:r>
      <w:r w:rsidR="00A41467" w:rsidRPr="00906840">
        <w:rPr>
          <w:rFonts w:ascii="Times New Roman" w:hAnsi="Times New Roman"/>
          <w:sz w:val="22"/>
        </w:rPr>
        <w:t xml:space="preserve"> </w:t>
      </w:r>
      <w:r w:rsidR="00E43F0B" w:rsidRPr="00906840">
        <w:rPr>
          <w:rFonts w:ascii="Times New Roman" w:hAnsi="Times New Roman"/>
          <w:sz w:val="22"/>
        </w:rPr>
        <w:fldChar w:fldCharType="begin"/>
      </w:r>
      <w:r w:rsidR="008645C2" w:rsidRPr="00906840">
        <w:rPr>
          <w:rFonts w:ascii="Times New Roman" w:hAnsi="Times New Roman"/>
          <w:sz w:val="22"/>
        </w:rPr>
        <w:instrText xml:space="preserve"> ADDIN EN.CITE &lt;EndNote&gt;&lt;Cite&gt;&lt;Author&gt;Martin&lt;/Author&gt;&lt;Year&gt;2010&lt;/Year&gt;&lt;RecNum&gt;502&lt;/RecNum&gt;&lt;DisplayText&gt;(Martin 2010)&lt;/DisplayText&gt;&lt;record&gt;&lt;rec-number&gt;502&lt;/rec-number&gt;&lt;foreign-keys&gt;&lt;key app="EN" db-id="prsww9z99psddvesxzmpaxxr9azvarfsx5tr"&gt;502&lt;/key&gt;&lt;/foreign-keys&gt;&lt;ref-type name="Journal Article"&gt;17&lt;/ref-type&gt;&lt;contributors&gt;&lt;authors&gt;&lt;author&gt;Martin, L. J.&lt;/author&gt;&lt;/authors&gt;&lt;/contributors&gt;&lt;auth-address&gt;Department of Pathology, Division of Neuropathology, Johns Hopkins University School of Medicine, Baltimore, Maryland 21205-2196, USA. martinl@jhmi.edu&lt;/auth-address&gt;&lt;titles&gt;&lt;title&gt;The mitochondrial permeability transition pore: a molecular target for amyotrophic lateral sclerosis therapy&lt;/title&gt;&lt;secondary-title&gt;Biochimica et Biophysica Acta&lt;/secondary-title&gt;&lt;alt-title&gt;Biochim Biophys Acta&lt;/alt-title&gt;&lt;/titles&gt;&lt;periodical&gt;&lt;full-title&gt;Biochimica et Biophysica Acta&lt;/full-title&gt;&lt;/periodical&gt;&lt;alt-periodical&gt;&lt;full-title&gt;Biochim Biophys Acta&lt;/full-title&gt;&lt;/alt-periodical&gt;&lt;pages&gt;186-97&lt;/pages&gt;&lt;volume&gt;1802&lt;/volume&gt;&lt;number&gt;1&lt;/number&gt;&lt;edition&gt;2009/08/05&lt;/edition&gt;&lt;keywords&gt;&lt;keyword&gt;Amyotrophic Lateral Sclerosis/drug therapy/*metabolism&lt;/keyword&gt;&lt;keyword&gt;Animals&lt;/keyword&gt;&lt;keyword&gt;Cell Death&lt;/keyword&gt;&lt;keyword&gt;Humans&lt;/keyword&gt;&lt;keyword&gt;Mice&lt;/keyword&gt;&lt;keyword&gt;Mitochondria/metabolism&lt;/keyword&gt;&lt;keyword&gt;Mitochondrial Membrane Transport Proteins/*metabolism&lt;/keyword&gt;&lt;keyword&gt;Models, Biological&lt;/keyword&gt;&lt;/keywords&gt;&lt;dates&gt;&lt;year&gt;2010&lt;/year&gt;&lt;pub-dates&gt;&lt;date&gt;Jan&lt;/date&gt;&lt;/pub-dates&gt;&lt;/dates&gt;&lt;isbn&gt;0006-3002 (Print)&amp;#xD;0006-3002 (Linking)&lt;/isbn&gt;&lt;accession-num&gt;19651206&lt;/accession-num&gt;&lt;work-type&gt;Research Support, N.I.H., Extramural&amp;#xD;Review&lt;/work-type&gt;&lt;urls&gt;&lt;related-urls&gt;&lt;url&gt;http://www.ncbi.nlm.nih.gov/pubmed/19651206&lt;/url&gt;&lt;/related-urls&gt;&lt;/urls&gt;&lt;custom2&gt;2790555&lt;/custom2&gt;&lt;electronic-resource-num&gt;10.1016/j.bbadis.2009.07.009&lt;/electronic-resource-num&gt;&lt;language&gt;eng&lt;/language&gt;&lt;/record&gt;&lt;/Cite&gt;&lt;/EndNote&gt;</w:instrText>
      </w:r>
      <w:r w:rsidR="00E43F0B" w:rsidRPr="00906840">
        <w:rPr>
          <w:rFonts w:ascii="Times New Roman" w:hAnsi="Times New Roman"/>
          <w:sz w:val="22"/>
        </w:rPr>
        <w:fldChar w:fldCharType="separate"/>
      </w:r>
      <w:r w:rsidR="00A41467" w:rsidRPr="00906840">
        <w:rPr>
          <w:rFonts w:ascii="Times New Roman" w:hAnsi="Times New Roman"/>
          <w:noProof/>
          <w:sz w:val="22"/>
        </w:rPr>
        <w:t>(</w:t>
      </w:r>
      <w:hyperlink w:anchor="_ENREF_307" w:tooltip="Martin, 2010 #502" w:history="1">
        <w:r w:rsidR="00CF4C30" w:rsidRPr="00906840">
          <w:rPr>
            <w:rFonts w:ascii="Times New Roman" w:hAnsi="Times New Roman"/>
            <w:noProof/>
            <w:sz w:val="22"/>
          </w:rPr>
          <w:t>Martin 2010</w:t>
        </w:r>
      </w:hyperlink>
      <w:r w:rsidR="00A41467"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t>
      </w:r>
      <w:r w:rsidR="00946574" w:rsidRPr="00906840">
        <w:rPr>
          <w:rFonts w:ascii="Times New Roman" w:hAnsi="Times New Roman"/>
          <w:sz w:val="22"/>
        </w:rPr>
        <w:t xml:space="preserve">The structural and modulatory components of this channel have been suggested to include the voltage-gated anion channel (VDAC) </w:t>
      </w:r>
      <w:r w:rsidR="00E43F0B" w:rsidRPr="00906840">
        <w:rPr>
          <w:rFonts w:ascii="Times New Roman" w:hAnsi="Times New Roman"/>
          <w:sz w:val="22"/>
        </w:rPr>
        <w:fldChar w:fldCharType="begin">
          <w:fldData xml:space="preserve">PEVuZE5vdGU+PENpdGU+PEF1dGhvcj5TemFibzwvQXV0aG9yPjxZZWFyPjE5OTM8L1llYXI+PFJl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PEVuZE5vdGU+PENpdGU+PEF1dGhvcj5TemFibzwvQXV0aG9yPjxZZWFyPjE5OTM8L1llYXI+PFJl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468" w:tooltip="Szabo, 1993 #503" w:history="1">
        <w:r w:rsidR="00CF4C30" w:rsidRPr="00906840">
          <w:rPr>
            <w:rFonts w:ascii="Times New Roman" w:hAnsi="Times New Roman"/>
            <w:noProof/>
            <w:sz w:val="22"/>
          </w:rPr>
          <w:t>Szabo</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1993</w:t>
        </w:r>
      </w:hyperlink>
      <w:r w:rsidR="000A0945" w:rsidRPr="00906840">
        <w:rPr>
          <w:rFonts w:ascii="Times New Roman" w:hAnsi="Times New Roman"/>
          <w:noProof/>
          <w:sz w:val="22"/>
        </w:rPr>
        <w:t xml:space="preserve">; </w:t>
      </w:r>
      <w:hyperlink w:anchor="_ENREF_307" w:tooltip="Martin, 2010 #502" w:history="1">
        <w:r w:rsidR="00CF4C30" w:rsidRPr="00906840">
          <w:rPr>
            <w:rFonts w:ascii="Times New Roman" w:hAnsi="Times New Roman"/>
            <w:noProof/>
            <w:sz w:val="22"/>
          </w:rPr>
          <w:t>Martin 2010</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946574" w:rsidRPr="00906840">
        <w:rPr>
          <w:rFonts w:ascii="Times New Roman" w:hAnsi="Times New Roman"/>
          <w:sz w:val="22"/>
        </w:rPr>
        <w:t xml:space="preserve">, adenine nucleotide translocator (ANT) </w:t>
      </w:r>
      <w:r w:rsidR="00E43F0B" w:rsidRPr="00906840">
        <w:rPr>
          <w:rFonts w:ascii="Times New Roman" w:hAnsi="Times New Roman"/>
          <w:sz w:val="22"/>
        </w:rPr>
        <w:fldChar w:fldCharType="begin">
          <w:fldData xml:space="preserve">PEVuZE5vdGU+PENpdGU+PEF1dGhvcj5NYXJ0aW48L0F1dGhvcj48WWVhcj4yMDEwPC9ZZWFyPjxS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==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PEVuZE5vdGU+PENpdGU+PEF1dGhvcj5NYXJ0aW48L0F1dGhvcj48WWVhcj4yMDEwPC9ZZWFyPjxS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==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191" w:tooltip="Halestrap, 2003 #506" w:history="1">
        <w:r w:rsidR="00CF4C30" w:rsidRPr="00906840">
          <w:rPr>
            <w:rFonts w:ascii="Times New Roman" w:hAnsi="Times New Roman"/>
            <w:noProof/>
            <w:sz w:val="22"/>
          </w:rPr>
          <w:t>Halestrap</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2003</w:t>
        </w:r>
      </w:hyperlink>
      <w:r w:rsidR="000A0945" w:rsidRPr="00906840">
        <w:rPr>
          <w:rFonts w:ascii="Times New Roman" w:hAnsi="Times New Roman"/>
          <w:noProof/>
          <w:sz w:val="22"/>
        </w:rPr>
        <w:t xml:space="preserve">; </w:t>
      </w:r>
      <w:hyperlink w:anchor="_ENREF_307" w:tooltip="Martin, 2010 #502" w:history="1">
        <w:r w:rsidR="00CF4C30" w:rsidRPr="00906840">
          <w:rPr>
            <w:rFonts w:ascii="Times New Roman" w:hAnsi="Times New Roman"/>
            <w:noProof/>
            <w:sz w:val="22"/>
          </w:rPr>
          <w:t>Martin 2010</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946574" w:rsidRPr="00906840">
        <w:rPr>
          <w:rFonts w:ascii="Times New Roman" w:hAnsi="Times New Roman"/>
          <w:sz w:val="22"/>
        </w:rPr>
        <w:t xml:space="preserve"> and cyclophilin D (CypD</w:t>
      </w:r>
      <w:r w:rsidR="00220CB0" w:rsidRPr="00906840">
        <w:rPr>
          <w:rFonts w:ascii="Times New Roman" w:hAnsi="Times New Roman"/>
          <w:sz w:val="22"/>
        </w:rPr>
        <w:t xml:space="preserve">) </w:t>
      </w:r>
      <w:r w:rsidR="00E43F0B" w:rsidRPr="00906840">
        <w:rPr>
          <w:rFonts w:ascii="Times New Roman" w:hAnsi="Times New Roman"/>
          <w:sz w:val="22"/>
        </w:rPr>
        <w:fldChar w:fldCharType="begin">
          <w:fldData xml:space="preserve">PEVuZE5vdGU+PENpdGU+PEF1dGhvcj5Dcm9tcHRvbjwvQXV0aG9yPjxZZWFyPjE5OTg8L1llYXI+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==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PEVuZE5vdGU+PENpdGU+PEF1dGhvcj5Dcm9tcHRvbjwvQXV0aG9yPjxZZWFyPjE5OTg8L1llYXI+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==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95" w:tooltip="Crompton, 1998 #507" w:history="1">
        <w:r w:rsidR="00CF4C30" w:rsidRPr="00906840">
          <w:rPr>
            <w:rFonts w:ascii="Times New Roman" w:hAnsi="Times New Roman"/>
            <w:noProof/>
            <w:sz w:val="22"/>
          </w:rPr>
          <w:t>Crompton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1998</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6649A0" w:rsidRPr="00906840" w:rsidRDefault="006649A0" w:rsidP="00FA0C72">
      <w:pPr>
        <w:spacing w:line="360" w:lineRule="auto"/>
        <w:rPr>
          <w:rFonts w:ascii="Times New Roman" w:hAnsi="Times New Roman"/>
          <w:sz w:val="22"/>
        </w:rPr>
      </w:pPr>
      <w:r w:rsidRPr="00906840">
        <w:rPr>
          <w:rFonts w:ascii="Times New Roman" w:hAnsi="Times New Roman"/>
          <w:sz w:val="22"/>
        </w:rPr>
        <w:t xml:space="preserve">Formation and opening of the MPTP has been known to occur in the presence of calcium overload, </w:t>
      </w:r>
      <w:r w:rsidR="00E269C5" w:rsidRPr="00906840">
        <w:rPr>
          <w:rFonts w:ascii="Times New Roman" w:hAnsi="Times New Roman"/>
          <w:sz w:val="22"/>
        </w:rPr>
        <w:t xml:space="preserve">or oxidative </w:t>
      </w:r>
      <w:r w:rsidRPr="00906840">
        <w:rPr>
          <w:rFonts w:ascii="Times New Roman" w:hAnsi="Times New Roman"/>
          <w:sz w:val="22"/>
        </w:rPr>
        <w:t>stress</w:t>
      </w:r>
      <w:r w:rsidR="00220CB0" w:rsidRPr="00906840">
        <w:rPr>
          <w:rFonts w:ascii="Times New Roman" w:hAnsi="Times New Roman"/>
          <w:sz w:val="22"/>
        </w:rPr>
        <w:t xml:space="preserve">; small ions and metabolites can then move freely across the IMM, uncoupling electron flux and proton pumping, and inducing the collapse of the </w:t>
      </w:r>
      <w:r w:rsidR="00220CB0" w:rsidRPr="00906840">
        <w:rPr>
          <w:rFonts w:ascii="Times New Roman" w:hAnsi="Times New Roman"/>
          <w:sz w:val="22"/>
        </w:rPr>
        <w:sym w:font="Symbol" w:char="F044"/>
      </w:r>
      <w:r w:rsidR="00220CB0" w:rsidRPr="00906840">
        <w:rPr>
          <w:rFonts w:ascii="Times New Roman" w:hAnsi="Times New Roman"/>
          <w:sz w:val="22"/>
        </w:rPr>
        <w:sym w:font="Symbol" w:char="F079"/>
      </w:r>
      <w:r w:rsidR="00220CB0" w:rsidRPr="00906840">
        <w:rPr>
          <w:rFonts w:ascii="Times New Roman" w:hAnsi="Times New Roman"/>
          <w:sz w:val="22"/>
        </w:rPr>
        <w:t xml:space="preserve">m </w:t>
      </w:r>
      <w:r w:rsidR="00E43F0B" w:rsidRPr="00906840">
        <w:rPr>
          <w:rFonts w:ascii="Times New Roman" w:hAnsi="Times New Roman"/>
          <w:sz w:val="22"/>
        </w:rPr>
        <w:fldChar w:fldCharType="begin">
          <w:fldData xml:space="preserve">PEVuZE5vdGU+PENpdGU+PEF1dGhvcj5Dcm9tcHRvbjwvQXV0aG9yPjxZZWFyPjE5OTg8L1llYXI+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==
</w:fldData>
        </w:fldChar>
      </w:r>
      <w:r w:rsidR="00220CB0"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PEVuZE5vdGU+PENpdGU+PEF1dGhvcj5Dcm9tcHRvbjwvQXV0aG9yPjxZZWFyPjE5OTg8L1llYXI+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==
</w:fldData>
        </w:fldChar>
      </w:r>
      <w:r w:rsidR="00220CB0"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220CB0" w:rsidRPr="00906840">
        <w:rPr>
          <w:rFonts w:ascii="Times New Roman" w:hAnsi="Times New Roman"/>
          <w:noProof/>
          <w:sz w:val="22"/>
        </w:rPr>
        <w:t>(</w:t>
      </w:r>
      <w:hyperlink w:anchor="_ENREF_95" w:tooltip="Crompton, 1998 #507" w:history="1">
        <w:r w:rsidR="00CF4C30" w:rsidRPr="00906840">
          <w:rPr>
            <w:rFonts w:ascii="Times New Roman" w:hAnsi="Times New Roman"/>
            <w:noProof/>
            <w:sz w:val="22"/>
          </w:rPr>
          <w:t>Crompton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1998</w:t>
        </w:r>
      </w:hyperlink>
      <w:r w:rsidR="00220CB0" w:rsidRPr="00906840">
        <w:rPr>
          <w:rFonts w:ascii="Times New Roman" w:hAnsi="Times New Roman"/>
          <w:noProof/>
          <w:sz w:val="22"/>
        </w:rPr>
        <w:t>)</w:t>
      </w:r>
      <w:r w:rsidR="00E43F0B" w:rsidRPr="00906840">
        <w:rPr>
          <w:rFonts w:ascii="Times New Roman" w:hAnsi="Times New Roman"/>
          <w:sz w:val="22"/>
        </w:rPr>
        <w:fldChar w:fldCharType="end"/>
      </w:r>
      <w:r w:rsidR="00220CB0" w:rsidRPr="00906840">
        <w:rPr>
          <w:rFonts w:ascii="Times New Roman" w:hAnsi="Times New Roman"/>
          <w:sz w:val="22"/>
        </w:rPr>
        <w:t xml:space="preserve">. </w:t>
      </w:r>
      <w:r w:rsidRPr="00906840">
        <w:rPr>
          <w:rFonts w:ascii="Times New Roman" w:hAnsi="Times New Roman"/>
          <w:sz w:val="22"/>
        </w:rPr>
        <w:t>Thus, several components key in the generation of mitochondrial dysfunction appear to converge on the formation of the MPTP</w:t>
      </w:r>
      <w:r w:rsidR="00E269C5" w:rsidRPr="00906840">
        <w:rPr>
          <w:rFonts w:ascii="Times New Roman" w:hAnsi="Times New Roman"/>
          <w:sz w:val="22"/>
        </w:rPr>
        <w:t>, mediating the release of cytochrome c into the cytoplasm</w:t>
      </w:r>
      <w:r w:rsidRPr="00906840">
        <w:rPr>
          <w:rFonts w:ascii="Times New Roman" w:hAnsi="Times New Roman"/>
          <w:sz w:val="22"/>
        </w:rPr>
        <w:t xml:space="preserve">. </w:t>
      </w:r>
    </w:p>
    <w:p w:rsidR="00F9733E" w:rsidRPr="00906840" w:rsidRDefault="00046810" w:rsidP="00B11814">
      <w:pPr>
        <w:pStyle w:val="Heading1"/>
        <w:rPr>
          <w:rFonts w:ascii="Times New Roman" w:hAnsi="Times New Roman"/>
        </w:rPr>
      </w:pPr>
      <w:bookmarkStart w:id="96" w:name="_Toc222329045"/>
      <w:bookmarkStart w:id="97" w:name="_Toc222332452"/>
      <w:bookmarkStart w:id="98" w:name="_Toc222332624"/>
      <w:bookmarkStart w:id="99" w:name="_Toc222332796"/>
      <w:bookmarkStart w:id="100" w:name="_Toc222333140"/>
      <w:bookmarkStart w:id="101" w:name="_Toc222333312"/>
      <w:r w:rsidRPr="00906840">
        <w:rPr>
          <w:rFonts w:ascii="Times New Roman" w:hAnsi="Times New Roman"/>
        </w:rPr>
        <w:t xml:space="preserve">1.2: </w:t>
      </w:r>
      <w:r w:rsidR="003732F6" w:rsidRPr="00906840">
        <w:rPr>
          <w:rFonts w:ascii="Times New Roman" w:hAnsi="Times New Roman"/>
        </w:rPr>
        <w:t>Amyotrophic Lateral Sclerosis</w:t>
      </w:r>
      <w:bookmarkEnd w:id="96"/>
      <w:bookmarkEnd w:id="97"/>
      <w:bookmarkEnd w:id="98"/>
      <w:bookmarkEnd w:id="99"/>
      <w:bookmarkEnd w:id="100"/>
      <w:bookmarkEnd w:id="101"/>
    </w:p>
    <w:p w:rsidR="00311998" w:rsidRPr="00906840" w:rsidRDefault="00046810" w:rsidP="005B25E9">
      <w:pPr>
        <w:pStyle w:val="Heading2"/>
        <w:rPr>
          <w:rFonts w:ascii="Times New Roman" w:hAnsi="Times New Roman"/>
        </w:rPr>
      </w:pPr>
      <w:bookmarkStart w:id="102" w:name="_Toc222329046"/>
      <w:bookmarkStart w:id="103" w:name="_Toc222332453"/>
      <w:bookmarkStart w:id="104" w:name="_Toc222332625"/>
      <w:bookmarkStart w:id="105" w:name="_Toc222332797"/>
      <w:bookmarkStart w:id="106" w:name="_Toc222333141"/>
      <w:bookmarkStart w:id="107" w:name="_Toc222333313"/>
      <w:r w:rsidRPr="00906840">
        <w:rPr>
          <w:rFonts w:ascii="Times New Roman" w:hAnsi="Times New Roman"/>
        </w:rPr>
        <w:t xml:space="preserve">1.2.1: </w:t>
      </w:r>
      <w:r w:rsidR="003732F6" w:rsidRPr="00906840">
        <w:rPr>
          <w:rFonts w:ascii="Times New Roman" w:hAnsi="Times New Roman"/>
        </w:rPr>
        <w:t>Classification and clinical features</w:t>
      </w:r>
      <w:bookmarkEnd w:id="102"/>
      <w:bookmarkEnd w:id="103"/>
      <w:bookmarkEnd w:id="104"/>
      <w:bookmarkEnd w:id="105"/>
      <w:bookmarkEnd w:id="106"/>
      <w:bookmarkEnd w:id="107"/>
    </w:p>
    <w:p w:rsidR="00E906ED" w:rsidRPr="00906840" w:rsidRDefault="0085109B" w:rsidP="00FA0C72">
      <w:pPr>
        <w:spacing w:line="360" w:lineRule="auto"/>
        <w:rPr>
          <w:rFonts w:ascii="Times New Roman" w:hAnsi="Times New Roman"/>
          <w:sz w:val="22"/>
        </w:rPr>
      </w:pPr>
      <w:r w:rsidRPr="00906840">
        <w:rPr>
          <w:rFonts w:ascii="Times New Roman" w:hAnsi="Times New Roman"/>
          <w:sz w:val="22"/>
        </w:rPr>
        <w:t>Amyotrophic lateral s</w:t>
      </w:r>
      <w:r w:rsidR="00201F8C" w:rsidRPr="00906840">
        <w:rPr>
          <w:rFonts w:ascii="Times New Roman" w:hAnsi="Times New Roman"/>
          <w:sz w:val="22"/>
        </w:rPr>
        <w:t>clerosis (</w:t>
      </w:r>
      <w:r w:rsidR="003C485F" w:rsidRPr="00906840">
        <w:rPr>
          <w:rFonts w:ascii="Times New Roman" w:hAnsi="Times New Roman"/>
          <w:sz w:val="22"/>
        </w:rPr>
        <w:t>ALS</w:t>
      </w:r>
      <w:r w:rsidR="00201F8C" w:rsidRPr="00906840">
        <w:rPr>
          <w:rFonts w:ascii="Times New Roman" w:hAnsi="Times New Roman"/>
          <w:sz w:val="22"/>
        </w:rPr>
        <w:t>)</w:t>
      </w:r>
      <w:r w:rsidR="003C485F" w:rsidRPr="00906840">
        <w:rPr>
          <w:rFonts w:ascii="Times New Roman" w:hAnsi="Times New Roman"/>
          <w:sz w:val="22"/>
        </w:rPr>
        <w:t xml:space="preserve"> is a </w:t>
      </w:r>
      <w:r w:rsidR="00201F8C" w:rsidRPr="00906840">
        <w:rPr>
          <w:rFonts w:ascii="Times New Roman" w:hAnsi="Times New Roman"/>
          <w:sz w:val="22"/>
        </w:rPr>
        <w:t>fatal neurodegenerative disorder</w:t>
      </w:r>
      <w:r w:rsidR="003C485F" w:rsidRPr="00906840">
        <w:rPr>
          <w:rFonts w:ascii="Times New Roman" w:hAnsi="Times New Roman"/>
          <w:sz w:val="22"/>
        </w:rPr>
        <w:t xml:space="preserve"> with an incidence of 1-2/100,000 people</w:t>
      </w:r>
      <w:r w:rsidR="00EE3CBF" w:rsidRPr="00906840">
        <w:rPr>
          <w:rFonts w:ascii="Times New Roman" w:hAnsi="Times New Roman"/>
          <w:sz w:val="22"/>
        </w:rPr>
        <w:t xml:space="preserve"> </w:t>
      </w:r>
      <w:r w:rsidR="00E43F0B" w:rsidRPr="00906840">
        <w:rPr>
          <w:rFonts w:ascii="Times New Roman" w:hAnsi="Times New Roman"/>
          <w:sz w:val="22"/>
        </w:rPr>
        <w:fldChar w:fldCharType="begin">
          <w:fldData xml:space="preserve">PEVuZE5vdGU+PENpdGU+PEF1dGhvcj5Xb25nPC9BdXRob3I+PFllYXI+MTk5ODwvWWVhcj48UmVj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=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PEVuZE5vdGU+PENpdGU+PEF1dGhvcj5Xb25nPC9BdXRob3I+PFllYXI+MTk5ODwvWWVhcj48UmVj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=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525" w:tooltip="Wong, 1998 #509" w:history="1">
        <w:r w:rsidR="00CF4C30" w:rsidRPr="00906840">
          <w:rPr>
            <w:rFonts w:ascii="Times New Roman" w:hAnsi="Times New Roman"/>
            <w:noProof/>
            <w:sz w:val="22"/>
          </w:rPr>
          <w:t>Wong</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1998</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201F8C" w:rsidRPr="00906840">
        <w:rPr>
          <w:rFonts w:ascii="Times New Roman" w:hAnsi="Times New Roman"/>
          <w:sz w:val="22"/>
        </w:rPr>
        <w:t>. The disease is</w:t>
      </w:r>
      <w:r w:rsidR="003C485F" w:rsidRPr="00906840">
        <w:rPr>
          <w:rFonts w:ascii="Times New Roman" w:hAnsi="Times New Roman"/>
          <w:sz w:val="22"/>
        </w:rPr>
        <w:t xml:space="preserve"> pathologically defined by the progressive loss of motor neuron groups </w:t>
      </w:r>
      <w:r w:rsidR="00EE3CBF" w:rsidRPr="00906840">
        <w:rPr>
          <w:rFonts w:ascii="Times New Roman" w:hAnsi="Times New Roman"/>
          <w:sz w:val="22"/>
        </w:rPr>
        <w:t>in</w:t>
      </w:r>
      <w:r w:rsidR="003C485F" w:rsidRPr="00906840">
        <w:rPr>
          <w:rFonts w:ascii="Times New Roman" w:hAnsi="Times New Roman"/>
          <w:sz w:val="22"/>
        </w:rPr>
        <w:t xml:space="preserve"> the</w:t>
      </w:r>
      <w:r w:rsidR="00201F8C" w:rsidRPr="00906840">
        <w:rPr>
          <w:rFonts w:ascii="Times New Roman" w:hAnsi="Times New Roman"/>
          <w:sz w:val="22"/>
        </w:rPr>
        <w:t xml:space="preserve"> brain stem, </w:t>
      </w:r>
      <w:r w:rsidR="003C485F" w:rsidRPr="00906840">
        <w:rPr>
          <w:rFonts w:ascii="Times New Roman" w:hAnsi="Times New Roman"/>
          <w:sz w:val="22"/>
        </w:rPr>
        <w:t>motor cortex</w:t>
      </w:r>
      <w:r w:rsidR="00201F8C" w:rsidRPr="00906840">
        <w:rPr>
          <w:rFonts w:ascii="Times New Roman" w:hAnsi="Times New Roman"/>
          <w:sz w:val="22"/>
        </w:rPr>
        <w:t xml:space="preserve"> and spinal cord</w:t>
      </w:r>
      <w:r w:rsidR="00AE41F2" w:rsidRPr="00906840">
        <w:rPr>
          <w:rFonts w:ascii="Times New Roman" w:hAnsi="Times New Roman"/>
          <w:sz w:val="22"/>
        </w:rPr>
        <w:t xml:space="preserve">, including the corticospinal tracts, the lower motor neurons </w:t>
      </w:r>
      <w:r w:rsidR="00F25B4B" w:rsidRPr="00906840">
        <w:rPr>
          <w:rFonts w:ascii="Times New Roman" w:hAnsi="Times New Roman"/>
          <w:sz w:val="22"/>
        </w:rPr>
        <w:t xml:space="preserve">(LMN) </w:t>
      </w:r>
      <w:r w:rsidR="00AE41F2" w:rsidRPr="00906840">
        <w:rPr>
          <w:rFonts w:ascii="Times New Roman" w:hAnsi="Times New Roman"/>
          <w:sz w:val="22"/>
        </w:rPr>
        <w:t>and anterior horn cells</w:t>
      </w:r>
      <w:r w:rsidR="00EE3CBF" w:rsidRPr="00906840">
        <w:rPr>
          <w:rFonts w:ascii="Times New Roman" w:hAnsi="Times New Roman"/>
          <w:sz w:val="22"/>
        </w:rPr>
        <w:t xml:space="preserve"> </w:t>
      </w:r>
      <w:r w:rsidR="00E43F0B" w:rsidRPr="00906840">
        <w:rPr>
          <w:rFonts w:ascii="Times New Roman" w:hAnsi="Times New Roman"/>
          <w:sz w:val="22"/>
        </w:rPr>
        <w:fldChar w:fldCharType="begin"/>
      </w:r>
      <w:r w:rsidR="008645C2" w:rsidRPr="00906840">
        <w:rPr>
          <w:rFonts w:ascii="Times New Roman" w:hAnsi="Times New Roman"/>
          <w:sz w:val="22"/>
        </w:rPr>
        <w:instrText xml:space="preserve"> ADDIN EN.CITE &lt;EndNote&gt;&lt;Cite&gt;&lt;Author&gt;Hughes&lt;/Author&gt;&lt;Year&gt;1982&lt;/Year&gt;&lt;RecNum&gt;510&lt;/RecNum&gt;&lt;DisplayText&gt;(Hughes 1982)&lt;/DisplayText&gt;&lt;record&gt;&lt;rec-number&gt;510&lt;/rec-number&gt;&lt;foreign-keys&gt;&lt;key app="EN" db-id="prsww9z99psddvesxzmpaxxr9azvarfsx5tr"&gt;510&lt;/key&gt;&lt;/foreign-keys&gt;&lt;ref-type name="Journal Article"&gt;17&lt;/ref-type&gt;&lt;contributors&gt;&lt;authors&gt;&lt;author&gt;Hughes, J. T.&lt;/author&gt;&lt;/authors&gt;&lt;/contributors&gt;&lt;titles&gt;&lt;title&gt;Pathology of amyotrophic lateral sclerosis&lt;/title&gt;&lt;secondary-title&gt;Advances in Neurology&lt;/secondary-title&gt;&lt;alt-title&gt;Adv Neurol&lt;/alt-title&gt;&lt;/titles&gt;&lt;periodical&gt;&lt;full-title&gt;Advances in Neurology&lt;/full-title&gt;&lt;/periodical&gt;&lt;alt-periodical&gt;&lt;full-title&gt;Adv Neurol&lt;/full-title&gt;&lt;/alt-periodical&gt;&lt;pages&gt;61-74&lt;/pages&gt;&lt;volume&gt;36&lt;/volume&gt;&lt;edition&gt;1982/01/01&lt;/edition&gt;&lt;keywords&gt;&lt;keyword&gt;Amyotrophic Lateral Sclerosis/*pathology&lt;/keyword&gt;&lt;keyword&gt;Atrophy&lt;/keyword&gt;&lt;keyword&gt;Brain Stem/pathology&lt;/keyword&gt;&lt;keyword&gt;Cerebral Cortex/pathology&lt;/keyword&gt;&lt;keyword&gt;Diagnosis, Differential&lt;/keyword&gt;&lt;keyword&gt;Humans&lt;/keyword&gt;&lt;keyword&gt;Motor Neurons/ultrastructure&lt;/keyword&gt;&lt;keyword&gt;Muscles/innervation&lt;/keyword&gt;&lt;keyword&gt;Nerve Degeneration&lt;/keyword&gt;&lt;keyword&gt;Nerve Fibers, Myelinated/ultrastructure&lt;/keyword&gt;&lt;keyword&gt;Neural Pathways/pathology&lt;/keyword&gt;&lt;keyword&gt;Neuromuscular Diseases/pathology&lt;/keyword&gt;&lt;keyword&gt;Peripheral Nerves/pathology&lt;/keyword&gt;&lt;keyword&gt;Spinal Cord/pathology&lt;/keyword&gt;&lt;keyword&gt;Sympathetic Nervous System/pathology&lt;/keyword&gt;&lt;/keywords&gt;&lt;dates&gt;&lt;year&gt;1982&lt;/year&gt;&lt;/dates&gt;&lt;isbn&gt;0091-3952 (Print)&amp;#xD;0091-3952 (Linking)&lt;/isbn&gt;&lt;accession-num&gt;7180695&lt;/accession-num&gt;&lt;urls&gt;&lt;related-urls&gt;&lt;url&gt;http://www.ncbi.nlm.nih.gov/pubmed/7180695&lt;/url&gt;&lt;/related-urls&gt;&lt;/urls&gt;&lt;language&gt;eng&lt;/language&gt;&lt;/record&gt;&lt;/Cite&gt;&lt;/EndNote&gt;</w:instrText>
      </w:r>
      <w:r w:rsidR="00E43F0B" w:rsidRPr="00906840">
        <w:rPr>
          <w:rFonts w:ascii="Times New Roman" w:hAnsi="Times New Roman"/>
          <w:sz w:val="22"/>
        </w:rPr>
        <w:fldChar w:fldCharType="separate"/>
      </w:r>
      <w:r w:rsidR="00E42B19" w:rsidRPr="00906840">
        <w:rPr>
          <w:rFonts w:ascii="Times New Roman" w:hAnsi="Times New Roman"/>
          <w:noProof/>
          <w:sz w:val="22"/>
        </w:rPr>
        <w:t>(</w:t>
      </w:r>
      <w:hyperlink w:anchor="_ENREF_213" w:tooltip="Hughes, 1982 #510" w:history="1">
        <w:r w:rsidR="00CF4C30" w:rsidRPr="00906840">
          <w:rPr>
            <w:rFonts w:ascii="Times New Roman" w:hAnsi="Times New Roman"/>
            <w:noProof/>
            <w:sz w:val="22"/>
          </w:rPr>
          <w:t>Hughes 1982</w:t>
        </w:r>
      </w:hyperlink>
      <w:r w:rsidR="00E42B19" w:rsidRPr="00906840">
        <w:rPr>
          <w:rFonts w:ascii="Times New Roman" w:hAnsi="Times New Roman"/>
          <w:noProof/>
          <w:sz w:val="22"/>
        </w:rPr>
        <w:t>)</w:t>
      </w:r>
      <w:r w:rsidR="00E43F0B" w:rsidRPr="00906840">
        <w:rPr>
          <w:rFonts w:ascii="Times New Roman" w:hAnsi="Times New Roman"/>
          <w:sz w:val="22"/>
        </w:rPr>
        <w:fldChar w:fldCharType="end"/>
      </w:r>
      <w:r w:rsidR="003C485F" w:rsidRPr="00906840">
        <w:rPr>
          <w:rFonts w:ascii="Times New Roman" w:hAnsi="Times New Roman"/>
          <w:sz w:val="22"/>
        </w:rPr>
        <w:t xml:space="preserve">. </w:t>
      </w:r>
      <w:r w:rsidR="00AE41F2" w:rsidRPr="00906840">
        <w:rPr>
          <w:rFonts w:ascii="Times New Roman" w:hAnsi="Times New Roman"/>
          <w:sz w:val="22"/>
        </w:rPr>
        <w:t>The degeneration of the pyramidal cells of the primary motor cortex is also observed</w:t>
      </w:r>
      <w:r w:rsidR="00E42B19" w:rsidRPr="00906840">
        <w:rPr>
          <w:rFonts w:ascii="Times New Roman" w:hAnsi="Times New Roman"/>
          <w:sz w:val="22"/>
        </w:rPr>
        <w:t xml:space="preserve"> </w:t>
      </w:r>
      <w:r w:rsidR="00E43F0B" w:rsidRPr="00906840">
        <w:rPr>
          <w:rFonts w:ascii="Times New Roman" w:hAnsi="Times New Roman"/>
          <w:sz w:val="22"/>
        </w:rPr>
        <w:fldChar w:fldCharType="begin">
          <w:fldData xml:space="preserve">PEVuZE5vdGU+PENpdGU+PEF1dGhvcj5NYWVrYXdhPC9BdXRob3I+PFllYXI+MjAwNDwvWWVhcj48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PEVuZE5vdGU+PENpdGU+PEF1dGhvcj5NYWVrYXdhPC9BdXRob3I+PFllYXI+MjAwNDwvWWVhcj48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293" w:tooltip="Maekawa, 2004 #511" w:history="1">
        <w:r w:rsidR="00CF4C30" w:rsidRPr="00906840">
          <w:rPr>
            <w:rFonts w:ascii="Times New Roman" w:hAnsi="Times New Roman"/>
            <w:noProof/>
            <w:sz w:val="22"/>
          </w:rPr>
          <w:t>Maekawa</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2004</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AE41F2" w:rsidRPr="00906840">
        <w:rPr>
          <w:rFonts w:ascii="Times New Roman" w:hAnsi="Times New Roman"/>
          <w:sz w:val="22"/>
        </w:rPr>
        <w:t xml:space="preserve">. </w:t>
      </w:r>
      <w:r w:rsidRPr="00906840">
        <w:rPr>
          <w:rFonts w:ascii="Times New Roman" w:hAnsi="Times New Roman"/>
          <w:sz w:val="22"/>
        </w:rPr>
        <w:t xml:space="preserve">Clinical presentation of the disease includes LMN </w:t>
      </w:r>
      <w:r w:rsidRPr="00993CCB">
        <w:rPr>
          <w:rFonts w:ascii="Times New Roman" w:hAnsi="Times New Roman"/>
          <w:sz w:val="22"/>
        </w:rPr>
        <w:t xml:space="preserve">signs of </w:t>
      </w:r>
      <w:r w:rsidR="00993CCB" w:rsidRPr="00993CCB">
        <w:rPr>
          <w:rFonts w:ascii="Times New Roman" w:hAnsi="Times New Roman"/>
          <w:sz w:val="22"/>
        </w:rPr>
        <w:t>skeletal</w:t>
      </w:r>
      <w:r w:rsidRPr="00993CCB">
        <w:rPr>
          <w:rFonts w:ascii="Times New Roman" w:hAnsi="Times New Roman"/>
          <w:sz w:val="22"/>
        </w:rPr>
        <w:t xml:space="preserve"> muscle</w:t>
      </w:r>
      <w:r w:rsidRPr="00906840">
        <w:rPr>
          <w:rFonts w:ascii="Times New Roman" w:hAnsi="Times New Roman"/>
          <w:sz w:val="22"/>
        </w:rPr>
        <w:t xml:space="preserve"> wasting, fasciculations and weakness and upper motor neuron (UMN) signs of spasticity, brisk reflexes and pyramidal distribution weakness</w:t>
      </w:r>
      <w:r w:rsidR="00C2516A" w:rsidRPr="00906840">
        <w:rPr>
          <w:rFonts w:ascii="Times New Roman" w:hAnsi="Times New Roman"/>
          <w:sz w:val="22"/>
        </w:rPr>
        <w:t>. Death typically results</w:t>
      </w:r>
      <w:r w:rsidR="003C485F" w:rsidRPr="00906840">
        <w:rPr>
          <w:rFonts w:ascii="Times New Roman" w:hAnsi="Times New Roman"/>
          <w:sz w:val="22"/>
        </w:rPr>
        <w:t xml:space="preserve"> from respiratory failure within 3-5 years </w:t>
      </w:r>
      <w:r w:rsidR="00C2516A" w:rsidRPr="00906840">
        <w:rPr>
          <w:rFonts w:ascii="Times New Roman" w:hAnsi="Times New Roman"/>
          <w:sz w:val="22"/>
        </w:rPr>
        <w:t>of</w:t>
      </w:r>
      <w:r w:rsidR="003C485F" w:rsidRPr="00906840">
        <w:rPr>
          <w:rFonts w:ascii="Times New Roman" w:hAnsi="Times New Roman"/>
          <w:sz w:val="22"/>
        </w:rPr>
        <w:t xml:space="preserve"> </w:t>
      </w:r>
      <w:r w:rsidR="00C2516A" w:rsidRPr="00906840">
        <w:rPr>
          <w:rFonts w:ascii="Times New Roman" w:hAnsi="Times New Roman"/>
          <w:sz w:val="22"/>
        </w:rPr>
        <w:t xml:space="preserve">disease </w:t>
      </w:r>
      <w:r w:rsidR="003C485F" w:rsidRPr="00906840">
        <w:rPr>
          <w:rFonts w:ascii="Times New Roman" w:hAnsi="Times New Roman"/>
          <w:sz w:val="22"/>
        </w:rPr>
        <w:t xml:space="preserve">onset </w:t>
      </w:r>
      <w:r w:rsidR="00E43F0B" w:rsidRPr="00906840">
        <w:rPr>
          <w:rFonts w:ascii="Times New Roman" w:hAnsi="Times New Roman"/>
          <w:sz w:val="22"/>
        </w:rPr>
        <w:fldChar w:fldCharType="begin">
          <w:fldData xml:space="preserve">PEVuZE5vdGU+PENpdGU+PEF1dGhvcj5TaGF3PC9BdXRob3I+PFllYXI+MjAwNTwvWWVhcj48UmVj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PEVuZE5vdGU+PENpdGU+PEF1dGhvcj5TaGF3PC9BdXRob3I+PFllYXI+MjAwNTwvWWVhcj48UmVj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432" w:tooltip="Shaw, 2005 #66" w:history="1">
        <w:r w:rsidR="00CF4C30" w:rsidRPr="00906840">
          <w:rPr>
            <w:rFonts w:ascii="Times New Roman" w:hAnsi="Times New Roman"/>
            <w:noProof/>
            <w:sz w:val="22"/>
          </w:rPr>
          <w:t>Shaw 2005</w:t>
        </w:r>
      </w:hyperlink>
      <w:r w:rsidR="000A0945" w:rsidRPr="00906840">
        <w:rPr>
          <w:rFonts w:ascii="Times New Roman" w:hAnsi="Times New Roman"/>
          <w:noProof/>
          <w:sz w:val="22"/>
        </w:rPr>
        <w:t xml:space="preserve">; </w:t>
      </w:r>
      <w:hyperlink w:anchor="_ENREF_23" w:tooltip="Bacman, 2006 #67" w:history="1">
        <w:r w:rsidR="00CF4C30" w:rsidRPr="00906840">
          <w:rPr>
            <w:rFonts w:ascii="Times New Roman" w:hAnsi="Times New Roman"/>
            <w:noProof/>
            <w:sz w:val="22"/>
          </w:rPr>
          <w:t>Bacman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2006</w:t>
        </w:r>
      </w:hyperlink>
      <w:r w:rsidR="000A0945" w:rsidRPr="00906840">
        <w:rPr>
          <w:rFonts w:ascii="Times New Roman" w:hAnsi="Times New Roman"/>
          <w:noProof/>
          <w:sz w:val="22"/>
        </w:rPr>
        <w:t xml:space="preserve">; </w:t>
      </w:r>
      <w:hyperlink w:anchor="_ENREF_364" w:tooltip="Pasinelli, 2006 #68" w:history="1">
        <w:r w:rsidR="00CF4C30" w:rsidRPr="00906840">
          <w:rPr>
            <w:rFonts w:ascii="Times New Roman" w:hAnsi="Times New Roman"/>
            <w:noProof/>
            <w:sz w:val="22"/>
          </w:rPr>
          <w:t>Pasinelli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2006</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3C485F" w:rsidRPr="00906840">
        <w:rPr>
          <w:rFonts w:ascii="Times New Roman" w:hAnsi="Times New Roman"/>
          <w:sz w:val="22"/>
        </w:rPr>
        <w:t xml:space="preserve">. </w:t>
      </w:r>
    </w:p>
    <w:p w:rsidR="00E906ED" w:rsidRPr="00906840" w:rsidRDefault="00E20808" w:rsidP="00FA0C72">
      <w:pPr>
        <w:pStyle w:val="Heading3"/>
        <w:spacing w:line="240" w:lineRule="auto"/>
        <w:rPr>
          <w:rFonts w:ascii="Times New Roman" w:hAnsi="Times New Roman"/>
        </w:rPr>
      </w:pPr>
      <w:bookmarkStart w:id="108" w:name="_Toc222329047"/>
      <w:bookmarkStart w:id="109" w:name="_Toc222332454"/>
      <w:bookmarkStart w:id="110" w:name="_Toc222332626"/>
      <w:bookmarkStart w:id="111" w:name="_Toc222332798"/>
      <w:bookmarkStart w:id="112" w:name="_Toc222333142"/>
      <w:bookmarkStart w:id="113" w:name="_Toc222333314"/>
      <w:r w:rsidRPr="00906840">
        <w:rPr>
          <w:rFonts w:ascii="Times New Roman" w:hAnsi="Times New Roman"/>
        </w:rPr>
        <w:t xml:space="preserve">1.2.1.1: </w:t>
      </w:r>
      <w:r w:rsidR="00B9644A" w:rsidRPr="00906840">
        <w:rPr>
          <w:rFonts w:ascii="Times New Roman" w:hAnsi="Times New Roman"/>
        </w:rPr>
        <w:t>Pathology of ALS</w:t>
      </w:r>
      <w:bookmarkEnd w:id="108"/>
      <w:bookmarkEnd w:id="109"/>
      <w:bookmarkEnd w:id="110"/>
      <w:bookmarkEnd w:id="111"/>
      <w:bookmarkEnd w:id="112"/>
      <w:bookmarkEnd w:id="113"/>
    </w:p>
    <w:p w:rsidR="00E906ED" w:rsidRPr="00906840" w:rsidRDefault="00E906ED" w:rsidP="00E906ED">
      <w:pPr>
        <w:spacing w:line="360" w:lineRule="auto"/>
        <w:rPr>
          <w:rFonts w:ascii="Times New Roman" w:hAnsi="Times New Roman"/>
          <w:sz w:val="22"/>
          <w:lang w:val="en-GB"/>
        </w:rPr>
      </w:pPr>
      <w:r w:rsidRPr="00906840">
        <w:rPr>
          <w:rFonts w:ascii="Times New Roman" w:hAnsi="Times New Roman"/>
          <w:sz w:val="22"/>
          <w:lang w:val="en-GB"/>
        </w:rPr>
        <w:t>The neuropathology of ALS is defined by the presence of various inclusion bodies, including perikaryal inclusions composed of phosphorylated neurofilaments and ubiquitinated proteins</w:t>
      </w:r>
      <w:r w:rsidR="006A133C" w:rsidRPr="00906840">
        <w:rPr>
          <w:rFonts w:ascii="Times New Roman" w:hAnsi="Times New Roman"/>
          <w:sz w:val="22"/>
          <w:lang w:val="en-GB"/>
        </w:rPr>
        <w:t xml:space="preserve"> </w:t>
      </w:r>
      <w:r w:rsidR="00E43F0B" w:rsidRPr="00906840">
        <w:rPr>
          <w:rFonts w:ascii="Times New Roman" w:hAnsi="Times New Roman"/>
          <w:sz w:val="22"/>
          <w:lang w:val="en-GB"/>
        </w:rPr>
        <w:fldChar w:fldCharType="begin">
          <w:fldData xml:space="preserve">PEVuZE5vdGU+PENpdGU+PEF1dGhvcj5DbHVza2V5PC9BdXRob3I+PFllYXI+MjAwMTwvWWVhcj48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</w:fldData>
        </w:fldChar>
      </w:r>
      <w:r w:rsidR="00432BA5" w:rsidRPr="00906840">
        <w:rPr>
          <w:rFonts w:ascii="Times New Roman" w:hAnsi="Times New Roman"/>
          <w:sz w:val="22"/>
          <w:lang w:val="en-GB"/>
        </w:rPr>
        <w:instrText xml:space="preserve"> ADDIN EN.CITE </w:instrText>
      </w:r>
      <w:r w:rsidR="00E43F0B" w:rsidRPr="00906840">
        <w:rPr>
          <w:rFonts w:ascii="Times New Roman" w:hAnsi="Times New Roman"/>
          <w:sz w:val="22"/>
          <w:lang w:val="en-GB"/>
        </w:rPr>
        <w:fldChar w:fldCharType="begin">
          <w:fldData xml:space="preserve">PEVuZE5vdGU+PENpdGU+PEF1dGhvcj5DbHVza2V5PC9BdXRob3I+PFllYXI+MjAwMTwvWWVhcj48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</w:fldData>
        </w:fldChar>
      </w:r>
      <w:r w:rsidR="00432BA5" w:rsidRPr="00906840">
        <w:rPr>
          <w:rFonts w:ascii="Times New Roman" w:hAnsi="Times New Roman"/>
          <w:sz w:val="22"/>
          <w:lang w:val="en-GB"/>
        </w:rPr>
        <w:instrText xml:space="preserve"> ADDIN EN.CITE.DATA </w:instrText>
      </w:r>
      <w:r w:rsidR="005B19A8" w:rsidRPr="00E43F0B">
        <w:rPr>
          <w:rFonts w:ascii="Times New Roman" w:hAnsi="Times New Roman"/>
          <w:sz w:val="22"/>
          <w:lang w:val="en-GB"/>
        </w:rPr>
      </w:r>
      <w:r w:rsidR="00E43F0B" w:rsidRPr="00906840">
        <w:rPr>
          <w:rFonts w:ascii="Times New Roman" w:hAnsi="Times New Roman"/>
          <w:sz w:val="22"/>
          <w:lang w:val="en-GB"/>
        </w:rPr>
        <w:fldChar w:fldCharType="end"/>
      </w:r>
      <w:r w:rsidR="005B19A8" w:rsidRPr="00E43F0B">
        <w:rPr>
          <w:rFonts w:ascii="Times New Roman" w:hAnsi="Times New Roman"/>
          <w:sz w:val="22"/>
          <w:lang w:val="en-GB"/>
        </w:rPr>
      </w:r>
      <w:r w:rsidR="00E43F0B" w:rsidRPr="00906840">
        <w:rPr>
          <w:rFonts w:ascii="Times New Roman" w:hAnsi="Times New Roman"/>
          <w:sz w:val="22"/>
          <w:lang w:val="en-GB"/>
        </w:rPr>
        <w:fldChar w:fldCharType="separate"/>
      </w:r>
      <w:r w:rsidR="000A0945" w:rsidRPr="00906840">
        <w:rPr>
          <w:rFonts w:ascii="Times New Roman" w:hAnsi="Times New Roman"/>
          <w:noProof/>
          <w:sz w:val="22"/>
          <w:lang w:val="en-GB"/>
        </w:rPr>
        <w:t>(</w:t>
      </w:r>
      <w:hyperlink w:anchor="_ENREF_80" w:tooltip="Cluskey, 2001 #512" w:history="1">
        <w:r w:rsidR="00CF4C30" w:rsidRPr="00906840">
          <w:rPr>
            <w:rFonts w:ascii="Times New Roman" w:hAnsi="Times New Roman"/>
            <w:noProof/>
            <w:sz w:val="22"/>
            <w:lang w:val="en-GB"/>
          </w:rPr>
          <w:t>Cluskey</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2001</w:t>
        </w:r>
      </w:hyperlink>
      <w:r w:rsidR="000A0945" w:rsidRPr="00906840">
        <w:rPr>
          <w:rFonts w:ascii="Times New Roman" w:hAnsi="Times New Roman"/>
          <w:noProof/>
          <w:sz w:val="22"/>
          <w:lang w:val="en-GB"/>
        </w:rPr>
        <w:t>)</w:t>
      </w:r>
      <w:r w:rsidR="00E43F0B" w:rsidRPr="00906840">
        <w:rPr>
          <w:rFonts w:ascii="Times New Roman" w:hAnsi="Times New Roman"/>
          <w:sz w:val="22"/>
          <w:lang w:val="en-GB"/>
        </w:rPr>
        <w:fldChar w:fldCharType="end"/>
      </w:r>
      <w:r w:rsidRPr="00906840">
        <w:rPr>
          <w:rFonts w:ascii="Times New Roman" w:hAnsi="Times New Roman"/>
          <w:sz w:val="22"/>
          <w:lang w:val="en-GB"/>
        </w:rPr>
        <w:t>. Lewy body-like cytoplasmic inclusions are also present, observed in the LMNs of the spinal cord and brainstem and the corticospinal tract UMNs</w:t>
      </w:r>
      <w:r w:rsidR="007F1C00" w:rsidRPr="00906840">
        <w:rPr>
          <w:rFonts w:ascii="Times New Roman" w:hAnsi="Times New Roman"/>
          <w:sz w:val="22"/>
          <w:lang w:val="en-GB"/>
        </w:rPr>
        <w:t xml:space="preserve"> </w:t>
      </w:r>
      <w:r w:rsidR="00E43F0B" w:rsidRPr="00906840">
        <w:rPr>
          <w:rFonts w:ascii="Times New Roman" w:hAnsi="Times New Roman"/>
          <w:sz w:val="22"/>
          <w:lang w:val="en-GB"/>
        </w:rPr>
        <w:fldChar w:fldCharType="begin"/>
      </w:r>
      <w:r w:rsidR="000A0945" w:rsidRPr="00906840">
        <w:rPr>
          <w:rFonts w:ascii="Times New Roman" w:hAnsi="Times New Roman"/>
          <w:sz w:val="22"/>
          <w:lang w:val="en-GB"/>
        </w:rPr>
        <w:instrText xml:space="preserve"> ADDIN EN.CITE &lt;EndNote&gt;&lt;Cite&gt;&lt;Author&gt;Murayama&lt;/Author&gt;&lt;Year&gt;1989&lt;/Year&gt;&lt;RecNum&gt;513&lt;/RecNum&gt;&lt;DisplayText&gt;(Murayama&lt;style face="italic"&gt; et al.&lt;/style&gt; 1989)&lt;/DisplayText&gt;&lt;record&gt;&lt;rec-number&gt;513&lt;/rec-number&gt;&lt;foreign-keys&gt;&lt;key app="EN" db-id="prsww9z99psddvesxzmpaxxr9azvarfsx5tr"&gt;513&lt;/key&gt;&lt;/foreign-keys&gt;&lt;ref-type name="Journal Article"&gt;17&lt;/ref-type&gt;&lt;contributors&gt;&lt;authors&gt;&lt;author&gt;Murayama, S.&lt;/author&gt;&lt;author&gt;Ookawa, Y.&lt;/author&gt;&lt;author&gt;Mori, H.&lt;/author&gt;&lt;author&gt;Nakano, I.&lt;/author&gt;&lt;author&gt;Ihara, Y.&lt;/author&gt;&lt;author&gt;Kuzuhara, S.&lt;/author&gt;&lt;author&gt;Tomonaga, M.&lt;/author&gt;&lt;/authors&gt;&lt;/contributors&gt;&lt;auth-address&gt;Department of Neuropathology, Faculty of Medicine, University of Tokyo, Japan.&lt;/auth-address&gt;&lt;titles&gt;&lt;title&gt;Immunocytochemical and ultrastructural study of Lewy body-like hyaline inclusions in familial amyotrophic lateral sclerosis&lt;/title&gt;&lt;secondary-title&gt;Acta Neuropathologica&lt;/secondary-title&gt;&lt;alt-title&gt;Acta Neuropathol&lt;/alt-title&gt;&lt;/titles&gt;&lt;periodical&gt;&lt;full-title&gt;Acta Neuropathologica&lt;/full-title&gt;&lt;/periodical&gt;&lt;alt-periodical&gt;&lt;full-title&gt;Acta Neuropathol&lt;/full-title&gt;&lt;/alt-periodical&gt;&lt;pages&gt;143-52&lt;/pages&gt;&lt;volume&gt;78&lt;/volume&gt;&lt;number&gt;2&lt;/number&gt;&lt;edition&gt;1989/01/01&lt;/edition&gt;&lt;keywords&gt;&lt;keyword&gt;Amyotrophic Lateral Sclerosis/metabolism/*pathology&lt;/keyword&gt;&lt;keyword&gt;Female&lt;/keyword&gt;&lt;keyword&gt;Humans&lt;/keyword&gt;&lt;keyword&gt;Hyalin/*analysis/metabolism&lt;/keyword&gt;&lt;keyword&gt;Inclusion Bodies/metabolism/*ultrastructure&lt;/keyword&gt;&lt;keyword&gt;Microscopy, Electron&lt;/keyword&gt;&lt;keyword&gt;Middle Aged&lt;/keyword&gt;&lt;keyword&gt;Spinal Cord/metabolism/*ultrastructure&lt;/keyword&gt;&lt;/keywords&gt;&lt;dates&gt;&lt;year&gt;1989&lt;/year&gt;&lt;/dates&gt;&lt;isbn&gt;0001-6322 (Print)&amp;#xD;0001-6322 (Linking)&lt;/isbn&gt;&lt;accession-num&gt;2473594&lt;/accession-num&gt;&lt;work-type&gt;Research Support, Non-U.S. Gov&amp;apos;t&lt;/work-type&gt;&lt;urls&gt;&lt;related-urls&gt;&lt;url&gt;http://www.ncbi.nlm.nih.gov/pubmed/2473594&lt;/url&gt;&lt;/related-urls&gt;&lt;/urls&gt;&lt;language&gt;eng&lt;/language&gt;&lt;/record&gt;&lt;/Cite&gt;&lt;/EndNote&gt;</w:instrText>
      </w:r>
      <w:r w:rsidR="00E43F0B" w:rsidRPr="00906840">
        <w:rPr>
          <w:rFonts w:ascii="Times New Roman" w:hAnsi="Times New Roman"/>
          <w:sz w:val="22"/>
          <w:lang w:val="en-GB"/>
        </w:rPr>
        <w:fldChar w:fldCharType="separate"/>
      </w:r>
      <w:r w:rsidR="000A0945" w:rsidRPr="00906840">
        <w:rPr>
          <w:rFonts w:ascii="Times New Roman" w:hAnsi="Times New Roman"/>
          <w:noProof/>
          <w:sz w:val="22"/>
          <w:lang w:val="en-GB"/>
        </w:rPr>
        <w:t>(</w:t>
      </w:r>
      <w:hyperlink w:anchor="_ENREF_342" w:tooltip="Murayama, 1989 #513" w:history="1">
        <w:r w:rsidR="00CF4C30" w:rsidRPr="00906840">
          <w:rPr>
            <w:rFonts w:ascii="Times New Roman" w:hAnsi="Times New Roman"/>
            <w:noProof/>
            <w:sz w:val="22"/>
            <w:lang w:val="en-GB"/>
          </w:rPr>
          <w:t>Murayama</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1989</w:t>
        </w:r>
      </w:hyperlink>
      <w:r w:rsidR="000A0945" w:rsidRPr="00906840">
        <w:rPr>
          <w:rFonts w:ascii="Times New Roman" w:hAnsi="Times New Roman"/>
          <w:noProof/>
          <w:sz w:val="22"/>
          <w:lang w:val="en-GB"/>
        </w:rPr>
        <w:t>)</w:t>
      </w:r>
      <w:r w:rsidR="00E43F0B" w:rsidRPr="00906840">
        <w:rPr>
          <w:rFonts w:ascii="Times New Roman" w:hAnsi="Times New Roman"/>
          <w:sz w:val="22"/>
          <w:lang w:val="en-GB"/>
        </w:rPr>
        <w:fldChar w:fldCharType="end"/>
      </w:r>
      <w:r w:rsidRPr="00906840">
        <w:rPr>
          <w:rFonts w:ascii="Times New Roman" w:hAnsi="Times New Roman"/>
          <w:sz w:val="22"/>
          <w:lang w:val="en-GB"/>
        </w:rPr>
        <w:t>.</w:t>
      </w:r>
      <w:r w:rsidR="00554A9E" w:rsidRPr="00906840">
        <w:rPr>
          <w:rFonts w:ascii="Times New Roman" w:hAnsi="Times New Roman"/>
          <w:sz w:val="22"/>
          <w:lang w:val="en-GB"/>
        </w:rPr>
        <w:t xml:space="preserve"> </w:t>
      </w:r>
      <w:r w:rsidRPr="00906840">
        <w:rPr>
          <w:rFonts w:ascii="Times New Roman" w:hAnsi="Times New Roman"/>
          <w:sz w:val="22"/>
          <w:lang w:val="en-GB"/>
        </w:rPr>
        <w:t xml:space="preserve">In some cases, these cytoplasmic inclusions contain aggregates of </w:t>
      </w:r>
      <w:r w:rsidRPr="00906840">
        <w:rPr>
          <w:rFonts w:ascii="Times New Roman" w:hAnsi="Times New Roman"/>
          <w:sz w:val="22"/>
        </w:rPr>
        <w:t>ubiquitin-immunoreactive, TAR DNA binding protein-43 (TDP-43)</w:t>
      </w:r>
      <w:r w:rsidRPr="00906840">
        <w:rPr>
          <w:rFonts w:ascii="Times New Roman" w:hAnsi="Times New Roman"/>
          <w:sz w:val="22"/>
          <w:lang w:val="en-GB"/>
        </w:rPr>
        <w:t xml:space="preserve"> or </w:t>
      </w:r>
      <w:r w:rsidR="00F25B4B" w:rsidRPr="00906840">
        <w:rPr>
          <w:rFonts w:ascii="Times New Roman" w:hAnsi="Times New Roman"/>
          <w:sz w:val="22"/>
          <w:lang w:val="en-GB"/>
        </w:rPr>
        <w:t>Superoxide dismutase 1 (SOD1)</w:t>
      </w:r>
      <w:r w:rsidRPr="00906840">
        <w:rPr>
          <w:rFonts w:ascii="Times New Roman" w:hAnsi="Times New Roman"/>
          <w:sz w:val="22"/>
          <w:lang w:val="en-GB"/>
        </w:rPr>
        <w:t xml:space="preserve">, as discussed later </w:t>
      </w:r>
      <w:r w:rsidR="00E43F0B" w:rsidRPr="00906840">
        <w:rPr>
          <w:rFonts w:ascii="Times New Roman" w:hAnsi="Times New Roman"/>
          <w:sz w:val="22"/>
        </w:rPr>
        <w:fldChar w:fldCharType="begin">
          <w:fldData xml:space="preserve">PEVuZE5vdGU+PENpdGU+PEF1dGhvcj5Xb25nPC9BdXRob3I+PFllYXI+MTk5NTwvWWVhcj48UmVj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PEVuZE5vdGU+PENpdGU+PEF1dGhvcj5Xb25nPC9BdXRob3I+PFllYXI+MTk5NTwvWWVhcj48UmVj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524" w:tooltip="Wong, 1995 #72" w:history="1">
        <w:r w:rsidR="00CF4C30" w:rsidRPr="00906840">
          <w:rPr>
            <w:rFonts w:ascii="Times New Roman" w:hAnsi="Times New Roman"/>
            <w:noProof/>
            <w:sz w:val="22"/>
          </w:rPr>
          <w:t>Wong</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1995</w:t>
        </w:r>
      </w:hyperlink>
      <w:r w:rsidR="000A0945" w:rsidRPr="00906840">
        <w:rPr>
          <w:rFonts w:ascii="Times New Roman" w:hAnsi="Times New Roman"/>
          <w:noProof/>
          <w:sz w:val="22"/>
        </w:rPr>
        <w:t xml:space="preserve">; </w:t>
      </w:r>
      <w:hyperlink w:anchor="_ENREF_432" w:tooltip="Shaw, 2005 #66" w:history="1">
        <w:r w:rsidR="00CF4C30" w:rsidRPr="00906840">
          <w:rPr>
            <w:rFonts w:ascii="Times New Roman" w:hAnsi="Times New Roman"/>
            <w:noProof/>
            <w:sz w:val="22"/>
          </w:rPr>
          <w:t>Shaw 2005</w:t>
        </w:r>
      </w:hyperlink>
      <w:r w:rsidR="000A0945" w:rsidRPr="00906840">
        <w:rPr>
          <w:rFonts w:ascii="Times New Roman" w:hAnsi="Times New Roman"/>
          <w:noProof/>
          <w:sz w:val="22"/>
        </w:rPr>
        <w:t xml:space="preserve">; </w:t>
      </w:r>
      <w:hyperlink w:anchor="_ENREF_11" w:tooltip="Arai, 2006 #73" w:history="1">
        <w:r w:rsidR="00CF4C30" w:rsidRPr="00906840">
          <w:rPr>
            <w:rFonts w:ascii="Times New Roman" w:hAnsi="Times New Roman"/>
            <w:noProof/>
            <w:sz w:val="22"/>
          </w:rPr>
          <w:t>Arai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2006</w:t>
        </w:r>
      </w:hyperlink>
      <w:r w:rsidR="000A0945" w:rsidRPr="00906840">
        <w:rPr>
          <w:rFonts w:ascii="Times New Roman" w:hAnsi="Times New Roman"/>
          <w:noProof/>
          <w:sz w:val="22"/>
        </w:rPr>
        <w:t xml:space="preserve">; </w:t>
      </w:r>
      <w:hyperlink w:anchor="_ENREF_364" w:tooltip="Pasinelli, 2006 #68" w:history="1">
        <w:r w:rsidR="00CF4C30" w:rsidRPr="00906840">
          <w:rPr>
            <w:rFonts w:ascii="Times New Roman" w:hAnsi="Times New Roman"/>
            <w:noProof/>
            <w:sz w:val="22"/>
          </w:rPr>
          <w:t>Pasinelli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2006</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r w:rsidRPr="00906840">
        <w:rPr>
          <w:rFonts w:ascii="Times New Roman" w:hAnsi="Times New Roman"/>
          <w:sz w:val="22"/>
          <w:lang w:val="en-GB"/>
        </w:rPr>
        <w:t xml:space="preserve"> </w:t>
      </w:r>
      <w:r w:rsidR="005D14FF" w:rsidRPr="00906840">
        <w:rPr>
          <w:rFonts w:ascii="Times New Roman" w:hAnsi="Times New Roman"/>
          <w:sz w:val="22"/>
          <w:lang w:val="en-GB"/>
        </w:rPr>
        <w:t>Hyperphosphorylated neurofilamentous swellings are observed at the proximal axon and cell body, forming axonal spheroids and hyaline conglomerate inclusions respectively</w:t>
      </w:r>
      <w:r w:rsidR="00554A9E" w:rsidRPr="00906840">
        <w:rPr>
          <w:rFonts w:ascii="Times New Roman" w:hAnsi="Times New Roman"/>
          <w:sz w:val="22"/>
          <w:lang w:val="en-GB"/>
        </w:rPr>
        <w:t xml:space="preserve"> </w:t>
      </w:r>
      <w:r w:rsidR="00E43F0B" w:rsidRPr="00906840">
        <w:rPr>
          <w:rFonts w:ascii="Times New Roman" w:hAnsi="Times New Roman"/>
          <w:sz w:val="22"/>
          <w:lang w:val="en-GB"/>
        </w:rPr>
        <w:fldChar w:fldCharType="begin">
          <w:fldData xml:space="preserve">PEVuZE5vdGU+PENpdGU+PEF1dGhvcj5Db3JibzwvQXV0aG9yPjxZZWFyPjE5OTI8L1llYXI+PFJl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</w:fldData>
        </w:fldChar>
      </w:r>
      <w:r w:rsidR="000A0945" w:rsidRPr="00906840">
        <w:rPr>
          <w:rFonts w:ascii="Times New Roman" w:hAnsi="Times New Roman"/>
          <w:sz w:val="22"/>
          <w:lang w:val="en-GB"/>
        </w:rPr>
        <w:instrText xml:space="preserve"> ADDIN EN.CITE </w:instrText>
      </w:r>
      <w:r w:rsidR="00E43F0B" w:rsidRPr="00906840">
        <w:rPr>
          <w:rFonts w:ascii="Times New Roman" w:hAnsi="Times New Roman"/>
          <w:sz w:val="22"/>
          <w:lang w:val="en-GB"/>
        </w:rPr>
        <w:fldChar w:fldCharType="begin">
          <w:fldData xml:space="preserve">PEVuZE5vdGU+PENpdGU+PEF1dGhvcj5Db3JibzwvQXV0aG9yPjxZZWFyPjE5OTI8L1llYXI+PFJl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</w:fldData>
        </w:fldChar>
      </w:r>
      <w:r w:rsidR="000A0945" w:rsidRPr="00906840">
        <w:rPr>
          <w:rFonts w:ascii="Times New Roman" w:hAnsi="Times New Roman"/>
          <w:sz w:val="22"/>
          <w:lang w:val="en-GB"/>
        </w:rPr>
        <w:instrText xml:space="preserve"> ADDIN EN.CITE.DATA </w:instrText>
      </w:r>
      <w:r w:rsidR="005B19A8" w:rsidRPr="00E43F0B">
        <w:rPr>
          <w:rFonts w:ascii="Times New Roman" w:hAnsi="Times New Roman"/>
          <w:sz w:val="22"/>
          <w:lang w:val="en-GB"/>
        </w:rPr>
      </w:r>
      <w:r w:rsidR="00E43F0B" w:rsidRPr="00906840">
        <w:rPr>
          <w:rFonts w:ascii="Times New Roman" w:hAnsi="Times New Roman"/>
          <w:sz w:val="22"/>
          <w:lang w:val="en-GB"/>
        </w:rPr>
        <w:fldChar w:fldCharType="end"/>
      </w:r>
      <w:r w:rsidR="005B19A8" w:rsidRPr="00E43F0B">
        <w:rPr>
          <w:rFonts w:ascii="Times New Roman" w:hAnsi="Times New Roman"/>
          <w:sz w:val="22"/>
          <w:lang w:val="en-GB"/>
        </w:rPr>
      </w:r>
      <w:r w:rsidR="00E43F0B" w:rsidRPr="00906840">
        <w:rPr>
          <w:rFonts w:ascii="Times New Roman" w:hAnsi="Times New Roman"/>
          <w:sz w:val="22"/>
          <w:lang w:val="en-GB"/>
        </w:rPr>
        <w:fldChar w:fldCharType="separate"/>
      </w:r>
      <w:r w:rsidR="000A0945" w:rsidRPr="00906840">
        <w:rPr>
          <w:rFonts w:ascii="Times New Roman" w:hAnsi="Times New Roman"/>
          <w:noProof/>
          <w:sz w:val="22"/>
          <w:lang w:val="en-GB"/>
        </w:rPr>
        <w:t>(</w:t>
      </w:r>
      <w:hyperlink w:anchor="_ENREF_340" w:tooltip="Munoz, 1988 #515" w:history="1">
        <w:r w:rsidR="00CF4C30" w:rsidRPr="00906840">
          <w:rPr>
            <w:rFonts w:ascii="Times New Roman" w:hAnsi="Times New Roman"/>
            <w:noProof/>
            <w:sz w:val="22"/>
            <w:lang w:val="en-GB"/>
          </w:rPr>
          <w:t>Munoz</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1988</w:t>
        </w:r>
      </w:hyperlink>
      <w:r w:rsidR="000A0945" w:rsidRPr="00906840">
        <w:rPr>
          <w:rFonts w:ascii="Times New Roman" w:hAnsi="Times New Roman"/>
          <w:noProof/>
          <w:sz w:val="22"/>
          <w:lang w:val="en-GB"/>
        </w:rPr>
        <w:t xml:space="preserve">; </w:t>
      </w:r>
      <w:hyperlink w:anchor="_ENREF_91" w:tooltip="Corbo, 1992 #514" w:history="1">
        <w:r w:rsidR="00CF4C30" w:rsidRPr="00906840">
          <w:rPr>
            <w:rFonts w:ascii="Times New Roman" w:hAnsi="Times New Roman"/>
            <w:noProof/>
            <w:sz w:val="22"/>
            <w:lang w:val="en-GB"/>
          </w:rPr>
          <w:t>Corbo</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1992</w:t>
        </w:r>
      </w:hyperlink>
      <w:r w:rsidR="000A0945" w:rsidRPr="00906840">
        <w:rPr>
          <w:rFonts w:ascii="Times New Roman" w:hAnsi="Times New Roman"/>
          <w:noProof/>
          <w:sz w:val="22"/>
          <w:lang w:val="en-GB"/>
        </w:rPr>
        <w:t>)</w:t>
      </w:r>
      <w:r w:rsidR="00E43F0B" w:rsidRPr="00906840">
        <w:rPr>
          <w:rFonts w:ascii="Times New Roman" w:hAnsi="Times New Roman"/>
          <w:sz w:val="22"/>
          <w:lang w:val="en-GB"/>
        </w:rPr>
        <w:fldChar w:fldCharType="end"/>
      </w:r>
      <w:r w:rsidR="005D14FF" w:rsidRPr="00906840">
        <w:rPr>
          <w:rFonts w:ascii="Times New Roman" w:hAnsi="Times New Roman"/>
          <w:sz w:val="22"/>
          <w:lang w:val="en-GB"/>
        </w:rPr>
        <w:t xml:space="preserve">. </w:t>
      </w:r>
      <w:r w:rsidRPr="00906840">
        <w:rPr>
          <w:rFonts w:ascii="Times New Roman" w:hAnsi="Times New Roman"/>
          <w:sz w:val="22"/>
          <w:lang w:val="en-GB"/>
        </w:rPr>
        <w:t>Pathogenic inclusions are also observed in the surrounding reactive astrocytes, termed astrocytic hyaline inclusions, indicative of the contribution the dysfunction of these supporting cells makes to the pathogenesis of ALS</w:t>
      </w:r>
      <w:r w:rsidR="00C27448" w:rsidRPr="00906840">
        <w:rPr>
          <w:rFonts w:ascii="Times New Roman" w:hAnsi="Times New Roman"/>
          <w:sz w:val="22"/>
          <w:lang w:val="en-GB"/>
        </w:rPr>
        <w:t xml:space="preserve"> </w:t>
      </w:r>
      <w:r w:rsidR="00E43F0B" w:rsidRPr="00906840">
        <w:rPr>
          <w:rFonts w:ascii="Times New Roman" w:hAnsi="Times New Roman"/>
          <w:sz w:val="22"/>
          <w:lang w:val="en-GB"/>
        </w:rPr>
        <w:fldChar w:fldCharType="begin">
          <w:fldData xml:space="preserve">PEVuZE5vdGU+PENpdGU+PEF1dGhvcj5CYXJiZWl0bzwvQXV0aG9yPjxZZWFyPjIwMDQ8L1llYXI+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</w:fldData>
        </w:fldChar>
      </w:r>
      <w:r w:rsidR="00432BA5" w:rsidRPr="00906840">
        <w:rPr>
          <w:rFonts w:ascii="Times New Roman" w:hAnsi="Times New Roman"/>
          <w:sz w:val="22"/>
          <w:lang w:val="en-GB"/>
        </w:rPr>
        <w:instrText xml:space="preserve"> ADDIN EN.CITE </w:instrText>
      </w:r>
      <w:r w:rsidR="00E43F0B" w:rsidRPr="00906840">
        <w:rPr>
          <w:rFonts w:ascii="Times New Roman" w:hAnsi="Times New Roman"/>
          <w:sz w:val="22"/>
          <w:lang w:val="en-GB"/>
        </w:rPr>
        <w:fldChar w:fldCharType="begin">
          <w:fldData xml:space="preserve">PEVuZE5vdGU+PENpdGU+PEF1dGhvcj5CYXJiZWl0bzwvQXV0aG9yPjxZZWFyPjIwMDQ8L1llYXI+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</w:fldData>
        </w:fldChar>
      </w:r>
      <w:r w:rsidR="00432BA5" w:rsidRPr="00906840">
        <w:rPr>
          <w:rFonts w:ascii="Times New Roman" w:hAnsi="Times New Roman"/>
          <w:sz w:val="22"/>
          <w:lang w:val="en-GB"/>
        </w:rPr>
        <w:instrText xml:space="preserve"> ADDIN EN.CITE.DATA </w:instrText>
      </w:r>
      <w:r w:rsidR="005B19A8" w:rsidRPr="00E43F0B">
        <w:rPr>
          <w:rFonts w:ascii="Times New Roman" w:hAnsi="Times New Roman"/>
          <w:sz w:val="22"/>
          <w:lang w:val="en-GB"/>
        </w:rPr>
      </w:r>
      <w:r w:rsidR="00E43F0B" w:rsidRPr="00906840">
        <w:rPr>
          <w:rFonts w:ascii="Times New Roman" w:hAnsi="Times New Roman"/>
          <w:sz w:val="22"/>
          <w:lang w:val="en-GB"/>
        </w:rPr>
        <w:fldChar w:fldCharType="end"/>
      </w:r>
      <w:r w:rsidR="005B19A8" w:rsidRPr="00E43F0B">
        <w:rPr>
          <w:rFonts w:ascii="Times New Roman" w:hAnsi="Times New Roman"/>
          <w:sz w:val="22"/>
          <w:lang w:val="en-GB"/>
        </w:rPr>
      </w:r>
      <w:r w:rsidR="00E43F0B" w:rsidRPr="00906840">
        <w:rPr>
          <w:rFonts w:ascii="Times New Roman" w:hAnsi="Times New Roman"/>
          <w:sz w:val="22"/>
          <w:lang w:val="en-GB"/>
        </w:rPr>
        <w:fldChar w:fldCharType="separate"/>
      </w:r>
      <w:r w:rsidR="000A0945" w:rsidRPr="00906840">
        <w:rPr>
          <w:rFonts w:ascii="Times New Roman" w:hAnsi="Times New Roman"/>
          <w:noProof/>
          <w:sz w:val="22"/>
          <w:lang w:val="en-GB"/>
        </w:rPr>
        <w:t>(</w:t>
      </w:r>
      <w:hyperlink w:anchor="_ENREF_26" w:tooltip="Barbeito, 2004 #516" w:history="1">
        <w:r w:rsidR="00CF4C30" w:rsidRPr="00906840">
          <w:rPr>
            <w:rFonts w:ascii="Times New Roman" w:hAnsi="Times New Roman"/>
            <w:noProof/>
            <w:sz w:val="22"/>
            <w:lang w:val="en-GB"/>
          </w:rPr>
          <w:t>Barbeito</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2004</w:t>
        </w:r>
      </w:hyperlink>
      <w:r w:rsidR="000A0945" w:rsidRPr="00906840">
        <w:rPr>
          <w:rFonts w:ascii="Times New Roman" w:hAnsi="Times New Roman"/>
          <w:noProof/>
          <w:sz w:val="22"/>
          <w:lang w:val="en-GB"/>
        </w:rPr>
        <w:t>)</w:t>
      </w:r>
      <w:r w:rsidR="00E43F0B" w:rsidRPr="00906840">
        <w:rPr>
          <w:rFonts w:ascii="Times New Roman" w:hAnsi="Times New Roman"/>
          <w:sz w:val="22"/>
          <w:lang w:val="en-GB"/>
        </w:rPr>
        <w:fldChar w:fldCharType="end"/>
      </w:r>
      <w:r w:rsidRPr="00906840">
        <w:rPr>
          <w:rFonts w:ascii="Times New Roman" w:hAnsi="Times New Roman"/>
          <w:sz w:val="22"/>
          <w:lang w:val="en-GB"/>
        </w:rPr>
        <w:t>.</w:t>
      </w:r>
    </w:p>
    <w:p w:rsidR="00E906ED" w:rsidRPr="00906840" w:rsidRDefault="00E906ED" w:rsidP="00E906ED">
      <w:pPr>
        <w:spacing w:line="360" w:lineRule="auto"/>
        <w:rPr>
          <w:rFonts w:ascii="Times New Roman" w:hAnsi="Times New Roman"/>
          <w:sz w:val="22"/>
        </w:rPr>
      </w:pPr>
      <w:r w:rsidRPr="00906840">
        <w:rPr>
          <w:rFonts w:ascii="Times New Roman" w:hAnsi="Times New Roman"/>
          <w:sz w:val="22"/>
        </w:rPr>
        <w:t xml:space="preserve">At a cytopathological level, mitochondrial dysmorphology is </w:t>
      </w:r>
      <w:r w:rsidR="00C2516A" w:rsidRPr="00906840">
        <w:rPr>
          <w:rFonts w:ascii="Times New Roman" w:hAnsi="Times New Roman"/>
          <w:sz w:val="22"/>
        </w:rPr>
        <w:t xml:space="preserve">observed; </w:t>
      </w:r>
      <w:r w:rsidRPr="00906840">
        <w:rPr>
          <w:rFonts w:ascii="Times New Roman" w:hAnsi="Times New Roman"/>
          <w:sz w:val="22"/>
        </w:rPr>
        <w:t>swollen and va</w:t>
      </w:r>
      <w:r w:rsidR="00C2516A" w:rsidRPr="00906840">
        <w:rPr>
          <w:rFonts w:ascii="Times New Roman" w:hAnsi="Times New Roman"/>
          <w:sz w:val="22"/>
        </w:rPr>
        <w:t>cuolated mitochondria populate</w:t>
      </w:r>
      <w:r w:rsidRPr="00906840">
        <w:rPr>
          <w:rFonts w:ascii="Times New Roman" w:hAnsi="Times New Roman"/>
          <w:sz w:val="22"/>
        </w:rPr>
        <w:t xml:space="preserve"> the motor neurons, as later discussed</w:t>
      </w:r>
      <w:r w:rsidR="009F7EF1" w:rsidRPr="00906840">
        <w:rPr>
          <w:rFonts w:ascii="Times New Roman" w:hAnsi="Times New Roman"/>
          <w:sz w:val="22"/>
        </w:rPr>
        <w:t xml:space="preserve"> </w:t>
      </w:r>
      <w:r w:rsidR="00E43F0B" w:rsidRPr="00906840">
        <w:rPr>
          <w:rFonts w:ascii="Times New Roman" w:hAnsi="Times New Roman"/>
          <w:sz w:val="22"/>
        </w:rPr>
        <w:fldChar w:fldCharType="begin">
          <w:fldData xml:space="preserve">PEVuZE5vdGU+PENpdGU+PEF1dGhvcj5BZmlmaTwvQXV0aG9yPjxZZWFyPjE5NjY8L1llYXI+PFJl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PEVuZE5vdGU+PENpdGU+PEF1dGhvcj5BZmlmaTwvQXV0aG9yPjxZZWFyPjE5NjY8L1llYXI+PFJl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3" w:tooltip="Afifi, 1966 #517" w:history="1">
        <w:r w:rsidR="00CF4C30" w:rsidRPr="00906840">
          <w:rPr>
            <w:rFonts w:ascii="Times New Roman" w:hAnsi="Times New Roman"/>
            <w:noProof/>
            <w:sz w:val="22"/>
          </w:rPr>
          <w:t>Afifi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1966</w:t>
        </w:r>
      </w:hyperlink>
      <w:r w:rsidR="000A0945" w:rsidRPr="00906840">
        <w:rPr>
          <w:rFonts w:ascii="Times New Roman" w:hAnsi="Times New Roman"/>
          <w:noProof/>
          <w:sz w:val="22"/>
        </w:rPr>
        <w:t xml:space="preserve">; </w:t>
      </w:r>
      <w:hyperlink w:anchor="_ENREF_422" w:tooltip="Sasaki, 2007 #519" w:history="1">
        <w:r w:rsidR="00CF4C30" w:rsidRPr="00906840">
          <w:rPr>
            <w:rFonts w:ascii="Times New Roman" w:hAnsi="Times New Roman"/>
            <w:noProof/>
            <w:sz w:val="22"/>
          </w:rPr>
          <w:t>Sasaki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2007</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F415A6" w:rsidRPr="00906840">
        <w:rPr>
          <w:rFonts w:ascii="Times New Roman" w:hAnsi="Times New Roman"/>
          <w:sz w:val="22"/>
        </w:rPr>
        <w:t xml:space="preserve">. Fragmentation of the </w:t>
      </w:r>
      <w:proofErr w:type="gramStart"/>
      <w:r w:rsidR="00F415A6" w:rsidRPr="00906840">
        <w:rPr>
          <w:rFonts w:ascii="Times New Roman" w:hAnsi="Times New Roman"/>
          <w:sz w:val="22"/>
        </w:rPr>
        <w:t>golgi a</w:t>
      </w:r>
      <w:r w:rsidRPr="00906840">
        <w:rPr>
          <w:rFonts w:ascii="Times New Roman" w:hAnsi="Times New Roman"/>
          <w:sz w:val="22"/>
        </w:rPr>
        <w:t>pparatus</w:t>
      </w:r>
      <w:proofErr w:type="gramEnd"/>
      <w:r w:rsidRPr="00906840">
        <w:rPr>
          <w:rFonts w:ascii="Times New Roman" w:hAnsi="Times New Roman"/>
          <w:sz w:val="22"/>
        </w:rPr>
        <w:t xml:space="preserve"> </w:t>
      </w:r>
      <w:r w:rsidR="00F415A6" w:rsidRPr="00906840">
        <w:rPr>
          <w:rFonts w:ascii="Times New Roman" w:hAnsi="Times New Roman"/>
          <w:sz w:val="22"/>
        </w:rPr>
        <w:t xml:space="preserve">(GA) </w:t>
      </w:r>
      <w:r w:rsidRPr="00906840">
        <w:rPr>
          <w:rFonts w:ascii="Times New Roman" w:hAnsi="Times New Roman"/>
          <w:sz w:val="22"/>
        </w:rPr>
        <w:t>is also apparent in the motor neurons, contrib</w:t>
      </w:r>
      <w:r w:rsidR="00F415A6" w:rsidRPr="00906840">
        <w:rPr>
          <w:rFonts w:ascii="Times New Roman" w:hAnsi="Times New Roman"/>
          <w:sz w:val="22"/>
        </w:rPr>
        <w:t xml:space="preserve">uting to the atrophy of the cells </w:t>
      </w:r>
      <w:r w:rsidR="00E43F0B" w:rsidRPr="00906840">
        <w:rPr>
          <w:rFonts w:ascii="Times New Roman" w:hAnsi="Times New Roman"/>
          <w:sz w:val="22"/>
        </w:rPr>
        <w:fldChar w:fldCharType="begin">
          <w:fldData xml:space="preserve">PEVuZE5vdGU+PENpdGU+PEF1dGhvcj5GdWppdGE8L0F1dGhvcj48WWVhcj4yMDAyPC9ZZWFyPjxS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PEVuZE5vdGU+PENpdGU+PEF1dGhvcj5GdWppdGE8L0F1dGhvcj48WWVhcj4yMDAyPC9ZZWFyPjxS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154" w:tooltip="Fujita, 2002 #520" w:history="1">
        <w:r w:rsidR="00CF4C30" w:rsidRPr="00906840">
          <w:rPr>
            <w:rFonts w:ascii="Times New Roman" w:hAnsi="Times New Roman"/>
            <w:noProof/>
            <w:sz w:val="22"/>
          </w:rPr>
          <w:t>Fujita</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2002</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E906ED" w:rsidRPr="00906840" w:rsidRDefault="005530FF" w:rsidP="000A1CB4">
      <w:pPr>
        <w:spacing w:line="360" w:lineRule="auto"/>
        <w:rPr>
          <w:rFonts w:ascii="Times New Roman" w:hAnsi="Times New Roman"/>
          <w:sz w:val="22"/>
        </w:rPr>
      </w:pPr>
      <w:r w:rsidRPr="00906840">
        <w:rPr>
          <w:rFonts w:ascii="Times New Roman" w:hAnsi="Times New Roman"/>
          <w:sz w:val="22"/>
        </w:rPr>
        <w:t>The identification of ubiquitinated TDP-43 inclusions</w:t>
      </w:r>
      <w:r w:rsidR="00E906ED" w:rsidRPr="00906840">
        <w:rPr>
          <w:rFonts w:ascii="Times New Roman" w:hAnsi="Times New Roman"/>
          <w:sz w:val="22"/>
        </w:rPr>
        <w:t xml:space="preserve"> in the degenerating neuron</w:t>
      </w:r>
      <w:r w:rsidRPr="00906840">
        <w:rPr>
          <w:rFonts w:ascii="Times New Roman" w:hAnsi="Times New Roman"/>
          <w:sz w:val="22"/>
        </w:rPr>
        <w:t xml:space="preserve"> consolidated previous evidence of a clinical overlap between ALS and fronto-temporal dementia (FTD). Approximately 7% of patients with ALS also exh</w:t>
      </w:r>
      <w:r w:rsidR="00E468C8" w:rsidRPr="00906840">
        <w:rPr>
          <w:rFonts w:ascii="Times New Roman" w:hAnsi="Times New Roman"/>
          <w:sz w:val="22"/>
        </w:rPr>
        <w:t>ibit clinical signs of dementia</w:t>
      </w:r>
      <w:r w:rsidR="00BA6070" w:rsidRPr="00906840">
        <w:rPr>
          <w:rFonts w:ascii="Times New Roman" w:hAnsi="Times New Roman"/>
          <w:sz w:val="22"/>
        </w:rPr>
        <w:t xml:space="preserve"> </w:t>
      </w:r>
      <w:r w:rsidR="00E43F0B" w:rsidRPr="00906840">
        <w:rPr>
          <w:rFonts w:ascii="Times New Roman" w:hAnsi="Times New Roman"/>
          <w:sz w:val="22"/>
        </w:rPr>
        <w:fldChar w:fldCharType="begin">
          <w:fldData xml:space="preserve">PEVuZE5vdGU+PENpdGU+PEF1dGhvcj5SaW5naG9sejwvQXV0aG9yPjxZZWFyPjIwMDU8L1llYXI+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PEVuZE5vdGU+PENpdGU+PEF1dGhvcj5SaW5naG9sejwvQXV0aG9yPjxZZWFyPjIwMDU8L1llYXI+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394" w:tooltip="Ringholz, 2005 #527" w:history="1">
        <w:r w:rsidR="00CF4C30" w:rsidRPr="00906840">
          <w:rPr>
            <w:rFonts w:ascii="Times New Roman" w:hAnsi="Times New Roman"/>
            <w:noProof/>
            <w:sz w:val="22"/>
          </w:rPr>
          <w:t>Ringholz</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2005</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E468C8" w:rsidRPr="00906840">
        <w:rPr>
          <w:rFonts w:ascii="Times New Roman" w:hAnsi="Times New Roman"/>
          <w:sz w:val="22"/>
        </w:rPr>
        <w:t>; in patients with bulbar onset ALS, the incidence of FTD is as high as 48%</w:t>
      </w:r>
      <w:r w:rsidR="00BA6070" w:rsidRPr="00906840">
        <w:rPr>
          <w:rFonts w:ascii="Times New Roman" w:hAnsi="Times New Roman"/>
          <w:sz w:val="22"/>
        </w:rPr>
        <w:t xml:space="preserve"> </w:t>
      </w:r>
      <w:r w:rsidR="00E43F0B" w:rsidRPr="00906840">
        <w:rPr>
          <w:rFonts w:ascii="Times New Roman" w:hAnsi="Times New Roman"/>
          <w:sz w:val="22"/>
        </w:rPr>
        <w:fldChar w:fldCharType="begin">
          <w:fldData xml:space="preserve">PEVuZE5vdGU+PENpdGU+PEF1dGhvcj5Qb3J0ZXQ8L0F1dGhvcj48WWVhcj4yMDAxPC9ZZWFyPjxS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PEVuZE5vdGU+PENpdGU+PEF1dGhvcj5Qb3J0ZXQ8L0F1dGhvcj48WWVhcj4yMDAxPC9ZZWFyPjxS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375" w:tooltip="Portet, 2001 #528" w:history="1">
        <w:r w:rsidR="00CF4C30" w:rsidRPr="00906840">
          <w:rPr>
            <w:rFonts w:ascii="Times New Roman" w:hAnsi="Times New Roman"/>
            <w:noProof/>
            <w:sz w:val="22"/>
          </w:rPr>
          <w:t>Portet</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2001</w:t>
        </w:r>
      </w:hyperlink>
      <w:r w:rsidR="000A0945" w:rsidRPr="00906840">
        <w:rPr>
          <w:rFonts w:ascii="Times New Roman" w:hAnsi="Times New Roman"/>
          <w:noProof/>
          <w:sz w:val="22"/>
        </w:rPr>
        <w:t xml:space="preserve">; </w:t>
      </w:r>
      <w:hyperlink w:anchor="_ENREF_11" w:tooltip="Arai, 2006 #73" w:history="1">
        <w:r w:rsidR="00CF4C30" w:rsidRPr="00906840">
          <w:rPr>
            <w:rFonts w:ascii="Times New Roman" w:hAnsi="Times New Roman"/>
            <w:noProof/>
            <w:sz w:val="22"/>
          </w:rPr>
          <w:t>Arai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2006</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E468C8" w:rsidRPr="00906840">
        <w:rPr>
          <w:rFonts w:ascii="Times New Roman" w:hAnsi="Times New Roman"/>
          <w:sz w:val="22"/>
        </w:rPr>
        <w:t xml:space="preserve">. Furthermore, around 50% of FTD patients also meet the criteria </w:t>
      </w:r>
      <w:r w:rsidR="0085109B" w:rsidRPr="00906840">
        <w:rPr>
          <w:rFonts w:ascii="Times New Roman" w:hAnsi="Times New Roman"/>
          <w:sz w:val="22"/>
        </w:rPr>
        <w:t>for</w:t>
      </w:r>
      <w:r w:rsidR="00E468C8" w:rsidRPr="00906840">
        <w:rPr>
          <w:rFonts w:ascii="Times New Roman" w:hAnsi="Times New Roman"/>
          <w:sz w:val="22"/>
        </w:rPr>
        <w:t xml:space="preserve"> ALS</w:t>
      </w:r>
      <w:r w:rsidR="00C240C6" w:rsidRPr="00906840">
        <w:rPr>
          <w:rFonts w:ascii="Times New Roman" w:hAnsi="Times New Roman"/>
          <w:sz w:val="22"/>
        </w:rPr>
        <w:t xml:space="preserve"> </w:t>
      </w:r>
      <w:r w:rsidR="00E43F0B" w:rsidRPr="00906840">
        <w:rPr>
          <w:rFonts w:ascii="Times New Roman" w:hAnsi="Times New Roman"/>
          <w:sz w:val="22"/>
        </w:rPr>
        <w:fldChar w:fldCharType="begin"/>
      </w:r>
      <w:r w:rsidR="000A0945" w:rsidRPr="00906840">
        <w:rPr>
          <w:rFonts w:ascii="Times New Roman" w:hAnsi="Times New Roman"/>
          <w:sz w:val="22"/>
        </w:rPr>
        <w:instrText xml:space="preserve"> ADDIN EN.CITE &lt;EndNote&gt;&lt;Cite&gt;&lt;Author&gt;Lomen-Hoerth&lt;/Author&gt;&lt;Year&gt;2002&lt;/Year&gt;&lt;RecNum&gt;526&lt;/RecNum&gt;&lt;DisplayText&gt;(Lomen-Hoerth&lt;style face="italic"&gt; et al.&lt;/style&gt; 2002)&lt;/DisplayText&gt;&lt;record&gt;&lt;rec-number&gt;526&lt;/rec-number&gt;&lt;foreign-keys&gt;&lt;key app="EN" db-id="prsww9z99psddvesxzmpaxxr9azvarfsx5tr"&gt;526&lt;/key&gt;&lt;/foreign-keys&gt;&lt;ref-type name="Journal Article"&gt;17&lt;/ref-type&gt;&lt;contributors&gt;&lt;authors&gt;&lt;author&gt;Lomen-Hoerth, C.&lt;/author&gt;&lt;author&gt;Anderson, T.&lt;/author&gt;&lt;author&gt;Miller, B.&lt;/author&gt;&lt;/authors&gt;&lt;/contributors&gt;&lt;auth-address&gt;University of California, San Francisco, 94143, USA.&lt;/auth-address&gt;&lt;titles&gt;&lt;title&gt;The overlap of amyotrophic lateral sclerosis and frontotemporal dementia&lt;/title&gt;&lt;secondary-title&gt;Neurology&lt;/secondary-title&gt;&lt;alt-title&gt;Neurology&lt;/alt-title&gt;&lt;/titles&gt;&lt;periodical&gt;&lt;full-title&gt;Neurology&lt;/full-title&gt;&lt;/periodical&gt;&lt;alt-periodical&gt;&lt;full-title&gt;Neurology&lt;/full-title&gt;&lt;/alt-periodical&gt;&lt;pages&gt;1077-9&lt;/pages&gt;&lt;volume&gt;59&lt;/volume&gt;&lt;number&gt;7&lt;/number&gt;&lt;edition&gt;2002/10/09&lt;/edition&gt;&lt;keywords&gt;&lt;keyword&gt;Adult&lt;/keyword&gt;&lt;keyword&gt;Aged&lt;/keyword&gt;&lt;keyword&gt;Aged, 80 and over&lt;/keyword&gt;&lt;keyword&gt;Amyotrophic Lateral Sclerosis/*diagnosis/epidemiology/physiopathology&lt;/keyword&gt;&lt;keyword&gt;Cross-Sectional Studies&lt;/keyword&gt;&lt;keyword&gt;Dementia/*diagnosis/epidemiology/physiopathology&lt;/keyword&gt;&lt;keyword&gt;Diagnosis, Differential&lt;/keyword&gt;&lt;keyword&gt;Female&lt;/keyword&gt;&lt;keyword&gt;Humans&lt;/keyword&gt;&lt;keyword&gt;Male&lt;/keyword&gt;&lt;keyword&gt;Middle Aged&lt;/keyword&gt;&lt;/keywords&gt;&lt;dates&gt;&lt;year&gt;2002&lt;/year&gt;&lt;pub-dates&gt;&lt;date&gt;Oct 8&lt;/date&gt;&lt;/pub-dates&gt;&lt;/dates&gt;&lt;isbn&gt;0028-3878 (Print)&amp;#xD;0028-3878 (Linking)&lt;/isbn&gt;&lt;accession-num&gt;12370467&lt;/accession-num&gt;&lt;urls&gt;&lt;related-urls&gt;&lt;url&gt;http://www.ncbi.nlm.nih.gov/pubmed/12370467&lt;/url&gt;&lt;/related-urls&gt;&lt;/urls&gt;&lt;language&gt;eng&lt;/language&gt;&lt;/record&gt;&lt;/Cite&gt;&lt;/EndNote&gt;</w:instrText>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288" w:tooltip="Lomen-Hoerth, 2002 #526" w:history="1">
        <w:r w:rsidR="00CF4C30" w:rsidRPr="00906840">
          <w:rPr>
            <w:rFonts w:ascii="Times New Roman" w:hAnsi="Times New Roman"/>
            <w:noProof/>
            <w:sz w:val="22"/>
          </w:rPr>
          <w:t>Lomen-Hoerth</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2002</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E468C8" w:rsidRPr="00906840">
        <w:rPr>
          <w:rFonts w:ascii="Times New Roman" w:hAnsi="Times New Roman"/>
          <w:sz w:val="22"/>
        </w:rPr>
        <w:t xml:space="preserve">. </w:t>
      </w:r>
      <w:r w:rsidRPr="00906840">
        <w:rPr>
          <w:rFonts w:ascii="Times New Roman" w:hAnsi="Times New Roman"/>
          <w:sz w:val="22"/>
        </w:rPr>
        <w:t xml:space="preserve">Neuropathological examination revealed these ubiquitinated TDP-43 inclusions to be present in FTD with ubiquitinated inclusions (FTD-U) with or without ALS, </w:t>
      </w:r>
      <w:r w:rsidR="00F25B4B" w:rsidRPr="00906840">
        <w:rPr>
          <w:rFonts w:ascii="Times New Roman" w:hAnsi="Times New Roman"/>
          <w:sz w:val="22"/>
        </w:rPr>
        <w:t>sporadic ALS (</w:t>
      </w:r>
      <w:r w:rsidRPr="00906840">
        <w:rPr>
          <w:rFonts w:ascii="Times New Roman" w:hAnsi="Times New Roman"/>
          <w:sz w:val="22"/>
        </w:rPr>
        <w:t>sALS</w:t>
      </w:r>
      <w:r w:rsidR="00F25B4B" w:rsidRPr="00906840">
        <w:rPr>
          <w:rFonts w:ascii="Times New Roman" w:hAnsi="Times New Roman"/>
          <w:sz w:val="22"/>
        </w:rPr>
        <w:t>) and mutant SOD1 (mSOD1)- negative familial ALS</w:t>
      </w:r>
      <w:r w:rsidRPr="00906840">
        <w:rPr>
          <w:rFonts w:ascii="Times New Roman" w:hAnsi="Times New Roman"/>
          <w:sz w:val="22"/>
        </w:rPr>
        <w:t xml:space="preserve"> </w:t>
      </w:r>
      <w:r w:rsidR="00F25B4B" w:rsidRPr="00906840">
        <w:rPr>
          <w:rFonts w:ascii="Times New Roman" w:hAnsi="Times New Roman"/>
          <w:sz w:val="22"/>
        </w:rPr>
        <w:t>(</w:t>
      </w:r>
      <w:r w:rsidRPr="00906840">
        <w:rPr>
          <w:rFonts w:ascii="Times New Roman" w:hAnsi="Times New Roman"/>
          <w:sz w:val="22"/>
        </w:rPr>
        <w:t>fALS</w:t>
      </w:r>
      <w:r w:rsidR="00F25B4B" w:rsidRPr="00906840">
        <w:rPr>
          <w:rFonts w:ascii="Times New Roman" w:hAnsi="Times New Roman"/>
          <w:sz w:val="22"/>
        </w:rPr>
        <w:t>)</w:t>
      </w:r>
      <w:r w:rsidR="00C240C6" w:rsidRPr="00906840">
        <w:rPr>
          <w:rFonts w:ascii="Times New Roman" w:hAnsi="Times New Roman"/>
          <w:sz w:val="22"/>
        </w:rPr>
        <w:t xml:space="preserve"> </w:t>
      </w:r>
      <w:r w:rsidR="00E43F0B" w:rsidRPr="00906840">
        <w:rPr>
          <w:rFonts w:ascii="Times New Roman" w:hAnsi="Times New Roman"/>
          <w:sz w:val="22"/>
        </w:rPr>
        <w:fldChar w:fldCharType="begin">
          <w:fldData xml:space="preserve">PEVuZE5vdGU+PENpdGU+PEF1dGhvcj5NYWNrZW56aWU8L0F1dGhvcj48WWVhcj4yMDA3PC9ZZWFy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PEVuZE5vdGU+PENpdGU+PEF1dGhvcj5NYWNrZW56aWU8L0F1dGhvcj48WWVhcj4yMDA3PC9ZZWFy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60" w:tooltip="Cairns, 2007 #523" w:history="1">
        <w:r w:rsidR="00CF4C30" w:rsidRPr="00906840">
          <w:rPr>
            <w:rFonts w:ascii="Times New Roman" w:hAnsi="Times New Roman"/>
            <w:noProof/>
            <w:sz w:val="22"/>
          </w:rPr>
          <w:t>Cairns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2007</w:t>
        </w:r>
      </w:hyperlink>
      <w:r w:rsidR="000A0945" w:rsidRPr="00906840">
        <w:rPr>
          <w:rFonts w:ascii="Times New Roman" w:hAnsi="Times New Roman"/>
          <w:noProof/>
          <w:sz w:val="22"/>
        </w:rPr>
        <w:t xml:space="preserve">; </w:t>
      </w:r>
      <w:hyperlink w:anchor="_ENREF_292" w:tooltip="Mackenzie, 2007 #521" w:history="1">
        <w:r w:rsidR="00CF4C30" w:rsidRPr="00906840">
          <w:rPr>
            <w:rFonts w:ascii="Times New Roman" w:hAnsi="Times New Roman"/>
            <w:noProof/>
            <w:sz w:val="22"/>
          </w:rPr>
          <w:t>Mackenzie</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2007</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Thus, the notion of a clinical continuum</w:t>
      </w:r>
      <w:r w:rsidR="00E468C8" w:rsidRPr="00906840">
        <w:rPr>
          <w:rFonts w:ascii="Times New Roman" w:hAnsi="Times New Roman"/>
          <w:sz w:val="22"/>
        </w:rPr>
        <w:t xml:space="preserve"> of a single disease</w:t>
      </w:r>
      <w:r w:rsidR="00D03E50" w:rsidRPr="00906840">
        <w:rPr>
          <w:rFonts w:ascii="Times New Roman" w:hAnsi="Times New Roman"/>
          <w:sz w:val="22"/>
        </w:rPr>
        <w:t xml:space="preserve"> has arisen, characteris</w:t>
      </w:r>
      <w:r w:rsidRPr="00906840">
        <w:rPr>
          <w:rFonts w:ascii="Times New Roman" w:hAnsi="Times New Roman"/>
          <w:sz w:val="22"/>
        </w:rPr>
        <w:t>ed by the presence of TDP-43 proteinopathy</w:t>
      </w:r>
      <w:r w:rsidR="00D75469" w:rsidRPr="00906840">
        <w:rPr>
          <w:rFonts w:ascii="Times New Roman" w:hAnsi="Times New Roman"/>
          <w:sz w:val="22"/>
        </w:rPr>
        <w:t>, as later discussed</w:t>
      </w:r>
      <w:r w:rsidRPr="00906840">
        <w:rPr>
          <w:rFonts w:ascii="Times New Roman" w:hAnsi="Times New Roman"/>
          <w:sz w:val="22"/>
        </w:rPr>
        <w:t>.</w:t>
      </w:r>
    </w:p>
    <w:p w:rsidR="006C2AC3" w:rsidRPr="00906840" w:rsidRDefault="006C2AC3" w:rsidP="005B25E9">
      <w:pPr>
        <w:pStyle w:val="Heading2"/>
        <w:rPr>
          <w:rFonts w:ascii="Times New Roman" w:hAnsi="Times New Roman"/>
        </w:rPr>
      </w:pPr>
    </w:p>
    <w:p w:rsidR="00E906ED" w:rsidRPr="00906840" w:rsidRDefault="00E20808" w:rsidP="005B25E9">
      <w:pPr>
        <w:pStyle w:val="Heading2"/>
        <w:rPr>
          <w:rFonts w:ascii="Times New Roman" w:hAnsi="Times New Roman"/>
        </w:rPr>
      </w:pPr>
      <w:bookmarkStart w:id="114" w:name="_Toc222329048"/>
      <w:bookmarkStart w:id="115" w:name="_Toc222332455"/>
      <w:bookmarkStart w:id="116" w:name="_Toc222332627"/>
      <w:bookmarkStart w:id="117" w:name="_Toc222332799"/>
      <w:bookmarkStart w:id="118" w:name="_Toc222333143"/>
      <w:bookmarkStart w:id="119" w:name="_Toc222333315"/>
      <w:r w:rsidRPr="00906840">
        <w:rPr>
          <w:rFonts w:ascii="Times New Roman" w:hAnsi="Times New Roman"/>
        </w:rPr>
        <w:t xml:space="preserve">1.2.2: </w:t>
      </w:r>
      <w:r w:rsidR="00B9644A" w:rsidRPr="00906840">
        <w:rPr>
          <w:rFonts w:ascii="Times New Roman" w:hAnsi="Times New Roman"/>
        </w:rPr>
        <w:t>Aetiology of ALS</w:t>
      </w:r>
      <w:bookmarkEnd w:id="114"/>
      <w:bookmarkEnd w:id="115"/>
      <w:bookmarkEnd w:id="116"/>
      <w:bookmarkEnd w:id="117"/>
      <w:bookmarkEnd w:id="118"/>
      <w:bookmarkEnd w:id="119"/>
    </w:p>
    <w:p w:rsidR="00E269C5" w:rsidRPr="00906840" w:rsidRDefault="009327F0" w:rsidP="000A1CB4">
      <w:pPr>
        <w:spacing w:line="360" w:lineRule="auto"/>
        <w:rPr>
          <w:rFonts w:ascii="Times New Roman" w:hAnsi="Times New Roman"/>
          <w:noProof/>
          <w:sz w:val="22"/>
        </w:rPr>
      </w:pPr>
      <w:r w:rsidRPr="00906840">
        <w:rPr>
          <w:rFonts w:ascii="Times New Roman" w:hAnsi="Times New Roman"/>
          <w:sz w:val="22"/>
        </w:rPr>
        <w:t xml:space="preserve">Despite </w:t>
      </w:r>
      <w:r w:rsidR="003C485F" w:rsidRPr="00906840">
        <w:rPr>
          <w:rFonts w:ascii="Times New Roman" w:hAnsi="Times New Roman"/>
          <w:sz w:val="22"/>
        </w:rPr>
        <w:t xml:space="preserve">intense research, the aetiology of </w:t>
      </w:r>
      <w:r w:rsidR="00311998" w:rsidRPr="00906840">
        <w:rPr>
          <w:rFonts w:ascii="Times New Roman" w:hAnsi="Times New Roman"/>
          <w:sz w:val="22"/>
        </w:rPr>
        <w:t>ALS</w:t>
      </w:r>
      <w:r w:rsidR="003C485F" w:rsidRPr="00906840">
        <w:rPr>
          <w:rFonts w:ascii="Times New Roman" w:hAnsi="Times New Roman"/>
          <w:sz w:val="22"/>
        </w:rPr>
        <w:t xml:space="preserve"> remains largely ambiguous, with the majority of cases being sporadic in nature, and several pathogenic processes being implicated </w:t>
      </w:r>
      <w:r w:rsidR="00E43F0B" w:rsidRPr="00906840">
        <w:rPr>
          <w:rFonts w:ascii="Times New Roman" w:hAnsi="Times New Roman"/>
          <w:sz w:val="22"/>
        </w:rPr>
        <w:fldChar w:fldCharType="begin">
          <w:fldData xml:space="preserve">PEVuZE5vdGU+PENpdGU+PEF1dGhvcj5NYW5mcmVkaTwvQXV0aG9yPjxZZWFyPjIwMDU8L1llYXI+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PEVuZE5vdGU+PENpdGU+PEF1dGhvcj5NYW5mcmVkaTwvQXV0aG9yPjxZZWFyPjIwMDU8L1llYXI+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302" w:tooltip="Manfredi, 2005 #75" w:history="1">
        <w:r w:rsidR="00CF4C30" w:rsidRPr="00906840">
          <w:rPr>
            <w:rFonts w:ascii="Times New Roman" w:hAnsi="Times New Roman"/>
            <w:noProof/>
            <w:sz w:val="22"/>
          </w:rPr>
          <w:t>Manfredi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2005</w:t>
        </w:r>
      </w:hyperlink>
      <w:r w:rsidR="000A0945" w:rsidRPr="00906840">
        <w:rPr>
          <w:rFonts w:ascii="Times New Roman" w:hAnsi="Times New Roman"/>
          <w:noProof/>
          <w:sz w:val="22"/>
        </w:rPr>
        <w:t xml:space="preserve">; </w:t>
      </w:r>
      <w:hyperlink w:anchor="_ENREF_432" w:tooltip="Shaw, 2005 #66" w:history="1">
        <w:r w:rsidR="00CF4C30" w:rsidRPr="00906840">
          <w:rPr>
            <w:rFonts w:ascii="Times New Roman" w:hAnsi="Times New Roman"/>
            <w:noProof/>
            <w:sz w:val="22"/>
          </w:rPr>
          <w:t>Shaw 2005</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E20808" w:rsidRPr="00906840">
        <w:rPr>
          <w:rFonts w:ascii="Times New Roman" w:hAnsi="Times New Roman"/>
          <w:sz w:val="22"/>
        </w:rPr>
        <w:t xml:space="preserve"> (Figure 1</w:t>
      </w:r>
      <w:r w:rsidR="000A21E3" w:rsidRPr="00906840">
        <w:rPr>
          <w:rFonts w:ascii="Times New Roman" w:hAnsi="Times New Roman"/>
          <w:sz w:val="22"/>
        </w:rPr>
        <w:t>.1</w:t>
      </w:r>
      <w:r w:rsidR="003C485F" w:rsidRPr="00906840">
        <w:rPr>
          <w:rFonts w:ascii="Times New Roman" w:hAnsi="Times New Roman"/>
          <w:sz w:val="22"/>
        </w:rPr>
        <w:t xml:space="preserve">). However, in up to 10% of cases, the disease is </w:t>
      </w:r>
      <w:proofErr w:type="gramStart"/>
      <w:r w:rsidR="003C485F" w:rsidRPr="00906840">
        <w:rPr>
          <w:rFonts w:ascii="Times New Roman" w:hAnsi="Times New Roman"/>
          <w:sz w:val="22"/>
        </w:rPr>
        <w:t>familial</w:t>
      </w:r>
      <w:proofErr w:type="gramEnd"/>
      <w:r w:rsidR="003C485F" w:rsidRPr="00906840">
        <w:rPr>
          <w:rFonts w:ascii="Times New Roman" w:hAnsi="Times New Roman"/>
          <w:sz w:val="22"/>
        </w:rPr>
        <w:t xml:space="preserve"> in origin; mutations in several genes have been identified and implicated in </w:t>
      </w:r>
      <w:r w:rsidRPr="00906840">
        <w:rPr>
          <w:rFonts w:ascii="Times New Roman" w:hAnsi="Times New Roman"/>
          <w:sz w:val="22"/>
        </w:rPr>
        <w:t>its</w:t>
      </w:r>
      <w:r w:rsidR="003C485F" w:rsidRPr="00906840">
        <w:rPr>
          <w:rFonts w:ascii="Times New Roman" w:hAnsi="Times New Roman"/>
          <w:sz w:val="22"/>
        </w:rPr>
        <w:t xml:space="preserve"> pathogenesis. However, both clinically and pathogenically, familial forms of the disorder are </w:t>
      </w:r>
      <w:r w:rsidRPr="00906840">
        <w:rPr>
          <w:rFonts w:ascii="Times New Roman" w:hAnsi="Times New Roman"/>
          <w:sz w:val="22"/>
        </w:rPr>
        <w:t xml:space="preserve">mainly </w:t>
      </w:r>
      <w:r w:rsidR="003C485F" w:rsidRPr="00906840">
        <w:rPr>
          <w:rFonts w:ascii="Times New Roman" w:hAnsi="Times New Roman"/>
          <w:sz w:val="22"/>
        </w:rPr>
        <w:t>indistinguishable from the sporadic variant</w:t>
      </w:r>
      <w:r w:rsidRPr="00906840">
        <w:rPr>
          <w:rFonts w:ascii="Times New Roman" w:hAnsi="Times New Roman"/>
          <w:sz w:val="22"/>
        </w:rPr>
        <w:t xml:space="preserve">, indicating that similar </w:t>
      </w:r>
      <w:r w:rsidR="003C485F" w:rsidRPr="00906840">
        <w:rPr>
          <w:rFonts w:ascii="Times New Roman" w:hAnsi="Times New Roman"/>
          <w:sz w:val="22"/>
        </w:rPr>
        <w:t xml:space="preserve">pathogenic processes </w:t>
      </w:r>
      <w:r w:rsidR="00C473A5" w:rsidRPr="00906840">
        <w:rPr>
          <w:rFonts w:ascii="Times New Roman" w:hAnsi="Times New Roman"/>
          <w:sz w:val="22"/>
        </w:rPr>
        <w:t>may be</w:t>
      </w:r>
      <w:r w:rsidR="003C485F" w:rsidRPr="00906840">
        <w:rPr>
          <w:rFonts w:ascii="Times New Roman" w:hAnsi="Times New Roman"/>
          <w:sz w:val="22"/>
        </w:rPr>
        <w:t xml:space="preserve"> </w:t>
      </w:r>
      <w:r w:rsidRPr="00906840">
        <w:rPr>
          <w:rFonts w:ascii="Times New Roman" w:hAnsi="Times New Roman"/>
          <w:sz w:val="22"/>
        </w:rPr>
        <w:t>involved</w:t>
      </w:r>
      <w:r w:rsidR="003C485F" w:rsidRPr="00906840">
        <w:rPr>
          <w:rFonts w:ascii="Times New Roman" w:hAnsi="Times New Roman"/>
          <w:sz w:val="22"/>
        </w:rPr>
        <w:t xml:space="preserve"> </w:t>
      </w:r>
      <w:r w:rsidRPr="00906840">
        <w:rPr>
          <w:rFonts w:ascii="Times New Roman" w:hAnsi="Times New Roman"/>
          <w:sz w:val="22"/>
        </w:rPr>
        <w:t>in</w:t>
      </w:r>
      <w:r w:rsidR="003C485F" w:rsidRPr="00906840">
        <w:rPr>
          <w:rFonts w:ascii="Times New Roman" w:hAnsi="Times New Roman"/>
          <w:sz w:val="22"/>
        </w:rPr>
        <w:t xml:space="preserve"> both forms of the disease </w:t>
      </w:r>
      <w:r w:rsidR="00E43F0B" w:rsidRPr="00906840">
        <w:rPr>
          <w:rFonts w:ascii="Times New Roman" w:hAnsi="Times New Roman"/>
          <w:sz w:val="22"/>
        </w:rPr>
        <w:fldChar w:fldCharType="begin">
          <w:fldData xml:space="preserve">PEVuZE5vdGU+PENpdGU+PEF1dGhvcj5NYW5mcmVkaTwvQXV0aG9yPjxZZWFyPjIwMDU8L1llYXI+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PEVuZE5vdGU+PENpdGU+PEF1dGhvcj5NYW5mcmVkaTwvQXV0aG9yPjxZZWFyPjIwMDU8L1llYXI+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302" w:tooltip="Manfredi, 2005 #75" w:history="1">
        <w:r w:rsidR="00CF4C30" w:rsidRPr="00906840">
          <w:rPr>
            <w:rFonts w:ascii="Times New Roman" w:hAnsi="Times New Roman"/>
            <w:noProof/>
            <w:sz w:val="22"/>
          </w:rPr>
          <w:t>Manfredi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2005</w:t>
        </w:r>
      </w:hyperlink>
      <w:r w:rsidR="000A0945" w:rsidRPr="00906840">
        <w:rPr>
          <w:rFonts w:ascii="Times New Roman" w:hAnsi="Times New Roman"/>
          <w:noProof/>
          <w:sz w:val="22"/>
        </w:rPr>
        <w:t xml:space="preserve">; </w:t>
      </w:r>
      <w:hyperlink w:anchor="_ENREF_432" w:tooltip="Shaw, 2005 #66" w:history="1">
        <w:r w:rsidR="00CF4C30" w:rsidRPr="00906840">
          <w:rPr>
            <w:rFonts w:ascii="Times New Roman" w:hAnsi="Times New Roman"/>
            <w:noProof/>
            <w:sz w:val="22"/>
          </w:rPr>
          <w:t>Shaw 2005</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3C485F" w:rsidRPr="00906840">
        <w:rPr>
          <w:rFonts w:ascii="Times New Roman" w:hAnsi="Times New Roman"/>
          <w:sz w:val="22"/>
        </w:rPr>
        <w:t>. This is supported by evidence that mutations in certain genes being causal or contributory to both familial and sporadic forms of ALS (Table 1</w:t>
      </w:r>
      <w:r w:rsidR="000A21E3" w:rsidRPr="00906840">
        <w:rPr>
          <w:rFonts w:ascii="Times New Roman" w:hAnsi="Times New Roman"/>
          <w:sz w:val="22"/>
        </w:rPr>
        <w:t>.1</w:t>
      </w:r>
      <w:r w:rsidR="003C485F" w:rsidRPr="00906840">
        <w:rPr>
          <w:rFonts w:ascii="Times New Roman" w:hAnsi="Times New Roman"/>
          <w:sz w:val="22"/>
        </w:rPr>
        <w:t xml:space="preserve">) </w:t>
      </w:r>
      <w:r w:rsidR="00E43F0B" w:rsidRPr="00906840">
        <w:rPr>
          <w:rFonts w:ascii="Times New Roman" w:hAnsi="Times New Roman"/>
          <w:sz w:val="22"/>
        </w:rPr>
        <w:fldChar w:fldCharType="begin">
          <w:fldData xml:space="preserve">PEVuZE5vdGU+PENpdGU+PEF1dGhvcj5EaW9uPC9BdXRob3I+PFllYXI+MjAwOTwvWWVhcj48UmVj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PEVuZE5vdGU+PENpdGU+PEF1dGhvcj5EaW9uPC9BdXRob3I+PFllYXI+MjAwOTwvWWVhcj48UmVj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432" w:tooltip="Shaw, 2005 #66" w:history="1">
        <w:r w:rsidR="00CF4C30" w:rsidRPr="00906840">
          <w:rPr>
            <w:rFonts w:ascii="Times New Roman" w:hAnsi="Times New Roman"/>
            <w:noProof/>
            <w:sz w:val="22"/>
          </w:rPr>
          <w:t>Shaw 2005</w:t>
        </w:r>
      </w:hyperlink>
      <w:r w:rsidR="000A0945" w:rsidRPr="00906840">
        <w:rPr>
          <w:rFonts w:ascii="Times New Roman" w:hAnsi="Times New Roman"/>
          <w:noProof/>
          <w:sz w:val="22"/>
        </w:rPr>
        <w:t xml:space="preserve">; </w:t>
      </w:r>
      <w:hyperlink w:anchor="_ENREF_364" w:tooltip="Pasinelli, 2006 #68" w:history="1">
        <w:r w:rsidR="00CF4C30" w:rsidRPr="00906840">
          <w:rPr>
            <w:rFonts w:ascii="Times New Roman" w:hAnsi="Times New Roman"/>
            <w:noProof/>
            <w:sz w:val="22"/>
          </w:rPr>
          <w:t>Pasinelli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2006</w:t>
        </w:r>
      </w:hyperlink>
      <w:r w:rsidR="000A0945" w:rsidRPr="00906840">
        <w:rPr>
          <w:rFonts w:ascii="Times New Roman" w:hAnsi="Times New Roman"/>
          <w:noProof/>
          <w:sz w:val="22"/>
        </w:rPr>
        <w:t xml:space="preserve">; </w:t>
      </w:r>
      <w:hyperlink w:anchor="_ENREF_121" w:tooltip="Dion, 2009 #74" w:history="1">
        <w:r w:rsidR="00CF4C30" w:rsidRPr="00906840">
          <w:rPr>
            <w:rFonts w:ascii="Times New Roman" w:hAnsi="Times New Roman"/>
            <w:noProof/>
            <w:sz w:val="22"/>
          </w:rPr>
          <w:t>Dion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2009</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734A22" w:rsidRPr="00906840">
        <w:rPr>
          <w:rFonts w:ascii="Times New Roman" w:hAnsi="Times New Roman"/>
          <w:sz w:val="22"/>
        </w:rPr>
        <w:t>.</w:t>
      </w:r>
      <w:r w:rsidR="00734A22" w:rsidRPr="00906840">
        <w:rPr>
          <w:rFonts w:ascii="Times New Roman" w:hAnsi="Times New Roman"/>
          <w:noProof/>
          <w:sz w:val="22"/>
        </w:rPr>
        <w:t xml:space="preserve"> </w:t>
      </w:r>
    </w:p>
    <w:p w:rsidR="00CD066E" w:rsidRDefault="00CD066E" w:rsidP="00FA0C72">
      <w:pPr>
        <w:pStyle w:val="TableofFigures"/>
        <w:ind w:left="0" w:firstLine="0"/>
      </w:pPr>
    </w:p>
    <w:p w:rsidR="00734A22" w:rsidRPr="00906840" w:rsidRDefault="00E20808" w:rsidP="00FA0C72">
      <w:pPr>
        <w:pStyle w:val="TableofFigures"/>
        <w:ind w:left="0" w:firstLine="0"/>
      </w:pPr>
      <w:bookmarkStart w:id="120" w:name="_Toc232523063"/>
      <w:r w:rsidRPr="00906840">
        <w:t>Figure 1</w:t>
      </w:r>
      <w:r w:rsidR="000A21E3" w:rsidRPr="00906840">
        <w:t>.1</w:t>
      </w:r>
      <w:r w:rsidR="00A81A05" w:rsidRPr="00906840">
        <w:t>: Multiple pathogenic processes implicated in ALS</w:t>
      </w:r>
      <w:bookmarkEnd w:id="120"/>
    </w:p>
    <w:p w:rsidR="00222BBC" w:rsidRPr="00906840" w:rsidRDefault="00734A22" w:rsidP="00736CDA">
      <w:pPr>
        <w:spacing w:line="360" w:lineRule="auto"/>
        <w:rPr>
          <w:rFonts w:ascii="Times New Roman" w:hAnsi="Times New Roman"/>
          <w:b/>
          <w:i/>
          <w:sz w:val="22"/>
        </w:rPr>
      </w:pPr>
      <w:r w:rsidRPr="00906840">
        <w:rPr>
          <w:rFonts w:ascii="Times New Roman" w:hAnsi="Times New Roman"/>
          <w:noProof/>
          <w:sz w:val="22"/>
        </w:rPr>
        <w:drawing>
          <wp:inline distT="0" distB="0" distL="0" distR="0">
            <wp:extent cx="5273040" cy="3950752"/>
            <wp:effectExtent l="25400" t="0" r="1016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273040" cy="3950752"/>
                    </a:xfrm>
                    <a:prstGeom prst="rect">
                      <a:avLst/>
                    </a:prstGeom>
                    <a:noFill/>
                    <a:ln w="9525">
                      <a:noFill/>
                      <a:miter lim="800000"/>
                      <a:headEnd/>
                      <a:tailEnd/>
                    </a:ln>
                  </pic:spPr>
                </pic:pic>
              </a:graphicData>
            </a:graphic>
          </wp:inline>
        </w:drawing>
      </w:r>
    </w:p>
    <w:p w:rsidR="00A81A05" w:rsidRPr="00906840" w:rsidRDefault="00B9644A" w:rsidP="008063C6">
      <w:pPr>
        <w:rPr>
          <w:rFonts w:ascii="Times New Roman" w:hAnsi="Times New Roman"/>
          <w:i/>
          <w:sz w:val="22"/>
        </w:rPr>
      </w:pPr>
      <w:r w:rsidRPr="00906840">
        <w:rPr>
          <w:rFonts w:ascii="Times New Roman" w:hAnsi="Times New Roman"/>
          <w:i/>
          <w:sz w:val="22"/>
        </w:rPr>
        <w:t xml:space="preserve">Figure </w:t>
      </w:r>
      <w:r w:rsidR="00222BBC" w:rsidRPr="00906840">
        <w:rPr>
          <w:rFonts w:ascii="Times New Roman" w:hAnsi="Times New Roman"/>
          <w:i/>
          <w:sz w:val="22"/>
        </w:rPr>
        <w:t>1.</w:t>
      </w:r>
      <w:r w:rsidRPr="00906840">
        <w:rPr>
          <w:rFonts w:ascii="Times New Roman" w:hAnsi="Times New Roman"/>
          <w:i/>
          <w:sz w:val="22"/>
        </w:rPr>
        <w:t>1</w:t>
      </w:r>
      <w:r w:rsidR="00A81A05" w:rsidRPr="00906840">
        <w:rPr>
          <w:rFonts w:ascii="Times New Roman" w:hAnsi="Times New Roman"/>
          <w:i/>
          <w:sz w:val="22"/>
        </w:rPr>
        <w:t>: Several pathogenic processes have been implicated a</w:t>
      </w:r>
      <w:r w:rsidR="00C473A5" w:rsidRPr="00906840">
        <w:rPr>
          <w:rFonts w:ascii="Times New Roman" w:hAnsi="Times New Roman"/>
          <w:i/>
          <w:sz w:val="22"/>
        </w:rPr>
        <w:t>s</w:t>
      </w:r>
      <w:r w:rsidR="00A81A05" w:rsidRPr="00906840">
        <w:rPr>
          <w:rFonts w:ascii="Times New Roman" w:hAnsi="Times New Roman"/>
          <w:i/>
          <w:sz w:val="22"/>
        </w:rPr>
        <w:t xml:space="preserve"> either causal or contributory to the aetiology of ALS, including excitotoxicity, mitochondrial dysfunction, oxidative stress, aberrant release of inflammatory mediators from surrounding glial cells, ER stress, impaired </w:t>
      </w:r>
      <w:r w:rsidR="000263B6" w:rsidRPr="00906840">
        <w:rPr>
          <w:rFonts w:ascii="Times New Roman" w:hAnsi="Times New Roman"/>
          <w:i/>
          <w:sz w:val="22"/>
        </w:rPr>
        <w:t>ribonucleic acid (</w:t>
      </w:r>
      <w:r w:rsidR="00A81A05" w:rsidRPr="00906840">
        <w:rPr>
          <w:rFonts w:ascii="Times New Roman" w:hAnsi="Times New Roman"/>
          <w:i/>
          <w:sz w:val="22"/>
        </w:rPr>
        <w:t>RNA</w:t>
      </w:r>
      <w:r w:rsidR="000263B6" w:rsidRPr="00906840">
        <w:rPr>
          <w:rFonts w:ascii="Times New Roman" w:hAnsi="Times New Roman"/>
          <w:i/>
          <w:sz w:val="22"/>
        </w:rPr>
        <w:t>)</w:t>
      </w:r>
      <w:r w:rsidR="00A81A05" w:rsidRPr="00906840">
        <w:rPr>
          <w:rFonts w:ascii="Times New Roman" w:hAnsi="Times New Roman"/>
          <w:i/>
          <w:sz w:val="22"/>
        </w:rPr>
        <w:t xml:space="preserve"> metabolism and impaired protein regulation. It is currently unclear which of these processes</w:t>
      </w:r>
      <w:r w:rsidR="00C473A5" w:rsidRPr="00906840">
        <w:rPr>
          <w:rFonts w:ascii="Times New Roman" w:hAnsi="Times New Roman"/>
          <w:i/>
          <w:sz w:val="22"/>
        </w:rPr>
        <w:t>, if any, represent</w:t>
      </w:r>
      <w:r w:rsidR="00A81A05" w:rsidRPr="00906840">
        <w:rPr>
          <w:rFonts w:ascii="Times New Roman" w:hAnsi="Times New Roman"/>
          <w:i/>
          <w:sz w:val="22"/>
        </w:rPr>
        <w:t xml:space="preserve"> the main pathogenic mechanism in disease initiation.</w:t>
      </w:r>
      <w:r w:rsidR="00222BBC" w:rsidRPr="00906840">
        <w:rPr>
          <w:rFonts w:ascii="Times New Roman" w:hAnsi="Times New Roman"/>
          <w:i/>
          <w:sz w:val="22"/>
        </w:rPr>
        <w:t xml:space="preserve"> Figure</w:t>
      </w:r>
      <w:r w:rsidR="00A81A05" w:rsidRPr="00906840">
        <w:rPr>
          <w:rFonts w:ascii="Times New Roman" w:hAnsi="Times New Roman"/>
          <w:i/>
          <w:sz w:val="22"/>
        </w:rPr>
        <w:t xml:space="preserve"> </w:t>
      </w:r>
      <w:r w:rsidR="00222BBC" w:rsidRPr="00906840">
        <w:rPr>
          <w:rFonts w:ascii="Times New Roman" w:hAnsi="Times New Roman"/>
          <w:i/>
          <w:sz w:val="22"/>
        </w:rPr>
        <w:t>adapted from Shaw, 2005.</w:t>
      </w:r>
    </w:p>
    <w:p w:rsidR="00736CDA" w:rsidRPr="00906840" w:rsidRDefault="00736CDA" w:rsidP="000A1CB4">
      <w:pPr>
        <w:pStyle w:val="Heading2"/>
        <w:rPr>
          <w:rFonts w:ascii="Times New Roman" w:hAnsi="Times New Roman"/>
          <w:sz w:val="22"/>
        </w:rPr>
      </w:pPr>
    </w:p>
    <w:p w:rsidR="002F2190" w:rsidRPr="00906840" w:rsidRDefault="002F2190" w:rsidP="005D5407">
      <w:pPr>
        <w:rPr>
          <w:rFonts w:ascii="Times New Roman" w:hAnsi="Times New Roman"/>
          <w:sz w:val="22"/>
        </w:rPr>
      </w:pPr>
    </w:p>
    <w:p w:rsidR="002F2190" w:rsidRPr="00906840" w:rsidRDefault="006F585C" w:rsidP="005D5407">
      <w:pPr>
        <w:rPr>
          <w:rFonts w:ascii="Times New Roman" w:hAnsi="Times New Roman"/>
          <w:sz w:val="22"/>
        </w:rPr>
      </w:pPr>
      <w:r w:rsidRPr="006F585C">
        <w:rPr>
          <w:rFonts w:ascii="Times New Roman" w:hAnsi="Times New Roman"/>
          <w:sz w:val="22"/>
          <w:highlight w:val="cyan"/>
        </w:rPr>
        <w:t>DISCUSS RELATIONSHIP BETWEEN FALS/SALS. IS THIS A GOOD CLASSIFICATION? SAY THAT SALS CAN BE FALS WITH LOW PENETRANCE OR THAT ALS HAS A GENETIC COMPONENT THAT CAN BE MONOGENIC (SOD) OR OLIGOGENIC.</w:t>
      </w:r>
    </w:p>
    <w:p w:rsidR="002F2190" w:rsidRPr="00906840" w:rsidRDefault="002F2190" w:rsidP="005D5407">
      <w:pPr>
        <w:rPr>
          <w:rFonts w:ascii="Times New Roman" w:hAnsi="Times New Roman"/>
          <w:sz w:val="22"/>
        </w:rPr>
      </w:pPr>
    </w:p>
    <w:p w:rsidR="002F2190" w:rsidRPr="00906840" w:rsidRDefault="002F2190" w:rsidP="005D5407">
      <w:pPr>
        <w:rPr>
          <w:rFonts w:ascii="Times New Roman" w:hAnsi="Times New Roman"/>
          <w:sz w:val="22"/>
        </w:rPr>
      </w:pPr>
    </w:p>
    <w:p w:rsidR="002F2190" w:rsidRPr="00906840" w:rsidRDefault="002F2190" w:rsidP="005D5407">
      <w:pPr>
        <w:rPr>
          <w:rFonts w:ascii="Times New Roman" w:hAnsi="Times New Roman"/>
          <w:sz w:val="22"/>
        </w:rPr>
      </w:pPr>
    </w:p>
    <w:p w:rsidR="0098351D" w:rsidRDefault="0098351D" w:rsidP="00A14D11">
      <w:pPr>
        <w:pStyle w:val="Heading3"/>
        <w:rPr>
          <w:rFonts w:ascii="Times New Roman" w:hAnsi="Times New Roman"/>
        </w:rPr>
        <w:sectPr w:rsidR="0098351D">
          <w:footerReference w:type="even" r:id="rId8"/>
          <w:footerReference w:type="default" r:id="rId9"/>
          <w:pgSz w:w="11904" w:h="16834"/>
          <w:pgMar w:top="1134" w:right="1134" w:bottom="1134" w:left="2268" w:header="709" w:footer="709" w:gutter="0"/>
          <w:cols w:space="708"/>
        </w:sectPr>
      </w:pPr>
    </w:p>
    <w:p w:rsidR="0098351D" w:rsidRPr="0098351D" w:rsidRDefault="0098351D" w:rsidP="0098351D">
      <w:pPr>
        <w:keepNext/>
        <w:spacing w:before="240" w:after="60" w:line="276" w:lineRule="auto"/>
        <w:outlineLvl w:val="2"/>
        <w:rPr>
          <w:rFonts w:ascii="Times New Roman" w:eastAsia="Times New Roman" w:hAnsi="Times New Roman" w:cs="Times New Roman"/>
          <w:b/>
          <w:bCs/>
          <w:i/>
          <w:szCs w:val="26"/>
          <w:lang w:val="en-GB"/>
        </w:rPr>
      </w:pPr>
      <w:r w:rsidRPr="0098351D">
        <w:rPr>
          <w:rFonts w:ascii="Times New Roman" w:eastAsia="Times New Roman" w:hAnsi="Times New Roman" w:cs="Times New Roman"/>
          <w:b/>
          <w:bCs/>
          <w:i/>
          <w:szCs w:val="26"/>
          <w:lang w:val="en-GB"/>
        </w:rPr>
        <w:t>1.2.2.1: MND-linked genetic loci</w:t>
      </w:r>
    </w:p>
    <w:p w:rsidR="0098351D" w:rsidRPr="0098351D" w:rsidRDefault="0098351D" w:rsidP="0098351D">
      <w:pPr>
        <w:rPr>
          <w:rFonts w:ascii="Times New Roman" w:hAnsi="Times New Roman"/>
          <w:b/>
          <w:sz w:val="22"/>
        </w:rPr>
      </w:pPr>
      <w:r w:rsidRPr="0098351D">
        <w:rPr>
          <w:rFonts w:ascii="Times New Roman" w:hAnsi="Times New Roman"/>
          <w:b/>
          <w:sz w:val="22"/>
        </w:rPr>
        <w:t>Table 1.1: Genes implicated in ALS, with functional role</w:t>
      </w:r>
    </w:p>
    <w:tbl>
      <w:tblPr>
        <w:tblStyle w:val="TableGrid"/>
        <w:tblW w:w="0" w:type="auto"/>
        <w:tblLook w:val="00BF"/>
      </w:tblPr>
      <w:tblGrid>
        <w:gridCol w:w="1242"/>
        <w:gridCol w:w="1560"/>
        <w:gridCol w:w="2551"/>
        <w:gridCol w:w="1134"/>
        <w:gridCol w:w="5528"/>
        <w:gridCol w:w="2767"/>
      </w:tblGrid>
      <w:tr w:rsidR="0098351D" w:rsidRPr="00945D3D">
        <w:tc>
          <w:tcPr>
            <w:tcW w:w="1242" w:type="dxa"/>
          </w:tcPr>
          <w:p w:rsidR="0098351D" w:rsidRPr="00945D3D" w:rsidRDefault="0098351D" w:rsidP="00433AD2">
            <w:pPr>
              <w:jc w:val="center"/>
              <w:rPr>
                <w:rFonts w:ascii="Times New Roman" w:hAnsi="Times New Roman"/>
                <w:sz w:val="20"/>
              </w:rPr>
            </w:pPr>
            <w:r w:rsidRPr="00945D3D">
              <w:rPr>
                <w:rFonts w:ascii="Times New Roman" w:hAnsi="Times New Roman"/>
                <w:b/>
                <w:sz w:val="20"/>
                <w:szCs w:val="20"/>
              </w:rPr>
              <w:t>ALS Disease Type</w:t>
            </w:r>
          </w:p>
        </w:tc>
        <w:tc>
          <w:tcPr>
            <w:tcW w:w="1560" w:type="dxa"/>
          </w:tcPr>
          <w:p w:rsidR="0098351D" w:rsidRPr="00945D3D" w:rsidRDefault="0098351D" w:rsidP="00433AD2">
            <w:pPr>
              <w:jc w:val="center"/>
              <w:rPr>
                <w:rFonts w:ascii="Times New Roman" w:hAnsi="Times New Roman"/>
                <w:sz w:val="20"/>
              </w:rPr>
            </w:pPr>
            <w:r w:rsidRPr="00945D3D">
              <w:rPr>
                <w:rFonts w:ascii="Times New Roman" w:hAnsi="Times New Roman"/>
                <w:b/>
                <w:sz w:val="20"/>
                <w:szCs w:val="20"/>
              </w:rPr>
              <w:t>Chromosome Location</w:t>
            </w:r>
          </w:p>
        </w:tc>
        <w:tc>
          <w:tcPr>
            <w:tcW w:w="2551" w:type="dxa"/>
          </w:tcPr>
          <w:p w:rsidR="0098351D" w:rsidRPr="00945D3D" w:rsidRDefault="0098351D" w:rsidP="00433AD2">
            <w:pPr>
              <w:jc w:val="center"/>
              <w:rPr>
                <w:rFonts w:ascii="Times New Roman" w:hAnsi="Times New Roman"/>
                <w:sz w:val="20"/>
              </w:rPr>
            </w:pPr>
            <w:r w:rsidRPr="00945D3D">
              <w:rPr>
                <w:rFonts w:ascii="Times New Roman" w:hAnsi="Times New Roman"/>
                <w:b/>
                <w:sz w:val="20"/>
                <w:szCs w:val="20"/>
              </w:rPr>
              <w:t>Gene and Protein Name</w:t>
            </w:r>
          </w:p>
        </w:tc>
        <w:tc>
          <w:tcPr>
            <w:tcW w:w="1134" w:type="dxa"/>
          </w:tcPr>
          <w:p w:rsidR="0098351D" w:rsidRPr="00945D3D" w:rsidRDefault="0098351D" w:rsidP="00433AD2">
            <w:pPr>
              <w:jc w:val="center"/>
              <w:rPr>
                <w:rFonts w:ascii="Times New Roman" w:hAnsi="Times New Roman"/>
                <w:sz w:val="20"/>
              </w:rPr>
            </w:pPr>
            <w:r w:rsidRPr="00945D3D">
              <w:rPr>
                <w:rFonts w:ascii="Times New Roman" w:hAnsi="Times New Roman"/>
                <w:b/>
                <w:sz w:val="20"/>
                <w:szCs w:val="20"/>
              </w:rPr>
              <w:t>Age of Onset</w:t>
            </w:r>
          </w:p>
        </w:tc>
        <w:tc>
          <w:tcPr>
            <w:tcW w:w="5528" w:type="dxa"/>
          </w:tcPr>
          <w:p w:rsidR="0098351D" w:rsidRPr="00945D3D" w:rsidRDefault="0098351D" w:rsidP="00433AD2">
            <w:pPr>
              <w:jc w:val="center"/>
              <w:rPr>
                <w:rFonts w:ascii="Times New Roman" w:hAnsi="Times New Roman"/>
                <w:sz w:val="20"/>
              </w:rPr>
            </w:pPr>
            <w:r w:rsidRPr="00945D3D">
              <w:rPr>
                <w:rFonts w:ascii="Times New Roman" w:hAnsi="Times New Roman"/>
                <w:b/>
                <w:sz w:val="20"/>
                <w:szCs w:val="20"/>
              </w:rPr>
              <w:t>Cellular function</w:t>
            </w:r>
          </w:p>
        </w:tc>
        <w:tc>
          <w:tcPr>
            <w:tcW w:w="2767" w:type="dxa"/>
          </w:tcPr>
          <w:p w:rsidR="0098351D" w:rsidRPr="00945D3D" w:rsidRDefault="0098351D" w:rsidP="00433AD2">
            <w:pPr>
              <w:jc w:val="center"/>
              <w:rPr>
                <w:rFonts w:ascii="Times New Roman" w:hAnsi="Times New Roman"/>
                <w:sz w:val="20"/>
              </w:rPr>
            </w:pPr>
            <w:r w:rsidRPr="00945D3D">
              <w:rPr>
                <w:rFonts w:ascii="Times New Roman" w:hAnsi="Times New Roman"/>
                <w:b/>
                <w:sz w:val="20"/>
                <w:szCs w:val="20"/>
              </w:rPr>
              <w:t>Implicated in SALS?</w:t>
            </w:r>
          </w:p>
        </w:tc>
      </w:tr>
      <w:tr w:rsidR="0098351D" w:rsidRPr="00945D3D">
        <w:tc>
          <w:tcPr>
            <w:tcW w:w="14782" w:type="dxa"/>
            <w:gridSpan w:val="6"/>
          </w:tcPr>
          <w:p w:rsidR="0098351D" w:rsidRPr="00945D3D" w:rsidRDefault="0098351D" w:rsidP="00433AD2">
            <w:pPr>
              <w:rPr>
                <w:rFonts w:ascii="Times New Roman" w:hAnsi="Times New Roman"/>
                <w:sz w:val="20"/>
              </w:rPr>
            </w:pPr>
            <w:r w:rsidRPr="00945D3D">
              <w:rPr>
                <w:rFonts w:ascii="Times New Roman" w:hAnsi="Times New Roman"/>
                <w:b/>
                <w:sz w:val="20"/>
                <w:szCs w:val="20"/>
              </w:rPr>
              <w:t>DNA/RNA metabolism</w:t>
            </w:r>
          </w:p>
        </w:tc>
      </w:tr>
      <w:tr w:rsidR="0098351D" w:rsidRPr="00945D3D">
        <w:tc>
          <w:tcPr>
            <w:tcW w:w="1242" w:type="dxa"/>
          </w:tcPr>
          <w:p w:rsidR="0098351D" w:rsidRPr="00945D3D" w:rsidRDefault="0098351D" w:rsidP="00433AD2">
            <w:pPr>
              <w:rPr>
                <w:rFonts w:ascii="Times New Roman" w:hAnsi="Times New Roman"/>
                <w:sz w:val="20"/>
              </w:rPr>
            </w:pPr>
            <w:r w:rsidRPr="00945D3D">
              <w:rPr>
                <w:rFonts w:ascii="Times New Roman" w:hAnsi="Times New Roman"/>
                <w:sz w:val="20"/>
              </w:rPr>
              <w:t>ALS4</w:t>
            </w:r>
          </w:p>
        </w:tc>
        <w:tc>
          <w:tcPr>
            <w:tcW w:w="1560" w:type="dxa"/>
          </w:tcPr>
          <w:p w:rsidR="0098351D" w:rsidRPr="00945D3D" w:rsidRDefault="0098351D" w:rsidP="00433AD2">
            <w:pPr>
              <w:rPr>
                <w:rFonts w:ascii="Times New Roman" w:hAnsi="Times New Roman"/>
                <w:sz w:val="20"/>
              </w:rPr>
            </w:pPr>
            <w:r w:rsidRPr="00945D3D">
              <w:rPr>
                <w:rFonts w:ascii="Times New Roman" w:hAnsi="Times New Roman"/>
                <w:sz w:val="20"/>
                <w:szCs w:val="20"/>
              </w:rPr>
              <w:t>9q34</w:t>
            </w:r>
          </w:p>
        </w:tc>
        <w:tc>
          <w:tcPr>
            <w:tcW w:w="2551" w:type="dxa"/>
          </w:tcPr>
          <w:p w:rsidR="0098351D" w:rsidRPr="00945D3D" w:rsidRDefault="0098351D" w:rsidP="00433AD2">
            <w:pPr>
              <w:rPr>
                <w:rFonts w:ascii="Times New Roman" w:hAnsi="Times New Roman"/>
                <w:sz w:val="20"/>
              </w:rPr>
            </w:pPr>
            <w:r w:rsidRPr="00945D3D">
              <w:rPr>
                <w:rFonts w:ascii="Times New Roman" w:hAnsi="Times New Roman"/>
                <w:i/>
                <w:sz w:val="20"/>
                <w:szCs w:val="20"/>
              </w:rPr>
              <w:t xml:space="preserve">SETX: </w:t>
            </w:r>
            <w:r w:rsidRPr="00945D3D">
              <w:rPr>
                <w:rFonts w:ascii="Times New Roman" w:hAnsi="Times New Roman"/>
                <w:sz w:val="20"/>
                <w:szCs w:val="20"/>
              </w:rPr>
              <w:t>Senataxin</w:t>
            </w:r>
          </w:p>
        </w:tc>
        <w:tc>
          <w:tcPr>
            <w:tcW w:w="1134" w:type="dxa"/>
          </w:tcPr>
          <w:p w:rsidR="0098351D" w:rsidRPr="00945D3D" w:rsidRDefault="0098351D" w:rsidP="00433AD2">
            <w:pPr>
              <w:rPr>
                <w:rFonts w:ascii="Times New Roman" w:hAnsi="Times New Roman"/>
                <w:sz w:val="20"/>
              </w:rPr>
            </w:pPr>
            <w:r w:rsidRPr="00945D3D">
              <w:rPr>
                <w:rFonts w:ascii="Times New Roman" w:hAnsi="Times New Roman"/>
                <w:sz w:val="20"/>
              </w:rPr>
              <w:t>Juvenile</w:t>
            </w:r>
          </w:p>
        </w:tc>
        <w:tc>
          <w:tcPr>
            <w:tcW w:w="5528" w:type="dxa"/>
          </w:tcPr>
          <w:p w:rsidR="0098351D" w:rsidRPr="00945D3D" w:rsidRDefault="0098351D" w:rsidP="00CF4C30">
            <w:pPr>
              <w:rPr>
                <w:rFonts w:ascii="Times New Roman" w:hAnsi="Times New Roman"/>
                <w:sz w:val="20"/>
              </w:rPr>
            </w:pPr>
            <w:r w:rsidRPr="00945D3D">
              <w:rPr>
                <w:rFonts w:ascii="Times New Roman" w:hAnsi="Times New Roman"/>
                <w:sz w:val="20"/>
                <w:szCs w:val="20"/>
              </w:rPr>
              <w:t xml:space="preserve">DNA/RNA Metabolism </w:t>
            </w:r>
            <w:r w:rsidR="00E43F0B" w:rsidRPr="00945D3D">
              <w:rPr>
                <w:rFonts w:ascii="Times New Roman" w:hAnsi="Times New Roman"/>
                <w:sz w:val="20"/>
                <w:szCs w:val="20"/>
              </w:rPr>
              <w:fldChar w:fldCharType="begin">
                <w:fldData xml:space="preserve">PEVuZE5vdGU+PENpdGU+PEF1dGhvcj5DaGVuPC9BdXRob3I+PFllYXI+MjAwNDwvWWVhcj48UmVj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</w:fldData>
              </w:fldChar>
            </w:r>
            <w:r w:rsidR="005C6763">
              <w:rPr>
                <w:rFonts w:ascii="Times New Roman" w:hAnsi="Times New Roman"/>
                <w:sz w:val="20"/>
                <w:szCs w:val="20"/>
              </w:rPr>
              <w:instrText xml:space="preserve"> ADDIN EN.CITE </w:instrText>
            </w:r>
            <w:r w:rsidR="00E43F0B">
              <w:rPr>
                <w:rFonts w:ascii="Times New Roman" w:hAnsi="Times New Roman"/>
                <w:sz w:val="20"/>
                <w:szCs w:val="20"/>
              </w:rPr>
              <w:fldChar w:fldCharType="begin">
                <w:fldData xml:space="preserve">PEVuZE5vdGU+PENpdGU+PEF1dGhvcj5DaGVuPC9BdXRob3I+PFllYXI+MjAwNDwvWWVhcj48UmVj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</w:fldData>
              </w:fldChar>
            </w:r>
            <w:r w:rsidR="005C6763">
              <w:rPr>
                <w:rFonts w:ascii="Times New Roman" w:hAnsi="Times New Roman"/>
                <w:sz w:val="20"/>
                <w:szCs w:val="20"/>
              </w:rPr>
              <w:instrText xml:space="preserve"> ADDIN EN.CITE.DATA </w:instrText>
            </w:r>
            <w:r w:rsidR="005B19A8" w:rsidRPr="00E43F0B">
              <w:rPr>
                <w:rFonts w:ascii="Times New Roman" w:hAnsi="Times New Roman"/>
                <w:sz w:val="20"/>
                <w:szCs w:val="20"/>
              </w:rPr>
            </w:r>
            <w:r w:rsidR="00E43F0B">
              <w:rPr>
                <w:rFonts w:ascii="Times New Roman" w:hAnsi="Times New Roman"/>
                <w:sz w:val="20"/>
                <w:szCs w:val="20"/>
              </w:rPr>
              <w:fldChar w:fldCharType="end"/>
            </w:r>
            <w:r w:rsidR="005B19A8" w:rsidRPr="00E43F0B">
              <w:rPr>
                <w:rFonts w:ascii="Times New Roman" w:hAnsi="Times New Roman"/>
                <w:sz w:val="20"/>
                <w:szCs w:val="20"/>
              </w:rPr>
            </w:r>
            <w:r w:rsidR="00E43F0B" w:rsidRPr="00945D3D">
              <w:rPr>
                <w:rFonts w:ascii="Times New Roman" w:hAnsi="Times New Roman"/>
                <w:sz w:val="20"/>
                <w:szCs w:val="20"/>
              </w:rPr>
              <w:fldChar w:fldCharType="separate"/>
            </w:r>
            <w:r w:rsidR="005C6763">
              <w:rPr>
                <w:rFonts w:ascii="Times New Roman" w:hAnsi="Times New Roman"/>
                <w:noProof/>
                <w:sz w:val="20"/>
                <w:szCs w:val="20"/>
              </w:rPr>
              <w:t>(</w:t>
            </w:r>
            <w:hyperlink w:anchor="_ENREF_72" w:tooltip="Chen, 2004 #79" w:history="1">
              <w:r w:rsidR="00CF4C30">
                <w:rPr>
                  <w:rFonts w:ascii="Times New Roman" w:hAnsi="Times New Roman"/>
                  <w:noProof/>
                  <w:sz w:val="20"/>
                  <w:szCs w:val="20"/>
                </w:rPr>
                <w:t>Chen</w:t>
              </w:r>
              <w:r w:rsidR="00CF4C30" w:rsidRPr="005C6763">
                <w:rPr>
                  <w:rFonts w:ascii="Times New Roman" w:hAnsi="Times New Roman"/>
                  <w:i/>
                  <w:noProof/>
                  <w:sz w:val="20"/>
                  <w:szCs w:val="20"/>
                </w:rPr>
                <w:t xml:space="preserve"> et al.</w:t>
              </w:r>
              <w:r w:rsidR="00CF4C30">
                <w:rPr>
                  <w:rFonts w:ascii="Times New Roman" w:hAnsi="Times New Roman"/>
                  <w:noProof/>
                  <w:sz w:val="20"/>
                  <w:szCs w:val="20"/>
                </w:rPr>
                <w:t xml:space="preserve"> 2004</w:t>
              </w:r>
            </w:hyperlink>
            <w:r w:rsidR="005C6763">
              <w:rPr>
                <w:rFonts w:ascii="Times New Roman" w:hAnsi="Times New Roman"/>
                <w:noProof/>
                <w:sz w:val="20"/>
                <w:szCs w:val="20"/>
              </w:rPr>
              <w:t>)</w:t>
            </w:r>
            <w:r w:rsidR="00E43F0B" w:rsidRPr="00945D3D">
              <w:rPr>
                <w:rFonts w:ascii="Times New Roman" w:hAnsi="Times New Roman"/>
                <w:sz w:val="20"/>
                <w:szCs w:val="20"/>
              </w:rPr>
              <w:fldChar w:fldCharType="end"/>
            </w:r>
          </w:p>
        </w:tc>
        <w:tc>
          <w:tcPr>
            <w:tcW w:w="2767" w:type="dxa"/>
          </w:tcPr>
          <w:p w:rsidR="0098351D" w:rsidRPr="00945D3D" w:rsidRDefault="0098351D" w:rsidP="00433AD2">
            <w:pPr>
              <w:rPr>
                <w:rFonts w:ascii="Times New Roman" w:hAnsi="Times New Roman"/>
                <w:sz w:val="20"/>
              </w:rPr>
            </w:pPr>
            <w:r w:rsidRPr="00945D3D">
              <w:rPr>
                <w:rFonts w:ascii="Times New Roman" w:hAnsi="Times New Roman"/>
                <w:sz w:val="20"/>
                <w:szCs w:val="20"/>
              </w:rPr>
              <w:t>No</w:t>
            </w:r>
          </w:p>
        </w:tc>
      </w:tr>
      <w:tr w:rsidR="0098351D" w:rsidRPr="00945D3D">
        <w:tc>
          <w:tcPr>
            <w:tcW w:w="1242" w:type="dxa"/>
          </w:tcPr>
          <w:p w:rsidR="0098351D" w:rsidRPr="00945D3D" w:rsidRDefault="0098351D" w:rsidP="00433AD2">
            <w:pPr>
              <w:rPr>
                <w:rFonts w:ascii="Times New Roman" w:hAnsi="Times New Roman"/>
                <w:sz w:val="20"/>
              </w:rPr>
            </w:pPr>
            <w:r w:rsidRPr="00945D3D">
              <w:rPr>
                <w:rFonts w:ascii="Times New Roman" w:hAnsi="Times New Roman"/>
                <w:sz w:val="20"/>
              </w:rPr>
              <w:t>ALS6</w:t>
            </w:r>
          </w:p>
        </w:tc>
        <w:tc>
          <w:tcPr>
            <w:tcW w:w="1560" w:type="dxa"/>
          </w:tcPr>
          <w:p w:rsidR="0098351D" w:rsidRPr="00945D3D" w:rsidRDefault="0098351D" w:rsidP="00433AD2">
            <w:pPr>
              <w:rPr>
                <w:rFonts w:ascii="Times New Roman" w:hAnsi="Times New Roman"/>
                <w:sz w:val="20"/>
              </w:rPr>
            </w:pPr>
            <w:r w:rsidRPr="00945D3D">
              <w:rPr>
                <w:rFonts w:ascii="Times New Roman" w:hAnsi="Times New Roman"/>
                <w:sz w:val="20"/>
                <w:szCs w:val="20"/>
              </w:rPr>
              <w:t>16p11.2</w:t>
            </w:r>
          </w:p>
        </w:tc>
        <w:tc>
          <w:tcPr>
            <w:tcW w:w="2551" w:type="dxa"/>
          </w:tcPr>
          <w:p w:rsidR="0098351D" w:rsidRPr="00945D3D" w:rsidRDefault="0098351D" w:rsidP="00433AD2">
            <w:pPr>
              <w:rPr>
                <w:rFonts w:ascii="Times New Roman" w:hAnsi="Times New Roman"/>
                <w:sz w:val="20"/>
              </w:rPr>
            </w:pPr>
            <w:r w:rsidRPr="00945D3D">
              <w:rPr>
                <w:rFonts w:ascii="Times New Roman" w:hAnsi="Times New Roman"/>
                <w:i/>
                <w:sz w:val="20"/>
                <w:szCs w:val="20"/>
              </w:rPr>
              <w:t>FUS/TLS:</w:t>
            </w:r>
            <w:r w:rsidRPr="00945D3D">
              <w:rPr>
                <w:rFonts w:ascii="Times New Roman" w:hAnsi="Times New Roman"/>
                <w:sz w:val="20"/>
                <w:szCs w:val="20"/>
              </w:rPr>
              <w:t xml:space="preserve"> Fused in sarcoma/translocated in liposarcoma</w:t>
            </w:r>
          </w:p>
        </w:tc>
        <w:tc>
          <w:tcPr>
            <w:tcW w:w="1134" w:type="dxa"/>
          </w:tcPr>
          <w:p w:rsidR="0098351D" w:rsidRPr="00945D3D" w:rsidRDefault="0098351D" w:rsidP="00433AD2">
            <w:pPr>
              <w:rPr>
                <w:rFonts w:ascii="Times New Roman" w:hAnsi="Times New Roman"/>
                <w:sz w:val="20"/>
              </w:rPr>
            </w:pPr>
            <w:r w:rsidRPr="00945D3D">
              <w:rPr>
                <w:rFonts w:ascii="Times New Roman" w:hAnsi="Times New Roman"/>
                <w:sz w:val="20"/>
              </w:rPr>
              <w:t>Adult</w:t>
            </w:r>
          </w:p>
        </w:tc>
        <w:tc>
          <w:tcPr>
            <w:tcW w:w="5528" w:type="dxa"/>
          </w:tcPr>
          <w:p w:rsidR="0098351D" w:rsidRPr="00945D3D" w:rsidRDefault="0098351D" w:rsidP="00CF4C30">
            <w:pPr>
              <w:rPr>
                <w:rFonts w:ascii="Times New Roman" w:hAnsi="Times New Roman"/>
                <w:sz w:val="20"/>
              </w:rPr>
            </w:pPr>
            <w:r w:rsidRPr="00945D3D">
              <w:rPr>
                <w:rFonts w:ascii="Times New Roman" w:hAnsi="Times New Roman"/>
                <w:sz w:val="20"/>
                <w:szCs w:val="20"/>
              </w:rPr>
              <w:t xml:space="preserve">DNA Repair, RNA Processing: Cytoplasmic aggregation, with subsequent neuronal clearance implicated in ALS </w:t>
            </w:r>
            <w:r w:rsidR="00E43F0B" w:rsidRPr="00945D3D">
              <w:rPr>
                <w:rFonts w:ascii="Times New Roman" w:hAnsi="Times New Roman"/>
                <w:sz w:val="20"/>
                <w:szCs w:val="20"/>
              </w:rPr>
              <w:fldChar w:fldCharType="begin">
                <w:fldData xml:space="preserve">PEVuZE5vdGU+PENpdGU+PEF1dGhvcj5WYW5jZTwvQXV0aG9yPjxZZWFyPjIwMDk8L1llYXI+PFJl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==
</w:fldData>
              </w:fldChar>
            </w:r>
            <w:r w:rsidR="005C6763">
              <w:rPr>
                <w:rFonts w:ascii="Times New Roman" w:hAnsi="Times New Roman"/>
                <w:sz w:val="20"/>
                <w:szCs w:val="20"/>
              </w:rPr>
              <w:instrText xml:space="preserve"> ADDIN EN.CITE </w:instrText>
            </w:r>
            <w:r w:rsidR="00E43F0B">
              <w:rPr>
                <w:rFonts w:ascii="Times New Roman" w:hAnsi="Times New Roman"/>
                <w:sz w:val="20"/>
                <w:szCs w:val="20"/>
              </w:rPr>
              <w:fldChar w:fldCharType="begin">
                <w:fldData xml:space="preserve">PEVuZE5vdGU+PENpdGU+PEF1dGhvcj5WYW5jZTwvQXV0aG9yPjxZZWFyPjIwMDk8L1llYXI+PFJl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==
</w:fldData>
              </w:fldChar>
            </w:r>
            <w:r w:rsidR="005C6763">
              <w:rPr>
                <w:rFonts w:ascii="Times New Roman" w:hAnsi="Times New Roman"/>
                <w:sz w:val="20"/>
                <w:szCs w:val="20"/>
              </w:rPr>
              <w:instrText xml:space="preserve"> ADDIN EN.CITE.DATA </w:instrText>
            </w:r>
            <w:r w:rsidR="005B19A8" w:rsidRPr="00E43F0B">
              <w:rPr>
                <w:rFonts w:ascii="Times New Roman" w:hAnsi="Times New Roman"/>
                <w:sz w:val="20"/>
                <w:szCs w:val="20"/>
              </w:rPr>
            </w:r>
            <w:r w:rsidR="00E43F0B">
              <w:rPr>
                <w:rFonts w:ascii="Times New Roman" w:hAnsi="Times New Roman"/>
                <w:sz w:val="20"/>
                <w:szCs w:val="20"/>
              </w:rPr>
              <w:fldChar w:fldCharType="end"/>
            </w:r>
            <w:r w:rsidR="005B19A8" w:rsidRPr="00E43F0B">
              <w:rPr>
                <w:rFonts w:ascii="Times New Roman" w:hAnsi="Times New Roman"/>
                <w:sz w:val="20"/>
                <w:szCs w:val="20"/>
              </w:rPr>
            </w:r>
            <w:r w:rsidR="00E43F0B" w:rsidRPr="00945D3D">
              <w:rPr>
                <w:rFonts w:ascii="Times New Roman" w:hAnsi="Times New Roman"/>
                <w:sz w:val="20"/>
                <w:szCs w:val="20"/>
              </w:rPr>
              <w:fldChar w:fldCharType="separate"/>
            </w:r>
            <w:r w:rsidR="005C6763">
              <w:rPr>
                <w:rFonts w:ascii="Times New Roman" w:hAnsi="Times New Roman"/>
                <w:noProof/>
                <w:sz w:val="20"/>
                <w:szCs w:val="20"/>
              </w:rPr>
              <w:t>(</w:t>
            </w:r>
            <w:hyperlink w:anchor="_ENREF_266" w:tooltip="Kwiatkowski, 2009 #81" w:history="1">
              <w:r w:rsidR="00CF4C30">
                <w:rPr>
                  <w:rFonts w:ascii="Times New Roman" w:hAnsi="Times New Roman"/>
                  <w:noProof/>
                  <w:sz w:val="20"/>
                  <w:szCs w:val="20"/>
                </w:rPr>
                <w:t>Kwiatkowski</w:t>
              </w:r>
              <w:r w:rsidR="00CF4C30" w:rsidRPr="005C6763">
                <w:rPr>
                  <w:rFonts w:ascii="Times New Roman" w:hAnsi="Times New Roman"/>
                  <w:i/>
                  <w:noProof/>
                  <w:sz w:val="20"/>
                  <w:szCs w:val="20"/>
                </w:rPr>
                <w:t xml:space="preserve"> et al.</w:t>
              </w:r>
              <w:r w:rsidR="00CF4C30">
                <w:rPr>
                  <w:rFonts w:ascii="Times New Roman" w:hAnsi="Times New Roman"/>
                  <w:noProof/>
                  <w:sz w:val="20"/>
                  <w:szCs w:val="20"/>
                </w:rPr>
                <w:t xml:space="preserve"> 2009</w:t>
              </w:r>
            </w:hyperlink>
            <w:r w:rsidR="005C6763">
              <w:rPr>
                <w:rFonts w:ascii="Times New Roman" w:hAnsi="Times New Roman"/>
                <w:noProof/>
                <w:sz w:val="20"/>
                <w:szCs w:val="20"/>
              </w:rPr>
              <w:t xml:space="preserve">; </w:t>
            </w:r>
            <w:hyperlink w:anchor="_ENREF_495" w:tooltip="Vance, 2009 #80" w:history="1">
              <w:r w:rsidR="00CF4C30">
                <w:rPr>
                  <w:rFonts w:ascii="Times New Roman" w:hAnsi="Times New Roman"/>
                  <w:noProof/>
                  <w:sz w:val="20"/>
                  <w:szCs w:val="20"/>
                </w:rPr>
                <w:t>Vance</w:t>
              </w:r>
              <w:r w:rsidR="00CF4C30" w:rsidRPr="005C6763">
                <w:rPr>
                  <w:rFonts w:ascii="Times New Roman" w:hAnsi="Times New Roman"/>
                  <w:i/>
                  <w:noProof/>
                  <w:sz w:val="20"/>
                  <w:szCs w:val="20"/>
                </w:rPr>
                <w:t xml:space="preserve"> et al.</w:t>
              </w:r>
              <w:r w:rsidR="00CF4C30">
                <w:rPr>
                  <w:rFonts w:ascii="Times New Roman" w:hAnsi="Times New Roman"/>
                  <w:noProof/>
                  <w:sz w:val="20"/>
                  <w:szCs w:val="20"/>
                </w:rPr>
                <w:t xml:space="preserve"> 2009</w:t>
              </w:r>
            </w:hyperlink>
            <w:r w:rsidR="005C6763">
              <w:rPr>
                <w:rFonts w:ascii="Times New Roman" w:hAnsi="Times New Roman"/>
                <w:noProof/>
                <w:sz w:val="20"/>
                <w:szCs w:val="20"/>
              </w:rPr>
              <w:t>)</w:t>
            </w:r>
            <w:r w:rsidR="00E43F0B" w:rsidRPr="00945D3D">
              <w:rPr>
                <w:rFonts w:ascii="Times New Roman" w:hAnsi="Times New Roman"/>
                <w:sz w:val="20"/>
                <w:szCs w:val="20"/>
              </w:rPr>
              <w:fldChar w:fldCharType="end"/>
            </w:r>
            <w:r w:rsidRPr="00945D3D">
              <w:rPr>
                <w:rFonts w:ascii="Times New Roman" w:hAnsi="Times New Roman"/>
                <w:sz w:val="20"/>
                <w:szCs w:val="20"/>
              </w:rPr>
              <w:t>.</w:t>
            </w:r>
          </w:p>
        </w:tc>
        <w:tc>
          <w:tcPr>
            <w:tcW w:w="2767" w:type="dxa"/>
          </w:tcPr>
          <w:p w:rsidR="0098351D" w:rsidRPr="00945D3D" w:rsidRDefault="0098351D" w:rsidP="00433AD2">
            <w:pPr>
              <w:rPr>
                <w:rFonts w:ascii="Times New Roman" w:hAnsi="Times New Roman"/>
                <w:sz w:val="20"/>
              </w:rPr>
            </w:pPr>
            <w:r w:rsidRPr="00945D3D">
              <w:rPr>
                <w:rFonts w:ascii="Times New Roman" w:hAnsi="Times New Roman"/>
                <w:sz w:val="20"/>
                <w:szCs w:val="20"/>
              </w:rPr>
              <w:t>Yes: Cytoplasmic aggregates have been noted in SALS Postmortem neurons.</w:t>
            </w:r>
          </w:p>
        </w:tc>
      </w:tr>
      <w:tr w:rsidR="0098351D" w:rsidRPr="00945D3D">
        <w:tc>
          <w:tcPr>
            <w:tcW w:w="1242" w:type="dxa"/>
          </w:tcPr>
          <w:p w:rsidR="0098351D" w:rsidRPr="00945D3D" w:rsidRDefault="0098351D" w:rsidP="00433AD2">
            <w:pPr>
              <w:rPr>
                <w:rFonts w:ascii="Times New Roman" w:hAnsi="Times New Roman"/>
                <w:sz w:val="20"/>
              </w:rPr>
            </w:pPr>
            <w:r w:rsidRPr="00945D3D">
              <w:rPr>
                <w:rFonts w:ascii="Times New Roman" w:hAnsi="Times New Roman"/>
                <w:sz w:val="20"/>
              </w:rPr>
              <w:t>ALS10</w:t>
            </w:r>
          </w:p>
        </w:tc>
        <w:tc>
          <w:tcPr>
            <w:tcW w:w="1560" w:type="dxa"/>
          </w:tcPr>
          <w:p w:rsidR="0098351D" w:rsidRPr="00945D3D" w:rsidRDefault="0098351D" w:rsidP="00433AD2">
            <w:pPr>
              <w:rPr>
                <w:rFonts w:ascii="Times New Roman" w:hAnsi="Times New Roman"/>
                <w:sz w:val="20"/>
              </w:rPr>
            </w:pPr>
            <w:r w:rsidRPr="00945D3D">
              <w:rPr>
                <w:rFonts w:ascii="Times New Roman" w:hAnsi="Times New Roman"/>
                <w:sz w:val="20"/>
                <w:szCs w:val="20"/>
              </w:rPr>
              <w:t>1p36.2</w:t>
            </w:r>
          </w:p>
        </w:tc>
        <w:tc>
          <w:tcPr>
            <w:tcW w:w="2551" w:type="dxa"/>
          </w:tcPr>
          <w:p w:rsidR="0098351D" w:rsidRPr="00945D3D" w:rsidRDefault="0098351D" w:rsidP="00433AD2">
            <w:pPr>
              <w:rPr>
                <w:rFonts w:ascii="Times New Roman" w:hAnsi="Times New Roman"/>
                <w:sz w:val="20"/>
              </w:rPr>
            </w:pPr>
            <w:r w:rsidRPr="00945D3D">
              <w:rPr>
                <w:rFonts w:ascii="Times New Roman" w:hAnsi="Times New Roman"/>
                <w:i/>
                <w:sz w:val="20"/>
                <w:szCs w:val="20"/>
              </w:rPr>
              <w:t xml:space="preserve">TARDBP (TAR DNA binding protein): </w:t>
            </w:r>
            <w:r w:rsidRPr="00945D3D">
              <w:rPr>
                <w:rFonts w:ascii="Times New Roman" w:hAnsi="Times New Roman"/>
                <w:sz w:val="20"/>
                <w:szCs w:val="20"/>
              </w:rPr>
              <w:t>TDP-43 (transactive response DNA binding protein)</w:t>
            </w:r>
          </w:p>
        </w:tc>
        <w:tc>
          <w:tcPr>
            <w:tcW w:w="1134" w:type="dxa"/>
          </w:tcPr>
          <w:p w:rsidR="0098351D" w:rsidRPr="00945D3D" w:rsidRDefault="0098351D" w:rsidP="00433AD2">
            <w:pPr>
              <w:rPr>
                <w:rFonts w:ascii="Times New Roman" w:hAnsi="Times New Roman"/>
                <w:sz w:val="20"/>
              </w:rPr>
            </w:pPr>
            <w:r w:rsidRPr="00945D3D">
              <w:rPr>
                <w:rFonts w:ascii="Times New Roman" w:hAnsi="Times New Roman"/>
                <w:sz w:val="20"/>
              </w:rPr>
              <w:t>Adult</w:t>
            </w:r>
          </w:p>
        </w:tc>
        <w:tc>
          <w:tcPr>
            <w:tcW w:w="5528" w:type="dxa"/>
          </w:tcPr>
          <w:p w:rsidR="0098351D" w:rsidRPr="00945D3D" w:rsidRDefault="0098351D" w:rsidP="00CF4C30">
            <w:pPr>
              <w:rPr>
                <w:rFonts w:ascii="Times New Roman" w:hAnsi="Times New Roman"/>
                <w:sz w:val="20"/>
              </w:rPr>
            </w:pPr>
            <w:r w:rsidRPr="00945D3D">
              <w:rPr>
                <w:rFonts w:ascii="Times New Roman" w:hAnsi="Times New Roman"/>
                <w:sz w:val="20"/>
                <w:szCs w:val="20"/>
              </w:rPr>
              <w:t xml:space="preserve">RNA Binding and processing: Neuronal clearance and cytoplasmic aggregation seen in post-mortem tissue </w:t>
            </w:r>
            <w:r w:rsidR="00E43F0B" w:rsidRPr="00945D3D">
              <w:rPr>
                <w:rFonts w:ascii="Times New Roman" w:hAnsi="Times New Roman"/>
                <w:sz w:val="20"/>
                <w:szCs w:val="20"/>
              </w:rPr>
              <w:fldChar w:fldCharType="begin">
                <w:fldData xml:space="preserve">PEVuZE5vdGU+PENpdGU+PEF1dGhvcj5BcmFpPC9BdXRob3I+PFllYXI+MjAwNjwvWWVhcj48UmVj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==
</w:fldData>
              </w:fldChar>
            </w:r>
            <w:r w:rsidR="005C6763">
              <w:rPr>
                <w:rFonts w:ascii="Times New Roman" w:hAnsi="Times New Roman"/>
                <w:sz w:val="20"/>
                <w:szCs w:val="20"/>
              </w:rPr>
              <w:instrText xml:space="preserve"> ADDIN EN.CITE </w:instrText>
            </w:r>
            <w:r w:rsidR="00E43F0B">
              <w:rPr>
                <w:rFonts w:ascii="Times New Roman" w:hAnsi="Times New Roman"/>
                <w:sz w:val="20"/>
                <w:szCs w:val="20"/>
              </w:rPr>
              <w:fldChar w:fldCharType="begin">
                <w:fldData xml:space="preserve">PEVuZE5vdGU+PENpdGU+PEF1dGhvcj5BcmFpPC9BdXRob3I+PFllYXI+MjAwNjwvWWVhcj48UmVj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==
</w:fldData>
              </w:fldChar>
            </w:r>
            <w:r w:rsidR="005C6763">
              <w:rPr>
                <w:rFonts w:ascii="Times New Roman" w:hAnsi="Times New Roman"/>
                <w:sz w:val="20"/>
                <w:szCs w:val="20"/>
              </w:rPr>
              <w:instrText xml:space="preserve"> ADDIN EN.CITE.DATA </w:instrText>
            </w:r>
            <w:r w:rsidR="005B19A8" w:rsidRPr="00E43F0B">
              <w:rPr>
                <w:rFonts w:ascii="Times New Roman" w:hAnsi="Times New Roman"/>
                <w:sz w:val="20"/>
                <w:szCs w:val="20"/>
              </w:rPr>
            </w:r>
            <w:r w:rsidR="00E43F0B">
              <w:rPr>
                <w:rFonts w:ascii="Times New Roman" w:hAnsi="Times New Roman"/>
                <w:sz w:val="20"/>
                <w:szCs w:val="20"/>
              </w:rPr>
              <w:fldChar w:fldCharType="end"/>
            </w:r>
            <w:r w:rsidR="005B19A8" w:rsidRPr="00E43F0B">
              <w:rPr>
                <w:rFonts w:ascii="Times New Roman" w:hAnsi="Times New Roman"/>
                <w:sz w:val="20"/>
                <w:szCs w:val="20"/>
              </w:rPr>
            </w:r>
            <w:r w:rsidR="00E43F0B" w:rsidRPr="00945D3D">
              <w:rPr>
                <w:rFonts w:ascii="Times New Roman" w:hAnsi="Times New Roman"/>
                <w:sz w:val="20"/>
                <w:szCs w:val="20"/>
              </w:rPr>
              <w:fldChar w:fldCharType="separate"/>
            </w:r>
            <w:r w:rsidR="005C6763">
              <w:rPr>
                <w:rFonts w:ascii="Times New Roman" w:hAnsi="Times New Roman"/>
                <w:noProof/>
                <w:sz w:val="20"/>
                <w:szCs w:val="20"/>
              </w:rPr>
              <w:t>(</w:t>
            </w:r>
            <w:hyperlink w:anchor="_ENREF_11" w:tooltip="Arai, 2006 #73" w:history="1">
              <w:r w:rsidR="00CF4C30">
                <w:rPr>
                  <w:rFonts w:ascii="Times New Roman" w:hAnsi="Times New Roman"/>
                  <w:noProof/>
                  <w:sz w:val="20"/>
                  <w:szCs w:val="20"/>
                </w:rPr>
                <w:t>Arai</w:t>
              </w:r>
              <w:r w:rsidR="00CF4C30" w:rsidRPr="005C6763">
                <w:rPr>
                  <w:rFonts w:ascii="Times New Roman" w:hAnsi="Times New Roman"/>
                  <w:i/>
                  <w:noProof/>
                  <w:sz w:val="20"/>
                  <w:szCs w:val="20"/>
                </w:rPr>
                <w:t xml:space="preserve"> et al.</w:t>
              </w:r>
              <w:r w:rsidR="00CF4C30">
                <w:rPr>
                  <w:rFonts w:ascii="Times New Roman" w:hAnsi="Times New Roman"/>
                  <w:noProof/>
                  <w:sz w:val="20"/>
                  <w:szCs w:val="20"/>
                </w:rPr>
                <w:t xml:space="preserve"> 2006</w:t>
              </w:r>
            </w:hyperlink>
            <w:r w:rsidR="005C6763">
              <w:rPr>
                <w:rFonts w:ascii="Times New Roman" w:hAnsi="Times New Roman"/>
                <w:noProof/>
                <w:sz w:val="20"/>
                <w:szCs w:val="20"/>
              </w:rPr>
              <w:t xml:space="preserve">; </w:t>
            </w:r>
            <w:hyperlink w:anchor="_ENREF_459" w:tooltip="Sreedharan, 2008 #85" w:history="1">
              <w:r w:rsidR="00CF4C30">
                <w:rPr>
                  <w:rFonts w:ascii="Times New Roman" w:hAnsi="Times New Roman"/>
                  <w:noProof/>
                  <w:sz w:val="20"/>
                  <w:szCs w:val="20"/>
                </w:rPr>
                <w:t>Sreedharan</w:t>
              </w:r>
              <w:r w:rsidR="00CF4C30" w:rsidRPr="005C6763">
                <w:rPr>
                  <w:rFonts w:ascii="Times New Roman" w:hAnsi="Times New Roman"/>
                  <w:i/>
                  <w:noProof/>
                  <w:sz w:val="20"/>
                  <w:szCs w:val="20"/>
                </w:rPr>
                <w:t xml:space="preserve"> et al.</w:t>
              </w:r>
              <w:r w:rsidR="00CF4C30">
                <w:rPr>
                  <w:rFonts w:ascii="Times New Roman" w:hAnsi="Times New Roman"/>
                  <w:noProof/>
                  <w:sz w:val="20"/>
                  <w:szCs w:val="20"/>
                </w:rPr>
                <w:t xml:space="preserve"> 2008</w:t>
              </w:r>
            </w:hyperlink>
            <w:r w:rsidR="005C6763">
              <w:rPr>
                <w:rFonts w:ascii="Times New Roman" w:hAnsi="Times New Roman"/>
                <w:noProof/>
                <w:sz w:val="20"/>
                <w:szCs w:val="20"/>
              </w:rPr>
              <w:t>)</w:t>
            </w:r>
            <w:r w:rsidR="00E43F0B" w:rsidRPr="00945D3D">
              <w:rPr>
                <w:rFonts w:ascii="Times New Roman" w:hAnsi="Times New Roman"/>
                <w:sz w:val="20"/>
                <w:szCs w:val="20"/>
              </w:rPr>
              <w:fldChar w:fldCharType="end"/>
            </w:r>
            <w:r w:rsidRPr="00945D3D">
              <w:rPr>
                <w:rFonts w:ascii="Times New Roman" w:hAnsi="Times New Roman"/>
                <w:sz w:val="20"/>
                <w:szCs w:val="20"/>
              </w:rPr>
              <w:t>.</w:t>
            </w:r>
          </w:p>
        </w:tc>
        <w:tc>
          <w:tcPr>
            <w:tcW w:w="2767" w:type="dxa"/>
          </w:tcPr>
          <w:p w:rsidR="0098351D" w:rsidRPr="00945D3D" w:rsidRDefault="0098351D" w:rsidP="00CF4C30">
            <w:pPr>
              <w:rPr>
                <w:rFonts w:ascii="Times New Roman" w:hAnsi="Times New Roman"/>
                <w:sz w:val="20"/>
              </w:rPr>
            </w:pPr>
            <w:r w:rsidRPr="00945D3D">
              <w:rPr>
                <w:rFonts w:ascii="Times New Roman" w:hAnsi="Times New Roman"/>
                <w:sz w:val="20"/>
                <w:szCs w:val="20"/>
              </w:rPr>
              <w:t xml:space="preserve">Yes: Mutations in both SALS and FALS have been reported in equal proportions </w:t>
            </w:r>
            <w:r w:rsidR="00E43F0B" w:rsidRPr="00945D3D">
              <w:rPr>
                <w:rFonts w:ascii="Times New Roman" w:hAnsi="Times New Roman"/>
                <w:sz w:val="20"/>
                <w:szCs w:val="20"/>
              </w:rPr>
              <w:fldChar w:fldCharType="begin"/>
            </w:r>
            <w:r w:rsidR="005C6763">
              <w:rPr>
                <w:rFonts w:ascii="Times New Roman" w:hAnsi="Times New Roman"/>
                <w:sz w:val="20"/>
                <w:szCs w:val="20"/>
              </w:rPr>
              <w:instrText xml:space="preserve"> ADDIN EN.CITE &lt;EndNote&gt;&lt;Cite&gt;&lt;Author&gt;Dion&lt;/Author&gt;&lt;Year&gt;2009&lt;/Year&gt;&lt;RecNum&gt;74&lt;/RecNum&gt;&lt;DisplayText&gt;(Dion&lt;style face="italic"&gt; et al.&lt;/style&gt; 2009)&lt;/DisplayText&gt;&lt;record&gt;&lt;rec-number&gt;74&lt;/rec-number&gt;&lt;foreign-keys&gt;&lt;key app="EN" db-id="prsww9z99psddvesxzmpaxxr9azvarfsx5tr"&gt;74&lt;/key&gt;&lt;/foreign-keys&gt;&lt;ref-type name="Journal Article"&gt;17&lt;/ref-type&gt;&lt;contributors&gt;&lt;authors&gt;&lt;author&gt;Dion, P. A.&lt;/author&gt;&lt;author&gt;Daoud, H.&lt;/author&gt;&lt;author&gt;Rouleau, G. A.&lt;/author&gt;&lt;/authors&gt;&lt;/contributors&gt;&lt;auth-address&gt;Centre Hospitalier Universitaire Sainte-Justine Research Center, Centre of Excellence in Neuromics, Universit de Montral, Quebec H2L 2W5, Canada.&lt;/auth-address&gt;&lt;titles&gt;&lt;title&gt;Genetics of motor neuron disorders: new insights into pathogenic mechanisms&lt;/title&gt;&lt;secondary-title&gt;Nat Rev Genet&lt;/secondary-title&gt;&lt;/titles&gt;&lt;periodical&gt;&lt;full-title&gt;Nat Rev Genet&lt;/full-title&gt;&lt;/periodical&gt;&lt;pages&gt;769-82&lt;/pages&gt;&lt;volume&gt;10&lt;/volume&gt;&lt;number&gt;11&lt;/number&gt;&lt;edition&gt;2009/10/14&lt;/edition&gt;&lt;keywords&gt;&lt;keyword&gt;Animals&lt;/keyword&gt;&lt;keyword&gt;Humans&lt;/keyword&gt;&lt;keyword&gt;Motor Neuron Disease/*genetics/*pathology&lt;/keyword&gt;&lt;/keywords&gt;&lt;dates&gt;&lt;year&gt;2009&lt;/year&gt;&lt;pub-dates&gt;&lt;date&gt;Nov&lt;/date&gt;&lt;/pub-dates&gt;&lt;/dates&gt;&lt;isbn&gt;1471-0064 (Electronic)&amp;#xD;1471-0056 (Linking)&lt;/isbn&gt;&lt;accession-num&gt;19823194&lt;/accession-num&gt;&lt;urls&gt;&lt;related-urls&gt;&lt;url&gt;http://www.ncbi.nlm.nih.gov/entrez/query.fcgi?cmd=Retrieve&amp;amp;db=PubMed&amp;amp;dopt=Citation&amp;amp;list_uids=19823194&lt;/url&gt;&lt;/related-urls&gt;&lt;/urls&gt;&lt;electronic-resource-num&gt;nrg2680 [pii]&amp;#xD;10.1038/nrg2680&lt;/electronic-resource-num&gt;&lt;language&gt;eng&lt;/language&gt;&lt;/record&gt;&lt;/Cite&gt;&lt;/EndNote&gt;</w:instrText>
            </w:r>
            <w:r w:rsidR="00E43F0B" w:rsidRPr="00945D3D">
              <w:rPr>
                <w:rFonts w:ascii="Times New Roman" w:hAnsi="Times New Roman"/>
                <w:sz w:val="20"/>
                <w:szCs w:val="20"/>
              </w:rPr>
              <w:fldChar w:fldCharType="separate"/>
            </w:r>
            <w:r w:rsidR="005C6763">
              <w:rPr>
                <w:rFonts w:ascii="Times New Roman" w:hAnsi="Times New Roman"/>
                <w:noProof/>
                <w:sz w:val="20"/>
                <w:szCs w:val="20"/>
              </w:rPr>
              <w:t>(</w:t>
            </w:r>
            <w:hyperlink w:anchor="_ENREF_121" w:tooltip="Dion, 2009 #74" w:history="1">
              <w:r w:rsidR="00CF4C30">
                <w:rPr>
                  <w:rFonts w:ascii="Times New Roman" w:hAnsi="Times New Roman"/>
                  <w:noProof/>
                  <w:sz w:val="20"/>
                  <w:szCs w:val="20"/>
                </w:rPr>
                <w:t>Dion</w:t>
              </w:r>
              <w:r w:rsidR="00CF4C30" w:rsidRPr="005C6763">
                <w:rPr>
                  <w:rFonts w:ascii="Times New Roman" w:hAnsi="Times New Roman"/>
                  <w:i/>
                  <w:noProof/>
                  <w:sz w:val="20"/>
                  <w:szCs w:val="20"/>
                </w:rPr>
                <w:t xml:space="preserve"> et al.</w:t>
              </w:r>
              <w:r w:rsidR="00CF4C30">
                <w:rPr>
                  <w:rFonts w:ascii="Times New Roman" w:hAnsi="Times New Roman"/>
                  <w:noProof/>
                  <w:sz w:val="20"/>
                  <w:szCs w:val="20"/>
                </w:rPr>
                <w:t xml:space="preserve"> 2009</w:t>
              </w:r>
            </w:hyperlink>
            <w:r w:rsidR="005C6763">
              <w:rPr>
                <w:rFonts w:ascii="Times New Roman" w:hAnsi="Times New Roman"/>
                <w:noProof/>
                <w:sz w:val="20"/>
                <w:szCs w:val="20"/>
              </w:rPr>
              <w:t>)</w:t>
            </w:r>
            <w:r w:rsidR="00E43F0B" w:rsidRPr="00945D3D">
              <w:rPr>
                <w:rFonts w:ascii="Times New Roman" w:hAnsi="Times New Roman"/>
                <w:sz w:val="20"/>
                <w:szCs w:val="20"/>
              </w:rPr>
              <w:fldChar w:fldCharType="end"/>
            </w:r>
          </w:p>
        </w:tc>
      </w:tr>
      <w:tr w:rsidR="0098351D" w:rsidRPr="00945D3D">
        <w:tc>
          <w:tcPr>
            <w:tcW w:w="14782" w:type="dxa"/>
            <w:gridSpan w:val="6"/>
          </w:tcPr>
          <w:p w:rsidR="0098351D" w:rsidRPr="00945D3D" w:rsidRDefault="0098351D" w:rsidP="00433AD2">
            <w:pPr>
              <w:rPr>
                <w:rFonts w:ascii="Times New Roman" w:hAnsi="Times New Roman"/>
                <w:sz w:val="20"/>
              </w:rPr>
            </w:pPr>
            <w:r w:rsidRPr="00945D3D">
              <w:rPr>
                <w:rFonts w:ascii="Times New Roman" w:hAnsi="Times New Roman"/>
                <w:b/>
                <w:sz w:val="20"/>
                <w:szCs w:val="20"/>
              </w:rPr>
              <w:t>Trafficking and transport regulation</w:t>
            </w:r>
          </w:p>
        </w:tc>
      </w:tr>
      <w:tr w:rsidR="0098351D" w:rsidRPr="00945D3D">
        <w:tc>
          <w:tcPr>
            <w:tcW w:w="1242" w:type="dxa"/>
          </w:tcPr>
          <w:p w:rsidR="0098351D" w:rsidRPr="00945D3D" w:rsidRDefault="0098351D" w:rsidP="00433AD2">
            <w:pPr>
              <w:rPr>
                <w:rFonts w:ascii="Times New Roman" w:hAnsi="Times New Roman"/>
                <w:sz w:val="20"/>
              </w:rPr>
            </w:pPr>
            <w:r w:rsidRPr="00945D3D">
              <w:rPr>
                <w:rFonts w:ascii="Times New Roman" w:hAnsi="Times New Roman"/>
                <w:sz w:val="20"/>
              </w:rPr>
              <w:t>ALS2</w:t>
            </w:r>
          </w:p>
        </w:tc>
        <w:tc>
          <w:tcPr>
            <w:tcW w:w="1560" w:type="dxa"/>
          </w:tcPr>
          <w:p w:rsidR="0098351D" w:rsidRPr="00945D3D" w:rsidRDefault="0098351D" w:rsidP="00433AD2">
            <w:pPr>
              <w:rPr>
                <w:rFonts w:ascii="Times New Roman" w:hAnsi="Times New Roman"/>
                <w:sz w:val="20"/>
              </w:rPr>
            </w:pPr>
            <w:r w:rsidRPr="00945D3D">
              <w:rPr>
                <w:rFonts w:ascii="Times New Roman" w:hAnsi="Times New Roman"/>
                <w:sz w:val="20"/>
                <w:szCs w:val="20"/>
              </w:rPr>
              <w:t>2q33</w:t>
            </w:r>
          </w:p>
        </w:tc>
        <w:tc>
          <w:tcPr>
            <w:tcW w:w="2551" w:type="dxa"/>
          </w:tcPr>
          <w:p w:rsidR="0098351D" w:rsidRPr="00945D3D" w:rsidRDefault="0098351D" w:rsidP="00433AD2">
            <w:pPr>
              <w:rPr>
                <w:rFonts w:ascii="Times New Roman" w:hAnsi="Times New Roman"/>
                <w:sz w:val="20"/>
              </w:rPr>
            </w:pPr>
            <w:r w:rsidRPr="00945D3D">
              <w:rPr>
                <w:rFonts w:ascii="Times New Roman" w:hAnsi="Times New Roman"/>
                <w:i/>
                <w:sz w:val="20"/>
                <w:szCs w:val="20"/>
              </w:rPr>
              <w:t xml:space="preserve">ALS2: </w:t>
            </w:r>
            <w:r w:rsidRPr="00945D3D">
              <w:rPr>
                <w:rFonts w:ascii="Times New Roman" w:hAnsi="Times New Roman"/>
                <w:sz w:val="20"/>
                <w:szCs w:val="20"/>
              </w:rPr>
              <w:t>Alsin</w:t>
            </w:r>
          </w:p>
        </w:tc>
        <w:tc>
          <w:tcPr>
            <w:tcW w:w="1134" w:type="dxa"/>
          </w:tcPr>
          <w:p w:rsidR="0098351D" w:rsidRPr="00945D3D" w:rsidRDefault="0098351D" w:rsidP="00433AD2">
            <w:pPr>
              <w:rPr>
                <w:rFonts w:ascii="Times New Roman" w:hAnsi="Times New Roman"/>
                <w:sz w:val="20"/>
              </w:rPr>
            </w:pPr>
            <w:r w:rsidRPr="00945D3D">
              <w:rPr>
                <w:rFonts w:ascii="Times New Roman" w:hAnsi="Times New Roman"/>
                <w:sz w:val="20"/>
              </w:rPr>
              <w:t>Juvenile</w:t>
            </w:r>
          </w:p>
        </w:tc>
        <w:tc>
          <w:tcPr>
            <w:tcW w:w="5528" w:type="dxa"/>
          </w:tcPr>
          <w:p w:rsidR="0098351D" w:rsidRPr="00945D3D" w:rsidRDefault="0098351D" w:rsidP="00CF4C30">
            <w:pPr>
              <w:rPr>
                <w:rFonts w:ascii="Times New Roman" w:hAnsi="Times New Roman"/>
                <w:sz w:val="20"/>
              </w:rPr>
            </w:pPr>
            <w:r w:rsidRPr="00945D3D">
              <w:rPr>
                <w:rFonts w:ascii="Times New Roman" w:hAnsi="Times New Roman"/>
                <w:sz w:val="20"/>
                <w:szCs w:val="20"/>
              </w:rPr>
              <w:t xml:space="preserve">GEF Signalling: Abnormal neurotransmission and impaired neurotrophic factor trafficking implicated in ALS </w:t>
            </w:r>
            <w:r w:rsidR="00E43F0B" w:rsidRPr="00945D3D">
              <w:rPr>
                <w:rFonts w:ascii="Times New Roman" w:hAnsi="Times New Roman"/>
                <w:sz w:val="20"/>
                <w:szCs w:val="20"/>
              </w:rPr>
              <w:fldChar w:fldCharType="begin">
                <w:fldData xml:space="preserve">PEVuZE5vdGU+PENpdGU+PEF1dGhvcj5Ub3BwPC9BdXRob3I+PFllYXI+MjAwNDwvWWVhcj48UmVj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</w:fldData>
              </w:fldChar>
            </w:r>
            <w:r w:rsidR="005C6763">
              <w:rPr>
                <w:rFonts w:ascii="Times New Roman" w:hAnsi="Times New Roman"/>
                <w:sz w:val="20"/>
                <w:szCs w:val="20"/>
              </w:rPr>
              <w:instrText xml:space="preserve"> ADDIN EN.CITE </w:instrText>
            </w:r>
            <w:r w:rsidR="00E43F0B">
              <w:rPr>
                <w:rFonts w:ascii="Times New Roman" w:hAnsi="Times New Roman"/>
                <w:sz w:val="20"/>
                <w:szCs w:val="20"/>
              </w:rPr>
              <w:fldChar w:fldCharType="begin">
                <w:fldData xml:space="preserve">PEVuZE5vdGU+PENpdGU+PEF1dGhvcj5Ub3BwPC9BdXRob3I+PFllYXI+MjAwNDwvWWVhcj48UmVj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</w:fldData>
              </w:fldChar>
            </w:r>
            <w:r w:rsidR="005C6763">
              <w:rPr>
                <w:rFonts w:ascii="Times New Roman" w:hAnsi="Times New Roman"/>
                <w:sz w:val="20"/>
                <w:szCs w:val="20"/>
              </w:rPr>
              <w:instrText xml:space="preserve"> ADDIN EN.CITE.DATA </w:instrText>
            </w:r>
            <w:r w:rsidR="005B19A8" w:rsidRPr="00E43F0B">
              <w:rPr>
                <w:rFonts w:ascii="Times New Roman" w:hAnsi="Times New Roman"/>
                <w:sz w:val="20"/>
                <w:szCs w:val="20"/>
              </w:rPr>
            </w:r>
            <w:r w:rsidR="00E43F0B">
              <w:rPr>
                <w:rFonts w:ascii="Times New Roman" w:hAnsi="Times New Roman"/>
                <w:sz w:val="20"/>
                <w:szCs w:val="20"/>
              </w:rPr>
              <w:fldChar w:fldCharType="end"/>
            </w:r>
            <w:r w:rsidR="005B19A8" w:rsidRPr="00E43F0B">
              <w:rPr>
                <w:rFonts w:ascii="Times New Roman" w:hAnsi="Times New Roman"/>
                <w:sz w:val="20"/>
                <w:szCs w:val="20"/>
              </w:rPr>
            </w:r>
            <w:r w:rsidR="00E43F0B" w:rsidRPr="00945D3D">
              <w:rPr>
                <w:rFonts w:ascii="Times New Roman" w:hAnsi="Times New Roman"/>
                <w:sz w:val="20"/>
                <w:szCs w:val="20"/>
              </w:rPr>
              <w:fldChar w:fldCharType="separate"/>
            </w:r>
            <w:r w:rsidR="005C6763">
              <w:rPr>
                <w:rFonts w:ascii="Times New Roman" w:hAnsi="Times New Roman"/>
                <w:noProof/>
                <w:sz w:val="20"/>
                <w:szCs w:val="20"/>
              </w:rPr>
              <w:t>(</w:t>
            </w:r>
            <w:hyperlink w:anchor="_ENREF_481" w:tooltip="Topp, 2004 #78" w:history="1">
              <w:r w:rsidR="00CF4C30">
                <w:rPr>
                  <w:rFonts w:ascii="Times New Roman" w:hAnsi="Times New Roman"/>
                  <w:noProof/>
                  <w:sz w:val="20"/>
                  <w:szCs w:val="20"/>
                </w:rPr>
                <w:t>Topp</w:t>
              </w:r>
              <w:r w:rsidR="00CF4C30" w:rsidRPr="005C6763">
                <w:rPr>
                  <w:rFonts w:ascii="Times New Roman" w:hAnsi="Times New Roman"/>
                  <w:i/>
                  <w:noProof/>
                  <w:sz w:val="20"/>
                  <w:szCs w:val="20"/>
                </w:rPr>
                <w:t xml:space="preserve"> et al.</w:t>
              </w:r>
              <w:r w:rsidR="00CF4C30">
                <w:rPr>
                  <w:rFonts w:ascii="Times New Roman" w:hAnsi="Times New Roman"/>
                  <w:noProof/>
                  <w:sz w:val="20"/>
                  <w:szCs w:val="20"/>
                </w:rPr>
                <w:t xml:space="preserve"> 2004</w:t>
              </w:r>
            </w:hyperlink>
            <w:r w:rsidR="005C6763">
              <w:rPr>
                <w:rFonts w:ascii="Times New Roman" w:hAnsi="Times New Roman"/>
                <w:noProof/>
                <w:sz w:val="20"/>
                <w:szCs w:val="20"/>
              </w:rPr>
              <w:t>)</w:t>
            </w:r>
            <w:r w:rsidR="00E43F0B" w:rsidRPr="00945D3D">
              <w:rPr>
                <w:rFonts w:ascii="Times New Roman" w:hAnsi="Times New Roman"/>
                <w:sz w:val="20"/>
                <w:szCs w:val="20"/>
              </w:rPr>
              <w:fldChar w:fldCharType="end"/>
            </w:r>
          </w:p>
        </w:tc>
        <w:tc>
          <w:tcPr>
            <w:tcW w:w="2767" w:type="dxa"/>
          </w:tcPr>
          <w:p w:rsidR="0098351D" w:rsidRPr="008F6E9D" w:rsidRDefault="0098351D" w:rsidP="00433AD2">
            <w:pPr>
              <w:rPr>
                <w:rFonts w:ascii="Times New Roman" w:hAnsi="Times New Roman"/>
                <w:sz w:val="20"/>
                <w:highlight w:val="cyan"/>
              </w:rPr>
            </w:pPr>
            <w:r w:rsidRPr="008F6E9D">
              <w:rPr>
                <w:rFonts w:ascii="Times New Roman" w:hAnsi="Times New Roman"/>
                <w:sz w:val="20"/>
                <w:highlight w:val="cyan"/>
              </w:rPr>
              <w:t>No</w:t>
            </w:r>
          </w:p>
        </w:tc>
      </w:tr>
      <w:tr w:rsidR="0098351D" w:rsidRPr="00945D3D">
        <w:tc>
          <w:tcPr>
            <w:tcW w:w="1242" w:type="dxa"/>
          </w:tcPr>
          <w:p w:rsidR="0098351D" w:rsidRPr="00945D3D" w:rsidRDefault="0098351D" w:rsidP="00433AD2">
            <w:pPr>
              <w:rPr>
                <w:rFonts w:ascii="Times New Roman" w:hAnsi="Times New Roman"/>
                <w:sz w:val="20"/>
              </w:rPr>
            </w:pPr>
            <w:r w:rsidRPr="00945D3D">
              <w:rPr>
                <w:rFonts w:ascii="Times New Roman" w:hAnsi="Times New Roman"/>
                <w:sz w:val="20"/>
              </w:rPr>
              <w:t>ALS5</w:t>
            </w:r>
          </w:p>
        </w:tc>
        <w:tc>
          <w:tcPr>
            <w:tcW w:w="1560" w:type="dxa"/>
          </w:tcPr>
          <w:p w:rsidR="0098351D" w:rsidRPr="00945D3D" w:rsidRDefault="0098351D" w:rsidP="00433AD2">
            <w:pPr>
              <w:rPr>
                <w:rFonts w:ascii="Times New Roman" w:hAnsi="Times New Roman"/>
                <w:sz w:val="20"/>
              </w:rPr>
            </w:pPr>
            <w:r w:rsidRPr="00945D3D">
              <w:rPr>
                <w:rFonts w:ascii="Times New Roman" w:hAnsi="Times New Roman"/>
                <w:sz w:val="20"/>
                <w:szCs w:val="20"/>
              </w:rPr>
              <w:t>14q11.2</w:t>
            </w:r>
          </w:p>
        </w:tc>
        <w:tc>
          <w:tcPr>
            <w:tcW w:w="2551" w:type="dxa"/>
          </w:tcPr>
          <w:p w:rsidR="0098351D" w:rsidRPr="00945D3D" w:rsidRDefault="0098351D" w:rsidP="00433AD2">
            <w:pPr>
              <w:rPr>
                <w:rFonts w:ascii="Times New Roman" w:hAnsi="Times New Roman"/>
                <w:sz w:val="20"/>
              </w:rPr>
            </w:pPr>
            <w:r w:rsidRPr="00945D3D">
              <w:rPr>
                <w:rFonts w:ascii="Times New Roman" w:hAnsi="Times New Roman"/>
                <w:i/>
                <w:sz w:val="20"/>
                <w:szCs w:val="20"/>
              </w:rPr>
              <w:t xml:space="preserve">SPG11: </w:t>
            </w:r>
            <w:r w:rsidRPr="00945D3D">
              <w:rPr>
                <w:rFonts w:ascii="Times New Roman" w:hAnsi="Times New Roman"/>
                <w:sz w:val="20"/>
                <w:szCs w:val="20"/>
              </w:rPr>
              <w:t>Spatacsin</w:t>
            </w:r>
          </w:p>
        </w:tc>
        <w:tc>
          <w:tcPr>
            <w:tcW w:w="1134" w:type="dxa"/>
          </w:tcPr>
          <w:p w:rsidR="0098351D" w:rsidRPr="00945D3D" w:rsidRDefault="0098351D" w:rsidP="00433AD2">
            <w:pPr>
              <w:rPr>
                <w:rFonts w:ascii="Times New Roman" w:hAnsi="Times New Roman"/>
                <w:sz w:val="20"/>
              </w:rPr>
            </w:pPr>
            <w:r w:rsidRPr="00945D3D">
              <w:rPr>
                <w:rFonts w:ascii="Times New Roman" w:hAnsi="Times New Roman"/>
                <w:sz w:val="20"/>
              </w:rPr>
              <w:t>Juvenile</w:t>
            </w:r>
          </w:p>
        </w:tc>
        <w:tc>
          <w:tcPr>
            <w:tcW w:w="5528" w:type="dxa"/>
          </w:tcPr>
          <w:p w:rsidR="0098351D" w:rsidRPr="00945D3D" w:rsidRDefault="0098351D" w:rsidP="00CF4C30">
            <w:pPr>
              <w:rPr>
                <w:rFonts w:ascii="Times New Roman" w:hAnsi="Times New Roman"/>
                <w:sz w:val="20"/>
              </w:rPr>
            </w:pPr>
            <w:r w:rsidRPr="00945D3D">
              <w:rPr>
                <w:rFonts w:ascii="Times New Roman" w:hAnsi="Times New Roman"/>
                <w:sz w:val="20"/>
              </w:rPr>
              <w:t xml:space="preserve">Outgrowth of motor neuron axons </w:t>
            </w:r>
            <w:r w:rsidR="00E43F0B" w:rsidRPr="00945D3D">
              <w:rPr>
                <w:rFonts w:ascii="Times New Roman" w:hAnsi="Times New Roman"/>
                <w:sz w:val="20"/>
              </w:rPr>
              <w:fldChar w:fldCharType="begin"/>
            </w:r>
            <w:r w:rsidR="005C6763">
              <w:rPr>
                <w:rFonts w:ascii="Times New Roman" w:hAnsi="Times New Roman"/>
                <w:sz w:val="20"/>
              </w:rPr>
              <w:instrText xml:space="preserve"> ADDIN EN.CITE &lt;EndNote&gt;&lt;Cite&gt;&lt;Author&gt;Martin&lt;/Author&gt;&lt;Year&gt;2012&lt;/Year&gt;&lt;RecNum&gt;184&lt;/RecNum&gt;&lt;DisplayText&gt;(Martin&lt;style face="italic"&gt; et al.&lt;/style&gt; 2012)&lt;/DisplayText&gt;&lt;record&gt;&lt;rec-number&gt;184&lt;/rec-number&gt;&lt;foreign-keys&gt;&lt;key app="EN" db-id="prsww9z99psddvesxzmpaxxr9azvarfsx5tr"&gt;184&lt;/key&gt;&lt;/foreign-keys&gt;&lt;ref-type name="Journal Article"&gt;17&lt;/ref-type&gt;&lt;contributors&gt;&lt;authors&gt;&lt;author&gt;Martin, E.&lt;/author&gt;&lt;author&gt;Yanicostas, C.&lt;/author&gt;&lt;author&gt;Rastetter, A.&lt;/author&gt;&lt;author&gt;Naini, S. M.&lt;/author&gt;&lt;author&gt;Maouedj, A.&lt;/author&gt;&lt;author&gt;Kabashi, E.&lt;/author&gt;&lt;author&gt;Rivaud-Pechoux, S.&lt;/author&gt;&lt;author&gt;Brice, A.&lt;/author&gt;&lt;author&gt;Stevanin, G.&lt;/author&gt;&lt;author&gt;Soussi-Yanicostas, N.&lt;/author&gt;&lt;/authors&gt;&lt;/contributors&gt;&lt;auth-address&gt;INSERM, U975, 75013 Paris, France; Universite Pierre et Marie Curie-Paris 6, Centre de Recherche de l&amp;apos;Institut du Cerveau et de la Moelle epiniere, UMR_S975, GHU Pitie-Salpetriere, 75013 Paris, France; CNRS, UMR 7225, 75013 Paris, France; Ecole Pratique des Hautes Etudes, 75007 Paris, France.&lt;/auth-address&gt;&lt;titles&gt;&lt;title&gt;Spatacsin and spastizin act in the same pathway required for proper spinal motor neuron axon outgrowth in zebrafish&lt;/title&gt;&lt;secondary-title&gt;Neurobiology of Disease&lt;/secondary-title&gt;&lt;alt-title&gt;Neurobiol Dis&lt;/alt-title&gt;&lt;/titles&gt;&lt;alt-periodical&gt;&lt;full-title&gt;Neurobiol Dis&lt;/full-title&gt;&lt;/alt-periodical&gt;&lt;pages&gt;299-308&lt;/pages&gt;&lt;volume&gt;48&lt;/volume&gt;&lt;number&gt;3&lt;/number&gt;&lt;edition&gt;2012/07/18&lt;/edition&gt;&lt;dates&gt;&lt;year&gt;2012&lt;/year&gt;&lt;pub-dates&gt;&lt;date&gt;Jul 16&lt;/date&gt;&lt;/pub-dates&gt;&lt;/dates&gt;&lt;isbn&gt;1095-953X (Electronic)&amp;#xD;0969-9961 (Linking)&lt;/isbn&gt;&lt;accession-num&gt;22801083&lt;/accession-num&gt;&lt;urls&gt;&lt;related-urls&gt;&lt;url&gt;http://www.ncbi.nlm.nih.gov/pubmed/22801083&lt;/url&gt;&lt;/related-urls&gt;&lt;/urls&gt;&lt;electronic-resource-num&gt;10.1016/j.nbd.2012.07.003&lt;/electronic-resource-num&gt;&lt;language&gt;Eng&lt;/language&gt;&lt;/record&gt;&lt;/Cite&gt;&lt;/EndNote&gt;</w:instrText>
            </w:r>
            <w:r w:rsidR="00E43F0B" w:rsidRPr="00945D3D">
              <w:rPr>
                <w:rFonts w:ascii="Times New Roman" w:hAnsi="Times New Roman"/>
                <w:sz w:val="20"/>
              </w:rPr>
              <w:fldChar w:fldCharType="separate"/>
            </w:r>
            <w:r w:rsidR="005C6763">
              <w:rPr>
                <w:rFonts w:ascii="Times New Roman" w:hAnsi="Times New Roman"/>
                <w:noProof/>
                <w:sz w:val="20"/>
              </w:rPr>
              <w:t>(</w:t>
            </w:r>
            <w:hyperlink w:anchor="_ENREF_305" w:tooltip="Martin, 2012 #184" w:history="1">
              <w:r w:rsidR="00CF4C30">
                <w:rPr>
                  <w:rFonts w:ascii="Times New Roman" w:hAnsi="Times New Roman"/>
                  <w:noProof/>
                  <w:sz w:val="20"/>
                </w:rPr>
                <w:t>Martin</w:t>
              </w:r>
              <w:r w:rsidR="00CF4C30" w:rsidRPr="005C6763">
                <w:rPr>
                  <w:rFonts w:ascii="Times New Roman" w:hAnsi="Times New Roman"/>
                  <w:i/>
                  <w:noProof/>
                  <w:sz w:val="20"/>
                </w:rPr>
                <w:t xml:space="preserve"> et al.</w:t>
              </w:r>
              <w:r w:rsidR="00CF4C30">
                <w:rPr>
                  <w:rFonts w:ascii="Times New Roman" w:hAnsi="Times New Roman"/>
                  <w:noProof/>
                  <w:sz w:val="20"/>
                </w:rPr>
                <w:t xml:space="preserve"> 2012</w:t>
              </w:r>
            </w:hyperlink>
            <w:r w:rsidR="005C6763">
              <w:rPr>
                <w:rFonts w:ascii="Times New Roman" w:hAnsi="Times New Roman"/>
                <w:noProof/>
                <w:sz w:val="20"/>
              </w:rPr>
              <w:t>)</w:t>
            </w:r>
            <w:r w:rsidR="00E43F0B" w:rsidRPr="00945D3D">
              <w:rPr>
                <w:rFonts w:ascii="Times New Roman" w:hAnsi="Times New Roman"/>
                <w:sz w:val="20"/>
              </w:rPr>
              <w:fldChar w:fldCharType="end"/>
            </w:r>
            <w:r w:rsidRPr="00945D3D">
              <w:rPr>
                <w:rFonts w:ascii="Times New Roman" w:hAnsi="Times New Roman"/>
                <w:sz w:val="20"/>
              </w:rPr>
              <w:t xml:space="preserve">. Endosomal trafficking </w:t>
            </w:r>
            <w:r w:rsidR="00E43F0B" w:rsidRPr="00945D3D">
              <w:rPr>
                <w:rFonts w:ascii="Times New Roman" w:hAnsi="Times New Roman"/>
                <w:sz w:val="20"/>
              </w:rPr>
              <w:fldChar w:fldCharType="begin"/>
            </w:r>
            <w:r w:rsidRPr="00945D3D">
              <w:rPr>
                <w:rFonts w:ascii="Times New Roman" w:hAnsi="Times New Roman"/>
                <w:sz w:val="20"/>
              </w:rPr>
              <w:instrText xml:space="preserve"> ADDIN EN.CITE &lt;EndNote&gt;&lt;Cite&gt;&lt;Author&gt;Blackstone&lt;/Author&gt;&lt;Year&gt;2012&lt;/Year&gt;&lt;RecNum&gt;172&lt;/RecNum&gt;&lt;DisplayText&gt;(Blackstone 2012)&lt;/DisplayText&gt;&lt;record&gt;&lt;rec-number&gt;172&lt;/rec-number&gt;&lt;foreign-keys&gt;&lt;key app="EN" db-id="prsww9z99psddvesxzmpaxxr9azvarfsx5tr"&gt;172&lt;/key&gt;&lt;/foreign-keys&gt;&lt;ref-type name="Journal Article"&gt;17&lt;/ref-type&gt;&lt;contributors&gt;&lt;authors&gt;&lt;author&gt;Blackstone, C.&lt;/author&gt;&lt;/authors&gt;&lt;/contributors&gt;&lt;auth-address&gt;Neurogenetics Branch, National Institute of Neurological Disorders and Stroke, National Institutes of Health, Bethesda, Maryland, USA; email: blackstc@ninds.nih.gov.&lt;/auth-address&gt;&lt;titles&gt;&lt;title&gt;Cellular pathways of hereditary spastic paraplegia&lt;/title&gt;&lt;secondary-title&gt;Annual Review of Neuroscience&lt;/secondary-title&gt;&lt;alt-title&gt;Annu Rev Neurosci&lt;/alt-title&gt;&lt;/titles&gt;&lt;periodical&gt;&lt;full-title&gt;Annual Review of Neuroscience&lt;/full-title&gt;&lt;/periodical&gt;&lt;alt-periodical&gt;&lt;full-title&gt;Annu Rev Neurosci&lt;/full-title&gt;&lt;/alt-periodical&gt;&lt;pages&gt;25-47&lt;/pages&gt;&lt;volume&gt;35&lt;/volume&gt;&lt;edition&gt;2012/05/01&lt;/edition&gt;&lt;dates&gt;&lt;year&gt;2012&lt;/year&gt;&lt;pub-dates&gt;&lt;date&gt;Jul 21&lt;/date&gt;&lt;/pub-dates&gt;&lt;/dates&gt;&lt;isbn&gt;1545-4126 (Electronic)&amp;#xD;0147-006X (Linking)&lt;/isbn&gt;&lt;accession-num&gt;22540978&lt;/accession-num&gt;&lt;urls&gt;&lt;related-urls&gt;&lt;url&gt;http://www.ncbi.nlm.nih.gov/pubmed/22540978&lt;/url&gt;&lt;/related-urls&gt;&lt;/urls&gt;&lt;electronic-resource-num&gt;10.1146/annurev-neuro-062111-150400&lt;/electronic-resource-num&gt;&lt;language&gt;eng&lt;/language&gt;&lt;/record&gt;&lt;/Cite&gt;&lt;/EndNote&gt;</w:instrText>
            </w:r>
            <w:r w:rsidR="00E43F0B" w:rsidRPr="00945D3D">
              <w:rPr>
                <w:rFonts w:ascii="Times New Roman" w:hAnsi="Times New Roman"/>
                <w:sz w:val="20"/>
              </w:rPr>
              <w:fldChar w:fldCharType="separate"/>
            </w:r>
            <w:r w:rsidRPr="00945D3D">
              <w:rPr>
                <w:rFonts w:ascii="Times New Roman" w:hAnsi="Times New Roman"/>
                <w:noProof/>
                <w:sz w:val="20"/>
              </w:rPr>
              <w:t>(</w:t>
            </w:r>
            <w:hyperlink w:anchor="_ENREF_40" w:tooltip="Blackstone, 2012 #172" w:history="1">
              <w:r w:rsidR="00CF4C30" w:rsidRPr="00945D3D">
                <w:rPr>
                  <w:rFonts w:ascii="Times New Roman" w:hAnsi="Times New Roman"/>
                  <w:noProof/>
                  <w:sz w:val="20"/>
                </w:rPr>
                <w:t>Blackstone 2012</w:t>
              </w:r>
            </w:hyperlink>
            <w:r w:rsidRPr="00945D3D">
              <w:rPr>
                <w:rFonts w:ascii="Times New Roman" w:hAnsi="Times New Roman"/>
                <w:noProof/>
                <w:sz w:val="20"/>
              </w:rPr>
              <w:t>)</w:t>
            </w:r>
            <w:r w:rsidR="00E43F0B" w:rsidRPr="00945D3D">
              <w:rPr>
                <w:rFonts w:ascii="Times New Roman" w:hAnsi="Times New Roman"/>
                <w:sz w:val="20"/>
              </w:rPr>
              <w:fldChar w:fldCharType="end"/>
            </w:r>
          </w:p>
        </w:tc>
        <w:tc>
          <w:tcPr>
            <w:tcW w:w="2767" w:type="dxa"/>
          </w:tcPr>
          <w:p w:rsidR="0098351D" w:rsidRPr="008F6E9D" w:rsidRDefault="0098351D" w:rsidP="00433AD2">
            <w:pPr>
              <w:rPr>
                <w:rFonts w:ascii="Times New Roman" w:hAnsi="Times New Roman"/>
                <w:sz w:val="20"/>
                <w:highlight w:val="cyan"/>
              </w:rPr>
            </w:pPr>
            <w:r w:rsidRPr="008F6E9D">
              <w:rPr>
                <w:rFonts w:ascii="Times New Roman" w:hAnsi="Times New Roman"/>
                <w:sz w:val="20"/>
                <w:highlight w:val="cyan"/>
              </w:rPr>
              <w:t>No</w:t>
            </w:r>
          </w:p>
        </w:tc>
      </w:tr>
      <w:tr w:rsidR="0098351D" w:rsidRPr="00945D3D">
        <w:tc>
          <w:tcPr>
            <w:tcW w:w="1242" w:type="dxa"/>
          </w:tcPr>
          <w:p w:rsidR="0098351D" w:rsidRPr="00945D3D" w:rsidRDefault="0098351D" w:rsidP="00433AD2">
            <w:pPr>
              <w:rPr>
                <w:rFonts w:ascii="Times New Roman" w:hAnsi="Times New Roman"/>
                <w:sz w:val="20"/>
              </w:rPr>
            </w:pPr>
            <w:r w:rsidRPr="00945D3D">
              <w:rPr>
                <w:rFonts w:ascii="Times New Roman" w:hAnsi="Times New Roman"/>
                <w:sz w:val="20"/>
              </w:rPr>
              <w:t>ALS8</w:t>
            </w:r>
          </w:p>
        </w:tc>
        <w:tc>
          <w:tcPr>
            <w:tcW w:w="1560" w:type="dxa"/>
          </w:tcPr>
          <w:p w:rsidR="0098351D" w:rsidRPr="00945D3D" w:rsidRDefault="0098351D" w:rsidP="00433AD2">
            <w:pPr>
              <w:rPr>
                <w:rFonts w:ascii="Times New Roman" w:hAnsi="Times New Roman"/>
                <w:sz w:val="20"/>
              </w:rPr>
            </w:pPr>
            <w:r w:rsidRPr="00945D3D">
              <w:rPr>
                <w:rFonts w:ascii="Times New Roman" w:hAnsi="Times New Roman"/>
                <w:sz w:val="20"/>
                <w:szCs w:val="20"/>
              </w:rPr>
              <w:t>17q21</w:t>
            </w:r>
          </w:p>
        </w:tc>
        <w:tc>
          <w:tcPr>
            <w:tcW w:w="2551" w:type="dxa"/>
          </w:tcPr>
          <w:p w:rsidR="0098351D" w:rsidRPr="00945D3D" w:rsidRDefault="0098351D" w:rsidP="00433AD2">
            <w:pPr>
              <w:rPr>
                <w:rFonts w:ascii="Times New Roman" w:hAnsi="Times New Roman"/>
                <w:sz w:val="20"/>
              </w:rPr>
            </w:pPr>
            <w:r w:rsidRPr="00945D3D">
              <w:rPr>
                <w:rFonts w:ascii="Times New Roman" w:hAnsi="Times New Roman"/>
                <w:i/>
                <w:sz w:val="20"/>
                <w:szCs w:val="20"/>
              </w:rPr>
              <w:t xml:space="preserve">VAPB: </w:t>
            </w:r>
            <w:r w:rsidRPr="00945D3D">
              <w:rPr>
                <w:rFonts w:ascii="Times New Roman" w:hAnsi="Times New Roman" w:cs="Helvetica"/>
                <w:bCs/>
                <w:sz w:val="20"/>
                <w:szCs w:val="26"/>
              </w:rPr>
              <w:t>Vesicle-associated membrane protein-associated protein B/C</w:t>
            </w:r>
            <w:r w:rsidRPr="00945D3D">
              <w:rPr>
                <w:rFonts w:ascii="Times New Roman" w:hAnsi="Times New Roman"/>
                <w:sz w:val="20"/>
                <w:szCs w:val="20"/>
              </w:rPr>
              <w:t xml:space="preserve"> (VAPB)</w:t>
            </w:r>
          </w:p>
        </w:tc>
        <w:tc>
          <w:tcPr>
            <w:tcW w:w="1134" w:type="dxa"/>
          </w:tcPr>
          <w:p w:rsidR="0098351D" w:rsidRPr="00945D3D" w:rsidRDefault="0098351D" w:rsidP="00433AD2">
            <w:pPr>
              <w:rPr>
                <w:rFonts w:ascii="Times New Roman" w:hAnsi="Times New Roman"/>
                <w:sz w:val="20"/>
              </w:rPr>
            </w:pPr>
            <w:r w:rsidRPr="00945D3D">
              <w:rPr>
                <w:rFonts w:ascii="Times New Roman" w:hAnsi="Times New Roman"/>
                <w:sz w:val="20"/>
              </w:rPr>
              <w:t>Adult</w:t>
            </w:r>
          </w:p>
        </w:tc>
        <w:tc>
          <w:tcPr>
            <w:tcW w:w="5528" w:type="dxa"/>
          </w:tcPr>
          <w:p w:rsidR="0098351D" w:rsidRPr="00945D3D" w:rsidRDefault="0098351D" w:rsidP="00CF4C30">
            <w:pPr>
              <w:rPr>
                <w:rFonts w:ascii="Times New Roman" w:hAnsi="Times New Roman"/>
                <w:sz w:val="20"/>
              </w:rPr>
            </w:pPr>
            <w:r w:rsidRPr="00945D3D">
              <w:rPr>
                <w:rFonts w:ascii="Times New Roman" w:hAnsi="Times New Roman"/>
                <w:sz w:val="20"/>
                <w:szCs w:val="20"/>
              </w:rPr>
              <w:t xml:space="preserve">Vesicular trafficking (Rare) </w:t>
            </w:r>
            <w:r w:rsidR="00E43F0B" w:rsidRPr="00945D3D">
              <w:rPr>
                <w:rFonts w:ascii="Times New Roman" w:hAnsi="Times New Roman"/>
                <w:sz w:val="20"/>
                <w:szCs w:val="20"/>
              </w:rPr>
              <w:fldChar w:fldCharType="begin">
                <w:fldData xml:space="preserve">PEVuZE5vdGU+PENpdGU+PEF1dGhvcj5OaXNoaW11cmE8L0F1dGhvcj48WWVhcj4yMDA0PC9ZZWFy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</w:fldData>
              </w:fldChar>
            </w:r>
            <w:r w:rsidR="005C6763">
              <w:rPr>
                <w:rFonts w:ascii="Times New Roman" w:hAnsi="Times New Roman"/>
                <w:sz w:val="20"/>
                <w:szCs w:val="20"/>
              </w:rPr>
              <w:instrText xml:space="preserve"> ADDIN EN.CITE </w:instrText>
            </w:r>
            <w:r w:rsidR="00E43F0B">
              <w:rPr>
                <w:rFonts w:ascii="Times New Roman" w:hAnsi="Times New Roman"/>
                <w:sz w:val="20"/>
                <w:szCs w:val="20"/>
              </w:rPr>
              <w:fldChar w:fldCharType="begin">
                <w:fldData xml:space="preserve">PEVuZE5vdGU+PENpdGU+PEF1dGhvcj5OaXNoaW11cmE8L0F1dGhvcj48WWVhcj4yMDA0PC9ZZWFy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</w:fldData>
              </w:fldChar>
            </w:r>
            <w:r w:rsidR="005C6763">
              <w:rPr>
                <w:rFonts w:ascii="Times New Roman" w:hAnsi="Times New Roman"/>
                <w:sz w:val="20"/>
                <w:szCs w:val="20"/>
              </w:rPr>
              <w:instrText xml:space="preserve"> ADDIN EN.CITE.DATA </w:instrText>
            </w:r>
            <w:r w:rsidR="005B19A8" w:rsidRPr="00E43F0B">
              <w:rPr>
                <w:rFonts w:ascii="Times New Roman" w:hAnsi="Times New Roman"/>
                <w:sz w:val="20"/>
                <w:szCs w:val="20"/>
              </w:rPr>
            </w:r>
            <w:r w:rsidR="00E43F0B">
              <w:rPr>
                <w:rFonts w:ascii="Times New Roman" w:hAnsi="Times New Roman"/>
                <w:sz w:val="20"/>
                <w:szCs w:val="20"/>
              </w:rPr>
              <w:fldChar w:fldCharType="end"/>
            </w:r>
            <w:r w:rsidR="005B19A8" w:rsidRPr="00E43F0B">
              <w:rPr>
                <w:rFonts w:ascii="Times New Roman" w:hAnsi="Times New Roman"/>
                <w:sz w:val="20"/>
                <w:szCs w:val="20"/>
              </w:rPr>
            </w:r>
            <w:r w:rsidR="00E43F0B" w:rsidRPr="00945D3D">
              <w:rPr>
                <w:rFonts w:ascii="Times New Roman" w:hAnsi="Times New Roman"/>
                <w:sz w:val="20"/>
                <w:szCs w:val="20"/>
              </w:rPr>
              <w:fldChar w:fldCharType="separate"/>
            </w:r>
            <w:r w:rsidR="005C6763">
              <w:rPr>
                <w:rFonts w:ascii="Times New Roman" w:hAnsi="Times New Roman"/>
                <w:noProof/>
                <w:sz w:val="20"/>
                <w:szCs w:val="20"/>
              </w:rPr>
              <w:t>(</w:t>
            </w:r>
            <w:hyperlink w:anchor="_ENREF_347" w:tooltip="Nishimura, 2004 #82" w:history="1">
              <w:r w:rsidR="00CF4C30">
                <w:rPr>
                  <w:rFonts w:ascii="Times New Roman" w:hAnsi="Times New Roman"/>
                  <w:noProof/>
                  <w:sz w:val="20"/>
                  <w:szCs w:val="20"/>
                </w:rPr>
                <w:t>Nishimura</w:t>
              </w:r>
              <w:r w:rsidR="00CF4C30" w:rsidRPr="005C6763">
                <w:rPr>
                  <w:rFonts w:ascii="Times New Roman" w:hAnsi="Times New Roman"/>
                  <w:i/>
                  <w:noProof/>
                  <w:sz w:val="20"/>
                  <w:szCs w:val="20"/>
                </w:rPr>
                <w:t xml:space="preserve"> et al.</w:t>
              </w:r>
              <w:r w:rsidR="00CF4C30">
                <w:rPr>
                  <w:rFonts w:ascii="Times New Roman" w:hAnsi="Times New Roman"/>
                  <w:noProof/>
                  <w:sz w:val="20"/>
                  <w:szCs w:val="20"/>
                </w:rPr>
                <w:t xml:space="preserve"> 2004</w:t>
              </w:r>
            </w:hyperlink>
            <w:r w:rsidR="005C6763">
              <w:rPr>
                <w:rFonts w:ascii="Times New Roman" w:hAnsi="Times New Roman"/>
                <w:noProof/>
                <w:sz w:val="20"/>
                <w:szCs w:val="20"/>
              </w:rPr>
              <w:t>)</w:t>
            </w:r>
            <w:r w:rsidR="00E43F0B" w:rsidRPr="00945D3D">
              <w:rPr>
                <w:rFonts w:ascii="Times New Roman" w:hAnsi="Times New Roman"/>
                <w:sz w:val="20"/>
                <w:szCs w:val="20"/>
              </w:rPr>
              <w:fldChar w:fldCharType="end"/>
            </w:r>
          </w:p>
        </w:tc>
        <w:tc>
          <w:tcPr>
            <w:tcW w:w="2767" w:type="dxa"/>
          </w:tcPr>
          <w:p w:rsidR="0098351D" w:rsidRPr="008F6E9D" w:rsidRDefault="0098351D" w:rsidP="00433AD2">
            <w:pPr>
              <w:rPr>
                <w:rFonts w:ascii="Times New Roman" w:hAnsi="Times New Roman"/>
                <w:sz w:val="20"/>
                <w:highlight w:val="cyan"/>
              </w:rPr>
            </w:pPr>
            <w:r w:rsidRPr="008F6E9D">
              <w:rPr>
                <w:rFonts w:ascii="Times New Roman" w:hAnsi="Times New Roman"/>
                <w:sz w:val="20"/>
                <w:highlight w:val="cyan"/>
              </w:rPr>
              <w:t>No</w:t>
            </w:r>
          </w:p>
        </w:tc>
      </w:tr>
      <w:tr w:rsidR="0098351D" w:rsidRPr="00945D3D">
        <w:tc>
          <w:tcPr>
            <w:tcW w:w="1242" w:type="dxa"/>
          </w:tcPr>
          <w:p w:rsidR="0098351D" w:rsidRPr="00945D3D" w:rsidRDefault="0098351D" w:rsidP="00433AD2">
            <w:pPr>
              <w:rPr>
                <w:rFonts w:ascii="Times New Roman" w:hAnsi="Times New Roman"/>
                <w:sz w:val="20"/>
              </w:rPr>
            </w:pPr>
            <w:r w:rsidRPr="00945D3D">
              <w:rPr>
                <w:rFonts w:ascii="Times New Roman" w:hAnsi="Times New Roman"/>
                <w:sz w:val="20"/>
              </w:rPr>
              <w:t>ALS11</w:t>
            </w:r>
          </w:p>
        </w:tc>
        <w:tc>
          <w:tcPr>
            <w:tcW w:w="1560" w:type="dxa"/>
          </w:tcPr>
          <w:p w:rsidR="0098351D" w:rsidRPr="00945D3D" w:rsidRDefault="0098351D" w:rsidP="00433AD2">
            <w:pPr>
              <w:rPr>
                <w:rFonts w:ascii="Times New Roman" w:hAnsi="Times New Roman"/>
                <w:sz w:val="20"/>
              </w:rPr>
            </w:pPr>
            <w:r w:rsidRPr="00945D3D">
              <w:rPr>
                <w:rFonts w:ascii="Times New Roman" w:hAnsi="Times New Roman"/>
                <w:sz w:val="20"/>
                <w:szCs w:val="20"/>
              </w:rPr>
              <w:t>6q21</w:t>
            </w:r>
          </w:p>
        </w:tc>
        <w:tc>
          <w:tcPr>
            <w:tcW w:w="2551" w:type="dxa"/>
          </w:tcPr>
          <w:p w:rsidR="0098351D" w:rsidRPr="00945D3D" w:rsidRDefault="0098351D" w:rsidP="00433AD2">
            <w:pPr>
              <w:rPr>
                <w:rFonts w:ascii="Times New Roman" w:hAnsi="Times New Roman"/>
                <w:sz w:val="20"/>
              </w:rPr>
            </w:pPr>
            <w:r w:rsidRPr="00945D3D">
              <w:rPr>
                <w:rFonts w:ascii="Times New Roman" w:hAnsi="Times New Roman"/>
                <w:i/>
                <w:sz w:val="20"/>
                <w:szCs w:val="20"/>
              </w:rPr>
              <w:t xml:space="preserve">FIG4: </w:t>
            </w:r>
            <w:proofErr w:type="gramStart"/>
            <w:r w:rsidRPr="00945D3D">
              <w:rPr>
                <w:rFonts w:ascii="Times New Roman" w:hAnsi="Times New Roman"/>
                <w:sz w:val="20"/>
                <w:szCs w:val="20"/>
              </w:rPr>
              <w:t>PI(</w:t>
            </w:r>
            <w:proofErr w:type="gramEnd"/>
            <w:r w:rsidRPr="00945D3D">
              <w:rPr>
                <w:rFonts w:ascii="Times New Roman" w:hAnsi="Times New Roman"/>
                <w:sz w:val="20"/>
                <w:szCs w:val="20"/>
              </w:rPr>
              <w:t>3,5)P(2)5-phosphatase</w:t>
            </w:r>
          </w:p>
        </w:tc>
        <w:tc>
          <w:tcPr>
            <w:tcW w:w="1134" w:type="dxa"/>
          </w:tcPr>
          <w:p w:rsidR="0098351D" w:rsidRPr="00945D3D" w:rsidRDefault="0098351D" w:rsidP="00433AD2">
            <w:pPr>
              <w:rPr>
                <w:rFonts w:ascii="Times New Roman" w:hAnsi="Times New Roman"/>
                <w:sz w:val="20"/>
              </w:rPr>
            </w:pPr>
            <w:r w:rsidRPr="00945D3D">
              <w:rPr>
                <w:rFonts w:ascii="Times New Roman" w:hAnsi="Times New Roman"/>
                <w:sz w:val="20"/>
              </w:rPr>
              <w:t>Adult</w:t>
            </w:r>
          </w:p>
        </w:tc>
        <w:tc>
          <w:tcPr>
            <w:tcW w:w="5528" w:type="dxa"/>
          </w:tcPr>
          <w:p w:rsidR="0098351D" w:rsidRPr="00945D3D" w:rsidRDefault="0098351D" w:rsidP="00CF4C30">
            <w:pPr>
              <w:rPr>
                <w:rFonts w:ascii="Times New Roman" w:hAnsi="Times New Roman"/>
                <w:sz w:val="20"/>
              </w:rPr>
            </w:pPr>
            <w:r w:rsidRPr="00945D3D">
              <w:rPr>
                <w:rFonts w:ascii="Times New Roman" w:hAnsi="Times New Roman"/>
                <w:sz w:val="20"/>
                <w:szCs w:val="20"/>
              </w:rPr>
              <w:t xml:space="preserve">Regulates the synthesis and turnover of lipids. Regulates retrograde transport of endosomal vesicles to the trans-Golgi network </w:t>
            </w:r>
            <w:r w:rsidR="00E43F0B" w:rsidRPr="00945D3D">
              <w:rPr>
                <w:rFonts w:ascii="Times New Roman" w:hAnsi="Times New Roman"/>
                <w:sz w:val="20"/>
                <w:szCs w:val="20"/>
              </w:rPr>
              <w:fldChar w:fldCharType="begin">
                <w:fldData xml:space="preserve">PEVuZE5vdGU+PENpdGU+PEF1dGhvcj5DaG93PC9BdXRob3I+PFllYXI+MjAwOTwvWWVhcj48UmVj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</w:fldData>
              </w:fldChar>
            </w:r>
            <w:r w:rsidR="005C6763">
              <w:rPr>
                <w:rFonts w:ascii="Times New Roman" w:hAnsi="Times New Roman"/>
                <w:sz w:val="20"/>
                <w:szCs w:val="20"/>
              </w:rPr>
              <w:instrText xml:space="preserve"> ADDIN EN.CITE </w:instrText>
            </w:r>
            <w:r w:rsidR="00E43F0B">
              <w:rPr>
                <w:rFonts w:ascii="Times New Roman" w:hAnsi="Times New Roman"/>
                <w:sz w:val="20"/>
                <w:szCs w:val="20"/>
              </w:rPr>
              <w:fldChar w:fldCharType="begin">
                <w:fldData xml:space="preserve">PEVuZE5vdGU+PENpdGU+PEF1dGhvcj5DaG93PC9BdXRob3I+PFllYXI+MjAwOTwvWWVhcj48UmVj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</w:fldData>
              </w:fldChar>
            </w:r>
            <w:r w:rsidR="005C6763">
              <w:rPr>
                <w:rFonts w:ascii="Times New Roman" w:hAnsi="Times New Roman"/>
                <w:sz w:val="20"/>
                <w:szCs w:val="20"/>
              </w:rPr>
              <w:instrText xml:space="preserve"> ADDIN EN.CITE.DATA </w:instrText>
            </w:r>
            <w:r w:rsidR="005B19A8" w:rsidRPr="00E43F0B">
              <w:rPr>
                <w:rFonts w:ascii="Times New Roman" w:hAnsi="Times New Roman"/>
                <w:sz w:val="20"/>
                <w:szCs w:val="20"/>
              </w:rPr>
            </w:r>
            <w:r w:rsidR="00E43F0B">
              <w:rPr>
                <w:rFonts w:ascii="Times New Roman" w:hAnsi="Times New Roman"/>
                <w:sz w:val="20"/>
                <w:szCs w:val="20"/>
              </w:rPr>
              <w:fldChar w:fldCharType="end"/>
            </w:r>
            <w:r w:rsidR="005B19A8" w:rsidRPr="00E43F0B">
              <w:rPr>
                <w:rFonts w:ascii="Times New Roman" w:hAnsi="Times New Roman"/>
                <w:sz w:val="20"/>
                <w:szCs w:val="20"/>
              </w:rPr>
            </w:r>
            <w:r w:rsidR="00E43F0B" w:rsidRPr="00945D3D">
              <w:rPr>
                <w:rFonts w:ascii="Times New Roman" w:hAnsi="Times New Roman"/>
                <w:sz w:val="20"/>
                <w:szCs w:val="20"/>
              </w:rPr>
              <w:fldChar w:fldCharType="separate"/>
            </w:r>
            <w:r w:rsidR="005C6763">
              <w:rPr>
                <w:rFonts w:ascii="Times New Roman" w:hAnsi="Times New Roman"/>
                <w:noProof/>
                <w:sz w:val="20"/>
                <w:szCs w:val="20"/>
              </w:rPr>
              <w:t>(</w:t>
            </w:r>
            <w:hyperlink w:anchor="_ENREF_76" w:tooltip="Chow, 2009 #531" w:history="1">
              <w:r w:rsidR="00CF4C30">
                <w:rPr>
                  <w:rFonts w:ascii="Times New Roman" w:hAnsi="Times New Roman"/>
                  <w:noProof/>
                  <w:sz w:val="20"/>
                  <w:szCs w:val="20"/>
                </w:rPr>
                <w:t>Chow</w:t>
              </w:r>
              <w:r w:rsidR="00CF4C30" w:rsidRPr="005C6763">
                <w:rPr>
                  <w:rFonts w:ascii="Times New Roman" w:hAnsi="Times New Roman"/>
                  <w:i/>
                  <w:noProof/>
                  <w:sz w:val="20"/>
                  <w:szCs w:val="20"/>
                </w:rPr>
                <w:t xml:space="preserve"> et al.</w:t>
              </w:r>
              <w:r w:rsidR="00CF4C30">
                <w:rPr>
                  <w:rFonts w:ascii="Times New Roman" w:hAnsi="Times New Roman"/>
                  <w:noProof/>
                  <w:sz w:val="20"/>
                  <w:szCs w:val="20"/>
                </w:rPr>
                <w:t xml:space="preserve"> 2009</w:t>
              </w:r>
            </w:hyperlink>
            <w:r w:rsidR="005C6763">
              <w:rPr>
                <w:rFonts w:ascii="Times New Roman" w:hAnsi="Times New Roman"/>
                <w:noProof/>
                <w:sz w:val="20"/>
                <w:szCs w:val="20"/>
              </w:rPr>
              <w:t>)</w:t>
            </w:r>
            <w:r w:rsidR="00E43F0B" w:rsidRPr="00945D3D">
              <w:rPr>
                <w:rFonts w:ascii="Times New Roman" w:hAnsi="Times New Roman"/>
                <w:sz w:val="20"/>
                <w:szCs w:val="20"/>
              </w:rPr>
              <w:fldChar w:fldCharType="end"/>
            </w:r>
          </w:p>
        </w:tc>
        <w:tc>
          <w:tcPr>
            <w:tcW w:w="2767" w:type="dxa"/>
          </w:tcPr>
          <w:p w:rsidR="0098351D" w:rsidRPr="008F6E9D" w:rsidRDefault="0098351D" w:rsidP="00433AD2">
            <w:pPr>
              <w:rPr>
                <w:rFonts w:ascii="Times New Roman" w:hAnsi="Times New Roman"/>
                <w:sz w:val="20"/>
                <w:highlight w:val="cyan"/>
              </w:rPr>
            </w:pPr>
            <w:r w:rsidRPr="008F6E9D">
              <w:rPr>
                <w:rFonts w:ascii="Times New Roman" w:hAnsi="Times New Roman"/>
                <w:sz w:val="20"/>
                <w:highlight w:val="cyan"/>
              </w:rPr>
              <w:t>Yes</w:t>
            </w:r>
          </w:p>
        </w:tc>
      </w:tr>
      <w:tr w:rsidR="0098351D" w:rsidRPr="00945D3D">
        <w:tc>
          <w:tcPr>
            <w:tcW w:w="1242" w:type="dxa"/>
          </w:tcPr>
          <w:p w:rsidR="0098351D" w:rsidRPr="00945D3D" w:rsidRDefault="0098351D" w:rsidP="00433AD2">
            <w:pPr>
              <w:rPr>
                <w:rFonts w:ascii="Times New Roman" w:hAnsi="Times New Roman"/>
                <w:sz w:val="20"/>
              </w:rPr>
            </w:pPr>
            <w:r w:rsidRPr="00945D3D">
              <w:rPr>
                <w:rFonts w:ascii="Times New Roman" w:hAnsi="Times New Roman"/>
                <w:sz w:val="20"/>
              </w:rPr>
              <w:t>ALS12</w:t>
            </w:r>
          </w:p>
        </w:tc>
        <w:tc>
          <w:tcPr>
            <w:tcW w:w="1560" w:type="dxa"/>
          </w:tcPr>
          <w:p w:rsidR="0098351D" w:rsidRPr="00945D3D" w:rsidRDefault="0098351D" w:rsidP="00433AD2">
            <w:pPr>
              <w:rPr>
                <w:rFonts w:ascii="Times New Roman" w:hAnsi="Times New Roman"/>
                <w:sz w:val="20"/>
              </w:rPr>
            </w:pPr>
            <w:r w:rsidRPr="00945D3D">
              <w:rPr>
                <w:rFonts w:ascii="Times New Roman" w:hAnsi="Times New Roman"/>
                <w:sz w:val="20"/>
                <w:szCs w:val="20"/>
              </w:rPr>
              <w:t>10p15-p14</w:t>
            </w:r>
          </w:p>
        </w:tc>
        <w:tc>
          <w:tcPr>
            <w:tcW w:w="2551" w:type="dxa"/>
          </w:tcPr>
          <w:p w:rsidR="0098351D" w:rsidRPr="00945D3D" w:rsidRDefault="0098351D" w:rsidP="00433AD2">
            <w:pPr>
              <w:rPr>
                <w:rFonts w:ascii="Times New Roman" w:hAnsi="Times New Roman"/>
                <w:sz w:val="20"/>
              </w:rPr>
            </w:pPr>
            <w:r w:rsidRPr="00945D3D">
              <w:rPr>
                <w:rFonts w:ascii="Times New Roman" w:hAnsi="Times New Roman"/>
                <w:i/>
                <w:sz w:val="20"/>
                <w:szCs w:val="20"/>
              </w:rPr>
              <w:t xml:space="preserve">OPTN: </w:t>
            </w:r>
            <w:r w:rsidRPr="00945D3D">
              <w:rPr>
                <w:rFonts w:ascii="Times New Roman" w:hAnsi="Times New Roman"/>
                <w:sz w:val="20"/>
                <w:szCs w:val="20"/>
              </w:rPr>
              <w:t>Optineurin</w:t>
            </w:r>
          </w:p>
        </w:tc>
        <w:tc>
          <w:tcPr>
            <w:tcW w:w="1134" w:type="dxa"/>
          </w:tcPr>
          <w:p w:rsidR="0098351D" w:rsidRPr="00945D3D" w:rsidRDefault="0098351D" w:rsidP="00433AD2">
            <w:pPr>
              <w:rPr>
                <w:rFonts w:ascii="Times New Roman" w:hAnsi="Times New Roman"/>
                <w:sz w:val="20"/>
              </w:rPr>
            </w:pPr>
            <w:r w:rsidRPr="00945D3D">
              <w:rPr>
                <w:rFonts w:ascii="Times New Roman" w:hAnsi="Times New Roman"/>
                <w:sz w:val="20"/>
              </w:rPr>
              <w:t>Adult</w:t>
            </w:r>
          </w:p>
        </w:tc>
        <w:tc>
          <w:tcPr>
            <w:tcW w:w="5528" w:type="dxa"/>
          </w:tcPr>
          <w:p w:rsidR="0098351D" w:rsidRPr="00945D3D" w:rsidRDefault="0098351D" w:rsidP="00CF4C30">
            <w:pPr>
              <w:rPr>
                <w:rFonts w:ascii="Times New Roman" w:hAnsi="Times New Roman"/>
                <w:sz w:val="20"/>
              </w:rPr>
            </w:pPr>
            <w:r w:rsidRPr="00945D3D">
              <w:rPr>
                <w:rFonts w:ascii="Times New Roman" w:hAnsi="Times New Roman"/>
                <w:sz w:val="20"/>
                <w:szCs w:val="20"/>
              </w:rPr>
              <w:t xml:space="preserve">Membrane trafficking, cell division, protein secretion, immune response </w:t>
            </w:r>
            <w:r w:rsidR="00E43F0B" w:rsidRPr="00945D3D">
              <w:rPr>
                <w:rFonts w:ascii="Times New Roman" w:hAnsi="Times New Roman"/>
                <w:sz w:val="20"/>
                <w:szCs w:val="20"/>
              </w:rPr>
              <w:fldChar w:fldCharType="begin">
                <w:fldData xml:space="preserve">PEVuZE5vdGU+PENpdGU+PEF1dGhvcj5NYXJ1eWFtYTwvQXV0aG9yPjxZZWFyPjIwMTA8L1llYXI+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</w:fldData>
              </w:fldChar>
            </w:r>
            <w:r w:rsidR="005C6763">
              <w:rPr>
                <w:rFonts w:ascii="Times New Roman" w:hAnsi="Times New Roman"/>
                <w:sz w:val="20"/>
                <w:szCs w:val="20"/>
              </w:rPr>
              <w:instrText xml:space="preserve"> ADDIN EN.CITE </w:instrText>
            </w:r>
            <w:r w:rsidR="00E43F0B">
              <w:rPr>
                <w:rFonts w:ascii="Times New Roman" w:hAnsi="Times New Roman"/>
                <w:sz w:val="20"/>
                <w:szCs w:val="20"/>
              </w:rPr>
              <w:fldChar w:fldCharType="begin">
                <w:fldData xml:space="preserve">PEVuZE5vdGU+PENpdGU+PEF1dGhvcj5NYXJ1eWFtYTwvQXV0aG9yPjxZZWFyPjIwMTA8L1llYXI+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</w:fldData>
              </w:fldChar>
            </w:r>
            <w:r w:rsidR="005C6763">
              <w:rPr>
                <w:rFonts w:ascii="Times New Roman" w:hAnsi="Times New Roman"/>
                <w:sz w:val="20"/>
                <w:szCs w:val="20"/>
              </w:rPr>
              <w:instrText xml:space="preserve"> ADDIN EN.CITE.DATA </w:instrText>
            </w:r>
            <w:r w:rsidR="005B19A8" w:rsidRPr="00E43F0B">
              <w:rPr>
                <w:rFonts w:ascii="Times New Roman" w:hAnsi="Times New Roman"/>
                <w:sz w:val="20"/>
                <w:szCs w:val="20"/>
              </w:rPr>
            </w:r>
            <w:r w:rsidR="00E43F0B">
              <w:rPr>
                <w:rFonts w:ascii="Times New Roman" w:hAnsi="Times New Roman"/>
                <w:sz w:val="20"/>
                <w:szCs w:val="20"/>
              </w:rPr>
              <w:fldChar w:fldCharType="end"/>
            </w:r>
            <w:r w:rsidR="005B19A8" w:rsidRPr="00E43F0B">
              <w:rPr>
                <w:rFonts w:ascii="Times New Roman" w:hAnsi="Times New Roman"/>
                <w:sz w:val="20"/>
                <w:szCs w:val="20"/>
              </w:rPr>
            </w:r>
            <w:r w:rsidR="00E43F0B" w:rsidRPr="00945D3D">
              <w:rPr>
                <w:rFonts w:ascii="Times New Roman" w:hAnsi="Times New Roman"/>
                <w:sz w:val="20"/>
                <w:szCs w:val="20"/>
              </w:rPr>
              <w:fldChar w:fldCharType="separate"/>
            </w:r>
            <w:r w:rsidR="005C6763">
              <w:rPr>
                <w:rFonts w:ascii="Times New Roman" w:hAnsi="Times New Roman"/>
                <w:noProof/>
                <w:sz w:val="20"/>
                <w:szCs w:val="20"/>
              </w:rPr>
              <w:t>(</w:t>
            </w:r>
            <w:hyperlink w:anchor="_ENREF_311" w:tooltip="Maruyama, 2010 #530" w:history="1">
              <w:r w:rsidR="00CF4C30">
                <w:rPr>
                  <w:rFonts w:ascii="Times New Roman" w:hAnsi="Times New Roman"/>
                  <w:noProof/>
                  <w:sz w:val="20"/>
                  <w:szCs w:val="20"/>
                </w:rPr>
                <w:t>Maruyama</w:t>
              </w:r>
              <w:r w:rsidR="00CF4C30" w:rsidRPr="005C6763">
                <w:rPr>
                  <w:rFonts w:ascii="Times New Roman" w:hAnsi="Times New Roman"/>
                  <w:i/>
                  <w:noProof/>
                  <w:sz w:val="20"/>
                  <w:szCs w:val="20"/>
                </w:rPr>
                <w:t xml:space="preserve"> et al.</w:t>
              </w:r>
              <w:r w:rsidR="00CF4C30">
                <w:rPr>
                  <w:rFonts w:ascii="Times New Roman" w:hAnsi="Times New Roman"/>
                  <w:noProof/>
                  <w:sz w:val="20"/>
                  <w:szCs w:val="20"/>
                </w:rPr>
                <w:t xml:space="preserve"> 2010</w:t>
              </w:r>
            </w:hyperlink>
            <w:r w:rsidR="005C6763">
              <w:rPr>
                <w:rFonts w:ascii="Times New Roman" w:hAnsi="Times New Roman"/>
                <w:noProof/>
                <w:sz w:val="20"/>
                <w:szCs w:val="20"/>
              </w:rPr>
              <w:t>)</w:t>
            </w:r>
            <w:r w:rsidR="00E43F0B" w:rsidRPr="00945D3D">
              <w:rPr>
                <w:rFonts w:ascii="Times New Roman" w:hAnsi="Times New Roman"/>
                <w:sz w:val="20"/>
                <w:szCs w:val="20"/>
              </w:rPr>
              <w:fldChar w:fldCharType="end"/>
            </w:r>
          </w:p>
        </w:tc>
        <w:tc>
          <w:tcPr>
            <w:tcW w:w="2767" w:type="dxa"/>
          </w:tcPr>
          <w:p w:rsidR="0098351D" w:rsidRPr="008F6E9D" w:rsidRDefault="0098351D" w:rsidP="00433AD2">
            <w:pPr>
              <w:rPr>
                <w:rFonts w:ascii="Times New Roman" w:hAnsi="Times New Roman"/>
                <w:sz w:val="20"/>
                <w:highlight w:val="cyan"/>
              </w:rPr>
            </w:pPr>
            <w:r w:rsidRPr="008F6E9D">
              <w:rPr>
                <w:rFonts w:ascii="Times New Roman" w:hAnsi="Times New Roman"/>
                <w:sz w:val="20"/>
                <w:highlight w:val="cyan"/>
              </w:rPr>
              <w:t>Yes</w:t>
            </w:r>
          </w:p>
        </w:tc>
      </w:tr>
      <w:tr w:rsidR="0098351D" w:rsidRPr="00945D3D">
        <w:tc>
          <w:tcPr>
            <w:tcW w:w="1242" w:type="dxa"/>
          </w:tcPr>
          <w:p w:rsidR="0098351D" w:rsidRPr="00945D3D" w:rsidRDefault="0098351D" w:rsidP="00433AD2">
            <w:pPr>
              <w:rPr>
                <w:rFonts w:ascii="Times New Roman" w:hAnsi="Times New Roman"/>
                <w:sz w:val="20"/>
              </w:rPr>
            </w:pPr>
            <w:r w:rsidRPr="00945D3D">
              <w:rPr>
                <w:rFonts w:ascii="Times New Roman" w:hAnsi="Times New Roman"/>
                <w:sz w:val="20"/>
              </w:rPr>
              <w:t>ALS</w:t>
            </w:r>
          </w:p>
        </w:tc>
        <w:tc>
          <w:tcPr>
            <w:tcW w:w="1560" w:type="dxa"/>
          </w:tcPr>
          <w:p w:rsidR="0098351D" w:rsidRPr="00945D3D" w:rsidRDefault="0098351D" w:rsidP="00433AD2">
            <w:pPr>
              <w:rPr>
                <w:rFonts w:ascii="Times New Roman" w:hAnsi="Times New Roman"/>
                <w:sz w:val="20"/>
              </w:rPr>
            </w:pPr>
          </w:p>
        </w:tc>
        <w:tc>
          <w:tcPr>
            <w:tcW w:w="2551" w:type="dxa"/>
          </w:tcPr>
          <w:p w:rsidR="0098351D" w:rsidRPr="00945D3D" w:rsidRDefault="0098351D" w:rsidP="00433AD2">
            <w:pPr>
              <w:rPr>
                <w:rFonts w:ascii="Times New Roman" w:hAnsi="Times New Roman"/>
                <w:sz w:val="20"/>
              </w:rPr>
            </w:pPr>
            <w:r w:rsidRPr="00945D3D">
              <w:rPr>
                <w:rFonts w:ascii="Times New Roman" w:hAnsi="Times New Roman"/>
                <w:i/>
                <w:sz w:val="20"/>
                <w:szCs w:val="20"/>
              </w:rPr>
              <w:t xml:space="preserve">DCTN1: </w:t>
            </w:r>
            <w:r w:rsidRPr="00945D3D">
              <w:rPr>
                <w:rFonts w:ascii="Times New Roman" w:hAnsi="Times New Roman"/>
                <w:sz w:val="20"/>
                <w:szCs w:val="20"/>
              </w:rPr>
              <w:t>Dynactin</w:t>
            </w:r>
          </w:p>
        </w:tc>
        <w:tc>
          <w:tcPr>
            <w:tcW w:w="1134" w:type="dxa"/>
          </w:tcPr>
          <w:p w:rsidR="0098351D" w:rsidRPr="00945D3D" w:rsidRDefault="0098351D" w:rsidP="00433AD2">
            <w:pPr>
              <w:rPr>
                <w:rFonts w:ascii="Times New Roman" w:hAnsi="Times New Roman"/>
                <w:sz w:val="20"/>
              </w:rPr>
            </w:pPr>
            <w:r w:rsidRPr="00945D3D">
              <w:rPr>
                <w:rFonts w:ascii="Times New Roman" w:hAnsi="Times New Roman"/>
                <w:sz w:val="20"/>
              </w:rPr>
              <w:t>Adult</w:t>
            </w:r>
          </w:p>
        </w:tc>
        <w:tc>
          <w:tcPr>
            <w:tcW w:w="5528" w:type="dxa"/>
          </w:tcPr>
          <w:p w:rsidR="0098351D" w:rsidRPr="00945D3D" w:rsidRDefault="0098351D" w:rsidP="00CF4C30">
            <w:pPr>
              <w:rPr>
                <w:rFonts w:ascii="Times New Roman" w:hAnsi="Times New Roman"/>
                <w:sz w:val="20"/>
              </w:rPr>
            </w:pPr>
            <w:r w:rsidRPr="00945D3D">
              <w:rPr>
                <w:rFonts w:ascii="Times New Roman" w:hAnsi="Times New Roman"/>
                <w:sz w:val="20"/>
                <w:szCs w:val="20"/>
                <w:lang w:val="fr-FR"/>
              </w:rPr>
              <w:t xml:space="preserve">Retrograde axonal transport </w:t>
            </w:r>
            <w:r w:rsidR="00E43F0B" w:rsidRPr="00945D3D">
              <w:rPr>
                <w:rFonts w:ascii="Times New Roman" w:hAnsi="Times New Roman"/>
                <w:sz w:val="20"/>
                <w:szCs w:val="20"/>
                <w:lang w:val="fr-FR"/>
              </w:rPr>
              <w:fldChar w:fldCharType="begin">
                <w:fldData xml:space="preserve">PEVuZE5vdGU+PENpdGU+PEF1dGhvcj5QdWxzPC9BdXRob3I+PFllYXI+MjAwMzwvWWVhcj48UmVj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</w:fldData>
              </w:fldChar>
            </w:r>
            <w:r w:rsidR="005C6763">
              <w:rPr>
                <w:rFonts w:ascii="Times New Roman" w:hAnsi="Times New Roman"/>
                <w:sz w:val="20"/>
                <w:szCs w:val="20"/>
                <w:lang w:val="fr-FR"/>
              </w:rPr>
              <w:instrText xml:space="preserve"> ADDIN EN.CITE </w:instrText>
            </w:r>
            <w:r w:rsidR="00E43F0B">
              <w:rPr>
                <w:rFonts w:ascii="Times New Roman" w:hAnsi="Times New Roman"/>
                <w:sz w:val="20"/>
                <w:szCs w:val="20"/>
                <w:lang w:val="fr-FR"/>
              </w:rPr>
              <w:fldChar w:fldCharType="begin">
                <w:fldData xml:space="preserve">PEVuZE5vdGU+PENpdGU+PEF1dGhvcj5QdWxzPC9BdXRob3I+PFllYXI+MjAwMzwvWWVhcj48UmVj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</w:fldData>
              </w:fldChar>
            </w:r>
            <w:r w:rsidR="005C6763">
              <w:rPr>
                <w:rFonts w:ascii="Times New Roman" w:hAnsi="Times New Roman"/>
                <w:sz w:val="20"/>
                <w:szCs w:val="20"/>
                <w:lang w:val="fr-FR"/>
              </w:rPr>
              <w:instrText xml:space="preserve"> ADDIN EN.CITE.DATA </w:instrText>
            </w:r>
            <w:r w:rsidR="005B19A8" w:rsidRPr="00E43F0B">
              <w:rPr>
                <w:rFonts w:ascii="Times New Roman" w:hAnsi="Times New Roman"/>
                <w:sz w:val="20"/>
                <w:szCs w:val="20"/>
                <w:lang w:val="fr-FR"/>
              </w:rPr>
            </w:r>
            <w:r w:rsidR="00E43F0B">
              <w:rPr>
                <w:rFonts w:ascii="Times New Roman" w:hAnsi="Times New Roman"/>
                <w:sz w:val="20"/>
                <w:szCs w:val="20"/>
                <w:lang w:val="fr-FR"/>
              </w:rPr>
              <w:fldChar w:fldCharType="end"/>
            </w:r>
            <w:r w:rsidR="005B19A8" w:rsidRPr="00E43F0B">
              <w:rPr>
                <w:rFonts w:ascii="Times New Roman" w:hAnsi="Times New Roman"/>
                <w:sz w:val="20"/>
                <w:szCs w:val="20"/>
                <w:lang w:val="fr-FR"/>
              </w:rPr>
            </w:r>
            <w:r w:rsidR="00E43F0B" w:rsidRPr="00945D3D">
              <w:rPr>
                <w:rFonts w:ascii="Times New Roman" w:hAnsi="Times New Roman"/>
                <w:sz w:val="20"/>
                <w:szCs w:val="20"/>
                <w:lang w:val="fr-FR"/>
              </w:rPr>
              <w:fldChar w:fldCharType="separate"/>
            </w:r>
            <w:r w:rsidR="005C6763">
              <w:rPr>
                <w:rFonts w:ascii="Times New Roman" w:hAnsi="Times New Roman"/>
                <w:noProof/>
                <w:sz w:val="20"/>
                <w:szCs w:val="20"/>
                <w:lang w:val="fr-FR"/>
              </w:rPr>
              <w:t>(</w:t>
            </w:r>
            <w:hyperlink w:anchor="_ENREF_377" w:tooltip="Puls, 2003 #86" w:history="1">
              <w:r w:rsidR="00CF4C30">
                <w:rPr>
                  <w:rFonts w:ascii="Times New Roman" w:hAnsi="Times New Roman"/>
                  <w:noProof/>
                  <w:sz w:val="20"/>
                  <w:szCs w:val="20"/>
                  <w:lang w:val="fr-FR"/>
                </w:rPr>
                <w:t>Puls</w:t>
              </w:r>
              <w:r w:rsidR="00CF4C30" w:rsidRPr="005C6763">
                <w:rPr>
                  <w:rFonts w:ascii="Times New Roman" w:hAnsi="Times New Roman"/>
                  <w:i/>
                  <w:noProof/>
                  <w:sz w:val="20"/>
                  <w:szCs w:val="20"/>
                  <w:lang w:val="fr-FR"/>
                </w:rPr>
                <w:t xml:space="preserve"> et al.</w:t>
              </w:r>
              <w:r w:rsidR="00CF4C30">
                <w:rPr>
                  <w:rFonts w:ascii="Times New Roman" w:hAnsi="Times New Roman"/>
                  <w:noProof/>
                  <w:sz w:val="20"/>
                  <w:szCs w:val="20"/>
                  <w:lang w:val="fr-FR"/>
                </w:rPr>
                <w:t xml:space="preserve"> 2003</w:t>
              </w:r>
            </w:hyperlink>
            <w:r w:rsidR="005C6763">
              <w:rPr>
                <w:rFonts w:ascii="Times New Roman" w:hAnsi="Times New Roman"/>
                <w:noProof/>
                <w:sz w:val="20"/>
                <w:szCs w:val="20"/>
                <w:lang w:val="fr-FR"/>
              </w:rPr>
              <w:t>)</w:t>
            </w:r>
            <w:r w:rsidR="00E43F0B" w:rsidRPr="00945D3D">
              <w:rPr>
                <w:rFonts w:ascii="Times New Roman" w:hAnsi="Times New Roman"/>
                <w:sz w:val="20"/>
                <w:szCs w:val="20"/>
                <w:lang w:val="fr-FR"/>
              </w:rPr>
              <w:fldChar w:fldCharType="end"/>
            </w:r>
          </w:p>
        </w:tc>
        <w:tc>
          <w:tcPr>
            <w:tcW w:w="2767" w:type="dxa"/>
          </w:tcPr>
          <w:p w:rsidR="0098351D" w:rsidRPr="008F6E9D" w:rsidRDefault="0098351D" w:rsidP="00433AD2">
            <w:pPr>
              <w:rPr>
                <w:rFonts w:ascii="Times New Roman" w:hAnsi="Times New Roman"/>
                <w:sz w:val="20"/>
                <w:highlight w:val="cyan"/>
              </w:rPr>
            </w:pPr>
            <w:r w:rsidRPr="008F6E9D">
              <w:rPr>
                <w:rFonts w:ascii="Times New Roman" w:hAnsi="Times New Roman"/>
                <w:sz w:val="20"/>
                <w:highlight w:val="cyan"/>
              </w:rPr>
              <w:t>Yes</w:t>
            </w:r>
          </w:p>
        </w:tc>
      </w:tr>
      <w:tr w:rsidR="0098351D" w:rsidRPr="00945D3D">
        <w:tc>
          <w:tcPr>
            <w:tcW w:w="14782" w:type="dxa"/>
            <w:gridSpan w:val="6"/>
          </w:tcPr>
          <w:p w:rsidR="0098351D" w:rsidRPr="008F6E9D" w:rsidRDefault="0098351D" w:rsidP="00433AD2">
            <w:pPr>
              <w:rPr>
                <w:rFonts w:ascii="Times New Roman" w:hAnsi="Times New Roman"/>
                <w:b/>
                <w:sz w:val="20"/>
                <w:highlight w:val="cyan"/>
              </w:rPr>
            </w:pPr>
            <w:r w:rsidRPr="008F6E9D">
              <w:rPr>
                <w:rFonts w:ascii="Times New Roman" w:hAnsi="Times New Roman"/>
                <w:b/>
                <w:sz w:val="20"/>
                <w:highlight w:val="cyan"/>
              </w:rPr>
              <w:t>Mitochondrial genes</w:t>
            </w:r>
          </w:p>
        </w:tc>
      </w:tr>
      <w:tr w:rsidR="0098351D" w:rsidRPr="00945D3D">
        <w:tc>
          <w:tcPr>
            <w:tcW w:w="1242" w:type="dxa"/>
          </w:tcPr>
          <w:p w:rsidR="0098351D" w:rsidRPr="00945D3D" w:rsidRDefault="0098351D" w:rsidP="00433AD2">
            <w:pPr>
              <w:rPr>
                <w:rFonts w:ascii="Times New Roman" w:hAnsi="Times New Roman"/>
                <w:sz w:val="20"/>
              </w:rPr>
            </w:pPr>
            <w:r w:rsidRPr="00945D3D">
              <w:rPr>
                <w:rFonts w:ascii="Times New Roman" w:hAnsi="Times New Roman"/>
                <w:sz w:val="20"/>
              </w:rPr>
              <w:t>ALS-M</w:t>
            </w:r>
          </w:p>
        </w:tc>
        <w:tc>
          <w:tcPr>
            <w:tcW w:w="1560" w:type="dxa"/>
          </w:tcPr>
          <w:p w:rsidR="0098351D" w:rsidRPr="00945D3D" w:rsidRDefault="0098351D" w:rsidP="00433AD2">
            <w:pPr>
              <w:rPr>
                <w:rFonts w:ascii="Times New Roman" w:hAnsi="Times New Roman"/>
                <w:sz w:val="20"/>
              </w:rPr>
            </w:pPr>
            <w:r w:rsidRPr="00945D3D">
              <w:rPr>
                <w:rFonts w:ascii="Times New Roman" w:hAnsi="Times New Roman"/>
                <w:sz w:val="20"/>
              </w:rPr>
              <w:t>Mitochondrial</w:t>
            </w:r>
          </w:p>
        </w:tc>
        <w:tc>
          <w:tcPr>
            <w:tcW w:w="2551" w:type="dxa"/>
          </w:tcPr>
          <w:p w:rsidR="0098351D" w:rsidRPr="00945D3D" w:rsidRDefault="0098351D" w:rsidP="00433AD2">
            <w:pPr>
              <w:rPr>
                <w:rFonts w:ascii="Times New Roman" w:hAnsi="Times New Roman"/>
                <w:sz w:val="20"/>
              </w:rPr>
            </w:pPr>
            <w:r w:rsidRPr="00945D3D">
              <w:rPr>
                <w:rFonts w:ascii="Times New Roman" w:hAnsi="Times New Roman"/>
                <w:i/>
                <w:sz w:val="20"/>
                <w:szCs w:val="20"/>
              </w:rPr>
              <w:t xml:space="preserve">COX1: </w:t>
            </w:r>
            <w:r w:rsidRPr="00945D3D">
              <w:rPr>
                <w:rFonts w:ascii="Times New Roman" w:hAnsi="Times New Roman"/>
                <w:sz w:val="20"/>
                <w:szCs w:val="20"/>
              </w:rPr>
              <w:t>Cytochrome c oxidase 1</w:t>
            </w:r>
          </w:p>
        </w:tc>
        <w:tc>
          <w:tcPr>
            <w:tcW w:w="1134" w:type="dxa"/>
          </w:tcPr>
          <w:p w:rsidR="0098351D" w:rsidRPr="00945D3D" w:rsidRDefault="0098351D" w:rsidP="00433AD2">
            <w:pPr>
              <w:rPr>
                <w:rFonts w:ascii="Times New Roman" w:hAnsi="Times New Roman"/>
                <w:sz w:val="20"/>
              </w:rPr>
            </w:pPr>
            <w:r w:rsidRPr="00945D3D">
              <w:rPr>
                <w:rFonts w:ascii="Times New Roman" w:hAnsi="Times New Roman"/>
                <w:sz w:val="20"/>
              </w:rPr>
              <w:t>Juvenile</w:t>
            </w:r>
          </w:p>
        </w:tc>
        <w:tc>
          <w:tcPr>
            <w:tcW w:w="5528" w:type="dxa"/>
          </w:tcPr>
          <w:p w:rsidR="0098351D" w:rsidRPr="00945D3D" w:rsidRDefault="0098351D" w:rsidP="00CF4C30">
            <w:pPr>
              <w:rPr>
                <w:rFonts w:ascii="Times New Roman" w:hAnsi="Times New Roman"/>
                <w:sz w:val="20"/>
              </w:rPr>
            </w:pPr>
            <w:r w:rsidRPr="00945D3D">
              <w:rPr>
                <w:rFonts w:ascii="Times New Roman" w:hAnsi="Times New Roman"/>
                <w:sz w:val="20"/>
                <w:szCs w:val="20"/>
              </w:rPr>
              <w:t xml:space="preserve">Component of the ETC </w:t>
            </w:r>
            <w:r w:rsidR="00E43F0B" w:rsidRPr="00945D3D">
              <w:rPr>
                <w:rFonts w:ascii="Times New Roman" w:hAnsi="Times New Roman"/>
                <w:sz w:val="20"/>
                <w:szCs w:val="20"/>
              </w:rPr>
              <w:fldChar w:fldCharType="begin">
                <w:fldData xml:space="preserve">PEVuZE5vdGU+PENpdGU+PEF1dGhvcj5Db21pPC9BdXRob3I+PFllYXI+MTk5ODwvWWVhcj48UmVj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==
</w:fldData>
              </w:fldChar>
            </w:r>
            <w:r w:rsidR="005C6763">
              <w:rPr>
                <w:rFonts w:ascii="Times New Roman" w:hAnsi="Times New Roman"/>
                <w:sz w:val="20"/>
                <w:szCs w:val="20"/>
              </w:rPr>
              <w:instrText xml:space="preserve"> ADDIN EN.CITE </w:instrText>
            </w:r>
            <w:r w:rsidR="00E43F0B">
              <w:rPr>
                <w:rFonts w:ascii="Times New Roman" w:hAnsi="Times New Roman"/>
                <w:sz w:val="20"/>
                <w:szCs w:val="20"/>
              </w:rPr>
              <w:fldChar w:fldCharType="begin">
                <w:fldData xml:space="preserve">PEVuZE5vdGU+PENpdGU+PEF1dGhvcj5Db21pPC9BdXRob3I+PFllYXI+MTk5ODwvWWVhcj48UmVj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==
</w:fldData>
              </w:fldChar>
            </w:r>
            <w:r w:rsidR="005C6763">
              <w:rPr>
                <w:rFonts w:ascii="Times New Roman" w:hAnsi="Times New Roman"/>
                <w:sz w:val="20"/>
                <w:szCs w:val="20"/>
              </w:rPr>
              <w:instrText xml:space="preserve"> ADDIN EN.CITE.DATA </w:instrText>
            </w:r>
            <w:r w:rsidR="005B19A8" w:rsidRPr="00E43F0B">
              <w:rPr>
                <w:rFonts w:ascii="Times New Roman" w:hAnsi="Times New Roman"/>
                <w:sz w:val="20"/>
                <w:szCs w:val="20"/>
              </w:rPr>
            </w:r>
            <w:r w:rsidR="00E43F0B">
              <w:rPr>
                <w:rFonts w:ascii="Times New Roman" w:hAnsi="Times New Roman"/>
                <w:sz w:val="20"/>
                <w:szCs w:val="20"/>
              </w:rPr>
              <w:fldChar w:fldCharType="end"/>
            </w:r>
            <w:r w:rsidR="005B19A8" w:rsidRPr="00E43F0B">
              <w:rPr>
                <w:rFonts w:ascii="Times New Roman" w:hAnsi="Times New Roman"/>
                <w:sz w:val="20"/>
                <w:szCs w:val="20"/>
              </w:rPr>
            </w:r>
            <w:r w:rsidR="00E43F0B" w:rsidRPr="00945D3D">
              <w:rPr>
                <w:rFonts w:ascii="Times New Roman" w:hAnsi="Times New Roman"/>
                <w:sz w:val="20"/>
                <w:szCs w:val="20"/>
              </w:rPr>
              <w:fldChar w:fldCharType="separate"/>
            </w:r>
            <w:r w:rsidR="005C6763">
              <w:rPr>
                <w:rFonts w:ascii="Times New Roman" w:hAnsi="Times New Roman"/>
                <w:noProof/>
                <w:sz w:val="20"/>
                <w:szCs w:val="20"/>
              </w:rPr>
              <w:t>(</w:t>
            </w:r>
            <w:hyperlink w:anchor="_ENREF_87" w:tooltip="Comi, 1998 #88" w:history="1">
              <w:r w:rsidR="00CF4C30">
                <w:rPr>
                  <w:rFonts w:ascii="Times New Roman" w:hAnsi="Times New Roman"/>
                  <w:noProof/>
                  <w:sz w:val="20"/>
                  <w:szCs w:val="20"/>
                </w:rPr>
                <w:t>Comi</w:t>
              </w:r>
              <w:r w:rsidR="00CF4C30" w:rsidRPr="005C6763">
                <w:rPr>
                  <w:rFonts w:ascii="Times New Roman" w:hAnsi="Times New Roman"/>
                  <w:i/>
                  <w:noProof/>
                  <w:sz w:val="20"/>
                  <w:szCs w:val="20"/>
                </w:rPr>
                <w:t xml:space="preserve"> et al.</w:t>
              </w:r>
              <w:r w:rsidR="00CF4C30">
                <w:rPr>
                  <w:rFonts w:ascii="Times New Roman" w:hAnsi="Times New Roman"/>
                  <w:noProof/>
                  <w:sz w:val="20"/>
                  <w:szCs w:val="20"/>
                </w:rPr>
                <w:t xml:space="preserve"> 1998</w:t>
              </w:r>
            </w:hyperlink>
            <w:r w:rsidR="005C6763">
              <w:rPr>
                <w:rFonts w:ascii="Times New Roman" w:hAnsi="Times New Roman"/>
                <w:noProof/>
                <w:sz w:val="20"/>
                <w:szCs w:val="20"/>
              </w:rPr>
              <w:t>)</w:t>
            </w:r>
            <w:r w:rsidR="00E43F0B" w:rsidRPr="00945D3D">
              <w:rPr>
                <w:rFonts w:ascii="Times New Roman" w:hAnsi="Times New Roman"/>
                <w:sz w:val="20"/>
                <w:szCs w:val="20"/>
              </w:rPr>
              <w:fldChar w:fldCharType="end"/>
            </w:r>
          </w:p>
        </w:tc>
        <w:tc>
          <w:tcPr>
            <w:tcW w:w="2767" w:type="dxa"/>
          </w:tcPr>
          <w:p w:rsidR="0098351D" w:rsidRPr="008F6E9D" w:rsidRDefault="0098351D" w:rsidP="00433AD2">
            <w:pPr>
              <w:rPr>
                <w:rFonts w:ascii="Times New Roman" w:hAnsi="Times New Roman"/>
                <w:sz w:val="20"/>
                <w:highlight w:val="cyan"/>
              </w:rPr>
            </w:pPr>
            <w:r w:rsidRPr="008F6E9D">
              <w:rPr>
                <w:rFonts w:ascii="Times New Roman" w:hAnsi="Times New Roman"/>
                <w:sz w:val="20"/>
                <w:highlight w:val="cyan"/>
              </w:rPr>
              <w:t>Yes</w:t>
            </w:r>
          </w:p>
        </w:tc>
      </w:tr>
      <w:tr w:rsidR="0098351D" w:rsidRPr="00945D3D">
        <w:tc>
          <w:tcPr>
            <w:tcW w:w="1242" w:type="dxa"/>
          </w:tcPr>
          <w:p w:rsidR="0098351D" w:rsidRPr="00945D3D" w:rsidRDefault="0098351D" w:rsidP="00433AD2">
            <w:pPr>
              <w:rPr>
                <w:rFonts w:ascii="Times New Roman" w:hAnsi="Times New Roman"/>
                <w:sz w:val="20"/>
              </w:rPr>
            </w:pPr>
            <w:r w:rsidRPr="00945D3D">
              <w:rPr>
                <w:rFonts w:ascii="Times New Roman" w:hAnsi="Times New Roman"/>
                <w:sz w:val="20"/>
              </w:rPr>
              <w:t>ALS-M</w:t>
            </w:r>
          </w:p>
        </w:tc>
        <w:tc>
          <w:tcPr>
            <w:tcW w:w="1560" w:type="dxa"/>
          </w:tcPr>
          <w:p w:rsidR="0098351D" w:rsidRPr="00945D3D" w:rsidRDefault="0098351D" w:rsidP="00433AD2">
            <w:pPr>
              <w:rPr>
                <w:rFonts w:ascii="Times New Roman" w:hAnsi="Times New Roman"/>
                <w:sz w:val="20"/>
              </w:rPr>
            </w:pPr>
            <w:r w:rsidRPr="00945D3D">
              <w:rPr>
                <w:rFonts w:ascii="Times New Roman" w:hAnsi="Times New Roman"/>
                <w:sz w:val="20"/>
              </w:rPr>
              <w:t>Mitochondrial</w:t>
            </w:r>
          </w:p>
        </w:tc>
        <w:tc>
          <w:tcPr>
            <w:tcW w:w="2551" w:type="dxa"/>
          </w:tcPr>
          <w:p w:rsidR="0098351D" w:rsidRPr="00945D3D" w:rsidRDefault="0098351D" w:rsidP="00433AD2">
            <w:pPr>
              <w:rPr>
                <w:rFonts w:ascii="Times New Roman" w:hAnsi="Times New Roman"/>
                <w:sz w:val="20"/>
              </w:rPr>
            </w:pPr>
            <w:r w:rsidRPr="00945D3D">
              <w:rPr>
                <w:rFonts w:ascii="Times New Roman" w:hAnsi="Times New Roman"/>
                <w:i/>
                <w:sz w:val="20"/>
                <w:szCs w:val="20"/>
              </w:rPr>
              <w:t xml:space="preserve">IARS2: </w:t>
            </w:r>
            <w:r w:rsidRPr="00945D3D">
              <w:rPr>
                <w:rFonts w:ascii="Times New Roman" w:hAnsi="Times New Roman" w:cs="Arial"/>
                <w:sz w:val="20"/>
                <w:szCs w:val="26"/>
              </w:rPr>
              <w:t>Isoleucyl-tRNA synthetase 2</w:t>
            </w:r>
          </w:p>
        </w:tc>
        <w:tc>
          <w:tcPr>
            <w:tcW w:w="1134" w:type="dxa"/>
          </w:tcPr>
          <w:p w:rsidR="0098351D" w:rsidRPr="00945D3D" w:rsidRDefault="0098351D" w:rsidP="00433AD2">
            <w:pPr>
              <w:rPr>
                <w:rFonts w:ascii="Times New Roman" w:hAnsi="Times New Roman"/>
                <w:sz w:val="20"/>
              </w:rPr>
            </w:pPr>
            <w:r w:rsidRPr="00945D3D">
              <w:rPr>
                <w:rFonts w:ascii="Times New Roman" w:hAnsi="Times New Roman"/>
                <w:sz w:val="20"/>
              </w:rPr>
              <w:t>Adult</w:t>
            </w:r>
          </w:p>
        </w:tc>
        <w:tc>
          <w:tcPr>
            <w:tcW w:w="5528" w:type="dxa"/>
          </w:tcPr>
          <w:p w:rsidR="0098351D" w:rsidRPr="00945D3D" w:rsidRDefault="0098351D" w:rsidP="00CF4C30">
            <w:pPr>
              <w:rPr>
                <w:rFonts w:ascii="Times New Roman" w:hAnsi="Times New Roman"/>
                <w:sz w:val="20"/>
              </w:rPr>
            </w:pPr>
            <w:r w:rsidRPr="00945D3D">
              <w:rPr>
                <w:rFonts w:ascii="Times New Roman" w:hAnsi="Times New Roman"/>
                <w:sz w:val="20"/>
                <w:szCs w:val="20"/>
                <w:lang w:val="fr-FR"/>
              </w:rPr>
              <w:t xml:space="preserve">Mitochondrial aminoacyl-tRNA synthetase </w:t>
            </w:r>
            <w:r w:rsidR="00E43F0B" w:rsidRPr="00945D3D">
              <w:rPr>
                <w:rFonts w:ascii="Times New Roman" w:hAnsi="Times New Roman"/>
                <w:sz w:val="20"/>
                <w:szCs w:val="20"/>
              </w:rPr>
              <w:fldChar w:fldCharType="begin">
                <w:fldData xml:space="preserve">PEVuZE5vdGU+PENpdGU+PEF1dGhvcj5Cb3J0aHdpY2s8L0F1dGhvcj48WWVhcj4yMDA2PC9ZZWFy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</w:fldData>
              </w:fldChar>
            </w:r>
            <w:r w:rsidR="005C6763">
              <w:rPr>
                <w:rFonts w:ascii="Times New Roman" w:hAnsi="Times New Roman"/>
                <w:sz w:val="20"/>
                <w:szCs w:val="20"/>
              </w:rPr>
              <w:instrText xml:space="preserve"> ADDIN EN.CITE </w:instrText>
            </w:r>
            <w:r w:rsidR="00E43F0B">
              <w:rPr>
                <w:rFonts w:ascii="Times New Roman" w:hAnsi="Times New Roman"/>
                <w:sz w:val="20"/>
                <w:szCs w:val="20"/>
              </w:rPr>
              <w:fldChar w:fldCharType="begin">
                <w:fldData xml:space="preserve">PEVuZE5vdGU+PENpdGU+PEF1dGhvcj5Cb3J0aHdpY2s8L0F1dGhvcj48WWVhcj4yMDA2PC9ZZWFy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</w:fldData>
              </w:fldChar>
            </w:r>
            <w:r w:rsidR="005C6763">
              <w:rPr>
                <w:rFonts w:ascii="Times New Roman" w:hAnsi="Times New Roman"/>
                <w:sz w:val="20"/>
                <w:szCs w:val="20"/>
              </w:rPr>
              <w:instrText xml:space="preserve"> ADDIN EN.CITE.DATA </w:instrText>
            </w:r>
            <w:r w:rsidR="005B19A8" w:rsidRPr="00E43F0B">
              <w:rPr>
                <w:rFonts w:ascii="Times New Roman" w:hAnsi="Times New Roman"/>
                <w:sz w:val="20"/>
                <w:szCs w:val="20"/>
              </w:rPr>
            </w:r>
            <w:r w:rsidR="00E43F0B">
              <w:rPr>
                <w:rFonts w:ascii="Times New Roman" w:hAnsi="Times New Roman"/>
                <w:sz w:val="20"/>
                <w:szCs w:val="20"/>
              </w:rPr>
              <w:fldChar w:fldCharType="end"/>
            </w:r>
            <w:r w:rsidR="005B19A8" w:rsidRPr="00E43F0B">
              <w:rPr>
                <w:rFonts w:ascii="Times New Roman" w:hAnsi="Times New Roman"/>
                <w:sz w:val="20"/>
                <w:szCs w:val="20"/>
              </w:rPr>
            </w:r>
            <w:r w:rsidR="00E43F0B" w:rsidRPr="00945D3D">
              <w:rPr>
                <w:rFonts w:ascii="Times New Roman" w:hAnsi="Times New Roman"/>
                <w:sz w:val="20"/>
                <w:szCs w:val="20"/>
              </w:rPr>
              <w:fldChar w:fldCharType="separate"/>
            </w:r>
            <w:r w:rsidR="005C6763">
              <w:rPr>
                <w:rFonts w:ascii="Times New Roman" w:hAnsi="Times New Roman"/>
                <w:noProof/>
                <w:sz w:val="20"/>
                <w:szCs w:val="20"/>
              </w:rPr>
              <w:t>(</w:t>
            </w:r>
            <w:hyperlink w:anchor="_ENREF_45" w:tooltip="Borthwick, 2006 #89" w:history="1">
              <w:r w:rsidR="00CF4C30">
                <w:rPr>
                  <w:rFonts w:ascii="Times New Roman" w:hAnsi="Times New Roman"/>
                  <w:noProof/>
                  <w:sz w:val="20"/>
                  <w:szCs w:val="20"/>
                </w:rPr>
                <w:t>Borthwick</w:t>
              </w:r>
              <w:r w:rsidR="00CF4C30" w:rsidRPr="005C6763">
                <w:rPr>
                  <w:rFonts w:ascii="Times New Roman" w:hAnsi="Times New Roman"/>
                  <w:i/>
                  <w:noProof/>
                  <w:sz w:val="20"/>
                  <w:szCs w:val="20"/>
                </w:rPr>
                <w:t xml:space="preserve"> et al.</w:t>
              </w:r>
              <w:r w:rsidR="00CF4C30">
                <w:rPr>
                  <w:rFonts w:ascii="Times New Roman" w:hAnsi="Times New Roman"/>
                  <w:noProof/>
                  <w:sz w:val="20"/>
                  <w:szCs w:val="20"/>
                </w:rPr>
                <w:t xml:space="preserve"> 2006</w:t>
              </w:r>
            </w:hyperlink>
            <w:r w:rsidR="005C6763">
              <w:rPr>
                <w:rFonts w:ascii="Times New Roman" w:hAnsi="Times New Roman"/>
                <w:noProof/>
                <w:sz w:val="20"/>
                <w:szCs w:val="20"/>
              </w:rPr>
              <w:t>)</w:t>
            </w:r>
            <w:r w:rsidR="00E43F0B" w:rsidRPr="00945D3D">
              <w:rPr>
                <w:rFonts w:ascii="Times New Roman" w:hAnsi="Times New Roman"/>
                <w:sz w:val="20"/>
                <w:szCs w:val="20"/>
              </w:rPr>
              <w:fldChar w:fldCharType="end"/>
            </w:r>
          </w:p>
        </w:tc>
        <w:tc>
          <w:tcPr>
            <w:tcW w:w="2767" w:type="dxa"/>
          </w:tcPr>
          <w:p w:rsidR="0098351D" w:rsidRPr="00945D3D" w:rsidRDefault="0098351D" w:rsidP="00433AD2">
            <w:pPr>
              <w:rPr>
                <w:rFonts w:ascii="Times New Roman" w:hAnsi="Times New Roman"/>
                <w:sz w:val="20"/>
              </w:rPr>
            </w:pPr>
            <w:r w:rsidRPr="00945D3D">
              <w:rPr>
                <w:rFonts w:ascii="Times New Roman" w:hAnsi="Times New Roman"/>
                <w:sz w:val="20"/>
              </w:rPr>
              <w:t>Yes</w:t>
            </w:r>
          </w:p>
        </w:tc>
      </w:tr>
      <w:tr w:rsidR="0098351D" w:rsidRPr="00945D3D">
        <w:tc>
          <w:tcPr>
            <w:tcW w:w="14782" w:type="dxa"/>
            <w:gridSpan w:val="6"/>
          </w:tcPr>
          <w:p w:rsidR="0098351D" w:rsidRPr="00945D3D" w:rsidRDefault="0098351D" w:rsidP="00433AD2">
            <w:pPr>
              <w:rPr>
                <w:rFonts w:ascii="Times New Roman" w:hAnsi="Times New Roman"/>
                <w:b/>
                <w:sz w:val="20"/>
              </w:rPr>
            </w:pPr>
            <w:r w:rsidRPr="00945D3D">
              <w:rPr>
                <w:rFonts w:ascii="Times New Roman" w:hAnsi="Times New Roman"/>
                <w:b/>
                <w:sz w:val="20"/>
              </w:rPr>
              <w:t>Other</w:t>
            </w:r>
          </w:p>
        </w:tc>
      </w:tr>
      <w:tr w:rsidR="0098351D" w:rsidRPr="00945D3D">
        <w:tc>
          <w:tcPr>
            <w:tcW w:w="1242" w:type="dxa"/>
          </w:tcPr>
          <w:p w:rsidR="0098351D" w:rsidRPr="00945D3D" w:rsidRDefault="0098351D" w:rsidP="00433AD2">
            <w:pPr>
              <w:rPr>
                <w:rFonts w:ascii="Times New Roman" w:hAnsi="Times New Roman"/>
                <w:sz w:val="20"/>
              </w:rPr>
            </w:pPr>
            <w:r w:rsidRPr="00945D3D">
              <w:rPr>
                <w:rFonts w:ascii="Times New Roman" w:hAnsi="Times New Roman"/>
                <w:sz w:val="20"/>
              </w:rPr>
              <w:t>ALS1</w:t>
            </w:r>
          </w:p>
        </w:tc>
        <w:tc>
          <w:tcPr>
            <w:tcW w:w="1560" w:type="dxa"/>
          </w:tcPr>
          <w:p w:rsidR="0098351D" w:rsidRPr="00945D3D" w:rsidRDefault="0098351D" w:rsidP="00433AD2">
            <w:pPr>
              <w:rPr>
                <w:rFonts w:ascii="Times New Roman" w:hAnsi="Times New Roman"/>
                <w:sz w:val="20"/>
              </w:rPr>
            </w:pPr>
            <w:r w:rsidRPr="00945D3D">
              <w:rPr>
                <w:rFonts w:ascii="Times New Roman" w:hAnsi="Times New Roman"/>
                <w:sz w:val="20"/>
                <w:szCs w:val="20"/>
              </w:rPr>
              <w:t>21q22</w:t>
            </w:r>
          </w:p>
        </w:tc>
        <w:tc>
          <w:tcPr>
            <w:tcW w:w="2551" w:type="dxa"/>
          </w:tcPr>
          <w:p w:rsidR="0098351D" w:rsidRPr="00945D3D" w:rsidRDefault="0098351D" w:rsidP="00433AD2">
            <w:pPr>
              <w:rPr>
                <w:rFonts w:ascii="Times New Roman" w:hAnsi="Times New Roman"/>
                <w:i/>
                <w:sz w:val="20"/>
                <w:szCs w:val="20"/>
              </w:rPr>
            </w:pPr>
            <w:r w:rsidRPr="00945D3D">
              <w:rPr>
                <w:rFonts w:ascii="Times New Roman" w:hAnsi="Times New Roman"/>
                <w:i/>
                <w:sz w:val="20"/>
                <w:szCs w:val="20"/>
              </w:rPr>
              <w:t xml:space="preserve">SOD1: </w:t>
            </w:r>
            <w:r w:rsidRPr="00945D3D">
              <w:rPr>
                <w:rFonts w:ascii="Times New Roman" w:hAnsi="Times New Roman"/>
                <w:sz w:val="20"/>
                <w:szCs w:val="20"/>
              </w:rPr>
              <w:t>Superoxide dismutase 1</w:t>
            </w:r>
          </w:p>
        </w:tc>
        <w:tc>
          <w:tcPr>
            <w:tcW w:w="1134" w:type="dxa"/>
          </w:tcPr>
          <w:p w:rsidR="0098351D" w:rsidRPr="00945D3D" w:rsidRDefault="0098351D" w:rsidP="00433AD2">
            <w:pPr>
              <w:rPr>
                <w:rFonts w:ascii="Times New Roman" w:hAnsi="Times New Roman"/>
                <w:sz w:val="20"/>
              </w:rPr>
            </w:pPr>
            <w:r w:rsidRPr="00945D3D">
              <w:rPr>
                <w:rFonts w:ascii="Times New Roman" w:hAnsi="Times New Roman"/>
                <w:sz w:val="20"/>
              </w:rPr>
              <w:t>Adult</w:t>
            </w:r>
          </w:p>
        </w:tc>
        <w:tc>
          <w:tcPr>
            <w:tcW w:w="5528" w:type="dxa"/>
          </w:tcPr>
          <w:p w:rsidR="0098351D" w:rsidRPr="00945D3D" w:rsidRDefault="0098351D" w:rsidP="00CF4C30">
            <w:pPr>
              <w:rPr>
                <w:rFonts w:ascii="Times New Roman" w:hAnsi="Times New Roman"/>
                <w:sz w:val="20"/>
                <w:szCs w:val="20"/>
                <w:lang w:val="fr-FR"/>
              </w:rPr>
            </w:pPr>
            <w:r w:rsidRPr="00945D3D">
              <w:rPr>
                <w:rFonts w:ascii="Times New Roman" w:hAnsi="Times New Roman"/>
                <w:sz w:val="20"/>
                <w:szCs w:val="20"/>
              </w:rPr>
              <w:t xml:space="preserve">Detoxification enzyme: Oxidative stress and aggregation implicated in ALS </w:t>
            </w:r>
            <w:r w:rsidR="00E43F0B" w:rsidRPr="00945D3D">
              <w:rPr>
                <w:rFonts w:ascii="Times New Roman" w:hAnsi="Times New Roman"/>
                <w:sz w:val="20"/>
                <w:szCs w:val="20"/>
              </w:rPr>
              <w:fldChar w:fldCharType="begin">
                <w:fldData xml:space="preserve">PEVuZE5vdGU+PENpdGU+PEF1dGhvcj5Sb3Roc3RlaW48L0F1dGhvcj48WWVhcj4yMDA5PC9ZZWFy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</w:fldData>
              </w:fldChar>
            </w:r>
            <w:r w:rsidRPr="00945D3D">
              <w:rPr>
                <w:rFonts w:ascii="Times New Roman" w:hAnsi="Times New Roman"/>
                <w:sz w:val="20"/>
                <w:szCs w:val="20"/>
              </w:rPr>
              <w:instrText xml:space="preserve"> ADDIN EN.CITE </w:instrText>
            </w:r>
            <w:r w:rsidR="00E43F0B" w:rsidRPr="00945D3D">
              <w:rPr>
                <w:rFonts w:ascii="Times New Roman" w:hAnsi="Times New Roman"/>
                <w:sz w:val="20"/>
                <w:szCs w:val="20"/>
              </w:rPr>
              <w:fldChar w:fldCharType="begin">
                <w:fldData xml:space="preserve">PEVuZE5vdGU+PENpdGU+PEF1dGhvcj5Sb3Roc3RlaW48L0F1dGhvcj48WWVhcj4yMDA5PC9ZZWFy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</w:fldData>
              </w:fldChar>
            </w:r>
            <w:r w:rsidRPr="00945D3D">
              <w:rPr>
                <w:rFonts w:ascii="Times New Roman" w:hAnsi="Times New Roman"/>
                <w:sz w:val="20"/>
                <w:szCs w:val="20"/>
              </w:rPr>
              <w:instrText xml:space="preserve"> ADDIN EN.CITE.DATA </w:instrText>
            </w:r>
            <w:r w:rsidR="005B19A8" w:rsidRPr="00E43F0B">
              <w:rPr>
                <w:rFonts w:ascii="Times New Roman" w:hAnsi="Times New Roman"/>
                <w:sz w:val="20"/>
                <w:szCs w:val="20"/>
              </w:rPr>
            </w:r>
            <w:r w:rsidR="00E43F0B" w:rsidRPr="00945D3D">
              <w:rPr>
                <w:rFonts w:ascii="Times New Roman" w:hAnsi="Times New Roman"/>
                <w:sz w:val="20"/>
                <w:szCs w:val="20"/>
              </w:rPr>
              <w:fldChar w:fldCharType="end"/>
            </w:r>
            <w:r w:rsidR="005B19A8" w:rsidRPr="00E43F0B">
              <w:rPr>
                <w:rFonts w:ascii="Times New Roman" w:hAnsi="Times New Roman"/>
                <w:sz w:val="20"/>
                <w:szCs w:val="20"/>
              </w:rPr>
            </w:r>
            <w:r w:rsidR="00E43F0B" w:rsidRPr="00945D3D">
              <w:rPr>
                <w:rFonts w:ascii="Times New Roman" w:hAnsi="Times New Roman"/>
                <w:sz w:val="20"/>
                <w:szCs w:val="20"/>
              </w:rPr>
              <w:fldChar w:fldCharType="separate"/>
            </w:r>
            <w:r w:rsidRPr="00945D3D">
              <w:rPr>
                <w:rFonts w:ascii="Times New Roman" w:hAnsi="Times New Roman"/>
                <w:noProof/>
                <w:sz w:val="20"/>
                <w:szCs w:val="20"/>
              </w:rPr>
              <w:t>(</w:t>
            </w:r>
            <w:hyperlink w:anchor="_ENREF_401" w:tooltip="Rosen, 1993 #77" w:history="1">
              <w:r w:rsidR="00CF4C30" w:rsidRPr="00945D3D">
                <w:rPr>
                  <w:rFonts w:ascii="Times New Roman" w:hAnsi="Times New Roman"/>
                  <w:noProof/>
                  <w:sz w:val="20"/>
                  <w:szCs w:val="20"/>
                </w:rPr>
                <w:t>Rosen 1993</w:t>
              </w:r>
            </w:hyperlink>
            <w:r w:rsidRPr="00945D3D">
              <w:rPr>
                <w:rFonts w:ascii="Times New Roman" w:hAnsi="Times New Roman"/>
                <w:noProof/>
                <w:sz w:val="20"/>
                <w:szCs w:val="20"/>
              </w:rPr>
              <w:t xml:space="preserve">; </w:t>
            </w:r>
            <w:hyperlink w:anchor="_ENREF_403" w:tooltip="Rothstein, 2009 #76" w:history="1">
              <w:r w:rsidR="00CF4C30" w:rsidRPr="00945D3D">
                <w:rPr>
                  <w:rFonts w:ascii="Times New Roman" w:hAnsi="Times New Roman"/>
                  <w:noProof/>
                  <w:sz w:val="20"/>
                  <w:szCs w:val="20"/>
                </w:rPr>
                <w:t>Rothstein 2009</w:t>
              </w:r>
            </w:hyperlink>
            <w:r w:rsidRPr="00945D3D">
              <w:rPr>
                <w:rFonts w:ascii="Times New Roman" w:hAnsi="Times New Roman"/>
                <w:noProof/>
                <w:sz w:val="20"/>
                <w:szCs w:val="20"/>
              </w:rPr>
              <w:t>)</w:t>
            </w:r>
            <w:r w:rsidR="00E43F0B" w:rsidRPr="00945D3D">
              <w:rPr>
                <w:rFonts w:ascii="Times New Roman" w:hAnsi="Times New Roman"/>
                <w:sz w:val="20"/>
                <w:szCs w:val="20"/>
              </w:rPr>
              <w:fldChar w:fldCharType="end"/>
            </w:r>
          </w:p>
        </w:tc>
        <w:tc>
          <w:tcPr>
            <w:tcW w:w="2767" w:type="dxa"/>
          </w:tcPr>
          <w:p w:rsidR="0098351D" w:rsidRPr="00945D3D" w:rsidRDefault="0098351D" w:rsidP="00CF4C30">
            <w:pPr>
              <w:rPr>
                <w:rFonts w:ascii="Times New Roman" w:hAnsi="Times New Roman"/>
                <w:sz w:val="20"/>
              </w:rPr>
            </w:pPr>
            <w:r w:rsidRPr="00945D3D">
              <w:rPr>
                <w:rFonts w:ascii="Times New Roman" w:hAnsi="Times New Roman"/>
                <w:sz w:val="20"/>
                <w:szCs w:val="20"/>
              </w:rPr>
              <w:t xml:space="preserve">Yes: Aberrant folding of wtSOD1, induced by oxidation, also has toxic properties </w:t>
            </w:r>
            <w:r w:rsidR="00E43F0B" w:rsidRPr="00945D3D">
              <w:rPr>
                <w:rFonts w:ascii="Times New Roman" w:hAnsi="Times New Roman"/>
                <w:sz w:val="20"/>
                <w:szCs w:val="20"/>
              </w:rPr>
              <w:fldChar w:fldCharType="begin"/>
            </w:r>
            <w:r w:rsidR="005C6763">
              <w:rPr>
                <w:rFonts w:ascii="Times New Roman" w:hAnsi="Times New Roman"/>
                <w:sz w:val="20"/>
                <w:szCs w:val="20"/>
              </w:rPr>
              <w:instrText xml:space="preserve"> ADDIN EN.CITE &lt;EndNote&gt;&lt;Cite&gt;&lt;Author&gt;Dion&lt;/Author&gt;&lt;Year&gt;2009&lt;/Year&gt;&lt;RecNum&gt;74&lt;/RecNum&gt;&lt;DisplayText&gt;(Dion&lt;style face="italic"&gt; et al.&lt;/style&gt; 2009)&lt;/DisplayText&gt;&lt;record&gt;&lt;rec-number&gt;74&lt;/rec-number&gt;&lt;foreign-keys&gt;&lt;key app="EN" db-id="prsww9z99psddvesxzmpaxxr9azvarfsx5tr"&gt;74&lt;/key&gt;&lt;/foreign-keys&gt;&lt;ref-type name="Journal Article"&gt;17&lt;/ref-type&gt;&lt;contributors&gt;&lt;authors&gt;&lt;author&gt;Dion, P. A.&lt;/author&gt;&lt;author&gt;Daoud, H.&lt;/author&gt;&lt;author&gt;Rouleau, G. A.&lt;/author&gt;&lt;/authors&gt;&lt;/contributors&gt;&lt;auth-address&gt;Centre Hospitalier Universitaire Sainte-Justine Research Center, Centre of Excellence in Neuromics, Universit de Montral, Quebec H2L 2W5, Canada.&lt;/auth-address&gt;&lt;titles&gt;&lt;title&gt;Genetics of motor neuron disorders: new insights into pathogenic mechanisms&lt;/title&gt;&lt;secondary-title&gt;Nat Rev Genet&lt;/secondary-title&gt;&lt;/titles&gt;&lt;periodical&gt;&lt;full-title&gt;Nat Rev Genet&lt;/full-title&gt;&lt;/periodical&gt;&lt;pages&gt;769-82&lt;/pages&gt;&lt;volume&gt;10&lt;/volume&gt;&lt;number&gt;11&lt;/number&gt;&lt;edition&gt;2009/10/14&lt;/edition&gt;&lt;keywords&gt;&lt;keyword&gt;Animals&lt;/keyword&gt;&lt;keyword&gt;Humans&lt;/keyword&gt;&lt;keyword&gt;Motor Neuron Disease/*genetics/*pathology&lt;/keyword&gt;&lt;/keywords&gt;&lt;dates&gt;&lt;year&gt;2009&lt;/year&gt;&lt;pub-dates&gt;&lt;date&gt;Nov&lt;/date&gt;&lt;/pub-dates&gt;&lt;/dates&gt;&lt;isbn&gt;1471-0064 (Electronic)&amp;#xD;1471-0056 (Linking)&lt;/isbn&gt;&lt;accession-num&gt;19823194&lt;/accession-num&gt;&lt;urls&gt;&lt;related-urls&gt;&lt;url&gt;http://www.ncbi.nlm.nih.gov/entrez/query.fcgi?cmd=Retrieve&amp;amp;db=PubMed&amp;amp;dopt=Citation&amp;amp;list_uids=19823194&lt;/url&gt;&lt;/related-urls&gt;&lt;/urls&gt;&lt;electronic-resource-num&gt;nrg2680 [pii]&amp;#xD;10.1038/nrg2680&lt;/electronic-resource-num&gt;&lt;language&gt;eng&lt;/language&gt;&lt;/record&gt;&lt;/Cite&gt;&lt;/EndNote&gt;</w:instrText>
            </w:r>
            <w:r w:rsidR="00E43F0B" w:rsidRPr="00945D3D">
              <w:rPr>
                <w:rFonts w:ascii="Times New Roman" w:hAnsi="Times New Roman"/>
                <w:sz w:val="20"/>
                <w:szCs w:val="20"/>
              </w:rPr>
              <w:fldChar w:fldCharType="separate"/>
            </w:r>
            <w:r w:rsidR="005C6763">
              <w:rPr>
                <w:rFonts w:ascii="Times New Roman" w:hAnsi="Times New Roman"/>
                <w:noProof/>
                <w:sz w:val="20"/>
                <w:szCs w:val="20"/>
              </w:rPr>
              <w:t>(</w:t>
            </w:r>
            <w:hyperlink w:anchor="_ENREF_121" w:tooltip="Dion, 2009 #74" w:history="1">
              <w:r w:rsidR="00CF4C30">
                <w:rPr>
                  <w:rFonts w:ascii="Times New Roman" w:hAnsi="Times New Roman"/>
                  <w:noProof/>
                  <w:sz w:val="20"/>
                  <w:szCs w:val="20"/>
                </w:rPr>
                <w:t>Dion</w:t>
              </w:r>
              <w:r w:rsidR="00CF4C30" w:rsidRPr="005C6763">
                <w:rPr>
                  <w:rFonts w:ascii="Times New Roman" w:hAnsi="Times New Roman"/>
                  <w:i/>
                  <w:noProof/>
                  <w:sz w:val="20"/>
                  <w:szCs w:val="20"/>
                </w:rPr>
                <w:t xml:space="preserve"> et al.</w:t>
              </w:r>
              <w:r w:rsidR="00CF4C30">
                <w:rPr>
                  <w:rFonts w:ascii="Times New Roman" w:hAnsi="Times New Roman"/>
                  <w:noProof/>
                  <w:sz w:val="20"/>
                  <w:szCs w:val="20"/>
                </w:rPr>
                <w:t xml:space="preserve"> 2009</w:t>
              </w:r>
            </w:hyperlink>
            <w:r w:rsidR="005C6763">
              <w:rPr>
                <w:rFonts w:ascii="Times New Roman" w:hAnsi="Times New Roman"/>
                <w:noProof/>
                <w:sz w:val="20"/>
                <w:szCs w:val="20"/>
              </w:rPr>
              <w:t>)</w:t>
            </w:r>
            <w:r w:rsidR="00E43F0B" w:rsidRPr="00945D3D">
              <w:rPr>
                <w:rFonts w:ascii="Times New Roman" w:hAnsi="Times New Roman"/>
                <w:sz w:val="20"/>
                <w:szCs w:val="20"/>
              </w:rPr>
              <w:fldChar w:fldCharType="end"/>
            </w:r>
          </w:p>
        </w:tc>
      </w:tr>
      <w:tr w:rsidR="0098351D" w:rsidRPr="00945D3D">
        <w:tc>
          <w:tcPr>
            <w:tcW w:w="1242" w:type="dxa"/>
          </w:tcPr>
          <w:p w:rsidR="0098351D" w:rsidRPr="00945D3D" w:rsidRDefault="0098351D" w:rsidP="00433AD2">
            <w:pPr>
              <w:rPr>
                <w:rFonts w:ascii="Times New Roman" w:hAnsi="Times New Roman"/>
                <w:sz w:val="20"/>
              </w:rPr>
            </w:pPr>
            <w:r w:rsidRPr="00945D3D">
              <w:rPr>
                <w:rFonts w:ascii="Times New Roman" w:hAnsi="Times New Roman"/>
                <w:sz w:val="20"/>
              </w:rPr>
              <w:t>ALS9</w:t>
            </w:r>
          </w:p>
        </w:tc>
        <w:tc>
          <w:tcPr>
            <w:tcW w:w="1560" w:type="dxa"/>
          </w:tcPr>
          <w:p w:rsidR="0098351D" w:rsidRPr="00945D3D" w:rsidRDefault="0098351D" w:rsidP="00433AD2">
            <w:pPr>
              <w:rPr>
                <w:rFonts w:ascii="Times New Roman" w:hAnsi="Times New Roman"/>
                <w:sz w:val="20"/>
              </w:rPr>
            </w:pPr>
            <w:r w:rsidRPr="00945D3D">
              <w:rPr>
                <w:rFonts w:ascii="Times New Roman" w:hAnsi="Times New Roman"/>
                <w:sz w:val="20"/>
                <w:szCs w:val="20"/>
              </w:rPr>
              <w:t>14q11.2</w:t>
            </w:r>
          </w:p>
        </w:tc>
        <w:tc>
          <w:tcPr>
            <w:tcW w:w="2551" w:type="dxa"/>
          </w:tcPr>
          <w:p w:rsidR="0098351D" w:rsidRPr="00945D3D" w:rsidRDefault="0098351D" w:rsidP="00433AD2">
            <w:pPr>
              <w:rPr>
                <w:rFonts w:ascii="Times New Roman" w:hAnsi="Times New Roman"/>
                <w:i/>
                <w:sz w:val="20"/>
                <w:szCs w:val="20"/>
              </w:rPr>
            </w:pPr>
            <w:r w:rsidRPr="00945D3D">
              <w:rPr>
                <w:rFonts w:ascii="Times New Roman" w:hAnsi="Times New Roman"/>
                <w:i/>
                <w:sz w:val="20"/>
                <w:szCs w:val="20"/>
              </w:rPr>
              <w:t xml:space="preserve">ANG: </w:t>
            </w:r>
            <w:r w:rsidRPr="00945D3D">
              <w:rPr>
                <w:rFonts w:ascii="Times New Roman" w:hAnsi="Times New Roman"/>
                <w:sz w:val="20"/>
                <w:szCs w:val="20"/>
              </w:rPr>
              <w:t>Angiogenin</w:t>
            </w:r>
          </w:p>
        </w:tc>
        <w:tc>
          <w:tcPr>
            <w:tcW w:w="1134" w:type="dxa"/>
          </w:tcPr>
          <w:p w:rsidR="0098351D" w:rsidRPr="00945D3D" w:rsidRDefault="0098351D" w:rsidP="00433AD2">
            <w:pPr>
              <w:rPr>
                <w:rFonts w:ascii="Times New Roman" w:hAnsi="Times New Roman"/>
                <w:sz w:val="20"/>
              </w:rPr>
            </w:pPr>
            <w:r w:rsidRPr="00945D3D">
              <w:rPr>
                <w:rFonts w:ascii="Times New Roman" w:hAnsi="Times New Roman"/>
                <w:sz w:val="20"/>
              </w:rPr>
              <w:t>Adult</w:t>
            </w:r>
          </w:p>
        </w:tc>
        <w:tc>
          <w:tcPr>
            <w:tcW w:w="5528" w:type="dxa"/>
          </w:tcPr>
          <w:p w:rsidR="0098351D" w:rsidRPr="00945D3D" w:rsidRDefault="0098351D" w:rsidP="00CF4C30">
            <w:pPr>
              <w:rPr>
                <w:rFonts w:ascii="Times New Roman" w:hAnsi="Times New Roman"/>
                <w:sz w:val="20"/>
                <w:szCs w:val="20"/>
                <w:lang w:val="fr-FR"/>
              </w:rPr>
            </w:pPr>
            <w:r w:rsidRPr="00945D3D">
              <w:rPr>
                <w:rFonts w:ascii="Times New Roman" w:hAnsi="Times New Roman"/>
                <w:sz w:val="20"/>
                <w:szCs w:val="20"/>
              </w:rPr>
              <w:t xml:space="preserve">Neurovascularisation: Decreased neuroprotective ability in the face of hypoxic injury implicated in ALS </w:t>
            </w:r>
            <w:r w:rsidR="00E43F0B" w:rsidRPr="00945D3D">
              <w:rPr>
                <w:rFonts w:ascii="Times New Roman" w:hAnsi="Times New Roman"/>
                <w:sz w:val="20"/>
                <w:szCs w:val="20"/>
              </w:rPr>
              <w:fldChar w:fldCharType="begin">
                <w:fldData xml:space="preserve">PEVuZE5vdGU+PENpdGU+PEF1dGhvcj5TZWJhc3RpYTwvQXV0aG9yPjxZZWFyPjIwMDk8L1llYXI+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</w:fldData>
              </w:fldChar>
            </w:r>
            <w:r w:rsidR="005C6763">
              <w:rPr>
                <w:rFonts w:ascii="Times New Roman" w:hAnsi="Times New Roman"/>
                <w:sz w:val="20"/>
                <w:szCs w:val="20"/>
              </w:rPr>
              <w:instrText xml:space="preserve"> ADDIN EN.CITE </w:instrText>
            </w:r>
            <w:r w:rsidR="00E43F0B">
              <w:rPr>
                <w:rFonts w:ascii="Times New Roman" w:hAnsi="Times New Roman"/>
                <w:sz w:val="20"/>
                <w:szCs w:val="20"/>
              </w:rPr>
              <w:fldChar w:fldCharType="begin">
                <w:fldData xml:space="preserve">PEVuZE5vdGU+PENpdGU+PEF1dGhvcj5TZWJhc3RpYTwvQXV0aG9yPjxZZWFyPjIwMDk8L1llYXI+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</w:fldData>
              </w:fldChar>
            </w:r>
            <w:r w:rsidR="005C6763">
              <w:rPr>
                <w:rFonts w:ascii="Times New Roman" w:hAnsi="Times New Roman"/>
                <w:sz w:val="20"/>
                <w:szCs w:val="20"/>
              </w:rPr>
              <w:instrText xml:space="preserve"> ADDIN EN.CITE.DATA </w:instrText>
            </w:r>
            <w:r w:rsidR="005B19A8" w:rsidRPr="00E43F0B">
              <w:rPr>
                <w:rFonts w:ascii="Times New Roman" w:hAnsi="Times New Roman"/>
                <w:sz w:val="20"/>
                <w:szCs w:val="20"/>
              </w:rPr>
            </w:r>
            <w:r w:rsidR="00E43F0B">
              <w:rPr>
                <w:rFonts w:ascii="Times New Roman" w:hAnsi="Times New Roman"/>
                <w:sz w:val="20"/>
                <w:szCs w:val="20"/>
              </w:rPr>
              <w:fldChar w:fldCharType="end"/>
            </w:r>
            <w:r w:rsidR="005B19A8" w:rsidRPr="00E43F0B">
              <w:rPr>
                <w:rFonts w:ascii="Times New Roman" w:hAnsi="Times New Roman"/>
                <w:sz w:val="20"/>
                <w:szCs w:val="20"/>
              </w:rPr>
            </w:r>
            <w:r w:rsidR="00E43F0B" w:rsidRPr="00945D3D">
              <w:rPr>
                <w:rFonts w:ascii="Times New Roman" w:hAnsi="Times New Roman"/>
                <w:sz w:val="20"/>
                <w:szCs w:val="20"/>
              </w:rPr>
              <w:fldChar w:fldCharType="separate"/>
            </w:r>
            <w:r w:rsidR="005C6763">
              <w:rPr>
                <w:rFonts w:ascii="Times New Roman" w:hAnsi="Times New Roman"/>
                <w:noProof/>
                <w:sz w:val="20"/>
                <w:szCs w:val="20"/>
              </w:rPr>
              <w:t>(</w:t>
            </w:r>
            <w:hyperlink w:anchor="_ENREF_177" w:tooltip="Greenway, 2006 #84" w:history="1">
              <w:r w:rsidR="00CF4C30">
                <w:rPr>
                  <w:rFonts w:ascii="Times New Roman" w:hAnsi="Times New Roman"/>
                  <w:noProof/>
                  <w:sz w:val="20"/>
                  <w:szCs w:val="20"/>
                </w:rPr>
                <w:t>Greenway</w:t>
              </w:r>
              <w:r w:rsidR="00CF4C30" w:rsidRPr="005C6763">
                <w:rPr>
                  <w:rFonts w:ascii="Times New Roman" w:hAnsi="Times New Roman"/>
                  <w:i/>
                  <w:noProof/>
                  <w:sz w:val="20"/>
                  <w:szCs w:val="20"/>
                </w:rPr>
                <w:t xml:space="preserve"> et al.</w:t>
              </w:r>
              <w:r w:rsidR="00CF4C30">
                <w:rPr>
                  <w:rFonts w:ascii="Times New Roman" w:hAnsi="Times New Roman"/>
                  <w:noProof/>
                  <w:sz w:val="20"/>
                  <w:szCs w:val="20"/>
                </w:rPr>
                <w:t xml:space="preserve"> 2006</w:t>
              </w:r>
            </w:hyperlink>
            <w:r w:rsidR="005C6763">
              <w:rPr>
                <w:rFonts w:ascii="Times New Roman" w:hAnsi="Times New Roman"/>
                <w:noProof/>
                <w:sz w:val="20"/>
                <w:szCs w:val="20"/>
              </w:rPr>
              <w:t xml:space="preserve">; </w:t>
            </w:r>
            <w:hyperlink w:anchor="_ENREF_121" w:tooltip="Dion, 2009 #74" w:history="1">
              <w:r w:rsidR="00CF4C30">
                <w:rPr>
                  <w:rFonts w:ascii="Times New Roman" w:hAnsi="Times New Roman"/>
                  <w:noProof/>
                  <w:sz w:val="20"/>
                  <w:szCs w:val="20"/>
                </w:rPr>
                <w:t>Dion</w:t>
              </w:r>
              <w:r w:rsidR="00CF4C30" w:rsidRPr="005C6763">
                <w:rPr>
                  <w:rFonts w:ascii="Times New Roman" w:hAnsi="Times New Roman"/>
                  <w:i/>
                  <w:noProof/>
                  <w:sz w:val="20"/>
                  <w:szCs w:val="20"/>
                </w:rPr>
                <w:t xml:space="preserve"> et al.</w:t>
              </w:r>
              <w:r w:rsidR="00CF4C30">
                <w:rPr>
                  <w:rFonts w:ascii="Times New Roman" w:hAnsi="Times New Roman"/>
                  <w:noProof/>
                  <w:sz w:val="20"/>
                  <w:szCs w:val="20"/>
                </w:rPr>
                <w:t xml:space="preserve"> 2009</w:t>
              </w:r>
            </w:hyperlink>
            <w:r w:rsidR="005C6763">
              <w:rPr>
                <w:rFonts w:ascii="Times New Roman" w:hAnsi="Times New Roman"/>
                <w:noProof/>
                <w:sz w:val="20"/>
                <w:szCs w:val="20"/>
              </w:rPr>
              <w:t xml:space="preserve">; </w:t>
            </w:r>
            <w:hyperlink w:anchor="_ENREF_428" w:tooltip="Sebastia, 2009 #83" w:history="1">
              <w:r w:rsidR="00CF4C30">
                <w:rPr>
                  <w:rFonts w:ascii="Times New Roman" w:hAnsi="Times New Roman"/>
                  <w:noProof/>
                  <w:sz w:val="20"/>
                  <w:szCs w:val="20"/>
                </w:rPr>
                <w:t>Sebastia</w:t>
              </w:r>
              <w:r w:rsidR="00CF4C30" w:rsidRPr="005C6763">
                <w:rPr>
                  <w:rFonts w:ascii="Times New Roman" w:hAnsi="Times New Roman"/>
                  <w:i/>
                  <w:noProof/>
                  <w:sz w:val="20"/>
                  <w:szCs w:val="20"/>
                </w:rPr>
                <w:t xml:space="preserve"> et al.</w:t>
              </w:r>
              <w:r w:rsidR="00CF4C30">
                <w:rPr>
                  <w:rFonts w:ascii="Times New Roman" w:hAnsi="Times New Roman"/>
                  <w:noProof/>
                  <w:sz w:val="20"/>
                  <w:szCs w:val="20"/>
                </w:rPr>
                <w:t xml:space="preserve"> 2009</w:t>
              </w:r>
            </w:hyperlink>
            <w:r w:rsidR="005C6763">
              <w:rPr>
                <w:rFonts w:ascii="Times New Roman" w:hAnsi="Times New Roman"/>
                <w:noProof/>
                <w:sz w:val="20"/>
                <w:szCs w:val="20"/>
              </w:rPr>
              <w:t>)</w:t>
            </w:r>
            <w:r w:rsidR="00E43F0B" w:rsidRPr="00945D3D">
              <w:rPr>
                <w:rFonts w:ascii="Times New Roman" w:hAnsi="Times New Roman"/>
                <w:sz w:val="20"/>
                <w:szCs w:val="20"/>
              </w:rPr>
              <w:fldChar w:fldCharType="end"/>
            </w:r>
          </w:p>
        </w:tc>
        <w:tc>
          <w:tcPr>
            <w:tcW w:w="2767" w:type="dxa"/>
          </w:tcPr>
          <w:p w:rsidR="0098351D" w:rsidRPr="00945D3D" w:rsidRDefault="0098351D" w:rsidP="00433AD2">
            <w:pPr>
              <w:rPr>
                <w:rFonts w:ascii="Times New Roman" w:hAnsi="Times New Roman"/>
                <w:sz w:val="20"/>
              </w:rPr>
            </w:pPr>
            <w:r w:rsidRPr="00945D3D">
              <w:rPr>
                <w:rFonts w:ascii="Times New Roman" w:hAnsi="Times New Roman"/>
                <w:sz w:val="20"/>
              </w:rPr>
              <w:t>Yes</w:t>
            </w:r>
          </w:p>
        </w:tc>
      </w:tr>
      <w:tr w:rsidR="0098351D" w:rsidRPr="00945D3D">
        <w:tc>
          <w:tcPr>
            <w:tcW w:w="1242" w:type="dxa"/>
          </w:tcPr>
          <w:p w:rsidR="0098351D" w:rsidRPr="00945D3D" w:rsidRDefault="0098351D" w:rsidP="00433AD2">
            <w:pPr>
              <w:rPr>
                <w:rFonts w:ascii="Times New Roman" w:hAnsi="Times New Roman"/>
                <w:sz w:val="20"/>
              </w:rPr>
            </w:pPr>
            <w:r w:rsidRPr="00945D3D">
              <w:rPr>
                <w:rFonts w:ascii="Times New Roman" w:hAnsi="Times New Roman"/>
                <w:sz w:val="20"/>
                <w:szCs w:val="20"/>
              </w:rPr>
              <w:t>ALS-FTDP</w:t>
            </w:r>
          </w:p>
        </w:tc>
        <w:tc>
          <w:tcPr>
            <w:tcW w:w="1560" w:type="dxa"/>
          </w:tcPr>
          <w:p w:rsidR="0098351D" w:rsidRPr="00945D3D" w:rsidRDefault="0098351D" w:rsidP="00433AD2">
            <w:pPr>
              <w:rPr>
                <w:rFonts w:ascii="Times New Roman" w:hAnsi="Times New Roman"/>
                <w:sz w:val="20"/>
              </w:rPr>
            </w:pPr>
            <w:r w:rsidRPr="00945D3D">
              <w:rPr>
                <w:rFonts w:ascii="Times New Roman" w:hAnsi="Times New Roman"/>
                <w:sz w:val="20"/>
                <w:szCs w:val="20"/>
              </w:rPr>
              <w:t>17q21</w:t>
            </w:r>
          </w:p>
        </w:tc>
        <w:tc>
          <w:tcPr>
            <w:tcW w:w="2551" w:type="dxa"/>
          </w:tcPr>
          <w:p w:rsidR="0098351D" w:rsidRPr="00945D3D" w:rsidRDefault="0098351D" w:rsidP="00433AD2">
            <w:pPr>
              <w:rPr>
                <w:rFonts w:ascii="Times New Roman" w:hAnsi="Times New Roman"/>
                <w:i/>
                <w:sz w:val="20"/>
                <w:szCs w:val="20"/>
              </w:rPr>
            </w:pPr>
            <w:r w:rsidRPr="00945D3D">
              <w:rPr>
                <w:rFonts w:ascii="Times New Roman" w:hAnsi="Times New Roman"/>
                <w:i/>
                <w:sz w:val="20"/>
                <w:szCs w:val="20"/>
              </w:rPr>
              <w:t xml:space="preserve">MAPT: </w:t>
            </w:r>
            <w:r w:rsidRPr="00945D3D">
              <w:rPr>
                <w:rFonts w:ascii="Times New Roman" w:hAnsi="Times New Roman"/>
                <w:sz w:val="20"/>
                <w:szCs w:val="20"/>
              </w:rPr>
              <w:t>Microtubule-associated protein tau</w:t>
            </w:r>
          </w:p>
        </w:tc>
        <w:tc>
          <w:tcPr>
            <w:tcW w:w="1134" w:type="dxa"/>
          </w:tcPr>
          <w:p w:rsidR="0098351D" w:rsidRPr="00945D3D" w:rsidRDefault="0098351D" w:rsidP="00433AD2">
            <w:pPr>
              <w:rPr>
                <w:rFonts w:ascii="Times New Roman" w:hAnsi="Times New Roman"/>
                <w:sz w:val="20"/>
              </w:rPr>
            </w:pPr>
            <w:r w:rsidRPr="00945D3D">
              <w:rPr>
                <w:rFonts w:ascii="Times New Roman" w:hAnsi="Times New Roman"/>
                <w:sz w:val="20"/>
              </w:rPr>
              <w:t>Adult</w:t>
            </w:r>
          </w:p>
        </w:tc>
        <w:tc>
          <w:tcPr>
            <w:tcW w:w="5528" w:type="dxa"/>
          </w:tcPr>
          <w:p w:rsidR="0098351D" w:rsidRPr="00945D3D" w:rsidRDefault="0098351D" w:rsidP="00CF4C30">
            <w:pPr>
              <w:rPr>
                <w:rFonts w:ascii="Times New Roman" w:hAnsi="Times New Roman"/>
                <w:sz w:val="20"/>
                <w:szCs w:val="20"/>
                <w:lang w:val="fr-FR"/>
              </w:rPr>
            </w:pPr>
            <w:r w:rsidRPr="00945D3D">
              <w:rPr>
                <w:rFonts w:ascii="Times New Roman" w:hAnsi="Times New Roman"/>
                <w:sz w:val="20"/>
                <w:szCs w:val="20"/>
              </w:rPr>
              <w:t xml:space="preserve">Microtubule assembly and stability </w:t>
            </w:r>
            <w:r w:rsidR="00E43F0B" w:rsidRPr="00945D3D">
              <w:rPr>
                <w:rFonts w:ascii="Times New Roman" w:hAnsi="Times New Roman"/>
                <w:sz w:val="20"/>
                <w:szCs w:val="20"/>
              </w:rPr>
              <w:fldChar w:fldCharType="begin">
                <w:fldData xml:space="preserve">PEVuZE5vdGU+PENpdGU+PEF1dGhvcj5aYXJyYW56PC9BdXRob3I+PFllYXI+MjAwNTwvWWVhcj48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</w:fldData>
              </w:fldChar>
            </w:r>
            <w:r w:rsidR="005C6763">
              <w:rPr>
                <w:rFonts w:ascii="Times New Roman" w:hAnsi="Times New Roman"/>
                <w:sz w:val="20"/>
                <w:szCs w:val="20"/>
              </w:rPr>
              <w:instrText xml:space="preserve"> ADDIN EN.CITE </w:instrText>
            </w:r>
            <w:r w:rsidR="00E43F0B">
              <w:rPr>
                <w:rFonts w:ascii="Times New Roman" w:hAnsi="Times New Roman"/>
                <w:sz w:val="20"/>
                <w:szCs w:val="20"/>
              </w:rPr>
              <w:fldChar w:fldCharType="begin">
                <w:fldData xml:space="preserve">PEVuZE5vdGU+PENpdGU+PEF1dGhvcj5aYXJyYW56PC9BdXRob3I+PFllYXI+MjAwNTwvWWVhcj48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</w:fldData>
              </w:fldChar>
            </w:r>
            <w:r w:rsidR="005C6763">
              <w:rPr>
                <w:rFonts w:ascii="Times New Roman" w:hAnsi="Times New Roman"/>
                <w:sz w:val="20"/>
                <w:szCs w:val="20"/>
              </w:rPr>
              <w:instrText xml:space="preserve"> ADDIN EN.CITE.DATA </w:instrText>
            </w:r>
            <w:r w:rsidR="005B19A8" w:rsidRPr="00E43F0B">
              <w:rPr>
                <w:rFonts w:ascii="Times New Roman" w:hAnsi="Times New Roman"/>
                <w:sz w:val="20"/>
                <w:szCs w:val="20"/>
              </w:rPr>
            </w:r>
            <w:r w:rsidR="00E43F0B">
              <w:rPr>
                <w:rFonts w:ascii="Times New Roman" w:hAnsi="Times New Roman"/>
                <w:sz w:val="20"/>
                <w:szCs w:val="20"/>
              </w:rPr>
              <w:fldChar w:fldCharType="end"/>
            </w:r>
            <w:r w:rsidR="005B19A8" w:rsidRPr="00E43F0B">
              <w:rPr>
                <w:rFonts w:ascii="Times New Roman" w:hAnsi="Times New Roman"/>
                <w:sz w:val="20"/>
                <w:szCs w:val="20"/>
              </w:rPr>
            </w:r>
            <w:r w:rsidR="00E43F0B" w:rsidRPr="00945D3D">
              <w:rPr>
                <w:rFonts w:ascii="Times New Roman" w:hAnsi="Times New Roman"/>
                <w:sz w:val="20"/>
                <w:szCs w:val="20"/>
              </w:rPr>
              <w:fldChar w:fldCharType="separate"/>
            </w:r>
            <w:r w:rsidR="005C6763">
              <w:rPr>
                <w:rFonts w:ascii="Times New Roman" w:hAnsi="Times New Roman"/>
                <w:noProof/>
                <w:sz w:val="20"/>
                <w:szCs w:val="20"/>
              </w:rPr>
              <w:t>(</w:t>
            </w:r>
            <w:hyperlink w:anchor="_ENREF_542" w:tooltip="Zarranz, 2005 #87" w:history="1">
              <w:r w:rsidR="00CF4C30">
                <w:rPr>
                  <w:rFonts w:ascii="Times New Roman" w:hAnsi="Times New Roman"/>
                  <w:noProof/>
                  <w:sz w:val="20"/>
                  <w:szCs w:val="20"/>
                </w:rPr>
                <w:t>Zarranz</w:t>
              </w:r>
              <w:r w:rsidR="00CF4C30" w:rsidRPr="005C6763">
                <w:rPr>
                  <w:rFonts w:ascii="Times New Roman" w:hAnsi="Times New Roman"/>
                  <w:i/>
                  <w:noProof/>
                  <w:sz w:val="20"/>
                  <w:szCs w:val="20"/>
                </w:rPr>
                <w:t xml:space="preserve"> et al.</w:t>
              </w:r>
              <w:r w:rsidR="00CF4C30">
                <w:rPr>
                  <w:rFonts w:ascii="Times New Roman" w:hAnsi="Times New Roman"/>
                  <w:noProof/>
                  <w:sz w:val="20"/>
                  <w:szCs w:val="20"/>
                </w:rPr>
                <w:t xml:space="preserve"> 2005</w:t>
              </w:r>
            </w:hyperlink>
            <w:r w:rsidR="005C6763">
              <w:rPr>
                <w:rFonts w:ascii="Times New Roman" w:hAnsi="Times New Roman"/>
                <w:noProof/>
                <w:sz w:val="20"/>
                <w:szCs w:val="20"/>
              </w:rPr>
              <w:t>)</w:t>
            </w:r>
            <w:r w:rsidR="00E43F0B" w:rsidRPr="00945D3D">
              <w:rPr>
                <w:rFonts w:ascii="Times New Roman" w:hAnsi="Times New Roman"/>
                <w:sz w:val="20"/>
                <w:szCs w:val="20"/>
              </w:rPr>
              <w:fldChar w:fldCharType="end"/>
            </w:r>
          </w:p>
        </w:tc>
        <w:tc>
          <w:tcPr>
            <w:tcW w:w="2767" w:type="dxa"/>
          </w:tcPr>
          <w:p w:rsidR="0098351D" w:rsidRPr="00945D3D" w:rsidRDefault="0098351D" w:rsidP="00433AD2">
            <w:pPr>
              <w:rPr>
                <w:rFonts w:ascii="Times New Roman" w:hAnsi="Times New Roman"/>
                <w:sz w:val="20"/>
              </w:rPr>
            </w:pPr>
            <w:r w:rsidRPr="00945D3D">
              <w:rPr>
                <w:rFonts w:ascii="Times New Roman" w:hAnsi="Times New Roman"/>
                <w:sz w:val="20"/>
              </w:rPr>
              <w:t>Yes</w:t>
            </w:r>
          </w:p>
        </w:tc>
      </w:tr>
      <w:tr w:rsidR="0098351D" w:rsidRPr="00945D3D">
        <w:tc>
          <w:tcPr>
            <w:tcW w:w="1242" w:type="dxa"/>
          </w:tcPr>
          <w:p w:rsidR="0098351D" w:rsidRPr="00945D3D" w:rsidRDefault="0098351D" w:rsidP="00433AD2">
            <w:pPr>
              <w:rPr>
                <w:rFonts w:ascii="Times New Roman" w:hAnsi="Times New Roman"/>
                <w:sz w:val="20"/>
              </w:rPr>
            </w:pPr>
            <w:r w:rsidRPr="00945D3D">
              <w:rPr>
                <w:rFonts w:ascii="Times New Roman" w:hAnsi="Times New Roman"/>
                <w:sz w:val="20"/>
              </w:rPr>
              <w:t>ALS-X</w:t>
            </w:r>
          </w:p>
        </w:tc>
        <w:tc>
          <w:tcPr>
            <w:tcW w:w="1560" w:type="dxa"/>
          </w:tcPr>
          <w:p w:rsidR="0098351D" w:rsidRPr="00945D3D" w:rsidRDefault="0098351D" w:rsidP="00433AD2">
            <w:pPr>
              <w:rPr>
                <w:rFonts w:ascii="Times New Roman" w:hAnsi="Times New Roman"/>
                <w:sz w:val="20"/>
              </w:rPr>
            </w:pPr>
            <w:r w:rsidRPr="00945D3D">
              <w:rPr>
                <w:rFonts w:ascii="Times New Roman" w:hAnsi="Times New Roman"/>
                <w:sz w:val="20"/>
                <w:szCs w:val="20"/>
              </w:rPr>
              <w:t>Xp11-q12</w:t>
            </w:r>
          </w:p>
        </w:tc>
        <w:tc>
          <w:tcPr>
            <w:tcW w:w="2551" w:type="dxa"/>
          </w:tcPr>
          <w:p w:rsidR="0098351D" w:rsidRPr="00945D3D" w:rsidRDefault="0098351D" w:rsidP="00433AD2">
            <w:pPr>
              <w:rPr>
                <w:rFonts w:ascii="Times New Roman" w:hAnsi="Times New Roman"/>
                <w:i/>
                <w:sz w:val="20"/>
                <w:szCs w:val="20"/>
              </w:rPr>
            </w:pPr>
            <w:r w:rsidRPr="00945D3D">
              <w:rPr>
                <w:rFonts w:ascii="Times New Roman" w:hAnsi="Times New Roman"/>
                <w:i/>
                <w:sz w:val="20"/>
                <w:szCs w:val="20"/>
              </w:rPr>
              <w:t xml:space="preserve">UBQLN2: </w:t>
            </w:r>
            <w:r w:rsidRPr="00945D3D">
              <w:rPr>
                <w:rFonts w:ascii="Times New Roman" w:hAnsi="Times New Roman"/>
                <w:sz w:val="20"/>
                <w:szCs w:val="20"/>
              </w:rPr>
              <w:t>Ubiquilin2</w:t>
            </w:r>
          </w:p>
        </w:tc>
        <w:tc>
          <w:tcPr>
            <w:tcW w:w="1134" w:type="dxa"/>
          </w:tcPr>
          <w:p w:rsidR="0098351D" w:rsidRPr="00945D3D" w:rsidRDefault="0098351D" w:rsidP="00433AD2">
            <w:pPr>
              <w:rPr>
                <w:rFonts w:ascii="Times New Roman" w:hAnsi="Times New Roman"/>
                <w:sz w:val="20"/>
              </w:rPr>
            </w:pPr>
            <w:r w:rsidRPr="00945D3D">
              <w:rPr>
                <w:rFonts w:ascii="Times New Roman" w:hAnsi="Times New Roman"/>
                <w:sz w:val="20"/>
              </w:rPr>
              <w:t>Adult</w:t>
            </w:r>
          </w:p>
        </w:tc>
        <w:tc>
          <w:tcPr>
            <w:tcW w:w="5528" w:type="dxa"/>
          </w:tcPr>
          <w:p w:rsidR="0098351D" w:rsidRPr="00945D3D" w:rsidRDefault="0098351D" w:rsidP="00CF4C30">
            <w:pPr>
              <w:rPr>
                <w:rFonts w:ascii="Times New Roman" w:hAnsi="Times New Roman"/>
                <w:sz w:val="20"/>
                <w:szCs w:val="20"/>
                <w:lang w:val="fr-FR"/>
              </w:rPr>
            </w:pPr>
            <w:r w:rsidRPr="00945D3D">
              <w:rPr>
                <w:rFonts w:ascii="Times New Roman" w:hAnsi="Times New Roman"/>
                <w:sz w:val="20"/>
                <w:szCs w:val="20"/>
              </w:rPr>
              <w:t xml:space="preserve">Regulates proteasome-mediated protein degradation </w:t>
            </w:r>
            <w:r w:rsidR="00E43F0B" w:rsidRPr="00945D3D">
              <w:rPr>
                <w:rFonts w:ascii="Times New Roman" w:hAnsi="Times New Roman"/>
                <w:sz w:val="20"/>
                <w:szCs w:val="20"/>
              </w:rPr>
              <w:fldChar w:fldCharType="begin">
                <w:fldData xml:space="preserve">PEVuZE5vdGU+PENpdGU+PEF1dGhvcj5EZW5nPC9BdXRob3I+PFllYXI+MjAxMTwvWWVhcj48UmVj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</w:fldData>
              </w:fldChar>
            </w:r>
            <w:r w:rsidR="005C6763">
              <w:rPr>
                <w:rFonts w:ascii="Times New Roman" w:hAnsi="Times New Roman"/>
                <w:sz w:val="20"/>
                <w:szCs w:val="20"/>
              </w:rPr>
              <w:instrText xml:space="preserve"> ADDIN EN.CITE </w:instrText>
            </w:r>
            <w:r w:rsidR="00E43F0B">
              <w:rPr>
                <w:rFonts w:ascii="Times New Roman" w:hAnsi="Times New Roman"/>
                <w:sz w:val="20"/>
                <w:szCs w:val="20"/>
              </w:rPr>
              <w:fldChar w:fldCharType="begin">
                <w:fldData xml:space="preserve">PEVuZE5vdGU+PENpdGU+PEF1dGhvcj5EZW5nPC9BdXRob3I+PFllYXI+MjAxMTwvWWVhcj48UmVj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</w:fldData>
              </w:fldChar>
            </w:r>
            <w:r w:rsidR="005C6763">
              <w:rPr>
                <w:rFonts w:ascii="Times New Roman" w:hAnsi="Times New Roman"/>
                <w:sz w:val="20"/>
                <w:szCs w:val="20"/>
              </w:rPr>
              <w:instrText xml:space="preserve"> ADDIN EN.CITE.DATA </w:instrText>
            </w:r>
            <w:r w:rsidR="005B19A8" w:rsidRPr="00E43F0B">
              <w:rPr>
                <w:rFonts w:ascii="Times New Roman" w:hAnsi="Times New Roman"/>
                <w:sz w:val="20"/>
                <w:szCs w:val="20"/>
              </w:rPr>
            </w:r>
            <w:r w:rsidR="00E43F0B">
              <w:rPr>
                <w:rFonts w:ascii="Times New Roman" w:hAnsi="Times New Roman"/>
                <w:sz w:val="20"/>
                <w:szCs w:val="20"/>
              </w:rPr>
              <w:fldChar w:fldCharType="end"/>
            </w:r>
            <w:r w:rsidR="005B19A8" w:rsidRPr="00E43F0B">
              <w:rPr>
                <w:rFonts w:ascii="Times New Roman" w:hAnsi="Times New Roman"/>
                <w:sz w:val="20"/>
                <w:szCs w:val="20"/>
              </w:rPr>
            </w:r>
            <w:r w:rsidR="00E43F0B" w:rsidRPr="00945D3D">
              <w:rPr>
                <w:rFonts w:ascii="Times New Roman" w:hAnsi="Times New Roman"/>
                <w:sz w:val="20"/>
                <w:szCs w:val="20"/>
              </w:rPr>
              <w:fldChar w:fldCharType="separate"/>
            </w:r>
            <w:r w:rsidR="005C6763">
              <w:rPr>
                <w:rFonts w:ascii="Times New Roman" w:hAnsi="Times New Roman"/>
                <w:noProof/>
                <w:sz w:val="20"/>
                <w:szCs w:val="20"/>
              </w:rPr>
              <w:t>(</w:t>
            </w:r>
            <w:hyperlink w:anchor="_ENREF_115" w:tooltip="Deng, 2011 #533" w:history="1">
              <w:r w:rsidR="00CF4C30">
                <w:rPr>
                  <w:rFonts w:ascii="Times New Roman" w:hAnsi="Times New Roman"/>
                  <w:noProof/>
                  <w:sz w:val="20"/>
                  <w:szCs w:val="20"/>
                </w:rPr>
                <w:t>Deng</w:t>
              </w:r>
              <w:r w:rsidR="00CF4C30" w:rsidRPr="005C6763">
                <w:rPr>
                  <w:rFonts w:ascii="Times New Roman" w:hAnsi="Times New Roman"/>
                  <w:i/>
                  <w:noProof/>
                  <w:sz w:val="20"/>
                  <w:szCs w:val="20"/>
                </w:rPr>
                <w:t xml:space="preserve"> et al.</w:t>
              </w:r>
              <w:r w:rsidR="00CF4C30">
                <w:rPr>
                  <w:rFonts w:ascii="Times New Roman" w:hAnsi="Times New Roman"/>
                  <w:noProof/>
                  <w:sz w:val="20"/>
                  <w:szCs w:val="20"/>
                </w:rPr>
                <w:t xml:space="preserve"> 2011</w:t>
              </w:r>
            </w:hyperlink>
            <w:r w:rsidR="005C6763">
              <w:rPr>
                <w:rFonts w:ascii="Times New Roman" w:hAnsi="Times New Roman"/>
                <w:noProof/>
                <w:sz w:val="20"/>
                <w:szCs w:val="20"/>
              </w:rPr>
              <w:t>)</w:t>
            </w:r>
            <w:r w:rsidR="00E43F0B" w:rsidRPr="00945D3D">
              <w:rPr>
                <w:rFonts w:ascii="Times New Roman" w:hAnsi="Times New Roman"/>
                <w:sz w:val="20"/>
                <w:szCs w:val="20"/>
              </w:rPr>
              <w:fldChar w:fldCharType="end"/>
            </w:r>
          </w:p>
        </w:tc>
        <w:tc>
          <w:tcPr>
            <w:tcW w:w="2767" w:type="dxa"/>
          </w:tcPr>
          <w:p w:rsidR="0098351D" w:rsidRPr="00945D3D" w:rsidRDefault="0098351D" w:rsidP="00433AD2">
            <w:pPr>
              <w:rPr>
                <w:rFonts w:ascii="Times New Roman" w:hAnsi="Times New Roman"/>
                <w:sz w:val="20"/>
              </w:rPr>
            </w:pPr>
            <w:r w:rsidRPr="00945D3D">
              <w:rPr>
                <w:rFonts w:ascii="Times New Roman" w:hAnsi="Times New Roman"/>
                <w:sz w:val="20"/>
              </w:rPr>
              <w:t>No</w:t>
            </w:r>
          </w:p>
        </w:tc>
      </w:tr>
      <w:tr w:rsidR="0098351D" w:rsidRPr="00945D3D">
        <w:tc>
          <w:tcPr>
            <w:tcW w:w="1242" w:type="dxa"/>
          </w:tcPr>
          <w:p w:rsidR="0098351D" w:rsidRPr="00945D3D" w:rsidRDefault="0098351D" w:rsidP="00433AD2">
            <w:pPr>
              <w:rPr>
                <w:rFonts w:ascii="Times New Roman" w:hAnsi="Times New Roman"/>
                <w:sz w:val="20"/>
              </w:rPr>
            </w:pPr>
            <w:r w:rsidRPr="00945D3D">
              <w:rPr>
                <w:rFonts w:ascii="Times New Roman" w:hAnsi="Times New Roman"/>
                <w:sz w:val="20"/>
                <w:szCs w:val="20"/>
              </w:rPr>
              <w:t>ALS-FTDP</w:t>
            </w:r>
          </w:p>
        </w:tc>
        <w:tc>
          <w:tcPr>
            <w:tcW w:w="1560" w:type="dxa"/>
          </w:tcPr>
          <w:p w:rsidR="0098351D" w:rsidRPr="00945D3D" w:rsidRDefault="0098351D" w:rsidP="00433AD2">
            <w:pPr>
              <w:rPr>
                <w:rFonts w:ascii="Times New Roman" w:hAnsi="Times New Roman"/>
                <w:sz w:val="20"/>
              </w:rPr>
            </w:pPr>
            <w:r w:rsidRPr="00945D3D">
              <w:rPr>
                <w:rFonts w:ascii="Times New Roman" w:hAnsi="Times New Roman"/>
                <w:sz w:val="20"/>
                <w:szCs w:val="20"/>
              </w:rPr>
              <w:t>9p13.2-p21.3</w:t>
            </w:r>
          </w:p>
        </w:tc>
        <w:tc>
          <w:tcPr>
            <w:tcW w:w="2551" w:type="dxa"/>
          </w:tcPr>
          <w:p w:rsidR="0098351D" w:rsidRPr="00945D3D" w:rsidRDefault="0098351D" w:rsidP="00433AD2">
            <w:pPr>
              <w:rPr>
                <w:rFonts w:ascii="Times New Roman" w:hAnsi="Times New Roman"/>
                <w:i/>
                <w:sz w:val="20"/>
                <w:szCs w:val="20"/>
              </w:rPr>
            </w:pPr>
            <w:r w:rsidRPr="00945D3D">
              <w:rPr>
                <w:rFonts w:ascii="Times New Roman" w:hAnsi="Times New Roman"/>
                <w:i/>
                <w:sz w:val="20"/>
                <w:szCs w:val="20"/>
              </w:rPr>
              <w:t xml:space="preserve">C9ORF72: </w:t>
            </w:r>
            <w:r w:rsidRPr="00945D3D">
              <w:rPr>
                <w:rFonts w:ascii="Times New Roman" w:hAnsi="Times New Roman"/>
                <w:sz w:val="20"/>
                <w:szCs w:val="20"/>
              </w:rPr>
              <w:t>C9ORF72</w:t>
            </w:r>
          </w:p>
        </w:tc>
        <w:tc>
          <w:tcPr>
            <w:tcW w:w="1134" w:type="dxa"/>
          </w:tcPr>
          <w:p w:rsidR="0098351D" w:rsidRPr="00945D3D" w:rsidRDefault="0098351D" w:rsidP="00433AD2">
            <w:pPr>
              <w:rPr>
                <w:rFonts w:ascii="Times New Roman" w:hAnsi="Times New Roman"/>
                <w:sz w:val="20"/>
              </w:rPr>
            </w:pPr>
            <w:r w:rsidRPr="00945D3D">
              <w:rPr>
                <w:rFonts w:ascii="Times New Roman" w:hAnsi="Times New Roman"/>
                <w:sz w:val="20"/>
              </w:rPr>
              <w:t>Adult</w:t>
            </w:r>
          </w:p>
        </w:tc>
        <w:tc>
          <w:tcPr>
            <w:tcW w:w="5528" w:type="dxa"/>
          </w:tcPr>
          <w:p w:rsidR="0098351D" w:rsidRPr="00945D3D" w:rsidRDefault="0098351D" w:rsidP="00433AD2">
            <w:pPr>
              <w:rPr>
                <w:rFonts w:ascii="Times New Roman" w:hAnsi="Times New Roman"/>
                <w:sz w:val="20"/>
                <w:szCs w:val="20"/>
                <w:lang w:val="fr-FR"/>
              </w:rPr>
            </w:pPr>
            <w:r w:rsidRPr="00945D3D">
              <w:rPr>
                <w:rFonts w:ascii="Times New Roman" w:hAnsi="Times New Roman"/>
                <w:sz w:val="20"/>
                <w:szCs w:val="20"/>
              </w:rPr>
              <w:t>Unknown</w:t>
            </w:r>
          </w:p>
        </w:tc>
        <w:tc>
          <w:tcPr>
            <w:tcW w:w="2767" w:type="dxa"/>
          </w:tcPr>
          <w:p w:rsidR="0098351D" w:rsidRPr="00945D3D" w:rsidRDefault="0098351D" w:rsidP="00433AD2">
            <w:pPr>
              <w:rPr>
                <w:rFonts w:ascii="Times New Roman" w:hAnsi="Times New Roman"/>
                <w:sz w:val="20"/>
              </w:rPr>
            </w:pPr>
            <w:r w:rsidRPr="00945D3D">
              <w:rPr>
                <w:rFonts w:ascii="Times New Roman" w:hAnsi="Times New Roman"/>
                <w:sz w:val="20"/>
                <w:szCs w:val="20"/>
              </w:rPr>
              <w:t>Yes (Pathogenic expansion identified in 4-21% of sporadic cases).</w:t>
            </w:r>
          </w:p>
        </w:tc>
      </w:tr>
    </w:tbl>
    <w:p w:rsidR="0098351D" w:rsidRDefault="0098351D" w:rsidP="00A14D11">
      <w:pPr>
        <w:pStyle w:val="Heading3"/>
        <w:rPr>
          <w:rFonts w:ascii="Times New Roman" w:hAnsi="Times New Roman"/>
        </w:rPr>
      </w:pPr>
    </w:p>
    <w:p w:rsidR="0098351D" w:rsidRDefault="0098351D" w:rsidP="00A14D11">
      <w:pPr>
        <w:pStyle w:val="Heading3"/>
        <w:rPr>
          <w:rFonts w:ascii="Times New Roman" w:hAnsi="Times New Roman"/>
        </w:rPr>
        <w:sectPr w:rsidR="0098351D">
          <w:pgSz w:w="16834" w:h="11904" w:orient="landscape"/>
          <w:pgMar w:top="2268" w:right="1134" w:bottom="1134" w:left="1134" w:header="709" w:footer="709" w:gutter="0"/>
          <w:cols w:space="708"/>
          <w:docGrid w:linePitch="326"/>
        </w:sectPr>
      </w:pPr>
    </w:p>
    <w:p w:rsidR="00F9733E" w:rsidRPr="00906840" w:rsidRDefault="00FC1213" w:rsidP="00A14D11">
      <w:pPr>
        <w:pStyle w:val="Heading3"/>
        <w:rPr>
          <w:rFonts w:ascii="Times New Roman" w:hAnsi="Times New Roman"/>
        </w:rPr>
      </w:pPr>
      <w:bookmarkStart w:id="121" w:name="_Toc222329050"/>
      <w:bookmarkStart w:id="122" w:name="_Toc222332457"/>
      <w:bookmarkStart w:id="123" w:name="_Toc222332629"/>
      <w:bookmarkStart w:id="124" w:name="_Toc222332801"/>
      <w:bookmarkStart w:id="125" w:name="_Toc222333145"/>
      <w:bookmarkStart w:id="126" w:name="_Toc222333317"/>
      <w:r w:rsidRPr="00906840">
        <w:rPr>
          <w:rFonts w:ascii="Times New Roman" w:hAnsi="Times New Roman"/>
        </w:rPr>
        <w:t>1.2.2.2</w:t>
      </w:r>
      <w:r w:rsidR="00C3739D" w:rsidRPr="00906840">
        <w:rPr>
          <w:rFonts w:ascii="Times New Roman" w:hAnsi="Times New Roman"/>
        </w:rPr>
        <w:t xml:space="preserve">: </w:t>
      </w:r>
      <w:r w:rsidR="003732F6" w:rsidRPr="00906840">
        <w:rPr>
          <w:rFonts w:ascii="Times New Roman" w:hAnsi="Times New Roman"/>
        </w:rPr>
        <w:t>SOD1: Physiological role and involvement in MND</w:t>
      </w:r>
      <w:bookmarkEnd w:id="121"/>
      <w:bookmarkEnd w:id="122"/>
      <w:bookmarkEnd w:id="123"/>
      <w:bookmarkEnd w:id="124"/>
      <w:bookmarkEnd w:id="125"/>
      <w:bookmarkEnd w:id="126"/>
    </w:p>
    <w:p w:rsidR="00DB7601" w:rsidRDefault="006F19B0" w:rsidP="006F19B0">
      <w:pPr>
        <w:spacing w:line="360" w:lineRule="auto"/>
        <w:jc w:val="both"/>
        <w:rPr>
          <w:rFonts w:ascii="Times New Roman" w:hAnsi="Times New Roman"/>
          <w:sz w:val="22"/>
        </w:rPr>
      </w:pPr>
      <w:bookmarkStart w:id="127" w:name="_Toc247430365"/>
      <w:r w:rsidRPr="00DB7601">
        <w:rPr>
          <w:rFonts w:ascii="Times New Roman" w:hAnsi="Times New Roman"/>
          <w:sz w:val="22"/>
          <w:highlight w:val="cyan"/>
        </w:rPr>
        <w:t xml:space="preserve">20% of familial cases of ALS </w:t>
      </w:r>
      <w:r w:rsidR="00993A99" w:rsidRPr="00DB7601">
        <w:rPr>
          <w:rFonts w:ascii="Times New Roman" w:hAnsi="Times New Roman"/>
          <w:sz w:val="22"/>
          <w:highlight w:val="cyan"/>
        </w:rPr>
        <w:t>result from</w:t>
      </w:r>
      <w:r w:rsidRPr="00DB7601">
        <w:rPr>
          <w:rFonts w:ascii="Times New Roman" w:hAnsi="Times New Roman"/>
          <w:sz w:val="22"/>
          <w:highlight w:val="cyan"/>
        </w:rPr>
        <w:t xml:space="preserve"> autosomal dominant mutations in the gene encoding </w:t>
      </w:r>
      <w:r w:rsidR="00F25B4B" w:rsidRPr="00DB7601">
        <w:rPr>
          <w:rFonts w:ascii="Times New Roman" w:hAnsi="Times New Roman"/>
          <w:sz w:val="22"/>
          <w:highlight w:val="cyan"/>
        </w:rPr>
        <w:t>SOD1</w:t>
      </w:r>
      <w:r w:rsidRPr="00DB7601">
        <w:rPr>
          <w:rFonts w:ascii="Times New Roman" w:hAnsi="Times New Roman"/>
          <w:sz w:val="22"/>
          <w:highlight w:val="cyan"/>
        </w:rPr>
        <w:t xml:space="preserve"> </w:t>
      </w:r>
      <w:r w:rsidR="00E43F0B" w:rsidRPr="00DB7601">
        <w:rPr>
          <w:rFonts w:ascii="Times New Roman" w:hAnsi="Times New Roman"/>
          <w:sz w:val="22"/>
          <w:highlight w:val="cyan"/>
        </w:rPr>
        <w:fldChar w:fldCharType="begin"/>
      </w:r>
      <w:r w:rsidRPr="00DB7601">
        <w:rPr>
          <w:rFonts w:ascii="Times New Roman" w:hAnsi="Times New Roman"/>
          <w:sz w:val="22"/>
          <w:highlight w:val="cyan"/>
        </w:rPr>
        <w:instrText xml:space="preserve"> ADDIN EN.CITE &lt;EndNote&gt;&lt;Cite&gt;&lt;Author&gt;Rosen&lt;/Author&gt;&lt;Year&gt;1993&lt;/Year&gt;&lt;RecNum&gt;77&lt;/RecNum&gt;&lt;DisplayText&gt;(Rosen 1993)&lt;/DisplayText&gt;&lt;record&gt;&lt;rec-number&gt;77&lt;/rec-number&gt;&lt;foreign-keys&gt;&lt;key app="EN" db-id="prsww9z99psddvesxzmpaxxr9azvarfsx5tr"&gt;77&lt;/key&gt;&lt;/foreign-keys&gt;&lt;ref-type name="Journal Article"&gt;17&lt;/ref-type&gt;&lt;contributors&gt;&lt;authors&gt;&lt;author&gt;Rosen, D. R.&lt;/author&gt;&lt;/authors&gt;&lt;/contributors&gt;&lt;titles&gt;&lt;title&gt;Mutations in Cu/Zn superoxide dismutase gene are associated with familial amyotrophic lateral sclerosis&lt;/title&gt;&lt;secondary-title&gt;Nature&lt;/secondary-title&gt;&lt;/titles&gt;&lt;periodical&gt;&lt;full-title&gt;Nature&lt;/full-title&gt;&lt;/periodical&gt;&lt;pages&gt;362&lt;/pages&gt;&lt;volume&gt;364&lt;/volume&gt;&lt;number&gt;6435&lt;/number&gt;&lt;edition&gt;1993/07/22&lt;/edition&gt;&lt;keywords&gt;&lt;keyword&gt;Amino Acid Sequence&lt;/keyword&gt;&lt;keyword&gt;Animals&lt;/keyword&gt;&lt;keyword&gt;Humans&lt;/keyword&gt;&lt;keyword&gt;Molecular Sequence Data&lt;/keyword&gt;&lt;keyword&gt;Mutation&lt;/keyword&gt;&lt;keyword&gt;Sequence Homology, Amino Acid&lt;/keyword&gt;&lt;keyword&gt;Superoxide Dismutase/*chemistry&lt;/keyword&gt;&lt;/keywords&gt;&lt;dates&gt;&lt;year&gt;1993&lt;/year&gt;&lt;pub-dates&gt;&lt;date&gt;Jul 22&lt;/date&gt;&lt;/pub-dates&gt;&lt;/dates&gt;&lt;isbn&gt;0028-0836 (Print)&lt;/isbn&gt;&lt;accession-num&gt;8332197&lt;/accession-num&gt;&lt;urls&gt;&lt;related-urls&gt;&lt;url&gt;http://www.ncbi.nlm.nih.gov/entrez/query.fcgi?cmd=Retrieve&amp;amp;db=PubMed&amp;amp;dopt=Citation&amp;amp;list_uids=8332197&lt;/url&gt;&lt;/related-urls&gt;&lt;/urls&gt;&lt;electronic-resource-num&gt;10.1038/364362c0&lt;/electronic-resource-num&gt;&lt;language&gt;eng&lt;/language&gt;&lt;/record&gt;&lt;/Cite&gt;&lt;/EndNote&gt;</w:instrText>
      </w:r>
      <w:r w:rsidR="00E43F0B" w:rsidRPr="00DB7601">
        <w:rPr>
          <w:rFonts w:ascii="Times New Roman" w:hAnsi="Times New Roman"/>
          <w:sz w:val="22"/>
          <w:highlight w:val="cyan"/>
        </w:rPr>
        <w:fldChar w:fldCharType="separate"/>
      </w:r>
      <w:r w:rsidRPr="00DB7601">
        <w:rPr>
          <w:rFonts w:ascii="Times New Roman" w:hAnsi="Times New Roman"/>
          <w:noProof/>
          <w:sz w:val="22"/>
          <w:highlight w:val="cyan"/>
        </w:rPr>
        <w:t>(</w:t>
      </w:r>
      <w:hyperlink w:anchor="_ENREF_401" w:tooltip="Rosen, 1993 #77" w:history="1">
        <w:r w:rsidR="00CF4C30" w:rsidRPr="00DB7601">
          <w:rPr>
            <w:rFonts w:ascii="Times New Roman" w:hAnsi="Times New Roman"/>
            <w:noProof/>
            <w:sz w:val="22"/>
            <w:highlight w:val="cyan"/>
          </w:rPr>
          <w:t>Rosen 1993</w:t>
        </w:r>
      </w:hyperlink>
      <w:r w:rsidRPr="00DB7601">
        <w:rPr>
          <w:rFonts w:ascii="Times New Roman" w:hAnsi="Times New Roman"/>
          <w:noProof/>
          <w:sz w:val="22"/>
          <w:highlight w:val="cyan"/>
        </w:rPr>
        <w:t>)</w:t>
      </w:r>
      <w:r w:rsidR="00E43F0B" w:rsidRPr="00DB7601">
        <w:rPr>
          <w:rFonts w:ascii="Times New Roman" w:hAnsi="Times New Roman"/>
          <w:sz w:val="22"/>
          <w:highlight w:val="cyan"/>
        </w:rPr>
        <w:fldChar w:fldCharType="end"/>
      </w:r>
      <w:r w:rsidRPr="00DB7601">
        <w:rPr>
          <w:rFonts w:ascii="Times New Roman" w:hAnsi="Times New Roman"/>
          <w:sz w:val="22"/>
          <w:highlight w:val="cyan"/>
        </w:rPr>
        <w:t xml:space="preserve">. This ubiquitous enzyme </w:t>
      </w:r>
      <w:r w:rsidR="00993A99" w:rsidRPr="00DB7601">
        <w:rPr>
          <w:rFonts w:ascii="Times New Roman" w:hAnsi="Times New Roman"/>
          <w:sz w:val="22"/>
          <w:highlight w:val="cyan"/>
        </w:rPr>
        <w:t>catalyses</w:t>
      </w:r>
      <w:r w:rsidRPr="00DB7601">
        <w:rPr>
          <w:rFonts w:ascii="Times New Roman" w:hAnsi="Times New Roman"/>
          <w:sz w:val="22"/>
          <w:highlight w:val="cyan"/>
        </w:rPr>
        <w:t xml:space="preserve"> the conversion of a superoxide anion, derived from oxidative phosphorylation, into hydrogen peroxide</w:t>
      </w:r>
      <w:r w:rsidR="00993A99" w:rsidRPr="00DB7601">
        <w:rPr>
          <w:rFonts w:ascii="Times New Roman" w:hAnsi="Times New Roman"/>
          <w:sz w:val="22"/>
          <w:highlight w:val="cyan"/>
        </w:rPr>
        <w:t xml:space="preserve"> and dioxygen</w:t>
      </w:r>
      <w:r w:rsidRPr="00DB7601">
        <w:rPr>
          <w:rFonts w:ascii="Times New Roman" w:hAnsi="Times New Roman"/>
          <w:sz w:val="22"/>
          <w:highlight w:val="cyan"/>
        </w:rPr>
        <w:t xml:space="preserve">, </w:t>
      </w:r>
      <w:r w:rsidR="00993A99" w:rsidRPr="00DB7601">
        <w:rPr>
          <w:rFonts w:ascii="Times New Roman" w:hAnsi="Times New Roman"/>
          <w:sz w:val="22"/>
          <w:highlight w:val="cyan"/>
        </w:rPr>
        <w:t xml:space="preserve">and thus plays </w:t>
      </w:r>
      <w:r w:rsidRPr="00DB7601">
        <w:rPr>
          <w:rFonts w:ascii="Times New Roman" w:hAnsi="Times New Roman"/>
          <w:sz w:val="22"/>
          <w:highlight w:val="cyan"/>
        </w:rPr>
        <w:t>imperative role in antioxidant defense</w:t>
      </w:r>
      <w:r w:rsidR="00993A99" w:rsidRPr="00DB7601">
        <w:rPr>
          <w:rFonts w:ascii="Times New Roman" w:hAnsi="Times New Roman"/>
          <w:sz w:val="22"/>
          <w:highlight w:val="cyan"/>
        </w:rPr>
        <w:t xml:space="preserve"> </w:t>
      </w:r>
      <w:r w:rsidR="00E43F0B" w:rsidRPr="00DB7601">
        <w:rPr>
          <w:rFonts w:ascii="Times New Roman" w:hAnsi="Times New Roman"/>
          <w:sz w:val="22"/>
          <w:highlight w:val="cyan"/>
        </w:rPr>
        <w:fldChar w:fldCharType="begin">
          <w:fldData xml:space="preserve">PEVuZE5vdGU+PENpdGU+PEF1dGhvcj5CYW5jaTwvQXV0aG9yPjxZZWFyPjIwMDg8L1llYXI+PFJl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</w:fldData>
        </w:fldChar>
      </w:r>
      <w:r w:rsidR="000A0945" w:rsidRPr="00DB7601">
        <w:rPr>
          <w:rFonts w:ascii="Times New Roman" w:hAnsi="Times New Roman"/>
          <w:sz w:val="22"/>
          <w:highlight w:val="cyan"/>
        </w:rPr>
        <w:instrText xml:space="preserve"> ADDIN EN.CITE </w:instrText>
      </w:r>
      <w:r w:rsidR="00E43F0B" w:rsidRPr="00DB7601">
        <w:rPr>
          <w:rFonts w:ascii="Times New Roman" w:hAnsi="Times New Roman"/>
          <w:sz w:val="22"/>
          <w:highlight w:val="cyan"/>
        </w:rPr>
        <w:fldChar w:fldCharType="begin">
          <w:fldData xml:space="preserve">PEVuZE5vdGU+PENpdGU+PEF1dGhvcj5CYW5jaTwvQXV0aG9yPjxZZWFyPjIwMDg8L1llYXI+PFJl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</w:fldData>
        </w:fldChar>
      </w:r>
      <w:r w:rsidR="000A0945" w:rsidRPr="00DB7601">
        <w:rPr>
          <w:rFonts w:ascii="Times New Roman" w:hAnsi="Times New Roman"/>
          <w:sz w:val="22"/>
          <w:highlight w:val="cyan"/>
        </w:rPr>
        <w:instrText xml:space="preserve"> ADDIN EN.CITE.DATA </w:instrText>
      </w:r>
      <w:r w:rsidR="005B19A8" w:rsidRPr="00E43F0B">
        <w:rPr>
          <w:rFonts w:ascii="Times New Roman" w:hAnsi="Times New Roman"/>
          <w:sz w:val="22"/>
          <w:highlight w:val="cyan"/>
        </w:rPr>
      </w:r>
      <w:r w:rsidR="00E43F0B" w:rsidRPr="00DB7601">
        <w:rPr>
          <w:rFonts w:ascii="Times New Roman" w:hAnsi="Times New Roman"/>
          <w:sz w:val="22"/>
          <w:highlight w:val="cyan"/>
        </w:rPr>
        <w:fldChar w:fldCharType="end"/>
      </w:r>
      <w:r w:rsidR="005B19A8" w:rsidRPr="00E43F0B">
        <w:rPr>
          <w:rFonts w:ascii="Times New Roman" w:hAnsi="Times New Roman"/>
          <w:sz w:val="22"/>
          <w:highlight w:val="cyan"/>
        </w:rPr>
      </w:r>
      <w:r w:rsidR="00E43F0B" w:rsidRPr="00DB7601">
        <w:rPr>
          <w:rFonts w:ascii="Times New Roman" w:hAnsi="Times New Roman"/>
          <w:sz w:val="22"/>
          <w:highlight w:val="cyan"/>
        </w:rPr>
        <w:fldChar w:fldCharType="separate"/>
      </w:r>
      <w:r w:rsidR="000A0945" w:rsidRPr="00DB7601">
        <w:rPr>
          <w:rFonts w:ascii="Times New Roman" w:hAnsi="Times New Roman"/>
          <w:noProof/>
          <w:sz w:val="22"/>
          <w:highlight w:val="cyan"/>
        </w:rPr>
        <w:t>(</w:t>
      </w:r>
      <w:hyperlink w:anchor="_ENREF_25" w:tooltip="Banci, 2008 #532" w:history="1">
        <w:r w:rsidR="00CF4C30" w:rsidRPr="00DB7601">
          <w:rPr>
            <w:rFonts w:ascii="Times New Roman" w:hAnsi="Times New Roman"/>
            <w:noProof/>
            <w:sz w:val="22"/>
            <w:highlight w:val="cyan"/>
          </w:rPr>
          <w:t>Banci</w:t>
        </w:r>
        <w:r w:rsidR="00CF4C30" w:rsidRPr="00DB7601">
          <w:rPr>
            <w:rFonts w:ascii="Times New Roman" w:hAnsi="Times New Roman"/>
            <w:i/>
            <w:noProof/>
            <w:sz w:val="22"/>
            <w:highlight w:val="cyan"/>
          </w:rPr>
          <w:t xml:space="preserve"> et al.</w:t>
        </w:r>
        <w:r w:rsidR="00CF4C30" w:rsidRPr="00DB7601">
          <w:rPr>
            <w:rFonts w:ascii="Times New Roman" w:hAnsi="Times New Roman"/>
            <w:noProof/>
            <w:sz w:val="22"/>
            <w:highlight w:val="cyan"/>
          </w:rPr>
          <w:t xml:space="preserve"> 2008</w:t>
        </w:r>
      </w:hyperlink>
      <w:r w:rsidR="000A0945" w:rsidRPr="00DB7601">
        <w:rPr>
          <w:rFonts w:ascii="Times New Roman" w:hAnsi="Times New Roman"/>
          <w:noProof/>
          <w:sz w:val="22"/>
          <w:highlight w:val="cyan"/>
        </w:rPr>
        <w:t>)</w:t>
      </w:r>
      <w:r w:rsidR="00E43F0B" w:rsidRPr="00DB7601">
        <w:rPr>
          <w:rFonts w:ascii="Times New Roman" w:hAnsi="Times New Roman"/>
          <w:sz w:val="22"/>
          <w:highlight w:val="cyan"/>
        </w:rPr>
        <w:fldChar w:fldCharType="end"/>
      </w:r>
      <w:r w:rsidR="00993A99" w:rsidRPr="00DB7601">
        <w:rPr>
          <w:rFonts w:ascii="Times New Roman" w:hAnsi="Times New Roman"/>
          <w:sz w:val="22"/>
          <w:highlight w:val="cyan"/>
        </w:rPr>
        <w:t>.</w:t>
      </w:r>
    </w:p>
    <w:p w:rsidR="006F19B0" w:rsidRPr="00906840" w:rsidRDefault="00DB7601" w:rsidP="006F19B0">
      <w:pPr>
        <w:spacing w:line="360" w:lineRule="auto"/>
        <w:jc w:val="both"/>
        <w:rPr>
          <w:rFonts w:ascii="Times New Roman" w:hAnsi="Times New Roman"/>
          <w:sz w:val="22"/>
        </w:rPr>
      </w:pPr>
      <w:r w:rsidRPr="00DB7601">
        <w:rPr>
          <w:rFonts w:ascii="Times New Roman" w:hAnsi="Times New Roman"/>
          <w:sz w:val="22"/>
          <w:highlight w:val="cyan"/>
        </w:rPr>
        <w:t>MENTION RECESSIVE D-A MUTATION.EXPALAIN I113T SPORADIC MUTATION</w:t>
      </w:r>
    </w:p>
    <w:p w:rsidR="006F19B0" w:rsidRPr="00906840" w:rsidRDefault="00FC1213" w:rsidP="006C2AC3">
      <w:pPr>
        <w:pStyle w:val="Heading4"/>
        <w:spacing w:line="360" w:lineRule="auto"/>
        <w:rPr>
          <w:rFonts w:ascii="Times New Roman" w:hAnsi="Times New Roman"/>
          <w:b w:val="0"/>
        </w:rPr>
      </w:pPr>
      <w:r w:rsidRPr="00906840">
        <w:rPr>
          <w:rFonts w:ascii="Times New Roman" w:hAnsi="Times New Roman"/>
        </w:rPr>
        <w:t>1.2.2.2.1</w:t>
      </w:r>
      <w:r w:rsidR="00C3739D" w:rsidRPr="00906840">
        <w:rPr>
          <w:rFonts w:ascii="Times New Roman" w:hAnsi="Times New Roman"/>
        </w:rPr>
        <w:t xml:space="preserve">: </w:t>
      </w:r>
      <w:r w:rsidR="006F19B0" w:rsidRPr="00906840">
        <w:rPr>
          <w:rFonts w:ascii="Times New Roman" w:hAnsi="Times New Roman"/>
        </w:rPr>
        <w:t>Structure and lo</w:t>
      </w:r>
      <w:r w:rsidR="006C2AC3" w:rsidRPr="00906840">
        <w:rPr>
          <w:rFonts w:ascii="Times New Roman" w:hAnsi="Times New Roman"/>
        </w:rPr>
        <w:t>cation of ALS-causing mutations</w:t>
      </w:r>
    </w:p>
    <w:p w:rsidR="006F19B0" w:rsidRPr="00906840" w:rsidRDefault="006F19B0" w:rsidP="006C2AC3">
      <w:pPr>
        <w:spacing w:line="360" w:lineRule="auto"/>
        <w:jc w:val="both"/>
        <w:rPr>
          <w:rFonts w:ascii="Times New Roman" w:hAnsi="Times New Roman"/>
          <w:sz w:val="22"/>
        </w:rPr>
      </w:pPr>
      <w:r w:rsidRPr="00906840">
        <w:rPr>
          <w:rFonts w:ascii="Times New Roman" w:hAnsi="Times New Roman"/>
          <w:sz w:val="22"/>
        </w:rPr>
        <w:t xml:space="preserve">SOD1 is a 32kDa homodimeric metalloenzyme, localised mainly in the cytosol of the cell. Each of the two subunits forms a </w:t>
      </w:r>
      <w:r w:rsidRPr="00906840">
        <w:rPr>
          <w:rFonts w:ascii="Times New Roman" w:hAnsi="Times New Roman"/>
          <w:sz w:val="22"/>
        </w:rPr>
        <w:sym w:font="Symbol" w:char="F062"/>
      </w:r>
      <w:r w:rsidRPr="00906840">
        <w:rPr>
          <w:rFonts w:ascii="Times New Roman" w:hAnsi="Times New Roman"/>
          <w:sz w:val="22"/>
        </w:rPr>
        <w:t>-barrel structure and possesses an active site capable of binding a copper ion, which catalyses the dismutase activity, and a regulating zinc ion</w:t>
      </w:r>
      <w:r w:rsidR="00410813" w:rsidRPr="00906840">
        <w:rPr>
          <w:rFonts w:ascii="Times New Roman" w:hAnsi="Times New Roman"/>
          <w:sz w:val="22"/>
        </w:rPr>
        <w:t xml:space="preserve"> </w:t>
      </w:r>
      <w:r w:rsidR="00E43F0B" w:rsidRPr="00906840">
        <w:rPr>
          <w:rFonts w:ascii="Times New Roman" w:hAnsi="Times New Roman"/>
          <w:sz w:val="22"/>
        </w:rPr>
        <w:fldChar w:fldCharType="begin">
          <w:fldData xml:space="preserve">PEVuZE5vdGU+PENpdGU+PEF1dGhvcj5CYW5jaTwvQXV0aG9yPjxZZWFyPjIwMDg8L1llYXI+PFJl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PEVuZE5vdGU+PENpdGU+PEF1dGhvcj5CYW5jaTwvQXV0aG9yPjxZZWFyPjIwMDg8L1llYXI+PFJl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149" w:tooltip="Fridovich, 1978 #534" w:history="1">
        <w:r w:rsidR="00CF4C30" w:rsidRPr="00906840">
          <w:rPr>
            <w:rFonts w:ascii="Times New Roman" w:hAnsi="Times New Roman"/>
            <w:noProof/>
            <w:sz w:val="22"/>
          </w:rPr>
          <w:t>Fridovich 1978</w:t>
        </w:r>
      </w:hyperlink>
      <w:r w:rsidR="000A0945" w:rsidRPr="00906840">
        <w:rPr>
          <w:rFonts w:ascii="Times New Roman" w:hAnsi="Times New Roman"/>
          <w:noProof/>
          <w:sz w:val="22"/>
        </w:rPr>
        <w:t xml:space="preserve">; </w:t>
      </w:r>
      <w:hyperlink w:anchor="_ENREF_25" w:tooltip="Banci, 2008 #532" w:history="1">
        <w:r w:rsidR="00CF4C30" w:rsidRPr="00906840">
          <w:rPr>
            <w:rFonts w:ascii="Times New Roman" w:hAnsi="Times New Roman"/>
            <w:noProof/>
            <w:sz w:val="22"/>
          </w:rPr>
          <w:t>Banci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2008</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603F9D" w:rsidRPr="00906840">
        <w:rPr>
          <w:rFonts w:ascii="Times New Roman" w:hAnsi="Times New Roman"/>
          <w:sz w:val="22"/>
        </w:rPr>
        <w:t xml:space="preserve">. </w:t>
      </w:r>
      <w:r w:rsidRPr="00906840">
        <w:rPr>
          <w:rFonts w:ascii="Times New Roman" w:hAnsi="Times New Roman"/>
          <w:sz w:val="22"/>
        </w:rPr>
        <w:t>The protein undergoes several post-translational modifications in order to become functional, including the acquisition of the catalytic metal ions, the formation of disulfide bonds and dimerisation of the two subunits</w:t>
      </w:r>
      <w:r w:rsidR="00603F9D" w:rsidRPr="00906840">
        <w:rPr>
          <w:rFonts w:ascii="Times New Roman" w:hAnsi="Times New Roman"/>
          <w:sz w:val="22"/>
        </w:rPr>
        <w:t xml:space="preserve"> </w:t>
      </w:r>
      <w:r w:rsidR="00E43F0B" w:rsidRPr="00906840">
        <w:rPr>
          <w:rFonts w:ascii="Times New Roman" w:hAnsi="Times New Roman"/>
          <w:sz w:val="22"/>
        </w:rPr>
        <w:fldChar w:fldCharType="begin">
          <w:fldData xml:space="preserve">PEVuZE5vdGU+PENpdGU+PEF1dGhvcj5CYW5jaTwvQXV0aG9yPjxZZWFyPjIwMDg8L1llYXI+PFJl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PEVuZE5vdGU+PENpdGU+PEF1dGhvcj5CYW5jaTwvQXV0aG9yPjxZZWFyPjIwMDg8L1llYXI+PFJl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12" w:tooltip="Arnesano, 2004 #536" w:history="1">
        <w:r w:rsidR="00CF4C30" w:rsidRPr="00906840">
          <w:rPr>
            <w:rFonts w:ascii="Times New Roman" w:hAnsi="Times New Roman"/>
            <w:noProof/>
            <w:sz w:val="22"/>
          </w:rPr>
          <w:t>Arnesano</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2004</w:t>
        </w:r>
      </w:hyperlink>
      <w:r w:rsidR="000A0945" w:rsidRPr="00906840">
        <w:rPr>
          <w:rFonts w:ascii="Times New Roman" w:hAnsi="Times New Roman"/>
          <w:noProof/>
          <w:sz w:val="22"/>
        </w:rPr>
        <w:t xml:space="preserve">; </w:t>
      </w:r>
      <w:hyperlink w:anchor="_ENREF_25" w:tooltip="Banci, 2008 #532" w:history="1">
        <w:r w:rsidR="00CF4C30" w:rsidRPr="00906840">
          <w:rPr>
            <w:rFonts w:ascii="Times New Roman" w:hAnsi="Times New Roman"/>
            <w:noProof/>
            <w:sz w:val="22"/>
          </w:rPr>
          <w:t>Banci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2008</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bookmarkEnd w:id="127"/>
    <w:p w:rsidR="0085109B" w:rsidRPr="00906840" w:rsidRDefault="00A413ED" w:rsidP="0085109B">
      <w:pPr>
        <w:spacing w:line="360" w:lineRule="auto"/>
        <w:jc w:val="both"/>
        <w:rPr>
          <w:rFonts w:ascii="Times New Roman" w:hAnsi="Times New Roman"/>
          <w:sz w:val="22"/>
        </w:rPr>
      </w:pPr>
      <w:r w:rsidRPr="00906840">
        <w:rPr>
          <w:rFonts w:ascii="Times New Roman" w:hAnsi="Times New Roman"/>
          <w:sz w:val="22"/>
        </w:rPr>
        <w:t xml:space="preserve">The vast majority of mutations in SOD1 associated with ALS are missense point mutations, which have been identified at over forty different locations throughout the gene. A large number of these mutations are found clustered at the edges of the </w:t>
      </w:r>
      <w:r w:rsidRPr="00906840">
        <w:rPr>
          <w:rFonts w:ascii="Times New Roman" w:hAnsi="Times New Roman"/>
          <w:sz w:val="22"/>
        </w:rPr>
        <w:sym w:font="Symbol" w:char="F062"/>
      </w:r>
      <w:r w:rsidR="00C473A5" w:rsidRPr="00906840">
        <w:rPr>
          <w:rFonts w:ascii="Times New Roman" w:hAnsi="Times New Roman"/>
          <w:sz w:val="22"/>
        </w:rPr>
        <w:t>-barrels, at the di</w:t>
      </w:r>
      <w:r w:rsidRPr="00906840">
        <w:rPr>
          <w:rFonts w:ascii="Times New Roman" w:hAnsi="Times New Roman"/>
          <w:sz w:val="22"/>
        </w:rPr>
        <w:t>mer interface</w:t>
      </w:r>
      <w:r w:rsidR="00C473A5" w:rsidRPr="00906840">
        <w:rPr>
          <w:rFonts w:ascii="Times New Roman" w:hAnsi="Times New Roman"/>
          <w:sz w:val="22"/>
        </w:rPr>
        <w:t>,</w:t>
      </w:r>
      <w:r w:rsidRPr="00906840">
        <w:rPr>
          <w:rFonts w:ascii="Times New Roman" w:hAnsi="Times New Roman"/>
          <w:sz w:val="22"/>
        </w:rPr>
        <w:t xml:space="preserve"> or in the zinc-binding pocket </w:t>
      </w:r>
      <w:r w:rsidR="00E43F0B" w:rsidRPr="00906840">
        <w:rPr>
          <w:rFonts w:ascii="Times New Roman" w:hAnsi="Times New Roman"/>
          <w:sz w:val="22"/>
        </w:rPr>
        <w:fldChar w:fldCharType="begin"/>
      </w:r>
      <w:r w:rsidR="000A0945" w:rsidRPr="00906840">
        <w:rPr>
          <w:rFonts w:ascii="Times New Roman" w:hAnsi="Times New Roman"/>
          <w:sz w:val="22"/>
        </w:rPr>
        <w:instrText xml:space="preserve"> ADDIN EN.CITE &lt;EndNote&gt;&lt;Cite&gt;&lt;Author&gt;Beckman&lt;/Author&gt;&lt;Year&gt;2001&lt;/Year&gt;&lt;RecNum&gt;537&lt;/RecNum&gt;&lt;DisplayText&gt;(Beckman&lt;style face="italic"&gt; et al.&lt;/style&gt; 2001)&lt;/DisplayText&gt;&lt;record&gt;&lt;rec-number&gt;537&lt;/rec-number&gt;&lt;foreign-keys&gt;&lt;key app="EN" db-id="prsww9z99psddvesxzmpaxxr9azvarfsx5tr"&gt;537&lt;/key&gt;&lt;/foreign-keys&gt;&lt;ref-type name="Journal Article"&gt;17&lt;/ref-type&gt;&lt;contributors&gt;&lt;authors&gt;&lt;author&gt;Beckman, J. S.&lt;/author&gt;&lt;author&gt;Estevez, A. G.&lt;/author&gt;&lt;author&gt;Crow, J. P.&lt;/author&gt;&lt;author&gt;Barbeito, L.&lt;/author&gt;&lt;/authors&gt;&lt;/contributors&gt;&lt;auth-address&gt;Linus Pauling Institute, and Dept of Biochemistry and Biophysics, Oregon State University, Corvallis 97331, USA. joe.beckman@orst.edu&lt;/auth-address&gt;&lt;titles&gt;&lt;title&gt;Superoxide dismutase and the death of motoneurons in ALS&lt;/title&gt;&lt;secondary-title&gt;Trends in Neurosciences&lt;/secondary-title&gt;&lt;alt-title&gt;Trends Neurosci&lt;/alt-title&gt;&lt;/titles&gt;&lt;periodical&gt;&lt;full-title&gt;Trends in neurosciences&lt;/full-title&gt;&lt;abbr-1&gt;Trends Neurosci&lt;/abbr-1&gt;&lt;/periodical&gt;&lt;alt-periodical&gt;&lt;full-title&gt;Trends in neurosciences&lt;/full-title&gt;&lt;abbr-1&gt;Trends Neurosci&lt;/abbr-1&gt;&lt;/alt-periodical&gt;&lt;pages&gt;S15-20&lt;/pages&gt;&lt;volume&gt;24&lt;/volume&gt;&lt;number&gt;11 Suppl&lt;/number&gt;&lt;edition&gt;2002/03/08&lt;/edition&gt;&lt;keywords&gt;&lt;keyword&gt;Amyotrophic Lateral Sclerosis/*metabolism/*pathology&lt;/keyword&gt;&lt;keyword&gt;Cell Death&lt;/keyword&gt;&lt;keyword&gt;Humans&lt;/keyword&gt;&lt;keyword&gt;Motor Neurons/*enzymology/*pathology&lt;/keyword&gt;&lt;keyword&gt;Superoxide Dismutase/*metabolism&lt;/keyword&gt;&lt;/keywords&gt;&lt;dates&gt;&lt;year&gt;2001&lt;/year&gt;&lt;pub-dates&gt;&lt;date&gt;Nov&lt;/date&gt;&lt;/pub-dates&gt;&lt;/dates&gt;&lt;isbn&gt;0166-2236 (Print)&amp;#xD;0166-2236 (Linking)&lt;/isbn&gt;&lt;accession-num&gt;11881740&lt;/accession-num&gt;&lt;work-type&gt;Research Support, U.S. Gov&amp;apos;t, P.H.S.&amp;#xD;Review&lt;/work-type&gt;&lt;urls&gt;&lt;related-urls&gt;&lt;url&gt;http://www.ncbi.nlm.nih.gov/pubmed/11881740&lt;/url&gt;&lt;/related-urls&gt;&lt;/urls&gt;&lt;language&gt;eng&lt;/language&gt;&lt;/record&gt;&lt;/Cite&gt;&lt;/EndNote&gt;</w:instrText>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29" w:tooltip="Beckman, 2001 #537" w:history="1">
        <w:r w:rsidR="00CF4C30" w:rsidRPr="00906840">
          <w:rPr>
            <w:rFonts w:ascii="Times New Roman" w:hAnsi="Times New Roman"/>
            <w:noProof/>
            <w:sz w:val="22"/>
          </w:rPr>
          <w:t>Beckman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2001</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t>
      </w:r>
      <w:r w:rsidR="0085109B" w:rsidRPr="00906840">
        <w:rPr>
          <w:rFonts w:ascii="Times New Roman" w:hAnsi="Times New Roman"/>
          <w:sz w:val="22"/>
        </w:rPr>
        <w:t>As pathogenic mutations have been identified in SOD1 that do not cause impairment of enzymatic function, and because knock-out of the SOD1 gene does not cause</w:t>
      </w:r>
      <w:r w:rsidR="00926F94" w:rsidRPr="00906840">
        <w:rPr>
          <w:rFonts w:ascii="Times New Roman" w:hAnsi="Times New Roman"/>
          <w:sz w:val="22"/>
        </w:rPr>
        <w:t xml:space="preserve"> motor neuron degeneration </w:t>
      </w:r>
      <w:r w:rsidR="00E43F0B" w:rsidRPr="00906840">
        <w:rPr>
          <w:rFonts w:ascii="Times New Roman" w:hAnsi="Times New Roman"/>
          <w:sz w:val="22"/>
        </w:rPr>
        <w:fldChar w:fldCharType="begin">
          <w:fldData xml:space="preserve">PEVuZE5vdGU+PENpdGU+PEF1dGhvcj5TaGVmbmVyPC9BdXRob3I+PFllYXI+MTk5OTwvWWVhcj48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==
</w:fldData>
        </w:fldChar>
      </w:r>
      <w:r w:rsidR="00926F94"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PEVuZE5vdGU+PENpdGU+PEF1dGhvcj5TaGVmbmVyPC9BdXRob3I+PFllYXI+MTk5OTwvWWVhcj48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==
</w:fldData>
        </w:fldChar>
      </w:r>
      <w:r w:rsidR="00926F94"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926F94" w:rsidRPr="00906840">
        <w:rPr>
          <w:rFonts w:ascii="Times New Roman" w:hAnsi="Times New Roman"/>
          <w:noProof/>
          <w:sz w:val="22"/>
        </w:rPr>
        <w:t>(</w:t>
      </w:r>
      <w:hyperlink w:anchor="_ENREF_438" w:tooltip="Shefner, 1999 #835" w:history="1">
        <w:r w:rsidR="00CF4C30" w:rsidRPr="00906840">
          <w:rPr>
            <w:rFonts w:ascii="Times New Roman" w:hAnsi="Times New Roman"/>
            <w:noProof/>
            <w:sz w:val="22"/>
          </w:rPr>
          <w:t>Shefner</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1999</w:t>
        </w:r>
      </w:hyperlink>
      <w:r w:rsidR="00926F94" w:rsidRPr="00906840">
        <w:rPr>
          <w:rFonts w:ascii="Times New Roman" w:hAnsi="Times New Roman"/>
          <w:noProof/>
          <w:sz w:val="22"/>
        </w:rPr>
        <w:t>)</w:t>
      </w:r>
      <w:r w:rsidR="00E43F0B" w:rsidRPr="00906840">
        <w:rPr>
          <w:rFonts w:ascii="Times New Roman" w:hAnsi="Times New Roman"/>
          <w:sz w:val="22"/>
        </w:rPr>
        <w:fldChar w:fldCharType="end"/>
      </w:r>
      <w:r w:rsidR="0085109B" w:rsidRPr="00906840">
        <w:rPr>
          <w:rFonts w:ascii="Times New Roman" w:hAnsi="Times New Roman"/>
          <w:sz w:val="22"/>
        </w:rPr>
        <w:t xml:space="preserve">, it appears that cellular toxicity is not mediated by the loss of dismutase function. Thus, it is currently postulated that mSOD1 confers toxicity via a gain of function mechanism </w:t>
      </w:r>
      <w:r w:rsidR="00E43F0B" w:rsidRPr="00906840">
        <w:rPr>
          <w:rFonts w:ascii="Times New Roman" w:hAnsi="Times New Roman"/>
          <w:sz w:val="22"/>
        </w:rPr>
        <w:fldChar w:fldCharType="begin"/>
      </w:r>
      <w:r w:rsidR="0085109B" w:rsidRPr="00906840">
        <w:rPr>
          <w:rFonts w:ascii="Times New Roman" w:hAnsi="Times New Roman"/>
          <w:sz w:val="22"/>
        </w:rPr>
        <w:instrText xml:space="preserve"> ADDIN EN.CITE &lt;EndNote&gt;&lt;Cite&gt;&lt;Author&gt;Pasinelli&lt;/Author&gt;&lt;Year&gt;2006&lt;/Year&gt;&lt;RecNum&gt;68&lt;/RecNum&gt;&lt;DisplayText&gt;(Pasinelli&lt;style face="italic"&gt; et al.&lt;/style&gt; 2006)&lt;/DisplayText&gt;&lt;record&gt;&lt;rec-number&gt;68&lt;/rec-number&gt;&lt;foreign-keys&gt;&lt;key app="EN" db-id="prsww9z99psddvesxzmpaxxr9azvarfsx5tr"&gt;68&lt;/key&gt;&lt;/foreign-keys&gt;&lt;ref-type name="Journal Article"&gt;17&lt;/ref-type&gt;&lt;contributors&gt;&lt;authors&gt;&lt;author&gt;Pasinelli, P.&lt;/author&gt;&lt;author&gt;Brown, R. H.&lt;/author&gt;&lt;/authors&gt;&lt;/contributors&gt;&lt;auth-address&gt;Day Neuromuscular Research Laboratory, Massachusetts General Hospital, Room 3125, Building 114, 16th Street, Navy Yard, Charlestown, Massachusetts 02429, USA.&lt;/auth-address&gt;&lt;titles&gt;&lt;title&gt;Molecular biology of amyotrophic lateral sclerosis: insights from genetics&lt;/title&gt;&lt;secondary-title&gt;Nat Rev Neurosci&lt;/secondary-title&gt;&lt;/titles&gt;&lt;periodical&gt;&lt;full-title&gt;Nat Rev Neurosci&lt;/full-title&gt;&lt;/periodical&gt;&lt;pages&gt;710-23&lt;/pages&gt;&lt;volume&gt;7&lt;/volume&gt;&lt;number&gt;9&lt;/number&gt;&lt;edition&gt;2006/08/23&lt;/edition&gt;&lt;keywords&gt;&lt;keyword&gt;Amyotrophic Lateral Sclerosis/*genetics/metabolism/*physiopathology&lt;/keyword&gt;&lt;keyword&gt;Animals&lt;/keyword&gt;&lt;keyword&gt;Apoptosis/genetics&lt;/keyword&gt;&lt;keyword&gt;Central Nervous System/metabolism/pathology/*physiopathology&lt;/keyword&gt;&lt;keyword&gt;Genetic Predisposition to Disease/*genetics&lt;/keyword&gt;&lt;keyword&gt;Humans&lt;/keyword&gt;&lt;keyword&gt;Mitochondria/genetics/metabolism&lt;/keyword&gt;&lt;keyword&gt;Mutation/*genetics&lt;/keyword&gt;&lt;keyword&gt;Nerve Tissue Proteins/genetics/metabolism&lt;/keyword&gt;&lt;keyword&gt;Signal Transduction/genetics&lt;/keyword&gt;&lt;keyword&gt;Superoxide Dismutase/genetics/metabolism&lt;/keyword&gt;&lt;/keywords&gt;&lt;dates&gt;&lt;year&gt;2006&lt;/year&gt;&lt;pub-dates&gt;&lt;date&gt;Sep&lt;/date&gt;&lt;/pub-dates&gt;&lt;/dates&gt;&lt;isbn&gt;1471-003X (Print)&lt;/isbn&gt;&lt;accession-num&gt;16924260&lt;/accession-num&gt;&lt;urls&gt;&lt;related-urls&gt;&lt;url&gt;http://www.ncbi.nlm.nih.gov/entrez/query.fcgi?cmd=Retrieve&amp;amp;db=PubMed&amp;amp;dopt=Citation&amp;amp;list_uids=16924260&lt;/url&gt;&lt;/related-urls&gt;&lt;/urls&gt;&lt;electronic-resource-num&gt;nrn1971 [pii]&amp;#xD;10.1038/nrn1971&lt;/electronic-resource-num&gt;&lt;language&gt;eng&lt;/language&gt;&lt;/record&gt;&lt;/Cite&gt;&lt;/EndNote&gt;</w:instrText>
      </w:r>
      <w:r w:rsidR="00E43F0B" w:rsidRPr="00906840">
        <w:rPr>
          <w:rFonts w:ascii="Times New Roman" w:hAnsi="Times New Roman"/>
          <w:sz w:val="22"/>
        </w:rPr>
        <w:fldChar w:fldCharType="separate"/>
      </w:r>
      <w:r w:rsidR="0085109B" w:rsidRPr="00906840">
        <w:rPr>
          <w:rFonts w:ascii="Times New Roman" w:hAnsi="Times New Roman"/>
          <w:noProof/>
          <w:sz w:val="22"/>
        </w:rPr>
        <w:t>(</w:t>
      </w:r>
      <w:hyperlink w:anchor="_ENREF_364" w:tooltip="Pasinelli, 2006 #68" w:history="1">
        <w:r w:rsidR="00CF4C30" w:rsidRPr="00906840">
          <w:rPr>
            <w:rFonts w:ascii="Times New Roman" w:hAnsi="Times New Roman"/>
            <w:noProof/>
            <w:sz w:val="22"/>
          </w:rPr>
          <w:t>Pasinelli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2006</w:t>
        </w:r>
      </w:hyperlink>
      <w:r w:rsidR="0085109B" w:rsidRPr="00906840">
        <w:rPr>
          <w:rFonts w:ascii="Times New Roman" w:hAnsi="Times New Roman"/>
          <w:noProof/>
          <w:sz w:val="22"/>
        </w:rPr>
        <w:t>)</w:t>
      </w:r>
      <w:r w:rsidR="00E43F0B" w:rsidRPr="00906840">
        <w:rPr>
          <w:rFonts w:ascii="Times New Roman" w:hAnsi="Times New Roman"/>
          <w:sz w:val="22"/>
        </w:rPr>
        <w:fldChar w:fldCharType="end"/>
      </w:r>
      <w:r w:rsidR="0085109B" w:rsidRPr="00906840">
        <w:rPr>
          <w:rFonts w:ascii="Times New Roman" w:hAnsi="Times New Roman"/>
          <w:sz w:val="22"/>
        </w:rPr>
        <w:t>.</w:t>
      </w:r>
    </w:p>
    <w:p w:rsidR="00A413ED" w:rsidRPr="00906840" w:rsidRDefault="00A413ED" w:rsidP="00A413ED">
      <w:pPr>
        <w:spacing w:line="360" w:lineRule="auto"/>
        <w:jc w:val="both"/>
        <w:rPr>
          <w:rFonts w:ascii="Times New Roman" w:hAnsi="Times New Roman"/>
          <w:sz w:val="22"/>
        </w:rPr>
      </w:pPr>
      <w:r w:rsidRPr="00906840">
        <w:rPr>
          <w:rFonts w:ascii="Times New Roman" w:hAnsi="Times New Roman"/>
          <w:sz w:val="22"/>
        </w:rPr>
        <w:t xml:space="preserve">Most current knowledge </w:t>
      </w:r>
      <w:r w:rsidR="00993A99" w:rsidRPr="00906840">
        <w:rPr>
          <w:rFonts w:ascii="Times New Roman" w:hAnsi="Times New Roman"/>
          <w:sz w:val="22"/>
        </w:rPr>
        <w:t xml:space="preserve">of the </w:t>
      </w:r>
      <w:r w:rsidRPr="00906840">
        <w:rPr>
          <w:rFonts w:ascii="Times New Roman" w:hAnsi="Times New Roman"/>
          <w:sz w:val="22"/>
        </w:rPr>
        <w:t xml:space="preserve">pathogenic process of </w:t>
      </w:r>
      <w:r w:rsidR="00695A64" w:rsidRPr="00906840">
        <w:rPr>
          <w:rFonts w:ascii="Times New Roman" w:hAnsi="Times New Roman"/>
          <w:sz w:val="22"/>
        </w:rPr>
        <w:t>fALS</w:t>
      </w:r>
      <w:r w:rsidRPr="00906840">
        <w:rPr>
          <w:rFonts w:ascii="Times New Roman" w:hAnsi="Times New Roman"/>
          <w:sz w:val="22"/>
        </w:rPr>
        <w:t xml:space="preserve"> </w:t>
      </w:r>
      <w:r w:rsidRPr="00906840">
        <w:rPr>
          <w:rFonts w:ascii="Times New Roman" w:hAnsi="Times New Roman"/>
          <w:i/>
          <w:sz w:val="22"/>
        </w:rPr>
        <w:t>in vivo</w:t>
      </w:r>
      <w:r w:rsidRPr="00906840">
        <w:rPr>
          <w:rFonts w:ascii="Times New Roman" w:hAnsi="Times New Roman"/>
          <w:sz w:val="22"/>
        </w:rPr>
        <w:t xml:space="preserve"> has </w:t>
      </w:r>
      <w:r w:rsidR="00993A99" w:rsidRPr="00906840">
        <w:rPr>
          <w:rFonts w:ascii="Times New Roman" w:hAnsi="Times New Roman"/>
          <w:sz w:val="22"/>
        </w:rPr>
        <w:t>come</w:t>
      </w:r>
      <w:r w:rsidRPr="00906840">
        <w:rPr>
          <w:rFonts w:ascii="Times New Roman" w:hAnsi="Times New Roman"/>
          <w:sz w:val="22"/>
        </w:rPr>
        <w:t xml:space="preserve"> from studies of </w:t>
      </w:r>
      <w:r w:rsidR="00993A99" w:rsidRPr="00906840">
        <w:rPr>
          <w:rFonts w:ascii="Times New Roman" w:hAnsi="Times New Roman"/>
          <w:sz w:val="22"/>
        </w:rPr>
        <w:t xml:space="preserve">mSOD1 </w:t>
      </w:r>
      <w:r w:rsidRPr="00906840">
        <w:rPr>
          <w:rFonts w:ascii="Times New Roman" w:hAnsi="Times New Roman"/>
          <w:sz w:val="22"/>
        </w:rPr>
        <w:t>transgenic mouse</w:t>
      </w:r>
      <w:r w:rsidR="00993A99" w:rsidRPr="00906840">
        <w:rPr>
          <w:rFonts w:ascii="Times New Roman" w:hAnsi="Times New Roman"/>
          <w:sz w:val="22"/>
        </w:rPr>
        <w:t xml:space="preserve"> models </w:t>
      </w:r>
      <w:r w:rsidRPr="00906840">
        <w:rPr>
          <w:rFonts w:ascii="Times New Roman" w:hAnsi="Times New Roman"/>
          <w:sz w:val="22"/>
        </w:rPr>
        <w:t xml:space="preserve">(reviewed by </w:t>
      </w:r>
      <w:r w:rsidR="00E43F0B" w:rsidRPr="00906840">
        <w:rPr>
          <w:rFonts w:ascii="Times New Roman" w:hAnsi="Times New Roman"/>
          <w:sz w:val="22"/>
        </w:rPr>
        <w:fldChar w:fldCharType="begin"/>
      </w:r>
      <w:r w:rsidR="000A0945" w:rsidRPr="00906840">
        <w:rPr>
          <w:rFonts w:ascii="Times New Roman" w:hAnsi="Times New Roman"/>
          <w:sz w:val="22"/>
        </w:rPr>
        <w:instrText xml:space="preserve"> ADDIN EN.CITE &lt;EndNote&gt;&lt;Cite&gt;&lt;Author&gt;Manfredi&lt;/Author&gt;&lt;Year&gt;2005&lt;/Year&gt;&lt;RecNum&gt;75&lt;/RecNum&gt;&lt;DisplayText&gt;(Manfredi&lt;style face="italic"&gt; et al.&lt;/style&gt; 2005)&lt;/DisplayText&gt;&lt;record&gt;&lt;rec-number&gt;75&lt;/rec-number&gt;&lt;foreign-keys&gt;&lt;key app="EN" db-id="prsww9z99psddvesxzmpaxxr9azvarfsx5tr"&gt;75&lt;/key&gt;&lt;/foreign-keys&gt;&lt;ref-type name="Journal Article"&gt;17&lt;/ref-type&gt;&lt;contributors&gt;&lt;authors&gt;&lt;author&gt;Manfredi, G.&lt;/author&gt;&lt;author&gt;Xu, Z.&lt;/author&gt;&lt;/authors&gt;&lt;/contributors&gt;&lt;auth-address&gt;Department of Neurology and Neuroscience, Weill Medical College of Cornell University, 525 East 68th Street A-501, New York, NY 10021, USA.&lt;/auth-address&gt;&lt;titles&gt;&lt;title&gt;Mitochondrial dysfunction and its role in motor neuron degeneration in ALS&lt;/title&gt;&lt;secondary-title&gt;Mitochondrion&lt;/secondary-title&gt;&lt;/titles&gt;&lt;periodical&gt;&lt;full-title&gt;Mitochondrion&lt;/full-title&gt;&lt;/periodical&gt;&lt;pages&gt;77-87&lt;/pages&gt;&lt;volume&gt;5&lt;/volume&gt;&lt;number&gt;2&lt;/number&gt;&lt;edition&gt;2005/07/30&lt;/edition&gt;&lt;keywords&gt;&lt;keyword&gt;Amyotrophic Lateral Sclerosis/etiology/genetics/pathology/*physiopathology&lt;/keyword&gt;&lt;keyword&gt;Animals&lt;/keyword&gt;&lt;keyword&gt;Apoptosis&lt;/keyword&gt;&lt;keyword&gt;Disease Models, Animal&lt;/keyword&gt;&lt;keyword&gt;Mice&lt;/keyword&gt;&lt;keyword&gt;Mice, Transgenic&lt;/keyword&gt;&lt;keyword&gt;Mitochondria/*physiology&lt;/keyword&gt;&lt;keyword&gt;Models, Neurological&lt;/keyword&gt;&lt;keyword&gt;Motor Neurons/pathology/*physiology&lt;/keyword&gt;&lt;keyword&gt;Mutation&lt;/keyword&gt;&lt;keyword&gt;Nerve Degeneration/pathology/*physiopathology&lt;/keyword&gt;&lt;keyword&gt;Superoxide Dismutase/genetics&lt;/keyword&gt;&lt;/keywords&gt;&lt;dates&gt;&lt;year&gt;2005&lt;/year&gt;&lt;pub-dates&gt;&lt;date&gt;Apr&lt;/date&gt;&lt;/pub-dates&gt;&lt;/dates&gt;&lt;isbn&gt;1567-7249 (Print)&lt;/isbn&gt;&lt;accession-num&gt;16050975&lt;/accession-num&gt;&lt;urls&gt;&lt;related-urls&gt;&lt;url&gt;http://www.ncbi.nlm.nih.gov/entrez/query.fcgi?cmd=Retrieve&amp;amp;db=PubMed&amp;amp;dopt=Citation&amp;amp;list_uids=16050975&lt;/url&gt;&lt;/related-urls&gt;&lt;/urls&gt;&lt;electronic-resource-num&gt;S1567-7249(05)00034-6 [pii]&amp;#xD;10.1016/j.mito.2005.01.002&lt;/electronic-resource-num&gt;&lt;language&gt;eng&lt;/language&gt;&lt;/record&gt;&lt;/Cite&gt;&lt;/EndNote&gt;</w:instrText>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302" w:tooltip="Manfredi, 2005 #75" w:history="1">
        <w:r w:rsidR="00CF4C30" w:rsidRPr="00906840">
          <w:rPr>
            <w:rFonts w:ascii="Times New Roman" w:hAnsi="Times New Roman"/>
            <w:noProof/>
            <w:sz w:val="22"/>
          </w:rPr>
          <w:t>Manfredi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2005</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Furthermore, as </w:t>
      </w:r>
      <w:r w:rsidR="00993A99" w:rsidRPr="00906840">
        <w:rPr>
          <w:rFonts w:ascii="Times New Roman" w:hAnsi="Times New Roman"/>
          <w:sz w:val="22"/>
        </w:rPr>
        <w:t>the</w:t>
      </w:r>
      <w:r w:rsidRPr="00906840">
        <w:rPr>
          <w:rFonts w:ascii="Times New Roman" w:hAnsi="Times New Roman"/>
          <w:sz w:val="22"/>
        </w:rPr>
        <w:t xml:space="preserve"> pathology is </w:t>
      </w:r>
      <w:r w:rsidR="00993A99" w:rsidRPr="00906840">
        <w:rPr>
          <w:rFonts w:ascii="Times New Roman" w:hAnsi="Times New Roman"/>
          <w:sz w:val="22"/>
        </w:rPr>
        <w:t>largely</w:t>
      </w:r>
      <w:r w:rsidRPr="00906840">
        <w:rPr>
          <w:rFonts w:ascii="Times New Roman" w:hAnsi="Times New Roman"/>
          <w:sz w:val="22"/>
        </w:rPr>
        <w:t xml:space="preserve"> indistinguishable between </w:t>
      </w:r>
      <w:r w:rsidR="006F4B83">
        <w:rPr>
          <w:rFonts w:ascii="Times New Roman" w:hAnsi="Times New Roman"/>
          <w:sz w:val="22"/>
        </w:rPr>
        <w:t>sporadic and familial ALS</w:t>
      </w:r>
      <w:r w:rsidRPr="00906840">
        <w:rPr>
          <w:rFonts w:ascii="Times New Roman" w:hAnsi="Times New Roman"/>
          <w:sz w:val="22"/>
        </w:rPr>
        <w:t xml:space="preserve">, </w:t>
      </w:r>
      <w:r w:rsidR="00AF6788" w:rsidRPr="00906840">
        <w:rPr>
          <w:rFonts w:ascii="Times New Roman" w:hAnsi="Times New Roman"/>
          <w:sz w:val="22"/>
        </w:rPr>
        <w:t>these</w:t>
      </w:r>
      <w:r w:rsidRPr="00906840">
        <w:rPr>
          <w:rFonts w:ascii="Times New Roman" w:hAnsi="Times New Roman"/>
          <w:sz w:val="22"/>
        </w:rPr>
        <w:t xml:space="preserve"> mouse model</w:t>
      </w:r>
      <w:r w:rsidR="00AF6788" w:rsidRPr="00906840">
        <w:rPr>
          <w:rFonts w:ascii="Times New Roman" w:hAnsi="Times New Roman"/>
          <w:sz w:val="22"/>
        </w:rPr>
        <w:t>s can</w:t>
      </w:r>
      <w:r w:rsidRPr="00906840">
        <w:rPr>
          <w:rFonts w:ascii="Times New Roman" w:hAnsi="Times New Roman"/>
          <w:sz w:val="22"/>
        </w:rPr>
        <w:t xml:space="preserve"> also</w:t>
      </w:r>
      <w:r w:rsidR="00AF6788" w:rsidRPr="00906840">
        <w:rPr>
          <w:rFonts w:ascii="Times New Roman" w:hAnsi="Times New Roman"/>
          <w:sz w:val="22"/>
        </w:rPr>
        <w:t xml:space="preserve"> be</w:t>
      </w:r>
      <w:r w:rsidRPr="00906840">
        <w:rPr>
          <w:rFonts w:ascii="Times New Roman" w:hAnsi="Times New Roman"/>
          <w:sz w:val="22"/>
        </w:rPr>
        <w:t xml:space="preserve"> used to understand the pathogenesis of sALS. </w:t>
      </w:r>
    </w:p>
    <w:p w:rsidR="00FA0C72" w:rsidRPr="00CD066E" w:rsidRDefault="00A413ED" w:rsidP="00CD066E">
      <w:pPr>
        <w:spacing w:line="360" w:lineRule="auto"/>
        <w:jc w:val="both"/>
        <w:rPr>
          <w:rFonts w:ascii="Times New Roman" w:hAnsi="Times New Roman"/>
          <w:sz w:val="22"/>
        </w:rPr>
      </w:pPr>
      <w:r w:rsidRPr="00906840">
        <w:rPr>
          <w:rFonts w:ascii="Times New Roman" w:hAnsi="Times New Roman"/>
          <w:sz w:val="22"/>
        </w:rPr>
        <w:t>Mitochondria</w:t>
      </w:r>
      <w:r w:rsidR="00E554E1" w:rsidRPr="00906840">
        <w:rPr>
          <w:rFonts w:ascii="Times New Roman" w:hAnsi="Times New Roman"/>
          <w:sz w:val="22"/>
        </w:rPr>
        <w:t>l dysfunction is</w:t>
      </w:r>
      <w:r w:rsidRPr="00906840">
        <w:rPr>
          <w:rFonts w:ascii="Times New Roman" w:hAnsi="Times New Roman"/>
          <w:sz w:val="22"/>
        </w:rPr>
        <w:t xml:space="preserve"> central to the aetiology of ALS, correlating with </w:t>
      </w:r>
      <w:r w:rsidR="00E554E1" w:rsidRPr="00906840">
        <w:rPr>
          <w:rFonts w:ascii="Times New Roman" w:hAnsi="Times New Roman"/>
          <w:sz w:val="22"/>
        </w:rPr>
        <w:t>findings</w:t>
      </w:r>
      <w:r w:rsidRPr="00906840">
        <w:rPr>
          <w:rFonts w:ascii="Times New Roman" w:hAnsi="Times New Roman"/>
          <w:sz w:val="22"/>
        </w:rPr>
        <w:t xml:space="preserve"> in several other neurodegenerative disorders </w:t>
      </w:r>
      <w:r w:rsidR="00E43F0B" w:rsidRPr="00906840">
        <w:rPr>
          <w:rFonts w:ascii="Times New Roman" w:hAnsi="Times New Roman"/>
          <w:sz w:val="22"/>
        </w:rPr>
        <w:fldChar w:fldCharType="begin">
          <w:fldData xml:space="preserve">PEVuZE5vdGU+PENpdGU+PEF1dGhvcj5MaW48L0F1dGhvcj48WWVhcj4yMDA2PC9ZZWFyPjxSZWNO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PEVuZE5vdGU+PENpdGU+PEF1dGhvcj5MaW48L0F1dGhvcj48WWVhcj4yMDA2PC9ZZWFyPjxSZWNO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23" w:tooltip="Bacman, 2006 #67" w:history="1">
        <w:r w:rsidR="00CF4C30" w:rsidRPr="00906840">
          <w:rPr>
            <w:rFonts w:ascii="Times New Roman" w:hAnsi="Times New Roman"/>
            <w:noProof/>
            <w:sz w:val="22"/>
          </w:rPr>
          <w:t>Bacman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2006</w:t>
        </w:r>
      </w:hyperlink>
      <w:r w:rsidR="000A0945" w:rsidRPr="00906840">
        <w:rPr>
          <w:rFonts w:ascii="Times New Roman" w:hAnsi="Times New Roman"/>
          <w:noProof/>
          <w:sz w:val="22"/>
        </w:rPr>
        <w:t xml:space="preserve">; </w:t>
      </w:r>
      <w:hyperlink w:anchor="_ENREF_280" w:tooltip="Lin, 2006 #59" w:history="1">
        <w:r w:rsidR="00CF4C30" w:rsidRPr="00906840">
          <w:rPr>
            <w:rFonts w:ascii="Times New Roman" w:hAnsi="Times New Roman"/>
            <w:noProof/>
            <w:sz w:val="22"/>
          </w:rPr>
          <w:t>Lin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2006</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E554E1" w:rsidRPr="00906840">
        <w:rPr>
          <w:rFonts w:ascii="Times New Roman" w:hAnsi="Times New Roman"/>
          <w:sz w:val="22"/>
        </w:rPr>
        <w:t>. Accordingly, SOD1</w:t>
      </w:r>
      <w:r w:rsidRPr="00906840">
        <w:rPr>
          <w:rFonts w:ascii="Times New Roman" w:hAnsi="Times New Roman"/>
          <w:sz w:val="22"/>
        </w:rPr>
        <w:t xml:space="preserve"> </w:t>
      </w:r>
      <w:proofErr w:type="gramStart"/>
      <w:r w:rsidR="00E554E1" w:rsidRPr="00906840">
        <w:rPr>
          <w:rFonts w:ascii="Times New Roman" w:hAnsi="Times New Roman"/>
          <w:sz w:val="22"/>
        </w:rPr>
        <w:t>has been found to be, at least partially, localised</w:t>
      </w:r>
      <w:proofErr w:type="gramEnd"/>
      <w:r w:rsidRPr="00906840">
        <w:rPr>
          <w:rFonts w:ascii="Times New Roman" w:hAnsi="Times New Roman"/>
          <w:sz w:val="22"/>
        </w:rPr>
        <w:t xml:space="preserve"> to </w:t>
      </w:r>
      <w:r w:rsidR="00E554E1" w:rsidRPr="00906840">
        <w:rPr>
          <w:rFonts w:ascii="Times New Roman" w:hAnsi="Times New Roman"/>
          <w:sz w:val="22"/>
        </w:rPr>
        <w:t xml:space="preserve">various regions of </w:t>
      </w:r>
      <w:r w:rsidRPr="00906840">
        <w:rPr>
          <w:rFonts w:ascii="Times New Roman" w:hAnsi="Times New Roman"/>
          <w:sz w:val="22"/>
        </w:rPr>
        <w:t xml:space="preserve">the mitochondria </w:t>
      </w:r>
      <w:r w:rsidR="00E43F0B" w:rsidRPr="00906840">
        <w:rPr>
          <w:rFonts w:ascii="Times New Roman" w:hAnsi="Times New Roman"/>
          <w:sz w:val="22"/>
        </w:rPr>
        <w:fldChar w:fldCharType="begin">
          <w:fldData xml:space="preserve">PEVuZE5vdGU+PENpdGU+PEF1dGhvcj5KYWFyc21hPC9BdXRob3I+PFllYXI+MjAwMTwvWWVhcj48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PEVuZE5vdGU+PENpdGU+PEF1dGhvcj5KYWFyc21hPC9BdXRob3I+PFllYXI+MjAwMTwvWWVhcj48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223" w:tooltip="Jaarsma, 2001 #91" w:history="1">
        <w:r w:rsidR="00CF4C30" w:rsidRPr="00906840">
          <w:rPr>
            <w:rFonts w:ascii="Times New Roman" w:hAnsi="Times New Roman"/>
            <w:noProof/>
            <w:sz w:val="22"/>
          </w:rPr>
          <w:t>Jaarsma</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2001</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t>
      </w:r>
      <w:r w:rsidR="005637B9" w:rsidRPr="00906840">
        <w:rPr>
          <w:rFonts w:ascii="Times New Roman" w:hAnsi="Times New Roman"/>
          <w:sz w:val="22"/>
        </w:rPr>
        <w:t>Moreover</w:t>
      </w:r>
      <w:r w:rsidRPr="00906840">
        <w:rPr>
          <w:rFonts w:ascii="Times New Roman" w:hAnsi="Times New Roman"/>
          <w:sz w:val="22"/>
        </w:rPr>
        <w:t xml:space="preserve">, mSOD1 </w:t>
      </w:r>
      <w:r w:rsidR="00904753" w:rsidRPr="00906840">
        <w:rPr>
          <w:rFonts w:ascii="Times New Roman" w:hAnsi="Times New Roman"/>
          <w:sz w:val="22"/>
        </w:rPr>
        <w:t>is highly</w:t>
      </w:r>
      <w:r w:rsidRPr="00906840">
        <w:rPr>
          <w:rFonts w:ascii="Times New Roman" w:hAnsi="Times New Roman"/>
          <w:sz w:val="22"/>
        </w:rPr>
        <w:t xml:space="preserve"> abundant in mitochondria from nervous tissue</w:t>
      </w:r>
      <w:r w:rsidR="00904753" w:rsidRPr="00906840">
        <w:rPr>
          <w:rFonts w:ascii="Times New Roman" w:hAnsi="Times New Roman"/>
          <w:sz w:val="22"/>
        </w:rPr>
        <w:t>,</w:t>
      </w:r>
      <w:r w:rsidRPr="00906840">
        <w:rPr>
          <w:rFonts w:ascii="Times New Roman" w:hAnsi="Times New Roman"/>
          <w:sz w:val="22"/>
        </w:rPr>
        <w:t xml:space="preserve"> when compared to tissue derived from </w:t>
      </w:r>
      <w:r w:rsidR="00904753" w:rsidRPr="00906840">
        <w:rPr>
          <w:rFonts w:ascii="Times New Roman" w:hAnsi="Times New Roman"/>
          <w:sz w:val="22"/>
        </w:rPr>
        <w:t xml:space="preserve">other organs, such as </w:t>
      </w:r>
      <w:r w:rsidRPr="00906840">
        <w:rPr>
          <w:rFonts w:ascii="Times New Roman" w:hAnsi="Times New Roman"/>
          <w:sz w:val="22"/>
        </w:rPr>
        <w:t xml:space="preserve">the liver or heart </w:t>
      </w:r>
      <w:r w:rsidR="00E43F0B" w:rsidRPr="00906840">
        <w:rPr>
          <w:rFonts w:ascii="Times New Roman" w:hAnsi="Times New Roman"/>
          <w:sz w:val="22"/>
        </w:rPr>
        <w:fldChar w:fldCharType="begin">
          <w:fldData xml:space="preserve">PEVuZE5vdGU+PENpdGU+PEF1dGhvcj5MaXU8L0F1dGhvcj48WWVhcj4yMDA0PC9ZZWFyPjxSZWNO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PEVuZE5vdGU+PENpdGU+PEF1dGhvcj5MaXU8L0F1dGhvcj48WWVhcj4yMDA0PC9ZZWFyPjxSZWNO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313" w:tooltip="Mattiazzi, 2002 #93" w:history="1">
        <w:r w:rsidR="00CF4C30" w:rsidRPr="00906840">
          <w:rPr>
            <w:rFonts w:ascii="Times New Roman" w:hAnsi="Times New Roman"/>
            <w:noProof/>
            <w:sz w:val="22"/>
          </w:rPr>
          <w:t>Mattiazzi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2002</w:t>
        </w:r>
      </w:hyperlink>
      <w:r w:rsidR="000A0945" w:rsidRPr="00906840">
        <w:rPr>
          <w:rFonts w:ascii="Times New Roman" w:hAnsi="Times New Roman"/>
          <w:noProof/>
          <w:sz w:val="22"/>
        </w:rPr>
        <w:t xml:space="preserve">; </w:t>
      </w:r>
      <w:hyperlink w:anchor="_ENREF_283" w:tooltip="Liu, 2004 #92" w:history="1">
        <w:r w:rsidR="00CF4C30" w:rsidRPr="00906840">
          <w:rPr>
            <w:rFonts w:ascii="Times New Roman" w:hAnsi="Times New Roman"/>
            <w:noProof/>
            <w:sz w:val="22"/>
          </w:rPr>
          <w:t>Liu</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2004</w:t>
        </w:r>
      </w:hyperlink>
      <w:r w:rsidR="000A0945" w:rsidRPr="00906840">
        <w:rPr>
          <w:rFonts w:ascii="Times New Roman" w:hAnsi="Times New Roman"/>
          <w:noProof/>
          <w:sz w:val="22"/>
        </w:rPr>
        <w:t xml:space="preserve">; </w:t>
      </w:r>
      <w:hyperlink w:anchor="_ENREF_499" w:tooltip="Vijayvergiya, 2005 #94" w:history="1">
        <w:r w:rsidR="00CF4C30" w:rsidRPr="00906840">
          <w:rPr>
            <w:rFonts w:ascii="Times New Roman" w:hAnsi="Times New Roman"/>
            <w:noProof/>
            <w:sz w:val="22"/>
          </w:rPr>
          <w:t>Vijayvergiya</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2005</w:t>
        </w:r>
      </w:hyperlink>
      <w:r w:rsidR="000A0945" w:rsidRPr="00906840">
        <w:rPr>
          <w:rFonts w:ascii="Times New Roman" w:hAnsi="Times New Roman"/>
          <w:noProof/>
          <w:sz w:val="22"/>
        </w:rPr>
        <w:t xml:space="preserve">; </w:t>
      </w:r>
      <w:hyperlink w:anchor="_ENREF_101" w:tooltip="Damiano, 2006 #95" w:history="1">
        <w:r w:rsidR="00CF4C30" w:rsidRPr="00906840">
          <w:rPr>
            <w:rFonts w:ascii="Times New Roman" w:hAnsi="Times New Roman"/>
            <w:noProof/>
            <w:sz w:val="22"/>
          </w:rPr>
          <w:t>Damiano</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2006</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However, its actions once </w:t>
      </w:r>
      <w:r w:rsidR="00083F8D" w:rsidRPr="00906840">
        <w:rPr>
          <w:rFonts w:ascii="Times New Roman" w:hAnsi="Times New Roman"/>
          <w:sz w:val="22"/>
        </w:rPr>
        <w:t>localised to</w:t>
      </w:r>
      <w:r w:rsidR="00904753" w:rsidRPr="00906840">
        <w:rPr>
          <w:rFonts w:ascii="Times New Roman" w:hAnsi="Times New Roman"/>
          <w:sz w:val="22"/>
        </w:rPr>
        <w:t xml:space="preserve"> mitochondrion</w:t>
      </w:r>
      <w:r w:rsidRPr="00906840">
        <w:rPr>
          <w:rFonts w:ascii="Times New Roman" w:hAnsi="Times New Roman"/>
          <w:sz w:val="22"/>
        </w:rPr>
        <w:t xml:space="preserve"> </w:t>
      </w:r>
      <w:r w:rsidR="00904753" w:rsidRPr="00906840">
        <w:rPr>
          <w:rFonts w:ascii="Times New Roman" w:hAnsi="Times New Roman"/>
          <w:sz w:val="22"/>
        </w:rPr>
        <w:t>is</w:t>
      </w:r>
      <w:r w:rsidRPr="00906840">
        <w:rPr>
          <w:rFonts w:ascii="Times New Roman" w:hAnsi="Times New Roman"/>
          <w:sz w:val="22"/>
        </w:rPr>
        <w:t xml:space="preserve"> a highly debated topic. </w:t>
      </w:r>
      <w:proofErr w:type="gramStart"/>
      <w:r w:rsidRPr="00906840">
        <w:rPr>
          <w:rFonts w:ascii="Times New Roman" w:hAnsi="Times New Roman"/>
          <w:sz w:val="22"/>
        </w:rPr>
        <w:t>A diverse range of pathogenic processes have</w:t>
      </w:r>
      <w:proofErr w:type="gramEnd"/>
      <w:r w:rsidRPr="00906840">
        <w:rPr>
          <w:rFonts w:ascii="Times New Roman" w:hAnsi="Times New Roman"/>
          <w:sz w:val="22"/>
        </w:rPr>
        <w:t xml:space="preserve"> been implicated, </w:t>
      </w:r>
      <w:r w:rsidR="00904753" w:rsidRPr="00906840">
        <w:rPr>
          <w:rFonts w:ascii="Times New Roman" w:hAnsi="Times New Roman"/>
          <w:sz w:val="22"/>
        </w:rPr>
        <w:t>such as</w:t>
      </w:r>
      <w:r w:rsidRPr="00906840">
        <w:rPr>
          <w:rFonts w:ascii="Times New Roman" w:hAnsi="Times New Roman"/>
          <w:sz w:val="22"/>
        </w:rPr>
        <w:t xml:space="preserve"> aberrant redox </w:t>
      </w:r>
      <w:r w:rsidR="00904753" w:rsidRPr="00906840">
        <w:rPr>
          <w:rFonts w:ascii="Times New Roman" w:hAnsi="Times New Roman"/>
          <w:sz w:val="22"/>
        </w:rPr>
        <w:t xml:space="preserve">chemistry and oxidative stress. The majority of the suggested processes correlate </w:t>
      </w:r>
      <w:r w:rsidRPr="00906840">
        <w:rPr>
          <w:rFonts w:ascii="Times New Roman" w:hAnsi="Times New Roman"/>
          <w:sz w:val="22"/>
        </w:rPr>
        <w:t xml:space="preserve">with the postulated sporadic pathogenic perturbations in the </w:t>
      </w:r>
      <w:r w:rsidR="00904753" w:rsidRPr="00906840">
        <w:rPr>
          <w:rFonts w:ascii="Times New Roman" w:hAnsi="Times New Roman"/>
          <w:sz w:val="22"/>
        </w:rPr>
        <w:t>neuronal system</w:t>
      </w:r>
      <w:r w:rsidRPr="00906840">
        <w:rPr>
          <w:rFonts w:ascii="Times New Roman" w:hAnsi="Times New Roman"/>
          <w:sz w:val="22"/>
        </w:rPr>
        <w:t xml:space="preserve"> (Figure 1), </w:t>
      </w:r>
      <w:r w:rsidR="00904753" w:rsidRPr="00906840">
        <w:rPr>
          <w:rFonts w:ascii="Times New Roman" w:hAnsi="Times New Roman"/>
          <w:sz w:val="22"/>
        </w:rPr>
        <w:t xml:space="preserve">again </w:t>
      </w:r>
      <w:r w:rsidRPr="00906840">
        <w:rPr>
          <w:rFonts w:ascii="Times New Roman" w:hAnsi="Times New Roman"/>
          <w:sz w:val="22"/>
        </w:rPr>
        <w:t xml:space="preserve">highlighting the commonality between the familial and sporadic forms </w:t>
      </w:r>
      <w:r w:rsidR="00904753" w:rsidRPr="00906840">
        <w:rPr>
          <w:rFonts w:ascii="Times New Roman" w:hAnsi="Times New Roman"/>
          <w:sz w:val="22"/>
        </w:rPr>
        <w:t>ALS</w:t>
      </w:r>
      <w:r w:rsidRPr="00906840">
        <w:rPr>
          <w:rFonts w:ascii="Times New Roman" w:hAnsi="Times New Roman"/>
          <w:sz w:val="22"/>
        </w:rPr>
        <w:t xml:space="preserve"> </w:t>
      </w:r>
      <w:r w:rsidR="00E43F0B" w:rsidRPr="00906840">
        <w:rPr>
          <w:rFonts w:ascii="Times New Roman" w:hAnsi="Times New Roman"/>
          <w:sz w:val="22"/>
        </w:rPr>
        <w:fldChar w:fldCharType="begin">
          <w:fldData xml:space="preserve">PEVuZE5vdGU+PENpdGU+PEF1dGhvcj5NYW5mcmVkaTwvQXV0aG9yPjxZZWFyPjIwMDU8L1llYXI+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PEVuZE5vdGU+PENpdGU+PEF1dGhvcj5NYW5mcmVkaTwvQXV0aG9yPjxZZWFyPjIwMDU8L1llYXI+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302" w:tooltip="Manfredi, 2005 #75" w:history="1">
        <w:r w:rsidR="00CF4C30" w:rsidRPr="00906840">
          <w:rPr>
            <w:rFonts w:ascii="Times New Roman" w:hAnsi="Times New Roman"/>
            <w:noProof/>
            <w:sz w:val="22"/>
          </w:rPr>
          <w:t>Manfredi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2005</w:t>
        </w:r>
      </w:hyperlink>
      <w:r w:rsidR="000A0945" w:rsidRPr="00906840">
        <w:rPr>
          <w:rFonts w:ascii="Times New Roman" w:hAnsi="Times New Roman"/>
          <w:noProof/>
          <w:sz w:val="22"/>
        </w:rPr>
        <w:t xml:space="preserve">; </w:t>
      </w:r>
      <w:hyperlink w:anchor="_ENREF_364" w:tooltip="Pasinelli, 2006 #68" w:history="1">
        <w:r w:rsidR="00CF4C30" w:rsidRPr="00906840">
          <w:rPr>
            <w:rFonts w:ascii="Times New Roman" w:hAnsi="Times New Roman"/>
            <w:noProof/>
            <w:sz w:val="22"/>
          </w:rPr>
          <w:t>Pasinelli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2006</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A413ED" w:rsidRPr="00906840" w:rsidRDefault="00A413ED" w:rsidP="006C2AC3">
      <w:pPr>
        <w:pStyle w:val="Heading3"/>
        <w:rPr>
          <w:rFonts w:ascii="Times New Roman" w:hAnsi="Times New Roman"/>
        </w:rPr>
      </w:pPr>
      <w:bookmarkStart w:id="128" w:name="_Toc222329051"/>
      <w:bookmarkStart w:id="129" w:name="_Toc222332458"/>
      <w:bookmarkStart w:id="130" w:name="_Toc222332630"/>
      <w:bookmarkStart w:id="131" w:name="_Toc222332802"/>
      <w:bookmarkStart w:id="132" w:name="_Toc222333146"/>
      <w:bookmarkStart w:id="133" w:name="_Toc222333318"/>
      <w:r w:rsidRPr="00906840">
        <w:rPr>
          <w:rFonts w:ascii="Times New Roman" w:hAnsi="Times New Roman"/>
          <w:szCs w:val="24"/>
        </w:rPr>
        <w:t xml:space="preserve">1.2.2.3: Tar DNA Binding Protein-43: </w:t>
      </w:r>
      <w:r w:rsidRPr="00906840">
        <w:rPr>
          <w:rFonts w:ascii="Times New Roman" w:hAnsi="Times New Roman"/>
        </w:rPr>
        <w:t>physiological role and involvement in ALS</w:t>
      </w:r>
      <w:bookmarkEnd w:id="128"/>
      <w:bookmarkEnd w:id="129"/>
      <w:bookmarkEnd w:id="130"/>
      <w:bookmarkEnd w:id="131"/>
      <w:bookmarkEnd w:id="132"/>
      <w:bookmarkEnd w:id="133"/>
    </w:p>
    <w:p w:rsidR="00A413ED" w:rsidRPr="00906840" w:rsidRDefault="00A413ED" w:rsidP="006C2AC3">
      <w:pPr>
        <w:spacing w:line="360" w:lineRule="auto"/>
        <w:rPr>
          <w:rFonts w:ascii="Times New Roman" w:hAnsi="Times New Roman"/>
          <w:sz w:val="22"/>
        </w:rPr>
      </w:pPr>
      <w:r w:rsidRPr="00906840">
        <w:rPr>
          <w:rFonts w:ascii="Times New Roman" w:hAnsi="Times New Roman"/>
          <w:sz w:val="22"/>
        </w:rPr>
        <w:t xml:space="preserve">3% of all familial cases of ALS </w:t>
      </w:r>
      <w:r w:rsidRPr="00DB7601">
        <w:rPr>
          <w:rFonts w:ascii="Times New Roman" w:hAnsi="Times New Roman"/>
          <w:sz w:val="22"/>
          <w:highlight w:val="cyan"/>
        </w:rPr>
        <w:t>and 1.5% of sALS</w:t>
      </w:r>
      <w:r w:rsidR="00DB7601">
        <w:rPr>
          <w:rFonts w:ascii="Times New Roman" w:hAnsi="Times New Roman"/>
          <w:sz w:val="22"/>
        </w:rPr>
        <w:t xml:space="preserve"> (</w:t>
      </w:r>
      <w:r w:rsidR="00DB7601" w:rsidRPr="00DB7601">
        <w:rPr>
          <w:rFonts w:ascii="Times New Roman" w:hAnsi="Times New Roman"/>
          <w:sz w:val="22"/>
          <w:highlight w:val="cyan"/>
        </w:rPr>
        <w:t>LOW PENETRANCE?)</w:t>
      </w:r>
      <w:r w:rsidRPr="00906840">
        <w:rPr>
          <w:rFonts w:ascii="Times New Roman" w:hAnsi="Times New Roman"/>
          <w:sz w:val="22"/>
        </w:rPr>
        <w:t xml:space="preserve"> are predicted to arise from mutations in transactive response-DNA binding protein (</w:t>
      </w:r>
      <w:r w:rsidRPr="00906840">
        <w:rPr>
          <w:rFonts w:ascii="Times New Roman" w:hAnsi="Times New Roman"/>
          <w:i/>
          <w:sz w:val="22"/>
        </w:rPr>
        <w:t>TARDBP</w:t>
      </w:r>
      <w:r w:rsidRPr="00906840">
        <w:rPr>
          <w:rFonts w:ascii="Times New Roman" w:hAnsi="Times New Roman"/>
          <w:sz w:val="22"/>
        </w:rPr>
        <w:t xml:space="preserve">), encoding </w:t>
      </w:r>
      <w:r w:rsidR="00695A64" w:rsidRPr="00906840">
        <w:rPr>
          <w:rFonts w:ascii="Times New Roman" w:hAnsi="Times New Roman"/>
          <w:sz w:val="22"/>
        </w:rPr>
        <w:t>TDP-43</w:t>
      </w:r>
      <w:r w:rsidRPr="00906840">
        <w:rPr>
          <w:rFonts w:ascii="Times New Roman" w:hAnsi="Times New Roman"/>
          <w:sz w:val="22"/>
        </w:rPr>
        <w:t xml:space="preserve"> </w:t>
      </w:r>
      <w:r w:rsidR="00E43F0B" w:rsidRPr="00906840">
        <w:rPr>
          <w:rFonts w:ascii="Times New Roman" w:hAnsi="Times New Roman"/>
          <w:sz w:val="22"/>
        </w:rPr>
        <w:fldChar w:fldCharType="begin">
          <w:fldData xml:space="preserve">PEVuZE5vdGU+PENpdGU+PEF1dGhvcj5TcmVlZGhhcmFuPC9BdXRob3I+PFllYXI+MjAwODwvWWVh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PEVuZE5vdGU+PENpdGU+PEF1dGhvcj5TcmVlZGhhcmFuPC9BdXRob3I+PFllYXI+MjAwODwvWWVh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459" w:tooltip="Sreedharan, 2008 #85" w:history="1">
        <w:r w:rsidR="00CF4C30" w:rsidRPr="00906840">
          <w:rPr>
            <w:rFonts w:ascii="Times New Roman" w:hAnsi="Times New Roman"/>
            <w:noProof/>
            <w:sz w:val="22"/>
          </w:rPr>
          <w:t>Sreedharan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2008</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This protein, structurally related to the hnRNP </w:t>
      </w:r>
      <w:r w:rsidR="00103D69" w:rsidRPr="00906840">
        <w:rPr>
          <w:rFonts w:ascii="Times New Roman" w:hAnsi="Times New Roman"/>
          <w:sz w:val="22"/>
        </w:rPr>
        <w:t xml:space="preserve">(heterogeneous nuclear ribonucleoprotein) </w:t>
      </w:r>
      <w:r w:rsidRPr="00906840">
        <w:rPr>
          <w:rFonts w:ascii="Times New Roman" w:hAnsi="Times New Roman"/>
          <w:sz w:val="22"/>
        </w:rPr>
        <w:t xml:space="preserve">family, is composed of 414 amino acids, containing two RNA-recognition motifs and a glycine-rich C-terminal domain </w:t>
      </w:r>
      <w:r w:rsidR="00E43F0B" w:rsidRPr="00906840">
        <w:rPr>
          <w:rFonts w:ascii="Times New Roman" w:hAnsi="Times New Roman"/>
          <w:sz w:val="22"/>
        </w:rPr>
        <w:fldChar w:fldCharType="begin">
          <w:fldData xml:space="preserve">PEVuZE5vdGU+PENpdGU+PEF1dGhvcj5XYW5nPC9BdXRob3I+PFllYXI+MjAwNDwvWWVhcj48UmVj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PEVuZE5vdGU+PENpdGU+PEF1dGhvcj5XYW5nPC9BdXRob3I+PFllYXI+MjAwNDwvWWVhcj48UmVj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505" w:tooltip="Wang, 2004 #539" w:history="1">
        <w:r w:rsidR="00CF4C30" w:rsidRPr="00906840">
          <w:rPr>
            <w:rFonts w:ascii="Times New Roman" w:hAnsi="Times New Roman"/>
            <w:noProof/>
            <w:sz w:val="22"/>
          </w:rPr>
          <w:t>Wang</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2004</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The hnRNP </w:t>
      </w:r>
      <w:proofErr w:type="gramStart"/>
      <w:r w:rsidRPr="00906840">
        <w:rPr>
          <w:rFonts w:ascii="Times New Roman" w:hAnsi="Times New Roman"/>
          <w:sz w:val="22"/>
        </w:rPr>
        <w:t>family are</w:t>
      </w:r>
      <w:proofErr w:type="gramEnd"/>
      <w:r w:rsidRPr="00906840">
        <w:rPr>
          <w:rFonts w:ascii="Times New Roman" w:hAnsi="Times New Roman"/>
          <w:sz w:val="22"/>
        </w:rPr>
        <w:t xml:space="preserve"> nuclear ribosome-binding proteins, capable of forming complexes that bind heterogeneous nuclear RNA. These complexes are present in the nucleus, regulating gene transcription and post-transcriptional modification of the pre-mRNA, such as </w:t>
      </w:r>
      <w:proofErr w:type="gramStart"/>
      <w:r w:rsidRPr="00906840">
        <w:rPr>
          <w:rFonts w:ascii="Times New Roman" w:hAnsi="Times New Roman"/>
          <w:sz w:val="22"/>
        </w:rPr>
        <w:t>intron-splicing</w:t>
      </w:r>
      <w:proofErr w:type="gramEnd"/>
      <w:r w:rsidRPr="00906840">
        <w:rPr>
          <w:rFonts w:ascii="Times New Roman" w:hAnsi="Times New Roman"/>
          <w:sz w:val="22"/>
        </w:rPr>
        <w:t xml:space="preserve"> </w:t>
      </w:r>
      <w:r w:rsidR="00E43F0B" w:rsidRPr="00906840">
        <w:rPr>
          <w:rFonts w:ascii="Times New Roman" w:hAnsi="Times New Roman"/>
          <w:sz w:val="22"/>
        </w:rPr>
        <w:fldChar w:fldCharType="begin">
          <w:fldData xml:space="preserve">PEVuZE5vdGU+PENpdGU+PEF1dGhvcj5LcmVjaWM8L0F1dGhvcj48WWVhcj4xOTk5PC9ZZWFyPjxS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PEVuZE5vdGU+PENpdGU+PEF1dGhvcj5LcmVjaWM8L0F1dGhvcj48WWVhcj4xOTk5PC9ZZWFyPjxS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261" w:tooltip="Krecic, 1999 #540" w:history="1">
        <w:r w:rsidR="00CF4C30" w:rsidRPr="00906840">
          <w:rPr>
            <w:rFonts w:ascii="Times New Roman" w:hAnsi="Times New Roman"/>
            <w:noProof/>
            <w:sz w:val="22"/>
          </w:rPr>
          <w:t>Krecic</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1999</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The N-terminal domain of TDP-43 contains two nuclear-localisation signals, and the deletion of the C-terminal domain of the protein decreases the shuttling of TDP-43 between the nucleus and the cytoplasm </w:t>
      </w:r>
      <w:r w:rsidR="00E43F0B" w:rsidRPr="00906840">
        <w:rPr>
          <w:rFonts w:ascii="Times New Roman" w:hAnsi="Times New Roman"/>
          <w:sz w:val="22"/>
        </w:rPr>
        <w:fldChar w:fldCharType="begin">
          <w:fldData xml:space="preserve">PEVuZE5vdGU+PENpdGU+PEF1dGhvcj5BeWFsYTwvQXV0aG9yPjxZZWFyPjIwMDg8L1llYXI+PFJl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PEVuZE5vdGU+PENpdGU+PEF1dGhvcj5BeWFsYTwvQXV0aG9yPjxZZWFyPjIwMDg8L1llYXI+PFJl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19" w:tooltip="Ayala, 2008 #541" w:history="1">
        <w:r w:rsidR="00CF4C30" w:rsidRPr="00906840">
          <w:rPr>
            <w:rFonts w:ascii="Times New Roman" w:hAnsi="Times New Roman"/>
            <w:noProof/>
            <w:sz w:val="22"/>
          </w:rPr>
          <w:t>Ayala</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2008</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C473A5" w:rsidRPr="00906840">
        <w:rPr>
          <w:rFonts w:ascii="Times New Roman" w:hAnsi="Times New Roman"/>
          <w:sz w:val="22"/>
        </w:rPr>
        <w:t>. The intracellular localis</w:t>
      </w:r>
      <w:r w:rsidRPr="00906840">
        <w:rPr>
          <w:rFonts w:ascii="Times New Roman" w:hAnsi="Times New Roman"/>
          <w:sz w:val="22"/>
        </w:rPr>
        <w:t>ation of TDP-43 has been implicated as important in the pathogenesis of ALS, as later discussed.</w:t>
      </w:r>
    </w:p>
    <w:p w:rsidR="008F6E9D" w:rsidRDefault="00A413ED" w:rsidP="00A413ED">
      <w:pPr>
        <w:spacing w:line="360" w:lineRule="auto"/>
        <w:rPr>
          <w:rFonts w:ascii="Times New Roman" w:hAnsi="Times New Roman"/>
          <w:sz w:val="22"/>
        </w:rPr>
      </w:pPr>
      <w:r w:rsidRPr="00906840">
        <w:rPr>
          <w:rFonts w:ascii="Times New Roman" w:hAnsi="Times New Roman"/>
          <w:sz w:val="22"/>
        </w:rPr>
        <w:t>Though the biological role of this protein in the cell needs further characterisation,</w:t>
      </w:r>
      <w:r w:rsidR="00C473A5" w:rsidRPr="00906840">
        <w:rPr>
          <w:rFonts w:ascii="Times New Roman" w:hAnsi="Times New Roman"/>
          <w:sz w:val="22"/>
        </w:rPr>
        <w:t xml:space="preserve"> its structure and basal localis</w:t>
      </w:r>
      <w:r w:rsidRPr="00906840">
        <w:rPr>
          <w:rFonts w:ascii="Times New Roman" w:hAnsi="Times New Roman"/>
          <w:sz w:val="22"/>
        </w:rPr>
        <w:t>ation implicates TDP-43 in transcriptional regulation via control of RNA</w:t>
      </w:r>
      <w:r w:rsidR="00C473A5" w:rsidRPr="00906840">
        <w:rPr>
          <w:rFonts w:ascii="Times New Roman" w:hAnsi="Times New Roman"/>
          <w:sz w:val="22"/>
        </w:rPr>
        <w:t xml:space="preserve"> splicing, transport and localis</w:t>
      </w:r>
      <w:r w:rsidRPr="00906840">
        <w:rPr>
          <w:rFonts w:ascii="Times New Roman" w:hAnsi="Times New Roman"/>
          <w:sz w:val="22"/>
        </w:rPr>
        <w:t xml:space="preserve">ation </w:t>
      </w:r>
      <w:r w:rsidR="00E43F0B" w:rsidRPr="00906840">
        <w:rPr>
          <w:rFonts w:ascii="Times New Roman" w:hAnsi="Times New Roman"/>
          <w:sz w:val="22"/>
        </w:rPr>
        <w:fldChar w:fldCharType="begin"/>
      </w:r>
      <w:r w:rsidR="000A0945" w:rsidRPr="00906840">
        <w:rPr>
          <w:rFonts w:ascii="Times New Roman" w:hAnsi="Times New Roman"/>
          <w:sz w:val="22"/>
        </w:rPr>
        <w:instrText xml:space="preserve"> ADDIN EN.CITE &lt;EndNote&gt;&lt;Cite&gt;&lt;Author&gt;Buratti&lt;/Author&gt;&lt;Year&gt;2008&lt;/Year&gt;&lt;RecNum&gt;554&lt;/RecNum&gt;&lt;DisplayText&gt;(Buratti&lt;style face="italic"&gt; et al.&lt;/style&gt; 2008)&lt;/DisplayText&gt;&lt;record&gt;&lt;rec-number&gt;554&lt;/rec-number&gt;&lt;foreign-keys&gt;&lt;key app="EN" db-id="prsww9z99psddvesxzmpaxxr9azvarfsx5tr"&gt;554&lt;/key&gt;&lt;/foreign-keys&gt;&lt;ref-type name="Journal Article"&gt;17&lt;/ref-type&gt;&lt;contributors&gt;&lt;authors&gt;&lt;author&gt;Buratti, E.&lt;/author&gt;&lt;author&gt;Baralle, F. E.&lt;/author&gt;&lt;/authors&gt;&lt;/contributors&gt;&lt;auth-address&gt;International Centre for Genetic Engineering and Biotechnology, 34012 Trieste, Italy.&lt;/auth-address&gt;&lt;titles&gt;&lt;title&gt;Multiple roles of TDP-43 in gene expression, splicing regulation, and human disease&lt;/title&gt;&lt;secondary-title&gt;Frontiers in Bioscience : a Journal and Virtual Library&lt;/secondary-title&gt;&lt;alt-title&gt;Front Biosci&lt;/alt-title&gt;&lt;/titles&gt;&lt;periodical&gt;&lt;full-title&gt;Frontiers in bioscience : a journal and virtual library&lt;/full-title&gt;&lt;abbr-1&gt;Front Biosci&lt;/abbr-1&gt;&lt;/periodical&gt;&lt;alt-periodical&gt;&lt;full-title&gt;Frontiers in bioscience : a journal and virtual library&lt;/full-title&gt;&lt;abbr-1&gt;Front Biosci&lt;/abbr-1&gt;&lt;/alt-periodical&gt;&lt;pages&gt;867-78&lt;/pages&gt;&lt;volume&gt;13&lt;/volume&gt;&lt;edition&gt;2007/11/06&lt;/edition&gt;&lt;keywords&gt;&lt;keyword&gt;Alternative Splicing&lt;/keyword&gt;&lt;keyword&gt;Animals&lt;/keyword&gt;&lt;keyword&gt;DNA-Binding Proteins/*genetics/*physiology&lt;/keyword&gt;&lt;keyword&gt;Exons&lt;/keyword&gt;&lt;keyword&gt;Gene Expression&lt;/keyword&gt;&lt;keyword&gt;*Gene Expression Regulation&lt;/keyword&gt;&lt;keyword&gt;Humans&lt;/keyword&gt;&lt;keyword&gt;Mice&lt;/keyword&gt;&lt;keyword&gt;Models, Biological&lt;/keyword&gt;&lt;keyword&gt;Neurodegenerative Diseases/*genetics/metabolism&lt;/keyword&gt;&lt;keyword&gt;*RNA Splicing&lt;/keyword&gt;&lt;keyword&gt;RNA, Messenger/metabolism&lt;/keyword&gt;&lt;/keywords&gt;&lt;dates&gt;&lt;year&gt;2008&lt;/year&gt;&lt;/dates&gt;&lt;isbn&gt;1093-4715 (Electronic)&amp;#xD;1093-4715 (Linking)&lt;/isbn&gt;&lt;accession-num&gt;17981595&lt;/accession-num&gt;&lt;work-type&gt;Research Support, Non-U.S. Gov&amp;apos;t&amp;#xD;Review&lt;/work-type&gt;&lt;urls&gt;&lt;related-urls&gt;&lt;url&gt;http://www.ncbi.nlm.nih.gov/pubmed/17981595&lt;/url&gt;&lt;/related-urls&gt;&lt;/urls&gt;&lt;language&gt;eng&lt;/language&gt;&lt;/record&gt;&lt;/Cite&gt;&lt;/EndNote&gt;</w:instrText>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56" w:tooltip="Buratti, 2008 #554" w:history="1">
        <w:r w:rsidR="00CF4C30" w:rsidRPr="00906840">
          <w:rPr>
            <w:rFonts w:ascii="Times New Roman" w:hAnsi="Times New Roman"/>
            <w:noProof/>
            <w:sz w:val="22"/>
          </w:rPr>
          <w:t>Buratti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2008</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Indeed, the C-terminal glycine domain has been identified as important for interactions with other proteins, including hnRNPA1 and hnRNPA2/B1 </w:t>
      </w:r>
      <w:r w:rsidR="00E43F0B" w:rsidRPr="00906840">
        <w:rPr>
          <w:rFonts w:ascii="Times New Roman" w:hAnsi="Times New Roman"/>
          <w:sz w:val="22"/>
        </w:rPr>
        <w:fldChar w:fldCharType="begin">
          <w:fldData xml:space="preserve">PEVuZE5vdGU+PENpdGU+PEF1dGhvcj5CdXJhdHRpPC9BdXRob3I+PFllYXI+MjAwNTwvWWVhcj48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=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PEVuZE5vdGU+PENpdGU+PEF1dGhvcj5CdXJhdHRpPC9BdXRob3I+PFllYXI+MjAwNTwvWWVhcj48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=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57" w:tooltip="Buratti, 2005 #542" w:history="1">
        <w:r w:rsidR="00CF4C30" w:rsidRPr="00906840">
          <w:rPr>
            <w:rFonts w:ascii="Times New Roman" w:hAnsi="Times New Roman"/>
            <w:noProof/>
            <w:sz w:val="22"/>
          </w:rPr>
          <w:t>Buratti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2005</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Furthermore, TDP-43 was first identified as a binding protein of the tar-region of the DNA of HIV-1, mediating its transcriptional repression </w:t>
      </w:r>
      <w:r w:rsidR="00E43F0B" w:rsidRPr="00906840">
        <w:rPr>
          <w:rFonts w:ascii="Times New Roman" w:hAnsi="Times New Roman"/>
          <w:sz w:val="22"/>
        </w:rPr>
        <w:fldChar w:fldCharType="begin">
          <w:fldData xml:space="preserve">PEVuZE5vdGU+PENpdGU+PEF1dGhvcj5PdTwvQXV0aG9yPjxZZWFyPjE5OTU8L1llYXI+PFJlY051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PEVuZE5vdGU+PENpdGU+PEF1dGhvcj5PdTwvQXV0aG9yPjxZZWFyPjE5OTU8L1llYXI+PFJlY051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356" w:tooltip="Ou, 1995 #543" w:history="1">
        <w:r w:rsidR="00CF4C30" w:rsidRPr="00906840">
          <w:rPr>
            <w:rFonts w:ascii="Times New Roman" w:hAnsi="Times New Roman"/>
            <w:noProof/>
            <w:sz w:val="22"/>
          </w:rPr>
          <w:t>Ou</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1995</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It has since been found that the aforementioned association of TDP-43 with the hnRNP family mediates exon skipping of the pre-mRNA, as noted with </w:t>
      </w:r>
      <w:r w:rsidR="00083F8D" w:rsidRPr="00906840">
        <w:rPr>
          <w:rFonts w:ascii="Times New Roman" w:hAnsi="Times New Roman" w:cs="Arial"/>
          <w:sz w:val="22"/>
          <w:szCs w:val="26"/>
        </w:rPr>
        <w:t>cystic fibrosis transmembrane conductance regulator</w:t>
      </w:r>
      <w:r w:rsidR="00083F8D" w:rsidRPr="00906840">
        <w:rPr>
          <w:rFonts w:ascii="Times New Roman" w:hAnsi="Times New Roman"/>
          <w:sz w:val="22"/>
        </w:rPr>
        <w:t xml:space="preserve"> (CFTR) </w:t>
      </w:r>
      <w:r w:rsidRPr="00906840">
        <w:rPr>
          <w:rFonts w:ascii="Times New Roman" w:hAnsi="Times New Roman"/>
          <w:sz w:val="22"/>
        </w:rPr>
        <w:t xml:space="preserve">and </w:t>
      </w:r>
      <w:r w:rsidR="00C473A5" w:rsidRPr="00906840">
        <w:rPr>
          <w:rFonts w:ascii="Times New Roman" w:hAnsi="Times New Roman"/>
          <w:sz w:val="22"/>
        </w:rPr>
        <w:t>s</w:t>
      </w:r>
      <w:r w:rsidR="00695A64" w:rsidRPr="00906840">
        <w:rPr>
          <w:rFonts w:ascii="Times New Roman" w:hAnsi="Times New Roman"/>
          <w:sz w:val="22"/>
        </w:rPr>
        <w:t>urvival motor neuron (</w:t>
      </w:r>
      <w:r w:rsidRPr="00906840">
        <w:rPr>
          <w:rFonts w:ascii="Times New Roman" w:hAnsi="Times New Roman"/>
          <w:sz w:val="22"/>
        </w:rPr>
        <w:t>SMN</w:t>
      </w:r>
      <w:r w:rsidR="00695A64" w:rsidRPr="00906840">
        <w:rPr>
          <w:rFonts w:ascii="Times New Roman" w:hAnsi="Times New Roman"/>
          <w:sz w:val="22"/>
        </w:rPr>
        <w:t>)</w:t>
      </w:r>
      <w:r w:rsidRPr="00906840">
        <w:rPr>
          <w:rFonts w:ascii="Times New Roman" w:hAnsi="Times New Roman"/>
          <w:sz w:val="22"/>
        </w:rPr>
        <w:t xml:space="preserve"> transcripts </w:t>
      </w:r>
      <w:r w:rsidR="00E43F0B" w:rsidRPr="008F6E9D">
        <w:rPr>
          <w:rFonts w:ascii="Times New Roman" w:hAnsi="Times New Roman"/>
          <w:sz w:val="22"/>
          <w:highlight w:val="cyan"/>
        </w:rPr>
        <w:fldChar w:fldCharType="begin">
          <w:fldData xml:space="preserve">PEVuZE5vdGU+PENpdGU+PEF1dGhvcj5Db2xvbWJyaXRhPC9BdXRob3I+PFllYXI+MjAxMTwvWWVh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</w:fldData>
        </w:fldChar>
      </w:r>
      <w:r w:rsidR="000A0945" w:rsidRPr="008F6E9D">
        <w:rPr>
          <w:rFonts w:ascii="Times New Roman" w:hAnsi="Times New Roman"/>
          <w:sz w:val="22"/>
          <w:highlight w:val="cyan"/>
        </w:rPr>
        <w:instrText xml:space="preserve"> ADDIN EN.CITE </w:instrText>
      </w:r>
      <w:r w:rsidR="00E43F0B" w:rsidRPr="008F6E9D">
        <w:rPr>
          <w:rFonts w:ascii="Times New Roman" w:hAnsi="Times New Roman"/>
          <w:sz w:val="22"/>
          <w:highlight w:val="cyan"/>
        </w:rPr>
        <w:fldChar w:fldCharType="begin">
          <w:fldData xml:space="preserve">PEVuZE5vdGU+PENpdGU+PEF1dGhvcj5Db2xvbWJyaXRhPC9BdXRob3I+PFllYXI+MjAxMTwvWWVh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</w:fldData>
        </w:fldChar>
      </w:r>
      <w:r w:rsidR="000A0945" w:rsidRPr="008F6E9D">
        <w:rPr>
          <w:rFonts w:ascii="Times New Roman" w:hAnsi="Times New Roman"/>
          <w:sz w:val="22"/>
          <w:highlight w:val="cyan"/>
        </w:rPr>
        <w:instrText xml:space="preserve"> ADDIN EN.CITE.DATA </w:instrText>
      </w:r>
      <w:r w:rsidR="005B19A8" w:rsidRPr="00E43F0B">
        <w:rPr>
          <w:rFonts w:ascii="Times New Roman" w:hAnsi="Times New Roman"/>
          <w:sz w:val="22"/>
          <w:highlight w:val="cyan"/>
        </w:rPr>
      </w:r>
      <w:r w:rsidR="00E43F0B" w:rsidRPr="008F6E9D">
        <w:rPr>
          <w:rFonts w:ascii="Times New Roman" w:hAnsi="Times New Roman"/>
          <w:sz w:val="22"/>
          <w:highlight w:val="cyan"/>
        </w:rPr>
        <w:fldChar w:fldCharType="end"/>
      </w:r>
      <w:r w:rsidR="005B19A8" w:rsidRPr="00E43F0B">
        <w:rPr>
          <w:rFonts w:ascii="Times New Roman" w:hAnsi="Times New Roman"/>
          <w:sz w:val="22"/>
          <w:highlight w:val="cyan"/>
        </w:rPr>
      </w:r>
      <w:r w:rsidR="00E43F0B" w:rsidRPr="008F6E9D">
        <w:rPr>
          <w:rFonts w:ascii="Times New Roman" w:hAnsi="Times New Roman"/>
          <w:sz w:val="22"/>
          <w:highlight w:val="cyan"/>
        </w:rPr>
        <w:fldChar w:fldCharType="separate"/>
      </w:r>
      <w:r w:rsidR="000A0945" w:rsidRPr="008F6E9D">
        <w:rPr>
          <w:rFonts w:ascii="Times New Roman" w:hAnsi="Times New Roman"/>
          <w:noProof/>
          <w:sz w:val="22"/>
          <w:highlight w:val="cyan"/>
        </w:rPr>
        <w:t>(</w:t>
      </w:r>
      <w:hyperlink w:anchor="_ENREF_85" w:tooltip="Colombrita, 2011 #544" w:history="1">
        <w:r w:rsidR="00CF4C30" w:rsidRPr="008F6E9D">
          <w:rPr>
            <w:rFonts w:ascii="Times New Roman" w:hAnsi="Times New Roman"/>
            <w:noProof/>
            <w:sz w:val="22"/>
            <w:highlight w:val="cyan"/>
          </w:rPr>
          <w:t>Colombrita</w:t>
        </w:r>
        <w:r w:rsidR="00CF4C30" w:rsidRPr="008F6E9D">
          <w:rPr>
            <w:rFonts w:ascii="Times New Roman" w:hAnsi="Times New Roman"/>
            <w:i/>
            <w:noProof/>
            <w:sz w:val="22"/>
            <w:highlight w:val="cyan"/>
          </w:rPr>
          <w:t xml:space="preserve"> et al.</w:t>
        </w:r>
        <w:r w:rsidR="00CF4C30" w:rsidRPr="008F6E9D">
          <w:rPr>
            <w:rFonts w:ascii="Times New Roman" w:hAnsi="Times New Roman"/>
            <w:noProof/>
            <w:sz w:val="22"/>
            <w:highlight w:val="cyan"/>
          </w:rPr>
          <w:t xml:space="preserve"> 2011</w:t>
        </w:r>
      </w:hyperlink>
      <w:r w:rsidR="000A0945" w:rsidRPr="008F6E9D">
        <w:rPr>
          <w:rFonts w:ascii="Times New Roman" w:hAnsi="Times New Roman"/>
          <w:noProof/>
          <w:sz w:val="22"/>
          <w:highlight w:val="cyan"/>
        </w:rPr>
        <w:t>)</w:t>
      </w:r>
      <w:r w:rsidR="00E43F0B" w:rsidRPr="008F6E9D">
        <w:rPr>
          <w:rFonts w:ascii="Times New Roman" w:hAnsi="Times New Roman"/>
          <w:sz w:val="22"/>
          <w:highlight w:val="cyan"/>
        </w:rPr>
        <w:fldChar w:fldCharType="end"/>
      </w:r>
      <w:r w:rsidRPr="008F6E9D">
        <w:rPr>
          <w:rFonts w:ascii="Times New Roman" w:hAnsi="Times New Roman"/>
          <w:sz w:val="22"/>
          <w:highlight w:val="cyan"/>
        </w:rPr>
        <w:t xml:space="preserve">. Additionally, in the case of SMN2, TDP-43 mediates the inclusion of exon 7, increasing the levels of full-length SMN2 mRNA in the neuron </w:t>
      </w:r>
      <w:r w:rsidR="00E43F0B" w:rsidRPr="008F6E9D">
        <w:rPr>
          <w:rFonts w:ascii="Times New Roman" w:hAnsi="Times New Roman"/>
          <w:sz w:val="22"/>
          <w:highlight w:val="cyan"/>
        </w:rPr>
        <w:fldChar w:fldCharType="begin">
          <w:fldData xml:space="preserve">PEVuZE5vdGU+PENpdGU+PEF1dGhvcj5Cb3NlPC9BdXRob3I+PFllYXI+MjAwODwvWWVhcj48UmVj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=
</w:fldData>
        </w:fldChar>
      </w:r>
      <w:r w:rsidR="000A0945" w:rsidRPr="008F6E9D">
        <w:rPr>
          <w:rFonts w:ascii="Times New Roman" w:hAnsi="Times New Roman"/>
          <w:sz w:val="22"/>
          <w:highlight w:val="cyan"/>
        </w:rPr>
        <w:instrText xml:space="preserve"> ADDIN EN.CITE </w:instrText>
      </w:r>
      <w:r w:rsidR="00E43F0B" w:rsidRPr="008F6E9D">
        <w:rPr>
          <w:rFonts w:ascii="Times New Roman" w:hAnsi="Times New Roman"/>
          <w:sz w:val="22"/>
          <w:highlight w:val="cyan"/>
        </w:rPr>
        <w:fldChar w:fldCharType="begin">
          <w:fldData xml:space="preserve">PEVuZE5vdGU+PENpdGU+PEF1dGhvcj5Cb3NlPC9BdXRob3I+PFllYXI+MjAwODwvWWVhcj48UmVj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=
</w:fldData>
        </w:fldChar>
      </w:r>
      <w:r w:rsidR="000A0945" w:rsidRPr="008F6E9D">
        <w:rPr>
          <w:rFonts w:ascii="Times New Roman" w:hAnsi="Times New Roman"/>
          <w:sz w:val="22"/>
          <w:highlight w:val="cyan"/>
        </w:rPr>
        <w:instrText xml:space="preserve"> ADDIN EN.CITE.DATA </w:instrText>
      </w:r>
      <w:r w:rsidR="005B19A8" w:rsidRPr="00E43F0B">
        <w:rPr>
          <w:rFonts w:ascii="Times New Roman" w:hAnsi="Times New Roman"/>
          <w:sz w:val="22"/>
          <w:highlight w:val="cyan"/>
        </w:rPr>
      </w:r>
      <w:r w:rsidR="00E43F0B" w:rsidRPr="008F6E9D">
        <w:rPr>
          <w:rFonts w:ascii="Times New Roman" w:hAnsi="Times New Roman"/>
          <w:sz w:val="22"/>
          <w:highlight w:val="cyan"/>
        </w:rPr>
        <w:fldChar w:fldCharType="end"/>
      </w:r>
      <w:r w:rsidR="005B19A8" w:rsidRPr="00E43F0B">
        <w:rPr>
          <w:rFonts w:ascii="Times New Roman" w:hAnsi="Times New Roman"/>
          <w:sz w:val="22"/>
          <w:highlight w:val="cyan"/>
        </w:rPr>
      </w:r>
      <w:r w:rsidR="00E43F0B" w:rsidRPr="008F6E9D">
        <w:rPr>
          <w:rFonts w:ascii="Times New Roman" w:hAnsi="Times New Roman"/>
          <w:sz w:val="22"/>
          <w:highlight w:val="cyan"/>
        </w:rPr>
        <w:fldChar w:fldCharType="separate"/>
      </w:r>
      <w:r w:rsidR="000A0945" w:rsidRPr="008F6E9D">
        <w:rPr>
          <w:rFonts w:ascii="Times New Roman" w:hAnsi="Times New Roman"/>
          <w:noProof/>
          <w:sz w:val="22"/>
          <w:highlight w:val="cyan"/>
        </w:rPr>
        <w:t>(</w:t>
      </w:r>
      <w:hyperlink w:anchor="_ENREF_47" w:tooltip="Bose, 2008 #545" w:history="1">
        <w:r w:rsidR="00CF4C30" w:rsidRPr="008F6E9D">
          <w:rPr>
            <w:rFonts w:ascii="Times New Roman" w:hAnsi="Times New Roman"/>
            <w:noProof/>
            <w:sz w:val="22"/>
            <w:highlight w:val="cyan"/>
          </w:rPr>
          <w:t>Bose</w:t>
        </w:r>
        <w:r w:rsidR="00CF4C30" w:rsidRPr="008F6E9D">
          <w:rPr>
            <w:rFonts w:ascii="Times New Roman" w:hAnsi="Times New Roman"/>
            <w:i/>
            <w:noProof/>
            <w:sz w:val="22"/>
            <w:highlight w:val="cyan"/>
          </w:rPr>
          <w:t xml:space="preserve"> et al.</w:t>
        </w:r>
        <w:r w:rsidR="00CF4C30" w:rsidRPr="008F6E9D">
          <w:rPr>
            <w:rFonts w:ascii="Times New Roman" w:hAnsi="Times New Roman"/>
            <w:noProof/>
            <w:sz w:val="22"/>
            <w:highlight w:val="cyan"/>
          </w:rPr>
          <w:t xml:space="preserve"> 2008</w:t>
        </w:r>
      </w:hyperlink>
      <w:r w:rsidR="000A0945" w:rsidRPr="008F6E9D">
        <w:rPr>
          <w:rFonts w:ascii="Times New Roman" w:hAnsi="Times New Roman"/>
          <w:noProof/>
          <w:sz w:val="22"/>
          <w:highlight w:val="cyan"/>
        </w:rPr>
        <w:t>)</w:t>
      </w:r>
      <w:r w:rsidR="00E43F0B" w:rsidRPr="008F6E9D">
        <w:rPr>
          <w:rFonts w:ascii="Times New Roman" w:hAnsi="Times New Roman"/>
          <w:sz w:val="22"/>
          <w:highlight w:val="cyan"/>
        </w:rPr>
        <w:fldChar w:fldCharType="end"/>
      </w:r>
      <w:r w:rsidRPr="008F6E9D">
        <w:rPr>
          <w:rFonts w:ascii="Times New Roman" w:hAnsi="Times New Roman"/>
          <w:sz w:val="22"/>
          <w:highlight w:val="cyan"/>
        </w:rPr>
        <w:t xml:space="preserve">. This interaction with SMN also mediates the association of TDP-43 with Gemini of coiled bodies in the nucleus </w:t>
      </w:r>
      <w:r w:rsidR="00E43F0B" w:rsidRPr="008F6E9D">
        <w:rPr>
          <w:rFonts w:ascii="Times New Roman" w:hAnsi="Times New Roman"/>
          <w:sz w:val="22"/>
          <w:highlight w:val="cyan"/>
        </w:rPr>
        <w:fldChar w:fldCharType="begin">
          <w:fldData xml:space="preserve">PEVuZE5vdGU+PENpdGU+PEF1dGhvcj5XYW5nPC9BdXRob3I+PFllYXI+MjAwMjwvWWVhcj48UmVj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</w:fldData>
        </w:fldChar>
      </w:r>
      <w:r w:rsidR="000A0945" w:rsidRPr="008F6E9D">
        <w:rPr>
          <w:rFonts w:ascii="Times New Roman" w:hAnsi="Times New Roman"/>
          <w:sz w:val="22"/>
          <w:highlight w:val="cyan"/>
        </w:rPr>
        <w:instrText xml:space="preserve"> ADDIN EN.CITE </w:instrText>
      </w:r>
      <w:r w:rsidR="00E43F0B" w:rsidRPr="008F6E9D">
        <w:rPr>
          <w:rFonts w:ascii="Times New Roman" w:hAnsi="Times New Roman"/>
          <w:sz w:val="22"/>
          <w:highlight w:val="cyan"/>
        </w:rPr>
        <w:fldChar w:fldCharType="begin">
          <w:fldData xml:space="preserve">PEVuZE5vdGU+PENpdGU+PEF1dGhvcj5XYW5nPC9BdXRob3I+PFllYXI+MjAwMjwvWWVhcj48UmVj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</w:fldData>
        </w:fldChar>
      </w:r>
      <w:r w:rsidR="000A0945" w:rsidRPr="008F6E9D">
        <w:rPr>
          <w:rFonts w:ascii="Times New Roman" w:hAnsi="Times New Roman"/>
          <w:sz w:val="22"/>
          <w:highlight w:val="cyan"/>
        </w:rPr>
        <w:instrText xml:space="preserve"> ADDIN EN.CITE.DATA </w:instrText>
      </w:r>
      <w:r w:rsidR="005B19A8" w:rsidRPr="00E43F0B">
        <w:rPr>
          <w:rFonts w:ascii="Times New Roman" w:hAnsi="Times New Roman"/>
          <w:sz w:val="22"/>
          <w:highlight w:val="cyan"/>
        </w:rPr>
      </w:r>
      <w:r w:rsidR="00E43F0B" w:rsidRPr="008F6E9D">
        <w:rPr>
          <w:rFonts w:ascii="Times New Roman" w:hAnsi="Times New Roman"/>
          <w:sz w:val="22"/>
          <w:highlight w:val="cyan"/>
        </w:rPr>
        <w:fldChar w:fldCharType="end"/>
      </w:r>
      <w:r w:rsidR="005B19A8" w:rsidRPr="00E43F0B">
        <w:rPr>
          <w:rFonts w:ascii="Times New Roman" w:hAnsi="Times New Roman"/>
          <w:sz w:val="22"/>
          <w:highlight w:val="cyan"/>
        </w:rPr>
      </w:r>
      <w:r w:rsidR="00E43F0B" w:rsidRPr="008F6E9D">
        <w:rPr>
          <w:rFonts w:ascii="Times New Roman" w:hAnsi="Times New Roman"/>
          <w:sz w:val="22"/>
          <w:highlight w:val="cyan"/>
        </w:rPr>
        <w:fldChar w:fldCharType="separate"/>
      </w:r>
      <w:r w:rsidR="000A0945" w:rsidRPr="008F6E9D">
        <w:rPr>
          <w:rFonts w:ascii="Times New Roman" w:hAnsi="Times New Roman"/>
          <w:noProof/>
          <w:sz w:val="22"/>
          <w:highlight w:val="cyan"/>
        </w:rPr>
        <w:t>(</w:t>
      </w:r>
      <w:hyperlink w:anchor="_ENREF_506" w:tooltip="Wang, 2002 #546" w:history="1">
        <w:r w:rsidR="00CF4C30" w:rsidRPr="008F6E9D">
          <w:rPr>
            <w:rFonts w:ascii="Times New Roman" w:hAnsi="Times New Roman"/>
            <w:noProof/>
            <w:sz w:val="22"/>
            <w:highlight w:val="cyan"/>
          </w:rPr>
          <w:t>Wang</w:t>
        </w:r>
        <w:r w:rsidR="00CF4C30" w:rsidRPr="008F6E9D">
          <w:rPr>
            <w:rFonts w:ascii="Times New Roman" w:hAnsi="Times New Roman"/>
            <w:i/>
            <w:noProof/>
            <w:sz w:val="22"/>
            <w:highlight w:val="cyan"/>
          </w:rPr>
          <w:t xml:space="preserve"> et al.</w:t>
        </w:r>
        <w:r w:rsidR="00CF4C30" w:rsidRPr="008F6E9D">
          <w:rPr>
            <w:rFonts w:ascii="Times New Roman" w:hAnsi="Times New Roman"/>
            <w:noProof/>
            <w:sz w:val="22"/>
            <w:highlight w:val="cyan"/>
          </w:rPr>
          <w:t xml:space="preserve"> 2002</w:t>
        </w:r>
      </w:hyperlink>
      <w:r w:rsidR="000A0945" w:rsidRPr="008F6E9D">
        <w:rPr>
          <w:rFonts w:ascii="Times New Roman" w:hAnsi="Times New Roman"/>
          <w:noProof/>
          <w:sz w:val="22"/>
          <w:highlight w:val="cyan"/>
        </w:rPr>
        <w:t>)</w:t>
      </w:r>
      <w:r w:rsidR="00E43F0B" w:rsidRPr="008F6E9D">
        <w:rPr>
          <w:rFonts w:ascii="Times New Roman" w:hAnsi="Times New Roman"/>
          <w:sz w:val="22"/>
          <w:highlight w:val="cyan"/>
        </w:rPr>
        <w:fldChar w:fldCharType="end"/>
      </w:r>
      <w:r w:rsidRPr="008F6E9D">
        <w:rPr>
          <w:rFonts w:ascii="Times New Roman" w:hAnsi="Times New Roman"/>
          <w:sz w:val="22"/>
          <w:highlight w:val="cyan"/>
        </w:rPr>
        <w:t>, further implicating the protein in the regulation of RNA processing.</w:t>
      </w:r>
    </w:p>
    <w:p w:rsidR="00A413ED" w:rsidRPr="00906840" w:rsidRDefault="008F6E9D" w:rsidP="00A413ED">
      <w:pPr>
        <w:spacing w:line="360" w:lineRule="auto"/>
        <w:rPr>
          <w:rFonts w:ascii="Times New Roman" w:hAnsi="Times New Roman"/>
          <w:sz w:val="22"/>
        </w:rPr>
      </w:pPr>
      <w:r w:rsidRPr="008F6E9D">
        <w:rPr>
          <w:rFonts w:ascii="Times New Roman" w:hAnsi="Times New Roman"/>
          <w:sz w:val="22"/>
          <w:highlight w:val="magenta"/>
        </w:rPr>
        <w:t>SMN INVOLVEMENT IN SMA</w:t>
      </w:r>
    </w:p>
    <w:p w:rsidR="00A413ED" w:rsidRPr="00906840" w:rsidRDefault="00A413ED" w:rsidP="00A413ED">
      <w:pPr>
        <w:spacing w:line="360" w:lineRule="auto"/>
        <w:rPr>
          <w:rFonts w:ascii="Times New Roman" w:hAnsi="Times New Roman"/>
          <w:sz w:val="22"/>
        </w:rPr>
      </w:pPr>
      <w:r w:rsidRPr="00906840">
        <w:rPr>
          <w:rFonts w:ascii="Times New Roman" w:hAnsi="Times New Roman"/>
          <w:sz w:val="22"/>
        </w:rPr>
        <w:t xml:space="preserve">Additionally, TDP-43 has recently been identified as a component of stress granules, helping to mediate the cessation of mRNA translation under conditions of cellular stress. These granules act to block translation via the sequestration of actively translating mRNA. However, it is currently unclear if the presence of TDP-43 is necessary for the formation of this complex </w:t>
      </w:r>
      <w:r w:rsidR="00E43F0B" w:rsidRPr="00906840">
        <w:rPr>
          <w:rFonts w:ascii="Times New Roman" w:hAnsi="Times New Roman"/>
          <w:sz w:val="22"/>
        </w:rPr>
        <w:fldChar w:fldCharType="begin">
          <w:fldData xml:space="preserve">PEVuZE5vdGU+PENpdGU+PEF1dGhvcj5Db2xvbWJyaXRhPC9BdXRob3I+PFllYXI+MjAwOTwvWWVh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PEVuZE5vdGU+PENpdGU+PEF1dGhvcj5Db2xvbWJyaXRhPC9BdXRob3I+PFllYXI+MjAwOTwvWWVh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86" w:tooltip="Colombrita, 2009 #547" w:history="1">
        <w:r w:rsidR="00CF4C30" w:rsidRPr="00906840">
          <w:rPr>
            <w:rFonts w:ascii="Times New Roman" w:hAnsi="Times New Roman"/>
            <w:noProof/>
            <w:sz w:val="22"/>
          </w:rPr>
          <w:t>Colombrita</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2009</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A413ED" w:rsidRPr="00906840" w:rsidRDefault="00A413ED" w:rsidP="00A413ED">
      <w:pPr>
        <w:spacing w:line="360" w:lineRule="auto"/>
        <w:rPr>
          <w:rFonts w:ascii="Times New Roman" w:hAnsi="Times New Roman"/>
          <w:sz w:val="22"/>
        </w:rPr>
      </w:pPr>
      <w:r w:rsidRPr="00906840">
        <w:rPr>
          <w:rFonts w:ascii="Times New Roman" w:hAnsi="Times New Roman"/>
          <w:sz w:val="22"/>
        </w:rPr>
        <w:t xml:space="preserve">A systematic screen of ALS-associated and synthetic TDP-43 isoforms in both Drosophila and a chick vertebrae system revealed </w:t>
      </w:r>
      <w:r w:rsidRPr="00DB7601">
        <w:rPr>
          <w:rFonts w:ascii="Times New Roman" w:hAnsi="Times New Roman"/>
          <w:sz w:val="22"/>
          <w:highlight w:val="cyan"/>
        </w:rPr>
        <w:t>an inherent need for the RNA-binding function of TDP-43 to invoke neurotoxicity upon overexpression of the protein.</w:t>
      </w:r>
      <w:r w:rsidRPr="00906840">
        <w:rPr>
          <w:rFonts w:ascii="Times New Roman" w:hAnsi="Times New Roman"/>
          <w:sz w:val="22"/>
        </w:rPr>
        <w:t xml:space="preserve"> This was observed in a dose-dependent manner, implicating defects in the RNA-binding ability, and thus regulation of mRNA processing in the pathogenesis of neurodegeneration </w:t>
      </w:r>
      <w:r w:rsidR="00E43F0B" w:rsidRPr="00906840">
        <w:rPr>
          <w:rFonts w:ascii="Times New Roman" w:hAnsi="Times New Roman"/>
          <w:sz w:val="22"/>
        </w:rPr>
        <w:fldChar w:fldCharType="begin">
          <w:fldData xml:space="preserve">PEVuZE5vdGU+PENpdGU+PEF1dGhvcj5Wb2lndDwvQXV0aG9yPjxZZWFyPjIwMTA8L1llYXI+PFJl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</w:fldData>
        </w:fldChar>
      </w:r>
      <w:r w:rsidR="00917434">
        <w:rPr>
          <w:rFonts w:ascii="Times New Roman" w:hAnsi="Times New Roman"/>
          <w:sz w:val="22"/>
        </w:rPr>
        <w:instrText xml:space="preserve"> ADDIN EN.CITE </w:instrText>
      </w:r>
      <w:r w:rsidR="00E43F0B">
        <w:rPr>
          <w:rFonts w:ascii="Times New Roman" w:hAnsi="Times New Roman"/>
          <w:sz w:val="22"/>
        </w:rPr>
        <w:fldChar w:fldCharType="begin">
          <w:fldData xml:space="preserve">PEVuZE5vdGU+PENpdGU+PEF1dGhvcj5Wb2lndDwvQXV0aG9yPjxZZWFyPjIwMTA8L1llYXI+PFJl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</w:fldData>
        </w:fldChar>
      </w:r>
      <w:r w:rsidR="00917434">
        <w:rPr>
          <w:rFonts w:ascii="Times New Roman" w:hAnsi="Times New Roman"/>
          <w:sz w:val="22"/>
        </w:rPr>
        <w:instrText xml:space="preserve"> ADDIN EN.CITE.DATA </w:instrText>
      </w:r>
      <w:r w:rsidR="005B19A8" w:rsidRPr="00E43F0B">
        <w:rPr>
          <w:rFonts w:ascii="Times New Roman" w:hAnsi="Times New Roman"/>
          <w:sz w:val="22"/>
        </w:rPr>
      </w:r>
      <w:r w:rsidR="00E43F0B">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501" w:tooltip="Voigt, 2010 #560" w:history="1">
        <w:r w:rsidR="00CF4C30" w:rsidRPr="00906840">
          <w:rPr>
            <w:rFonts w:ascii="Times New Roman" w:hAnsi="Times New Roman"/>
            <w:noProof/>
            <w:sz w:val="22"/>
          </w:rPr>
          <w:t>Voigt</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A413ED" w:rsidRPr="00906840" w:rsidRDefault="00A413ED" w:rsidP="00A413ED">
      <w:pPr>
        <w:spacing w:line="360" w:lineRule="auto"/>
        <w:rPr>
          <w:rFonts w:ascii="Times New Roman" w:hAnsi="Times New Roman"/>
          <w:sz w:val="22"/>
        </w:rPr>
      </w:pPr>
      <w:r w:rsidRPr="00906840">
        <w:rPr>
          <w:rFonts w:ascii="Times New Roman" w:hAnsi="Times New Roman"/>
          <w:sz w:val="22"/>
        </w:rPr>
        <w:t xml:space="preserve">Furthermore, high throughput sequencing following depletion of TDP-43 in an adult mouse brain identified 601 mRNA expression level changes and 965 altered mRNA splicing events compared to control samples. Many of the affected genes are involved in the regulation of synaptic activity, indicative of how malfunction of the protein could result in motor neuron degeneration </w:t>
      </w:r>
      <w:r w:rsidR="00E43F0B" w:rsidRPr="00906840">
        <w:rPr>
          <w:rFonts w:ascii="Times New Roman" w:hAnsi="Times New Roman"/>
          <w:sz w:val="22"/>
        </w:rPr>
        <w:fldChar w:fldCharType="begin">
          <w:fldData xml:space="preserve">PEVuZE5vdGU+PENpdGU+PEF1dGhvcj5Qb2x5bWVuaWRvdTwvQXV0aG9yPjxZZWFyPjIwMTE8L1ll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</w:fldData>
        </w:fldChar>
      </w:r>
      <w:r w:rsidR="00917434">
        <w:rPr>
          <w:rFonts w:ascii="Times New Roman" w:hAnsi="Times New Roman"/>
          <w:sz w:val="22"/>
        </w:rPr>
        <w:instrText xml:space="preserve"> ADDIN EN.CITE </w:instrText>
      </w:r>
      <w:r w:rsidR="00E43F0B">
        <w:rPr>
          <w:rFonts w:ascii="Times New Roman" w:hAnsi="Times New Roman"/>
          <w:sz w:val="22"/>
        </w:rPr>
        <w:fldChar w:fldCharType="begin">
          <w:fldData xml:space="preserve">PEVuZE5vdGU+PENpdGU+PEF1dGhvcj5Qb2x5bWVuaWRvdTwvQXV0aG9yPjxZZWFyPjIwMTE8L1ll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</w:fldData>
        </w:fldChar>
      </w:r>
      <w:r w:rsidR="00917434">
        <w:rPr>
          <w:rFonts w:ascii="Times New Roman" w:hAnsi="Times New Roman"/>
          <w:sz w:val="22"/>
        </w:rPr>
        <w:instrText xml:space="preserve"> ADDIN EN.CITE.DATA </w:instrText>
      </w:r>
      <w:r w:rsidR="005B19A8" w:rsidRPr="00E43F0B">
        <w:rPr>
          <w:rFonts w:ascii="Times New Roman" w:hAnsi="Times New Roman"/>
          <w:sz w:val="22"/>
        </w:rPr>
      </w:r>
      <w:r w:rsidR="00E43F0B">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372" w:tooltip="Polymenidou, 2011 #674" w:history="1">
        <w:r w:rsidR="00CF4C30" w:rsidRPr="00906840">
          <w:rPr>
            <w:rFonts w:ascii="Times New Roman" w:hAnsi="Times New Roman"/>
            <w:noProof/>
            <w:sz w:val="22"/>
          </w:rPr>
          <w:t>Polymenidou</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2011</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A413ED" w:rsidRPr="00906840" w:rsidRDefault="00C473A5" w:rsidP="00A413ED">
      <w:pPr>
        <w:spacing w:line="360" w:lineRule="auto"/>
        <w:rPr>
          <w:rFonts w:ascii="Times New Roman" w:hAnsi="Times New Roman"/>
          <w:sz w:val="22"/>
        </w:rPr>
      </w:pPr>
      <w:r w:rsidRPr="00906840">
        <w:rPr>
          <w:rFonts w:ascii="Times New Roman" w:hAnsi="Times New Roman"/>
          <w:sz w:val="22"/>
        </w:rPr>
        <w:t>Sequence</w:t>
      </w:r>
      <w:r w:rsidR="00A413ED" w:rsidRPr="00906840">
        <w:rPr>
          <w:rFonts w:ascii="Times New Roman" w:hAnsi="Times New Roman"/>
          <w:sz w:val="22"/>
        </w:rPr>
        <w:t xml:space="preserve"> analysis has revealed that the majority of ALS pathogenic mutations of </w:t>
      </w:r>
      <w:r w:rsidR="00A413ED" w:rsidRPr="00906840">
        <w:rPr>
          <w:rFonts w:ascii="Times New Roman" w:hAnsi="Times New Roman"/>
          <w:i/>
          <w:sz w:val="22"/>
        </w:rPr>
        <w:t>TARDBP</w:t>
      </w:r>
      <w:r w:rsidR="00A413ED" w:rsidRPr="00906840">
        <w:rPr>
          <w:rFonts w:ascii="Times New Roman" w:hAnsi="Times New Roman"/>
          <w:sz w:val="22"/>
        </w:rPr>
        <w:t xml:space="preserve"> are located in exon 6, encoding the C terminal glycine-rich domain </w:t>
      </w:r>
      <w:r w:rsidR="00E43F0B" w:rsidRPr="00906840">
        <w:rPr>
          <w:rFonts w:ascii="Times New Roman" w:hAnsi="Times New Roman"/>
          <w:sz w:val="22"/>
        </w:rPr>
        <w:fldChar w:fldCharType="begin">
          <w:fldData xml:space="preserve">PEVuZE5vdGU+PENpdGU+PEF1dGhvcj5LaXJieTwvQXV0aG9yPjxZZWFyPjIwMTA8L1llYXI+PFJl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</w:fldData>
        </w:fldChar>
      </w:r>
      <w:r w:rsidR="00917434">
        <w:rPr>
          <w:rFonts w:ascii="Times New Roman" w:hAnsi="Times New Roman"/>
          <w:sz w:val="22"/>
        </w:rPr>
        <w:instrText xml:space="preserve"> ADDIN EN.CITE </w:instrText>
      </w:r>
      <w:r w:rsidR="00E43F0B">
        <w:rPr>
          <w:rFonts w:ascii="Times New Roman" w:hAnsi="Times New Roman"/>
          <w:sz w:val="22"/>
        </w:rPr>
        <w:fldChar w:fldCharType="begin">
          <w:fldData xml:space="preserve">PEVuZE5vdGU+PENpdGU+PEF1dGhvcj5LaXJieTwvQXV0aG9yPjxZZWFyPjIwMTA8L1llYXI+PFJl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</w:fldData>
        </w:fldChar>
      </w:r>
      <w:r w:rsidR="00917434">
        <w:rPr>
          <w:rFonts w:ascii="Times New Roman" w:hAnsi="Times New Roman"/>
          <w:sz w:val="22"/>
        </w:rPr>
        <w:instrText xml:space="preserve"> ADDIN EN.CITE.DATA </w:instrText>
      </w:r>
      <w:r w:rsidR="005B19A8" w:rsidRPr="00E43F0B">
        <w:rPr>
          <w:rFonts w:ascii="Times New Roman" w:hAnsi="Times New Roman"/>
          <w:sz w:val="22"/>
        </w:rPr>
      </w:r>
      <w:r w:rsidR="00E43F0B">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230" w:tooltip="Kabashi, 2008 #551" w:history="1">
        <w:r w:rsidR="00CF4C30" w:rsidRPr="00906840">
          <w:rPr>
            <w:rFonts w:ascii="Times New Roman" w:hAnsi="Times New Roman"/>
            <w:noProof/>
            <w:sz w:val="22"/>
          </w:rPr>
          <w:t>Kabashi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2008</w:t>
        </w:r>
      </w:hyperlink>
      <w:r w:rsidR="000A0945" w:rsidRPr="00906840">
        <w:rPr>
          <w:rFonts w:ascii="Times New Roman" w:hAnsi="Times New Roman"/>
          <w:noProof/>
          <w:sz w:val="22"/>
        </w:rPr>
        <w:t xml:space="preserve">; </w:t>
      </w:r>
      <w:hyperlink w:anchor="_ENREF_251" w:tooltip="Kirby, 2010 #705" w:history="1">
        <w:r w:rsidR="00CF4C30" w:rsidRPr="00906840">
          <w:rPr>
            <w:rFonts w:ascii="Times New Roman" w:hAnsi="Times New Roman"/>
            <w:noProof/>
            <w:sz w:val="22"/>
          </w:rPr>
          <w:t>Kirby</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A413ED" w:rsidRPr="00906840">
        <w:rPr>
          <w:rFonts w:ascii="Times New Roman" w:hAnsi="Times New Roman"/>
          <w:sz w:val="22"/>
        </w:rPr>
        <w:t xml:space="preserve">. As mentioned, this region is implicated in protein-protein interaction, with specific binding to hnRNPs </w:t>
      </w:r>
      <w:r w:rsidR="00E43F0B" w:rsidRPr="00906840">
        <w:rPr>
          <w:rFonts w:ascii="Times New Roman" w:hAnsi="Times New Roman"/>
          <w:sz w:val="22"/>
        </w:rPr>
        <w:fldChar w:fldCharType="begin">
          <w:fldData xml:space="preserve">PEVuZE5vdGU+PENpdGU+PEF1dGhvcj5TcmVlZGhhcmFuPC9BdXRob3I+PFllYXI+MjAwODwvWWVh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PEVuZE5vdGU+PENpdGU+PEF1dGhvcj5TcmVlZGhhcmFuPC9BdXRob3I+PFllYXI+MjAwODwvWWVh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282" w:tooltip="Liscic, 2008 #106" w:history="1">
        <w:r w:rsidR="00CF4C30" w:rsidRPr="00906840">
          <w:rPr>
            <w:rFonts w:ascii="Times New Roman" w:hAnsi="Times New Roman"/>
            <w:noProof/>
            <w:sz w:val="22"/>
          </w:rPr>
          <w:t>Liscic</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2008</w:t>
        </w:r>
      </w:hyperlink>
      <w:r w:rsidR="000A0945" w:rsidRPr="00906840">
        <w:rPr>
          <w:rFonts w:ascii="Times New Roman" w:hAnsi="Times New Roman"/>
          <w:noProof/>
          <w:sz w:val="22"/>
        </w:rPr>
        <w:t xml:space="preserve">; </w:t>
      </w:r>
      <w:hyperlink w:anchor="_ENREF_459" w:tooltip="Sreedharan, 2008 #85" w:history="1">
        <w:r w:rsidR="00CF4C30" w:rsidRPr="00906840">
          <w:rPr>
            <w:rFonts w:ascii="Times New Roman" w:hAnsi="Times New Roman"/>
            <w:noProof/>
            <w:sz w:val="22"/>
          </w:rPr>
          <w:t>Sreedharan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2008</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A413ED" w:rsidRPr="00906840">
        <w:rPr>
          <w:rFonts w:ascii="Times New Roman" w:hAnsi="Times New Roman"/>
          <w:sz w:val="22"/>
        </w:rPr>
        <w:t xml:space="preserve">. Thus, the pathogenic action of the protein is </w:t>
      </w:r>
      <w:r w:rsidRPr="00906840">
        <w:rPr>
          <w:rFonts w:ascii="Times New Roman" w:hAnsi="Times New Roman"/>
          <w:sz w:val="22"/>
        </w:rPr>
        <w:t>hypothesised</w:t>
      </w:r>
      <w:r w:rsidR="00A413ED" w:rsidRPr="00906840">
        <w:rPr>
          <w:rFonts w:ascii="Times New Roman" w:hAnsi="Times New Roman"/>
          <w:sz w:val="22"/>
        </w:rPr>
        <w:t xml:space="preserve"> to arise from aberrant splicing or stabilisation of mRNA species. </w:t>
      </w:r>
    </w:p>
    <w:p w:rsidR="00A413ED" w:rsidRPr="00906840" w:rsidRDefault="00A413ED" w:rsidP="00A413ED">
      <w:pPr>
        <w:spacing w:line="360" w:lineRule="auto"/>
        <w:rPr>
          <w:rFonts w:ascii="Times New Roman" w:hAnsi="Times New Roman"/>
          <w:sz w:val="22"/>
        </w:rPr>
      </w:pPr>
      <w:r w:rsidRPr="008F6E9D">
        <w:rPr>
          <w:rFonts w:ascii="Times New Roman" w:hAnsi="Times New Roman"/>
          <w:sz w:val="22"/>
          <w:highlight w:val="cyan"/>
        </w:rPr>
        <w:t>Several genes important for neuronal functioning are regulated by the action of TDP-43.</w:t>
      </w:r>
      <w:r w:rsidR="00695A64" w:rsidRPr="008F6E9D">
        <w:rPr>
          <w:rFonts w:ascii="Times New Roman" w:hAnsi="Times New Roman"/>
          <w:sz w:val="22"/>
          <w:highlight w:val="cyan"/>
        </w:rPr>
        <w:t xml:space="preserve"> </w:t>
      </w:r>
      <w:r w:rsidRPr="008F6E9D">
        <w:rPr>
          <w:rFonts w:ascii="Times New Roman" w:hAnsi="Times New Roman"/>
          <w:sz w:val="22"/>
          <w:highlight w:val="cyan"/>
        </w:rPr>
        <w:t xml:space="preserve">The editing of GluR2, a subunit of the glutamatergic </w:t>
      </w:r>
      <w:r w:rsidR="00734332" w:rsidRPr="008F6E9D">
        <w:rPr>
          <w:rFonts w:ascii="Times New Roman" w:hAnsi="Times New Roman" w:cs="Arial"/>
          <w:color w:val="1A1A1A"/>
          <w:sz w:val="22"/>
          <w:szCs w:val="26"/>
          <w:highlight w:val="cyan"/>
        </w:rPr>
        <w:t>2-amino-3</w:t>
      </w:r>
      <w:proofErr w:type="gramStart"/>
      <w:r w:rsidR="00734332" w:rsidRPr="008F6E9D">
        <w:rPr>
          <w:rFonts w:ascii="Times New Roman" w:hAnsi="Times New Roman" w:cs="Arial"/>
          <w:color w:val="1A1A1A"/>
          <w:sz w:val="22"/>
          <w:szCs w:val="26"/>
          <w:highlight w:val="cyan"/>
        </w:rPr>
        <w:t>-(</w:t>
      </w:r>
      <w:proofErr w:type="gramEnd"/>
      <w:r w:rsidR="00734332" w:rsidRPr="008F6E9D">
        <w:rPr>
          <w:rFonts w:ascii="Times New Roman" w:hAnsi="Times New Roman" w:cs="Arial"/>
          <w:color w:val="1A1A1A"/>
          <w:sz w:val="22"/>
          <w:szCs w:val="26"/>
          <w:highlight w:val="cyan"/>
        </w:rPr>
        <w:t>3-hydroxy-5-methyl-isoxazol-4-yl)</w:t>
      </w:r>
      <w:r w:rsidR="0099102B" w:rsidRPr="008F6E9D">
        <w:rPr>
          <w:rFonts w:ascii="Times New Roman" w:hAnsi="Times New Roman" w:cs="Arial"/>
          <w:color w:val="1A1A1A"/>
          <w:sz w:val="22"/>
          <w:szCs w:val="26"/>
          <w:highlight w:val="cyan"/>
        </w:rPr>
        <w:t xml:space="preserve"> </w:t>
      </w:r>
      <w:r w:rsidR="00734332" w:rsidRPr="008F6E9D">
        <w:rPr>
          <w:rFonts w:ascii="Times New Roman" w:hAnsi="Times New Roman" w:cs="Arial"/>
          <w:color w:val="1A1A1A"/>
          <w:sz w:val="22"/>
          <w:szCs w:val="26"/>
          <w:highlight w:val="cyan"/>
        </w:rPr>
        <w:t>propanoic acid</w:t>
      </w:r>
      <w:r w:rsidR="00734332" w:rsidRPr="008F6E9D">
        <w:rPr>
          <w:rFonts w:ascii="Times New Roman" w:hAnsi="Times New Roman"/>
          <w:sz w:val="22"/>
          <w:highlight w:val="cyan"/>
        </w:rPr>
        <w:t xml:space="preserve"> (</w:t>
      </w:r>
      <w:r w:rsidRPr="008F6E9D">
        <w:rPr>
          <w:rFonts w:ascii="Times New Roman" w:hAnsi="Times New Roman"/>
          <w:sz w:val="22"/>
          <w:highlight w:val="cyan"/>
        </w:rPr>
        <w:t>AMPA</w:t>
      </w:r>
      <w:r w:rsidR="00734332" w:rsidRPr="008F6E9D">
        <w:rPr>
          <w:rFonts w:ascii="Times New Roman" w:hAnsi="Times New Roman"/>
          <w:sz w:val="22"/>
          <w:highlight w:val="cyan"/>
        </w:rPr>
        <w:t>)</w:t>
      </w:r>
      <w:r w:rsidRPr="008F6E9D">
        <w:rPr>
          <w:rFonts w:ascii="Times New Roman" w:hAnsi="Times New Roman"/>
          <w:sz w:val="22"/>
          <w:highlight w:val="cyan"/>
        </w:rPr>
        <w:t xml:space="preserve"> receptor, is regulated by TDP-43 </w:t>
      </w:r>
      <w:r w:rsidR="00E43F0B" w:rsidRPr="008F6E9D">
        <w:rPr>
          <w:rFonts w:ascii="Times New Roman" w:hAnsi="Times New Roman"/>
          <w:sz w:val="22"/>
          <w:highlight w:val="cyan"/>
        </w:rPr>
        <w:fldChar w:fldCharType="begin">
          <w:fldData xml:space="preserve">PEVuZE5vdGU+PENpdGU+PEF1dGhvcj5Tb21tZXI8L0F1dGhvcj48WWVhcj4xOTkxPC9ZZWFyPjxS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==
</w:fldData>
        </w:fldChar>
      </w:r>
      <w:r w:rsidR="000A0945" w:rsidRPr="008F6E9D">
        <w:rPr>
          <w:rFonts w:ascii="Times New Roman" w:hAnsi="Times New Roman"/>
          <w:sz w:val="22"/>
          <w:highlight w:val="cyan"/>
        </w:rPr>
        <w:instrText xml:space="preserve"> ADDIN EN.CITE </w:instrText>
      </w:r>
      <w:r w:rsidR="00E43F0B" w:rsidRPr="008F6E9D">
        <w:rPr>
          <w:rFonts w:ascii="Times New Roman" w:hAnsi="Times New Roman"/>
          <w:sz w:val="22"/>
          <w:highlight w:val="cyan"/>
        </w:rPr>
        <w:fldChar w:fldCharType="begin">
          <w:fldData xml:space="preserve">PEVuZE5vdGU+PENpdGU+PEF1dGhvcj5Tb21tZXI8L0F1dGhvcj48WWVhcj4xOTkxPC9ZZWFyPjxS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==
</w:fldData>
        </w:fldChar>
      </w:r>
      <w:r w:rsidR="000A0945" w:rsidRPr="008F6E9D">
        <w:rPr>
          <w:rFonts w:ascii="Times New Roman" w:hAnsi="Times New Roman"/>
          <w:sz w:val="22"/>
          <w:highlight w:val="cyan"/>
        </w:rPr>
        <w:instrText xml:space="preserve"> ADDIN EN.CITE.DATA </w:instrText>
      </w:r>
      <w:r w:rsidR="005B19A8" w:rsidRPr="00E43F0B">
        <w:rPr>
          <w:rFonts w:ascii="Times New Roman" w:hAnsi="Times New Roman"/>
          <w:sz w:val="22"/>
          <w:highlight w:val="cyan"/>
        </w:rPr>
      </w:r>
      <w:r w:rsidR="00E43F0B" w:rsidRPr="008F6E9D">
        <w:rPr>
          <w:rFonts w:ascii="Times New Roman" w:hAnsi="Times New Roman"/>
          <w:sz w:val="22"/>
          <w:highlight w:val="cyan"/>
        </w:rPr>
        <w:fldChar w:fldCharType="end"/>
      </w:r>
      <w:r w:rsidR="005B19A8" w:rsidRPr="00E43F0B">
        <w:rPr>
          <w:rFonts w:ascii="Times New Roman" w:hAnsi="Times New Roman"/>
          <w:sz w:val="22"/>
          <w:highlight w:val="cyan"/>
        </w:rPr>
      </w:r>
      <w:r w:rsidR="00E43F0B" w:rsidRPr="008F6E9D">
        <w:rPr>
          <w:rFonts w:ascii="Times New Roman" w:hAnsi="Times New Roman"/>
          <w:sz w:val="22"/>
          <w:highlight w:val="cyan"/>
        </w:rPr>
        <w:fldChar w:fldCharType="separate"/>
      </w:r>
      <w:r w:rsidR="000A0945" w:rsidRPr="008F6E9D">
        <w:rPr>
          <w:rFonts w:ascii="Times New Roman" w:hAnsi="Times New Roman"/>
          <w:noProof/>
          <w:sz w:val="22"/>
          <w:highlight w:val="cyan"/>
        </w:rPr>
        <w:t>(</w:t>
      </w:r>
      <w:hyperlink w:anchor="_ENREF_450" w:tooltip="Sommer, 1991 #552" w:history="1">
        <w:r w:rsidR="00CF4C30" w:rsidRPr="008F6E9D">
          <w:rPr>
            <w:rFonts w:ascii="Times New Roman" w:hAnsi="Times New Roman"/>
            <w:noProof/>
            <w:sz w:val="22"/>
            <w:highlight w:val="cyan"/>
          </w:rPr>
          <w:t>Sommer</w:t>
        </w:r>
        <w:r w:rsidR="00CF4C30" w:rsidRPr="008F6E9D">
          <w:rPr>
            <w:rFonts w:ascii="Times New Roman" w:hAnsi="Times New Roman"/>
            <w:i/>
            <w:noProof/>
            <w:sz w:val="22"/>
            <w:highlight w:val="cyan"/>
          </w:rPr>
          <w:t xml:space="preserve"> et al.</w:t>
        </w:r>
        <w:r w:rsidR="00CF4C30" w:rsidRPr="008F6E9D">
          <w:rPr>
            <w:rFonts w:ascii="Times New Roman" w:hAnsi="Times New Roman"/>
            <w:noProof/>
            <w:sz w:val="22"/>
            <w:highlight w:val="cyan"/>
          </w:rPr>
          <w:t xml:space="preserve"> 1991</w:t>
        </w:r>
      </w:hyperlink>
      <w:r w:rsidR="000A0945" w:rsidRPr="008F6E9D">
        <w:rPr>
          <w:rFonts w:ascii="Times New Roman" w:hAnsi="Times New Roman"/>
          <w:noProof/>
          <w:sz w:val="22"/>
          <w:highlight w:val="cyan"/>
        </w:rPr>
        <w:t>)</w:t>
      </w:r>
      <w:r w:rsidR="00E43F0B" w:rsidRPr="008F6E9D">
        <w:rPr>
          <w:rFonts w:ascii="Times New Roman" w:hAnsi="Times New Roman"/>
          <w:sz w:val="22"/>
          <w:highlight w:val="cyan"/>
        </w:rPr>
        <w:fldChar w:fldCharType="end"/>
      </w:r>
      <w:r w:rsidRPr="008F6E9D">
        <w:rPr>
          <w:rFonts w:ascii="Times New Roman" w:hAnsi="Times New Roman"/>
          <w:sz w:val="22"/>
          <w:highlight w:val="cyan"/>
        </w:rPr>
        <w:t xml:space="preserve">. Thus, the regulation of calcium homeostasis may be compromised in the presence of mTDP-43. TDP-43 also mediates the nuclear to cytoplasmic shuttling of RNA granules, including the mRNA of neurofilament-light polypeptide and </w:t>
      </w:r>
      <w:r w:rsidRPr="008F6E9D">
        <w:rPr>
          <w:rFonts w:ascii="Times New Roman" w:hAnsi="Times New Roman"/>
          <w:sz w:val="22"/>
          <w:highlight w:val="cyan"/>
        </w:rPr>
        <w:sym w:font="Symbol" w:char="F062"/>
      </w:r>
      <w:r w:rsidRPr="008F6E9D">
        <w:rPr>
          <w:rFonts w:ascii="Times New Roman" w:hAnsi="Times New Roman"/>
          <w:sz w:val="22"/>
          <w:highlight w:val="cyan"/>
        </w:rPr>
        <w:t xml:space="preserve">-actin. Furthermore, the binding of TDP-43 to its 3’ UTR also stabilizes the neurofilament-light mRNA </w:t>
      </w:r>
      <w:r w:rsidR="00E43F0B" w:rsidRPr="008F6E9D">
        <w:rPr>
          <w:rFonts w:ascii="Times New Roman" w:hAnsi="Times New Roman"/>
          <w:sz w:val="22"/>
          <w:highlight w:val="cyan"/>
        </w:rPr>
        <w:fldChar w:fldCharType="begin">
          <w:fldData xml:space="preserve">PEVuZE5vdGU+PENpdGU+PEF1dGhvcj5TdHJvbmc8L0F1dGhvcj48WWVhcj4yMDA3PC9ZZWFyPjxS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</w:fldData>
        </w:fldChar>
      </w:r>
      <w:r w:rsidR="00917434" w:rsidRPr="008F6E9D">
        <w:rPr>
          <w:rFonts w:ascii="Times New Roman" w:hAnsi="Times New Roman"/>
          <w:sz w:val="22"/>
          <w:highlight w:val="cyan"/>
        </w:rPr>
        <w:instrText xml:space="preserve"> ADDIN EN.CITE </w:instrText>
      </w:r>
      <w:r w:rsidR="00E43F0B" w:rsidRPr="008F6E9D">
        <w:rPr>
          <w:rFonts w:ascii="Times New Roman" w:hAnsi="Times New Roman"/>
          <w:sz w:val="22"/>
          <w:highlight w:val="cyan"/>
        </w:rPr>
        <w:fldChar w:fldCharType="begin">
          <w:fldData xml:space="preserve">PEVuZE5vdGU+PENpdGU+PEF1dGhvcj5TdHJvbmc8L0F1dGhvcj48WWVhcj4yMDA3PC9ZZWFyPjxS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</w:fldData>
        </w:fldChar>
      </w:r>
      <w:r w:rsidR="00917434" w:rsidRPr="008F6E9D">
        <w:rPr>
          <w:rFonts w:ascii="Times New Roman" w:hAnsi="Times New Roman"/>
          <w:sz w:val="22"/>
          <w:highlight w:val="cyan"/>
        </w:rPr>
        <w:instrText xml:space="preserve"> ADDIN EN.CITE.DATA </w:instrText>
      </w:r>
      <w:r w:rsidR="005B19A8" w:rsidRPr="00E43F0B">
        <w:rPr>
          <w:rFonts w:ascii="Times New Roman" w:hAnsi="Times New Roman"/>
          <w:sz w:val="22"/>
          <w:highlight w:val="cyan"/>
        </w:rPr>
      </w:r>
      <w:r w:rsidR="00E43F0B" w:rsidRPr="008F6E9D">
        <w:rPr>
          <w:rFonts w:ascii="Times New Roman" w:hAnsi="Times New Roman"/>
          <w:sz w:val="22"/>
          <w:highlight w:val="cyan"/>
        </w:rPr>
        <w:fldChar w:fldCharType="end"/>
      </w:r>
      <w:r w:rsidR="005B19A8" w:rsidRPr="00E43F0B">
        <w:rPr>
          <w:rFonts w:ascii="Times New Roman" w:hAnsi="Times New Roman"/>
          <w:sz w:val="22"/>
          <w:highlight w:val="cyan"/>
        </w:rPr>
      </w:r>
      <w:r w:rsidR="00E43F0B" w:rsidRPr="008F6E9D">
        <w:rPr>
          <w:rFonts w:ascii="Times New Roman" w:hAnsi="Times New Roman"/>
          <w:sz w:val="22"/>
          <w:highlight w:val="cyan"/>
        </w:rPr>
        <w:fldChar w:fldCharType="separate"/>
      </w:r>
      <w:r w:rsidR="000A0945" w:rsidRPr="008F6E9D">
        <w:rPr>
          <w:rFonts w:ascii="Times New Roman" w:hAnsi="Times New Roman"/>
          <w:noProof/>
          <w:sz w:val="22"/>
          <w:highlight w:val="cyan"/>
        </w:rPr>
        <w:t>(</w:t>
      </w:r>
      <w:hyperlink w:anchor="_ENREF_461" w:tooltip="Strong, 2007 #724" w:history="1">
        <w:r w:rsidR="00CF4C30" w:rsidRPr="008F6E9D">
          <w:rPr>
            <w:rFonts w:ascii="Times New Roman" w:hAnsi="Times New Roman"/>
            <w:noProof/>
            <w:sz w:val="22"/>
            <w:highlight w:val="cyan"/>
          </w:rPr>
          <w:t>Strong</w:t>
        </w:r>
        <w:r w:rsidR="00CF4C30" w:rsidRPr="008F6E9D">
          <w:rPr>
            <w:rFonts w:ascii="Times New Roman" w:hAnsi="Times New Roman"/>
            <w:i/>
            <w:noProof/>
            <w:sz w:val="22"/>
            <w:highlight w:val="cyan"/>
          </w:rPr>
          <w:t xml:space="preserve"> et al.</w:t>
        </w:r>
        <w:r w:rsidR="00CF4C30" w:rsidRPr="008F6E9D">
          <w:rPr>
            <w:rFonts w:ascii="Times New Roman" w:hAnsi="Times New Roman"/>
            <w:noProof/>
            <w:sz w:val="22"/>
            <w:highlight w:val="cyan"/>
          </w:rPr>
          <w:t xml:space="preserve"> 2007</w:t>
        </w:r>
      </w:hyperlink>
      <w:r w:rsidR="000A0945" w:rsidRPr="008F6E9D">
        <w:rPr>
          <w:rFonts w:ascii="Times New Roman" w:hAnsi="Times New Roman"/>
          <w:noProof/>
          <w:sz w:val="22"/>
          <w:highlight w:val="cyan"/>
        </w:rPr>
        <w:t>)</w:t>
      </w:r>
      <w:r w:rsidR="00E43F0B" w:rsidRPr="008F6E9D">
        <w:rPr>
          <w:rFonts w:ascii="Times New Roman" w:hAnsi="Times New Roman"/>
          <w:sz w:val="22"/>
          <w:highlight w:val="cyan"/>
        </w:rPr>
        <w:fldChar w:fldCharType="end"/>
      </w:r>
      <w:r w:rsidRPr="008F6E9D">
        <w:rPr>
          <w:rFonts w:ascii="Times New Roman" w:hAnsi="Times New Roman"/>
          <w:sz w:val="22"/>
          <w:highlight w:val="cyan"/>
        </w:rPr>
        <w:t>. Therefore, the stability of the neuronal cytoskeleton may be disrupted by the expression of m</w:t>
      </w:r>
      <w:r w:rsidR="00695A64" w:rsidRPr="008F6E9D">
        <w:rPr>
          <w:rFonts w:ascii="Times New Roman" w:hAnsi="Times New Roman"/>
          <w:sz w:val="22"/>
          <w:highlight w:val="cyan"/>
        </w:rPr>
        <w:t xml:space="preserve">utant </w:t>
      </w:r>
      <w:r w:rsidRPr="008F6E9D">
        <w:rPr>
          <w:rFonts w:ascii="Times New Roman" w:hAnsi="Times New Roman"/>
          <w:sz w:val="22"/>
          <w:highlight w:val="cyan"/>
        </w:rPr>
        <w:t>TDP-43</w:t>
      </w:r>
      <w:r w:rsidR="00695A64" w:rsidRPr="008F6E9D">
        <w:rPr>
          <w:rFonts w:ascii="Times New Roman" w:hAnsi="Times New Roman"/>
          <w:sz w:val="22"/>
          <w:highlight w:val="cyan"/>
        </w:rPr>
        <w:t xml:space="preserve"> (mTDP-43)</w:t>
      </w:r>
      <w:r w:rsidRPr="008F6E9D">
        <w:rPr>
          <w:rFonts w:ascii="Times New Roman" w:hAnsi="Times New Roman"/>
          <w:sz w:val="22"/>
          <w:highlight w:val="cyan"/>
        </w:rPr>
        <w:t>. Thus, TDP-43 participates in the functioning of pathways essential for the maintenance of motor neuronal physiology. This was further demonstrated by experiments in transgenic mice overexpressing wild</w:t>
      </w:r>
      <w:r w:rsidR="00180EF2" w:rsidRPr="008F6E9D">
        <w:rPr>
          <w:rFonts w:ascii="Times New Roman" w:hAnsi="Times New Roman"/>
          <w:sz w:val="22"/>
          <w:highlight w:val="cyan"/>
        </w:rPr>
        <w:t xml:space="preserve"> </w:t>
      </w:r>
      <w:r w:rsidRPr="008F6E9D">
        <w:rPr>
          <w:rFonts w:ascii="Times New Roman" w:hAnsi="Times New Roman"/>
          <w:sz w:val="22"/>
          <w:highlight w:val="cyan"/>
        </w:rPr>
        <w:t xml:space="preserve">type TDP-43. The nuclear distribution and abundance of SMN-interacting Gemini of coiled bodies (GEMs) are disrupted in this model. Conversely, depletion of TDP-43 prevents the formation of GEMs </w:t>
      </w:r>
      <w:r w:rsidR="00E43F0B" w:rsidRPr="008F6E9D">
        <w:rPr>
          <w:rFonts w:ascii="Times New Roman" w:hAnsi="Times New Roman"/>
          <w:sz w:val="22"/>
          <w:highlight w:val="cyan"/>
        </w:rPr>
        <w:fldChar w:fldCharType="begin">
          <w:fldData xml:space="preserve">PEVuZE5vdGU+PENpdGU+PEF1dGhvcj5TaGFuPC9BdXRob3I+PFllYXI+MjAxMDwvWWVhcj48UmVj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==
</w:fldData>
        </w:fldChar>
      </w:r>
      <w:r w:rsidR="000A0945" w:rsidRPr="008F6E9D">
        <w:rPr>
          <w:rFonts w:ascii="Times New Roman" w:hAnsi="Times New Roman"/>
          <w:sz w:val="22"/>
          <w:highlight w:val="cyan"/>
        </w:rPr>
        <w:instrText xml:space="preserve"> ADDIN EN.CITE </w:instrText>
      </w:r>
      <w:r w:rsidR="00E43F0B" w:rsidRPr="008F6E9D">
        <w:rPr>
          <w:rFonts w:ascii="Times New Roman" w:hAnsi="Times New Roman"/>
          <w:sz w:val="22"/>
          <w:highlight w:val="cyan"/>
        </w:rPr>
        <w:fldChar w:fldCharType="begin">
          <w:fldData xml:space="preserve">PEVuZE5vdGU+PENpdGU+PEF1dGhvcj5TaGFuPC9BdXRob3I+PFllYXI+MjAxMDwvWWVhcj48UmVj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==
</w:fldData>
        </w:fldChar>
      </w:r>
      <w:r w:rsidR="000A0945" w:rsidRPr="008F6E9D">
        <w:rPr>
          <w:rFonts w:ascii="Times New Roman" w:hAnsi="Times New Roman"/>
          <w:sz w:val="22"/>
          <w:highlight w:val="cyan"/>
        </w:rPr>
        <w:instrText xml:space="preserve"> ADDIN EN.CITE.DATA </w:instrText>
      </w:r>
      <w:r w:rsidR="005B19A8" w:rsidRPr="00E43F0B">
        <w:rPr>
          <w:rFonts w:ascii="Times New Roman" w:hAnsi="Times New Roman"/>
          <w:sz w:val="22"/>
          <w:highlight w:val="cyan"/>
        </w:rPr>
      </w:r>
      <w:r w:rsidR="00E43F0B" w:rsidRPr="008F6E9D">
        <w:rPr>
          <w:rFonts w:ascii="Times New Roman" w:hAnsi="Times New Roman"/>
          <w:sz w:val="22"/>
          <w:highlight w:val="cyan"/>
        </w:rPr>
        <w:fldChar w:fldCharType="end"/>
      </w:r>
      <w:r w:rsidR="005B19A8" w:rsidRPr="00E43F0B">
        <w:rPr>
          <w:rFonts w:ascii="Times New Roman" w:hAnsi="Times New Roman"/>
          <w:sz w:val="22"/>
          <w:highlight w:val="cyan"/>
        </w:rPr>
      </w:r>
      <w:r w:rsidR="00E43F0B" w:rsidRPr="008F6E9D">
        <w:rPr>
          <w:rFonts w:ascii="Times New Roman" w:hAnsi="Times New Roman"/>
          <w:sz w:val="22"/>
          <w:highlight w:val="cyan"/>
        </w:rPr>
        <w:fldChar w:fldCharType="separate"/>
      </w:r>
      <w:r w:rsidR="000A0945" w:rsidRPr="008F6E9D">
        <w:rPr>
          <w:rFonts w:ascii="Times New Roman" w:hAnsi="Times New Roman"/>
          <w:noProof/>
          <w:sz w:val="22"/>
          <w:highlight w:val="cyan"/>
        </w:rPr>
        <w:t>(</w:t>
      </w:r>
      <w:hyperlink w:anchor="_ENREF_431" w:tooltip="Shan, 2010 #555" w:history="1">
        <w:r w:rsidR="00CF4C30" w:rsidRPr="008F6E9D">
          <w:rPr>
            <w:rFonts w:ascii="Times New Roman" w:hAnsi="Times New Roman"/>
            <w:noProof/>
            <w:sz w:val="22"/>
            <w:highlight w:val="cyan"/>
          </w:rPr>
          <w:t>Shan</w:t>
        </w:r>
        <w:r w:rsidR="00CF4C30" w:rsidRPr="008F6E9D">
          <w:rPr>
            <w:rFonts w:ascii="Times New Roman" w:hAnsi="Times New Roman"/>
            <w:i/>
            <w:noProof/>
            <w:sz w:val="22"/>
            <w:highlight w:val="cyan"/>
          </w:rPr>
          <w:t xml:space="preserve"> et al.</w:t>
        </w:r>
        <w:r w:rsidR="00CF4C30" w:rsidRPr="008F6E9D">
          <w:rPr>
            <w:rFonts w:ascii="Times New Roman" w:hAnsi="Times New Roman"/>
            <w:noProof/>
            <w:sz w:val="22"/>
            <w:highlight w:val="cyan"/>
          </w:rPr>
          <w:t xml:space="preserve"> 2010</w:t>
        </w:r>
      </w:hyperlink>
      <w:r w:rsidR="000A0945" w:rsidRPr="008F6E9D">
        <w:rPr>
          <w:rFonts w:ascii="Times New Roman" w:hAnsi="Times New Roman"/>
          <w:noProof/>
          <w:sz w:val="22"/>
          <w:highlight w:val="cyan"/>
        </w:rPr>
        <w:t>)</w:t>
      </w:r>
      <w:r w:rsidR="00E43F0B" w:rsidRPr="008F6E9D">
        <w:rPr>
          <w:rFonts w:ascii="Times New Roman" w:hAnsi="Times New Roman"/>
          <w:sz w:val="22"/>
          <w:highlight w:val="cyan"/>
        </w:rPr>
        <w:fldChar w:fldCharType="end"/>
      </w:r>
      <w:r w:rsidRPr="008F6E9D">
        <w:rPr>
          <w:rFonts w:ascii="Times New Roman" w:hAnsi="Times New Roman"/>
          <w:sz w:val="22"/>
          <w:highlight w:val="cyan"/>
        </w:rPr>
        <w:t>, providing further evidence of perturbed neuronal RNA metabolism in the face of TDP-43 dysregulation.</w:t>
      </w:r>
      <w:r w:rsidRPr="00906840">
        <w:rPr>
          <w:rFonts w:ascii="Times New Roman" w:hAnsi="Times New Roman"/>
          <w:sz w:val="22"/>
        </w:rPr>
        <w:t xml:space="preserve"> </w:t>
      </w:r>
    </w:p>
    <w:p w:rsidR="00A413ED" w:rsidRPr="00906840" w:rsidRDefault="00A413ED" w:rsidP="00A413ED">
      <w:pPr>
        <w:spacing w:line="360" w:lineRule="auto"/>
        <w:rPr>
          <w:rFonts w:ascii="Times New Roman" w:hAnsi="Times New Roman"/>
          <w:sz w:val="22"/>
        </w:rPr>
      </w:pPr>
      <w:r w:rsidRPr="00906840">
        <w:rPr>
          <w:rFonts w:ascii="Times New Roman" w:hAnsi="Times New Roman"/>
          <w:sz w:val="22"/>
        </w:rPr>
        <w:t xml:space="preserve">Furthermore, the toxicity of the deregulation of TDP-43 can also manifest itself in mitochondrial dysfunction; alterations in mitochondrial fusion and fission proteins have been noted in TDP-43 transgenic mouse models. Abnormal trafficking and aggregation of defective mitochondria was also observed </w:t>
      </w:r>
      <w:r w:rsidR="00E43F0B" w:rsidRPr="00906840">
        <w:rPr>
          <w:rFonts w:ascii="Times New Roman" w:hAnsi="Times New Roman"/>
          <w:sz w:val="22"/>
        </w:rPr>
        <w:fldChar w:fldCharType="begin">
          <w:fldData xml:space="preserve">PEVuZE5vdGU+PENpdGU+PEF1dGhvcj5YdTwvQXV0aG9yPjxZZWFyPjIwMTA8L1llYXI+PFJlY051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PEVuZE5vdGU+PENpdGU+PEF1dGhvcj5YdTwvQXV0aG9yPjxZZWFyPjIwMTA8L1llYXI+PFJlY051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531" w:tooltip="Xu, 2010 #556" w:history="1">
        <w:r w:rsidR="00CF4C30" w:rsidRPr="00906840">
          <w:rPr>
            <w:rFonts w:ascii="Times New Roman" w:hAnsi="Times New Roman"/>
            <w:noProof/>
            <w:sz w:val="22"/>
          </w:rPr>
          <w:t>Xu</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Thus, the bioenergetic status of the neuron could be altered in the presence of mTDP-43. This mitochondrial defect </w:t>
      </w:r>
      <w:r w:rsidR="00791E0F" w:rsidRPr="00906840">
        <w:rPr>
          <w:rFonts w:ascii="Times New Roman" w:hAnsi="Times New Roman"/>
          <w:sz w:val="22"/>
        </w:rPr>
        <w:t>will</w:t>
      </w:r>
      <w:r w:rsidRPr="00906840">
        <w:rPr>
          <w:rFonts w:ascii="Times New Roman" w:hAnsi="Times New Roman"/>
          <w:sz w:val="22"/>
        </w:rPr>
        <w:t xml:space="preserve"> be discussed in further detail later.</w:t>
      </w:r>
    </w:p>
    <w:p w:rsidR="00A413ED" w:rsidRPr="00906840" w:rsidRDefault="00A413ED" w:rsidP="006C2AC3">
      <w:pPr>
        <w:pStyle w:val="Heading4"/>
        <w:spacing w:line="360" w:lineRule="auto"/>
        <w:rPr>
          <w:rFonts w:ascii="Times New Roman" w:hAnsi="Times New Roman"/>
        </w:rPr>
      </w:pPr>
      <w:r w:rsidRPr="00906840">
        <w:rPr>
          <w:rFonts w:ascii="Times New Roman" w:hAnsi="Times New Roman"/>
          <w:szCs w:val="24"/>
        </w:rPr>
        <w:t xml:space="preserve">1.2.2.3.1: </w:t>
      </w:r>
      <w:r w:rsidRPr="00906840">
        <w:rPr>
          <w:rFonts w:ascii="Times New Roman" w:hAnsi="Times New Roman"/>
        </w:rPr>
        <w:t>Pathogenesis</w:t>
      </w:r>
    </w:p>
    <w:p w:rsidR="00A413ED" w:rsidRPr="00906840" w:rsidRDefault="00A413ED" w:rsidP="006C2AC3">
      <w:pPr>
        <w:spacing w:line="360" w:lineRule="auto"/>
        <w:rPr>
          <w:rFonts w:ascii="Times New Roman" w:hAnsi="Times New Roman"/>
          <w:sz w:val="22"/>
        </w:rPr>
      </w:pPr>
      <w:r w:rsidRPr="00906840">
        <w:rPr>
          <w:rFonts w:ascii="Times New Roman" w:hAnsi="Times New Roman"/>
          <w:sz w:val="22"/>
        </w:rPr>
        <w:t>TDP-43 was first predicted to have a pathogenic role in ALS after identification of hyper-phosphorylated, insoluble, C terminal fragments of the protein in the ubiquitinated cytopla</w:t>
      </w:r>
      <w:r w:rsidR="00180EF2" w:rsidRPr="00906840">
        <w:rPr>
          <w:rFonts w:ascii="Times New Roman" w:hAnsi="Times New Roman"/>
          <w:sz w:val="22"/>
        </w:rPr>
        <w:t>smic inclusions that characteris</w:t>
      </w:r>
      <w:r w:rsidRPr="00906840">
        <w:rPr>
          <w:rFonts w:ascii="Times New Roman" w:hAnsi="Times New Roman"/>
          <w:sz w:val="22"/>
        </w:rPr>
        <w:t xml:space="preserve">e sALS and non-SOD1 cases of fALS </w:t>
      </w:r>
      <w:r w:rsidR="00E43F0B" w:rsidRPr="00906840">
        <w:rPr>
          <w:rFonts w:ascii="Times New Roman" w:hAnsi="Times New Roman"/>
          <w:sz w:val="22"/>
        </w:rPr>
        <w:fldChar w:fldCharType="begin">
          <w:fldData xml:space="preserve">PEVuZE5vdGU+PENpdGU+PEF1dGhvcj5BcmFpPC9BdXRob3I+PFllYXI+MjAwNjwvWWVhcj48UmVj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PEVuZE5vdGU+PENpdGU+PEF1dGhvcj5BcmFpPC9BdXRob3I+PFllYXI+MjAwNjwvWWVhcj48UmVj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11" w:tooltip="Arai, 2006 #73" w:history="1">
        <w:r w:rsidR="00CF4C30" w:rsidRPr="00906840">
          <w:rPr>
            <w:rFonts w:ascii="Times New Roman" w:hAnsi="Times New Roman"/>
            <w:noProof/>
            <w:sz w:val="22"/>
          </w:rPr>
          <w:t>Arai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2006</w:t>
        </w:r>
      </w:hyperlink>
      <w:r w:rsidR="000A0945" w:rsidRPr="00906840">
        <w:rPr>
          <w:rFonts w:ascii="Times New Roman" w:hAnsi="Times New Roman"/>
          <w:noProof/>
          <w:sz w:val="22"/>
        </w:rPr>
        <w:t xml:space="preserve">; </w:t>
      </w:r>
      <w:hyperlink w:anchor="_ENREF_345" w:tooltip="Neumann, 2006 #557" w:history="1">
        <w:r w:rsidR="00CF4C30" w:rsidRPr="00906840">
          <w:rPr>
            <w:rFonts w:ascii="Times New Roman" w:hAnsi="Times New Roman"/>
            <w:noProof/>
            <w:sz w:val="22"/>
          </w:rPr>
          <w:t>Neumann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2006</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This cytoplasmic accumulation of the TDP-43 arises concomitant with nuclear depletion of the protein, further implicating defective transcriptional regulation as the pathogenic mechanism of the </w:t>
      </w:r>
      <w:r w:rsidR="00695A64" w:rsidRPr="00906840">
        <w:rPr>
          <w:rFonts w:ascii="Times New Roman" w:hAnsi="Times New Roman"/>
          <w:sz w:val="22"/>
        </w:rPr>
        <w:t>m</w:t>
      </w:r>
      <w:r w:rsidRPr="00906840">
        <w:rPr>
          <w:rFonts w:ascii="Times New Roman" w:hAnsi="Times New Roman"/>
          <w:sz w:val="22"/>
        </w:rPr>
        <w:t xml:space="preserve">TDP-43 protein </w:t>
      </w:r>
      <w:r w:rsidR="00E43F0B" w:rsidRPr="00906840">
        <w:rPr>
          <w:rFonts w:ascii="Times New Roman" w:hAnsi="Times New Roman"/>
          <w:sz w:val="22"/>
        </w:rPr>
        <w:fldChar w:fldCharType="begin">
          <w:fldData xml:space="preserve">PEVuZE5vdGU+PENpdGU+PEF1dGhvcj5BcmFpPC9BdXRob3I+PFllYXI+MjAwNjwvWWVhcj48UmVj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PEVuZE5vdGU+PENpdGU+PEF1dGhvcj5BcmFpPC9BdXRob3I+PFllYXI+MjAwNjwvWWVhcj48UmVj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11" w:tooltip="Arai, 2006 #73" w:history="1">
        <w:r w:rsidR="00CF4C30" w:rsidRPr="00906840">
          <w:rPr>
            <w:rFonts w:ascii="Times New Roman" w:hAnsi="Times New Roman"/>
            <w:noProof/>
            <w:sz w:val="22"/>
          </w:rPr>
          <w:t>Arai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2006</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As previously mentioned, </w:t>
      </w:r>
      <w:r w:rsidR="00791E0F" w:rsidRPr="00906840">
        <w:rPr>
          <w:rFonts w:ascii="Times New Roman" w:hAnsi="Times New Roman"/>
          <w:sz w:val="22"/>
        </w:rPr>
        <w:t>several</w:t>
      </w:r>
      <w:r w:rsidRPr="00906840">
        <w:rPr>
          <w:rFonts w:ascii="Times New Roman" w:hAnsi="Times New Roman"/>
          <w:sz w:val="22"/>
        </w:rPr>
        <w:t xml:space="preserve"> neurodegen</w:t>
      </w:r>
      <w:r w:rsidR="0095497E" w:rsidRPr="00906840">
        <w:rPr>
          <w:rFonts w:ascii="Times New Roman" w:hAnsi="Times New Roman"/>
          <w:sz w:val="22"/>
        </w:rPr>
        <w:t>erative diseases are characteris</w:t>
      </w:r>
      <w:r w:rsidRPr="00906840">
        <w:rPr>
          <w:rFonts w:ascii="Times New Roman" w:hAnsi="Times New Roman"/>
          <w:sz w:val="22"/>
        </w:rPr>
        <w:t xml:space="preserve">ed by the presence of inclusions composed of abnormal TDP-43, including FTD-U and Lewy-body related disease, now given the umbrella term of TDP-43 proteinopathy </w:t>
      </w:r>
      <w:r w:rsidR="00E43F0B" w:rsidRPr="00906840">
        <w:rPr>
          <w:rFonts w:ascii="Times New Roman" w:hAnsi="Times New Roman"/>
          <w:sz w:val="22"/>
        </w:rPr>
        <w:fldChar w:fldCharType="begin">
          <w:fldData xml:space="preserve">PEVuZE5vdGU+PENpdGU+PEF1dGhvcj5HZXNlcjwvQXV0aG9yPjxZZWFyPjIwMDk8L1llYXI+PFJl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PEVuZE5vdGU+PENpdGU+PEF1dGhvcj5HZXNlcjwvQXV0aG9yPjxZZWFyPjIwMDk8L1llYXI+PFJl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162" w:tooltip="Geser, 2009 #558" w:history="1">
        <w:r w:rsidR="00CF4C30" w:rsidRPr="00906840">
          <w:rPr>
            <w:rFonts w:ascii="Times New Roman" w:hAnsi="Times New Roman"/>
            <w:noProof/>
            <w:sz w:val="22"/>
          </w:rPr>
          <w:t>Geser</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2009</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The pathological form of TDP-43 in these diseases typically shows the same abnormal processing, including hyperphosphorylation, ubiquitination and loss of the N-terminal portion of the protein </w:t>
      </w:r>
      <w:r w:rsidR="00E43F0B" w:rsidRPr="00906840">
        <w:rPr>
          <w:rFonts w:ascii="Times New Roman" w:hAnsi="Times New Roman"/>
          <w:sz w:val="22"/>
        </w:rPr>
        <w:fldChar w:fldCharType="begin"/>
      </w:r>
      <w:r w:rsidR="000A0945" w:rsidRPr="00906840">
        <w:rPr>
          <w:rFonts w:ascii="Times New Roman" w:hAnsi="Times New Roman"/>
          <w:sz w:val="22"/>
        </w:rPr>
        <w:instrText xml:space="preserve"> ADDIN EN.CITE &lt;EndNote&gt;&lt;Cite&gt;&lt;Author&gt;Liscic&lt;/Author&gt;&lt;Year&gt;2008&lt;/Year&gt;&lt;RecNum&gt;559&lt;/RecNum&gt;&lt;DisplayText&gt;(Liscic&lt;style face="italic"&gt; et al.&lt;/style&gt; 2008)&lt;/DisplayText&gt;&lt;record&gt;&lt;rec-number&gt;559&lt;/rec-number&gt;&lt;foreign-keys&gt;&lt;key app="EN" db-id="prsww9z99psddvesxzmpaxxr9azvarfsx5tr"&gt;559&lt;/key&gt;&lt;/foreign-keys&gt;&lt;ref-type name="Journal Article"&gt;17&lt;/ref-type&gt;&lt;contributors&gt;&lt;authors&gt;&lt;author&gt;Liscic, R. M.&lt;/author&gt;&lt;author&gt;Grinberg, L. T.&lt;/author&gt;&lt;author&gt;Zidar, J.&lt;/author&gt;&lt;author&gt;Gitcho, M. A.&lt;/author&gt;&lt;author&gt;Cairns, N. J.&lt;/author&gt;&lt;/authors&gt;&lt;/contributors&gt;&lt;auth-address&gt;Institute for Medical Research and Occupational Health, Zagreb, Croatia.&lt;/auth-address&gt;&lt;titles&gt;&lt;title&gt;ALS and FTLD: two faces of TDP-43 proteinopathy&lt;/title&gt;&lt;secondary-title&gt;European Journal of Neurology : The Official Journal of the European Federation of Neurological Societies&lt;/secondary-title&gt;&lt;alt-title&gt;Eur J Neurol&lt;/alt-title&gt;&lt;/titles&gt;&lt;alt-periodical&gt;&lt;full-title&gt;Eur J Neurol&lt;/full-title&gt;&lt;/alt-periodical&gt;&lt;pages&gt;772-80&lt;/pages&gt;&lt;volume&gt;15&lt;/volume&gt;&lt;number&gt;8&lt;/number&gt;&lt;edition&gt;2008/08/08&lt;/edition&gt;&lt;keywords&gt;&lt;keyword&gt;Amyotrophic Lateral Sclerosis/genetics/metabolism/*pathology&lt;/keyword&gt;&lt;keyword&gt;DNA-Binding Proteins/genetics/*metabolism&lt;/keyword&gt;&lt;keyword&gt;Dementia/genetics/metabolism/*pathology&lt;/keyword&gt;&lt;keyword&gt;Humans&lt;/keyword&gt;&lt;/keywords&gt;&lt;dates&gt;&lt;year&gt;2008&lt;/year&gt;&lt;pub-dates&gt;&lt;date&gt;Aug&lt;/date&gt;&lt;/pub-dates&gt;&lt;/dates&gt;&lt;isbn&gt;1468-1331 (Electronic)&amp;#xD;1351-5101 (Linking)&lt;/isbn&gt;&lt;accession-num&gt;18684309&lt;/accession-num&gt;&lt;work-type&gt;Research Support, N.I.H., Extramural&amp;#xD;Research Support, Non-U.S. Gov&amp;apos;t&amp;#xD;Review&lt;/work-type&gt;&lt;urls&gt;&lt;related-urls&gt;&lt;url&gt;http://www.ncbi.nlm.nih.gov/pubmed/18684309&lt;/url&gt;&lt;/related-urls&gt;&lt;/urls&gt;&lt;custom2&gt;2801606&lt;/custom2&gt;&lt;electronic-resource-num&gt;10.1111/j.1468-1331.2008.02195.x&lt;/electronic-resource-num&gt;&lt;language&gt;eng&lt;/language&gt;&lt;/record&gt;&lt;/Cite&gt;&lt;/EndNote&gt;</w:instrText>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281" w:tooltip="Liscic, 2008 #559" w:history="1">
        <w:r w:rsidR="00CF4C30" w:rsidRPr="00906840">
          <w:rPr>
            <w:rFonts w:ascii="Times New Roman" w:hAnsi="Times New Roman"/>
            <w:noProof/>
            <w:sz w:val="22"/>
          </w:rPr>
          <w:t>Liscic</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2008</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t>
      </w:r>
    </w:p>
    <w:p w:rsidR="00A413ED" w:rsidRPr="00906840" w:rsidRDefault="00A413ED" w:rsidP="00A413ED">
      <w:pPr>
        <w:spacing w:line="360" w:lineRule="auto"/>
        <w:rPr>
          <w:rFonts w:ascii="Times New Roman" w:hAnsi="Times New Roman"/>
          <w:sz w:val="22"/>
        </w:rPr>
      </w:pPr>
      <w:r w:rsidRPr="00906840">
        <w:rPr>
          <w:rFonts w:ascii="Times New Roman" w:hAnsi="Times New Roman"/>
          <w:sz w:val="22"/>
        </w:rPr>
        <w:t xml:space="preserve">Other pathological inclusions identified in ALS, such as skein-like inclusions, neuronal intranuclear inclusions and glial inclusions, also stain positive for TDP-43 </w:t>
      </w:r>
      <w:r w:rsidR="00E43F0B" w:rsidRPr="00906840">
        <w:rPr>
          <w:rFonts w:ascii="Times New Roman" w:hAnsi="Times New Roman"/>
          <w:sz w:val="22"/>
        </w:rPr>
        <w:fldChar w:fldCharType="begin">
          <w:fldData xml:space="preserve">PEVuZE5vdGU+PENpdGU+PEF1dGhvcj5BcmFpPC9BdXRob3I+PFllYXI+MjAwNjwvWWVhcj48UmVj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PEVuZE5vdGU+PENpdGU+PEF1dGhvcj5BcmFpPC9BdXRob3I+PFllYXI+MjAwNjwvWWVhcj48UmVj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11" w:tooltip="Arai, 2006 #73" w:history="1">
        <w:r w:rsidR="00CF4C30" w:rsidRPr="00906840">
          <w:rPr>
            <w:rFonts w:ascii="Times New Roman" w:hAnsi="Times New Roman"/>
            <w:noProof/>
            <w:sz w:val="22"/>
          </w:rPr>
          <w:t>Arai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2006</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indicating widespread dysfunction of this protein contributes to the neurodegeneration.</w:t>
      </w:r>
    </w:p>
    <w:p w:rsidR="00A413ED" w:rsidRPr="00906840" w:rsidRDefault="00A413ED" w:rsidP="006C2AC3">
      <w:pPr>
        <w:pStyle w:val="Heading4"/>
        <w:spacing w:line="360" w:lineRule="auto"/>
        <w:rPr>
          <w:rFonts w:ascii="Times New Roman" w:hAnsi="Times New Roman"/>
        </w:rPr>
      </w:pPr>
      <w:r w:rsidRPr="00906840">
        <w:rPr>
          <w:rFonts w:ascii="Times New Roman" w:hAnsi="Times New Roman"/>
          <w:szCs w:val="24"/>
        </w:rPr>
        <w:t xml:space="preserve">1.2.2.3.2: </w:t>
      </w:r>
      <w:r w:rsidRPr="00906840">
        <w:rPr>
          <w:rFonts w:ascii="Times New Roman" w:hAnsi="Times New Roman"/>
        </w:rPr>
        <w:t>Models of TDP-43-mediated degeneration</w:t>
      </w:r>
    </w:p>
    <w:p w:rsidR="00A413ED" w:rsidRPr="00906840" w:rsidRDefault="00A413ED" w:rsidP="006C2AC3">
      <w:pPr>
        <w:spacing w:line="360" w:lineRule="auto"/>
        <w:rPr>
          <w:rFonts w:ascii="Times New Roman" w:hAnsi="Times New Roman"/>
          <w:sz w:val="22"/>
        </w:rPr>
      </w:pPr>
      <w:r w:rsidRPr="00906840">
        <w:rPr>
          <w:rFonts w:ascii="Times New Roman" w:hAnsi="Times New Roman"/>
          <w:sz w:val="22"/>
        </w:rPr>
        <w:t xml:space="preserve">Current mouse models of </w:t>
      </w:r>
      <w:r w:rsidRPr="00906840">
        <w:rPr>
          <w:rFonts w:ascii="Times New Roman" w:hAnsi="Times New Roman"/>
          <w:i/>
          <w:sz w:val="22"/>
        </w:rPr>
        <w:t>TARDBP</w:t>
      </w:r>
      <w:r w:rsidRPr="00906840">
        <w:rPr>
          <w:rFonts w:ascii="Times New Roman" w:hAnsi="Times New Roman"/>
          <w:sz w:val="22"/>
        </w:rPr>
        <w:t xml:space="preserve"> have provided conflicting reports concerning the pathogenic mechanism of dysregulated TDP-43. </w:t>
      </w:r>
      <w:r w:rsidR="0051316A" w:rsidRPr="00906840">
        <w:rPr>
          <w:rFonts w:ascii="Times New Roman" w:hAnsi="Times New Roman"/>
          <w:sz w:val="22"/>
        </w:rPr>
        <w:t>Differences may have arisen from the various methods of model generation, including transient or stable transfection, random or targeted insertion of the transgene</w:t>
      </w:r>
      <w:r w:rsidR="00180EF2" w:rsidRPr="00906840">
        <w:rPr>
          <w:rFonts w:ascii="Times New Roman" w:hAnsi="Times New Roman"/>
          <w:sz w:val="22"/>
        </w:rPr>
        <w:t>,</w:t>
      </w:r>
      <w:r w:rsidR="0051316A" w:rsidRPr="00906840">
        <w:rPr>
          <w:rFonts w:ascii="Times New Roman" w:hAnsi="Times New Roman"/>
          <w:sz w:val="22"/>
        </w:rPr>
        <w:t xml:space="preserve"> or whether the wild</w:t>
      </w:r>
      <w:r w:rsidR="00180EF2" w:rsidRPr="00906840">
        <w:rPr>
          <w:rFonts w:ascii="Times New Roman" w:hAnsi="Times New Roman"/>
          <w:sz w:val="22"/>
        </w:rPr>
        <w:t xml:space="preserve"> </w:t>
      </w:r>
      <w:r w:rsidR="0051316A" w:rsidRPr="00906840">
        <w:rPr>
          <w:rFonts w:ascii="Times New Roman" w:hAnsi="Times New Roman"/>
          <w:sz w:val="22"/>
        </w:rPr>
        <w:t xml:space="preserve">type or </w:t>
      </w:r>
      <w:proofErr w:type="gramStart"/>
      <w:r w:rsidR="0051316A" w:rsidRPr="00906840">
        <w:rPr>
          <w:rFonts w:ascii="Times New Roman" w:hAnsi="Times New Roman"/>
          <w:sz w:val="22"/>
        </w:rPr>
        <w:t>mutant form</w:t>
      </w:r>
      <w:proofErr w:type="gramEnd"/>
      <w:r w:rsidR="0051316A" w:rsidRPr="00906840">
        <w:rPr>
          <w:rFonts w:ascii="Times New Roman" w:hAnsi="Times New Roman"/>
          <w:sz w:val="22"/>
        </w:rPr>
        <w:t xml:space="preserve"> of the TDP-43 </w:t>
      </w:r>
      <w:r w:rsidR="0051316A" w:rsidRPr="008F6E9D">
        <w:rPr>
          <w:rFonts w:ascii="Times New Roman" w:hAnsi="Times New Roman"/>
          <w:sz w:val="22"/>
          <w:highlight w:val="cyan"/>
        </w:rPr>
        <w:t xml:space="preserve">is inserted </w:t>
      </w:r>
      <w:r w:rsidR="00E43F0B" w:rsidRPr="008F6E9D">
        <w:rPr>
          <w:rFonts w:ascii="Times New Roman" w:hAnsi="Times New Roman"/>
          <w:sz w:val="22"/>
          <w:highlight w:val="cyan"/>
        </w:rPr>
        <w:fldChar w:fldCharType="begin">
          <w:fldData xml:space="preserve">PEVuZE5vdGU+PENpdGU+PEF1dGhvcj5Wb2lndDwvQXV0aG9yPjxZZWFyPjIwMTA8L1llYXI+PFJl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</w:fldData>
        </w:fldChar>
      </w:r>
      <w:r w:rsidR="0051316A" w:rsidRPr="008F6E9D">
        <w:rPr>
          <w:rFonts w:ascii="Times New Roman" w:hAnsi="Times New Roman"/>
          <w:sz w:val="22"/>
          <w:highlight w:val="cyan"/>
        </w:rPr>
        <w:instrText xml:space="preserve"> ADDIN EN.CITE </w:instrText>
      </w:r>
      <w:r w:rsidR="00E43F0B" w:rsidRPr="008F6E9D">
        <w:rPr>
          <w:rFonts w:ascii="Times New Roman" w:hAnsi="Times New Roman"/>
          <w:sz w:val="22"/>
          <w:highlight w:val="cyan"/>
        </w:rPr>
        <w:fldChar w:fldCharType="begin">
          <w:fldData xml:space="preserve">PEVuZE5vdGU+PENpdGU+PEF1dGhvcj5Wb2lndDwvQXV0aG9yPjxZZWFyPjIwMTA8L1llYXI+PFJl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</w:fldData>
        </w:fldChar>
      </w:r>
      <w:r w:rsidR="0051316A" w:rsidRPr="008F6E9D">
        <w:rPr>
          <w:rFonts w:ascii="Times New Roman" w:hAnsi="Times New Roman"/>
          <w:sz w:val="22"/>
          <w:highlight w:val="cyan"/>
        </w:rPr>
        <w:instrText xml:space="preserve"> ADDIN EN.CITE.DATA </w:instrText>
      </w:r>
      <w:r w:rsidR="005B19A8" w:rsidRPr="00E43F0B">
        <w:rPr>
          <w:rFonts w:ascii="Times New Roman" w:hAnsi="Times New Roman"/>
          <w:sz w:val="22"/>
          <w:highlight w:val="cyan"/>
        </w:rPr>
      </w:r>
      <w:r w:rsidR="00E43F0B" w:rsidRPr="008F6E9D">
        <w:rPr>
          <w:rFonts w:ascii="Times New Roman" w:hAnsi="Times New Roman"/>
          <w:sz w:val="22"/>
          <w:highlight w:val="cyan"/>
        </w:rPr>
        <w:fldChar w:fldCharType="end"/>
      </w:r>
      <w:r w:rsidR="005B19A8" w:rsidRPr="00E43F0B">
        <w:rPr>
          <w:rFonts w:ascii="Times New Roman" w:hAnsi="Times New Roman"/>
          <w:sz w:val="22"/>
          <w:highlight w:val="cyan"/>
        </w:rPr>
      </w:r>
      <w:r w:rsidR="00E43F0B" w:rsidRPr="008F6E9D">
        <w:rPr>
          <w:rFonts w:ascii="Times New Roman" w:hAnsi="Times New Roman"/>
          <w:sz w:val="22"/>
          <w:highlight w:val="cyan"/>
        </w:rPr>
        <w:fldChar w:fldCharType="separate"/>
      </w:r>
      <w:r w:rsidR="0051316A" w:rsidRPr="008F6E9D">
        <w:rPr>
          <w:rFonts w:ascii="Times New Roman" w:hAnsi="Times New Roman"/>
          <w:noProof/>
          <w:sz w:val="22"/>
          <w:highlight w:val="cyan"/>
        </w:rPr>
        <w:t>(</w:t>
      </w:r>
      <w:hyperlink w:anchor="_ENREF_501" w:tooltip="Voigt, 2010 #560" w:history="1">
        <w:r w:rsidR="00CF4C30" w:rsidRPr="008F6E9D">
          <w:rPr>
            <w:rFonts w:ascii="Times New Roman" w:hAnsi="Times New Roman"/>
            <w:noProof/>
            <w:sz w:val="22"/>
            <w:highlight w:val="cyan"/>
          </w:rPr>
          <w:t>Voigt</w:t>
        </w:r>
        <w:r w:rsidR="00CF4C30" w:rsidRPr="008F6E9D">
          <w:rPr>
            <w:rFonts w:ascii="Times New Roman" w:hAnsi="Times New Roman"/>
            <w:i/>
            <w:noProof/>
            <w:sz w:val="22"/>
            <w:highlight w:val="cyan"/>
          </w:rPr>
          <w:t xml:space="preserve"> et al.</w:t>
        </w:r>
        <w:r w:rsidR="00CF4C30" w:rsidRPr="008F6E9D">
          <w:rPr>
            <w:rFonts w:ascii="Times New Roman" w:hAnsi="Times New Roman"/>
            <w:noProof/>
            <w:sz w:val="22"/>
            <w:highlight w:val="cyan"/>
          </w:rPr>
          <w:t xml:space="preserve"> 2010</w:t>
        </w:r>
      </w:hyperlink>
      <w:r w:rsidR="0051316A" w:rsidRPr="008F6E9D">
        <w:rPr>
          <w:rFonts w:ascii="Times New Roman" w:hAnsi="Times New Roman"/>
          <w:noProof/>
          <w:sz w:val="22"/>
          <w:highlight w:val="cyan"/>
        </w:rPr>
        <w:t>)</w:t>
      </w:r>
      <w:r w:rsidR="00E43F0B" w:rsidRPr="008F6E9D">
        <w:rPr>
          <w:rFonts w:ascii="Times New Roman" w:hAnsi="Times New Roman"/>
          <w:sz w:val="22"/>
          <w:highlight w:val="cyan"/>
        </w:rPr>
        <w:fldChar w:fldCharType="end"/>
      </w:r>
      <w:r w:rsidR="0051316A" w:rsidRPr="008F6E9D">
        <w:rPr>
          <w:rFonts w:ascii="Times New Roman" w:hAnsi="Times New Roman"/>
          <w:sz w:val="22"/>
          <w:highlight w:val="cyan"/>
        </w:rPr>
        <w:t>.</w:t>
      </w:r>
      <w:r w:rsidRPr="00906840">
        <w:rPr>
          <w:rFonts w:ascii="Times New Roman" w:hAnsi="Times New Roman"/>
          <w:sz w:val="22"/>
        </w:rPr>
        <w:t xml:space="preserve"> For example, it is debated whether the cleavage and aggregation of TDP-43 is necessary to mediate its neurotoxic effects </w:t>
      </w:r>
      <w:r w:rsidR="00E43F0B" w:rsidRPr="00906840">
        <w:rPr>
          <w:rFonts w:ascii="Times New Roman" w:hAnsi="Times New Roman"/>
          <w:sz w:val="22"/>
        </w:rPr>
        <w:fldChar w:fldCharType="begin">
          <w:fldData xml:space="preserve">PEVuZE5vdGU+PENpdGU+PEF1dGhvcj5JZ2F6PC9BdXRob3I+PFllYXI+MjAxMTwvWWVhcj48UmVj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PEVuZE5vdGU+PENpdGU+PEF1dGhvcj5JZ2F6PC9BdXRob3I+PFllYXI+MjAxMTwvWWVhcj48UmVj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520" w:tooltip="Wils, 2010 #566" w:history="1">
        <w:r w:rsidR="00CF4C30" w:rsidRPr="00906840">
          <w:rPr>
            <w:rFonts w:ascii="Times New Roman" w:hAnsi="Times New Roman"/>
            <w:noProof/>
            <w:sz w:val="22"/>
          </w:rPr>
          <w:t>Wils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000A0945" w:rsidRPr="00906840">
        <w:rPr>
          <w:rFonts w:ascii="Times New Roman" w:hAnsi="Times New Roman"/>
          <w:noProof/>
          <w:sz w:val="22"/>
        </w:rPr>
        <w:t xml:space="preserve">; </w:t>
      </w:r>
      <w:hyperlink w:anchor="_ENREF_214" w:tooltip="Igaz, 2011 #561" w:history="1">
        <w:r w:rsidR="00CF4C30" w:rsidRPr="00906840">
          <w:rPr>
            <w:rFonts w:ascii="Times New Roman" w:hAnsi="Times New Roman"/>
            <w:noProof/>
            <w:sz w:val="22"/>
          </w:rPr>
          <w:t>Igaz</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2011</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A413ED" w:rsidRPr="00906840" w:rsidRDefault="00A413ED" w:rsidP="00A413ED">
      <w:pPr>
        <w:spacing w:line="360" w:lineRule="auto"/>
        <w:rPr>
          <w:rFonts w:ascii="Times New Roman" w:hAnsi="Times New Roman"/>
          <w:sz w:val="22"/>
        </w:rPr>
      </w:pPr>
      <w:r w:rsidRPr="00906840">
        <w:rPr>
          <w:rFonts w:ascii="Times New Roman" w:hAnsi="Times New Roman"/>
          <w:sz w:val="22"/>
        </w:rPr>
        <w:t>However, the overall consensus is that overexpression of the wild</w:t>
      </w:r>
      <w:r w:rsidR="00180EF2" w:rsidRPr="00906840">
        <w:rPr>
          <w:rFonts w:ascii="Times New Roman" w:hAnsi="Times New Roman"/>
          <w:sz w:val="22"/>
        </w:rPr>
        <w:t xml:space="preserve"> </w:t>
      </w:r>
      <w:r w:rsidRPr="00906840">
        <w:rPr>
          <w:rFonts w:ascii="Times New Roman" w:hAnsi="Times New Roman"/>
          <w:sz w:val="22"/>
        </w:rPr>
        <w:t>type form of TDP-43 is as toxic as the expression of the mutant form. Studies in</w:t>
      </w:r>
      <w:r w:rsidR="00180EF2" w:rsidRPr="00906840">
        <w:rPr>
          <w:rFonts w:ascii="Times New Roman" w:hAnsi="Times New Roman"/>
          <w:sz w:val="22"/>
        </w:rPr>
        <w:t xml:space="preserve"> both</w:t>
      </w:r>
      <w:r w:rsidR="008F6E9D">
        <w:rPr>
          <w:rFonts w:ascii="Times New Roman" w:hAnsi="Times New Roman"/>
          <w:sz w:val="22"/>
        </w:rPr>
        <w:t xml:space="preserve"> mice and D</w:t>
      </w:r>
      <w:r w:rsidRPr="00906840">
        <w:rPr>
          <w:rFonts w:ascii="Times New Roman" w:hAnsi="Times New Roman"/>
          <w:sz w:val="22"/>
        </w:rPr>
        <w:t>rosophila revealed the expression of wild</w:t>
      </w:r>
      <w:r w:rsidR="00180EF2" w:rsidRPr="00906840">
        <w:rPr>
          <w:rFonts w:ascii="Times New Roman" w:hAnsi="Times New Roman"/>
          <w:sz w:val="22"/>
        </w:rPr>
        <w:t xml:space="preserve"> </w:t>
      </w:r>
      <w:r w:rsidRPr="00906840">
        <w:rPr>
          <w:rFonts w:ascii="Times New Roman" w:hAnsi="Times New Roman"/>
          <w:sz w:val="22"/>
        </w:rPr>
        <w:t xml:space="preserve">type TDP-43 resulted in </w:t>
      </w:r>
      <w:r w:rsidRPr="00DB7601">
        <w:rPr>
          <w:rFonts w:ascii="Times New Roman" w:hAnsi="Times New Roman"/>
          <w:sz w:val="22"/>
          <w:highlight w:val="cyan"/>
        </w:rPr>
        <w:t>the degeneration of various neuronal subpopulations</w:t>
      </w:r>
      <w:r w:rsidR="00DB7601">
        <w:rPr>
          <w:rFonts w:ascii="Times New Roman" w:hAnsi="Times New Roman"/>
          <w:sz w:val="22"/>
        </w:rPr>
        <w:t xml:space="preserve"> </w:t>
      </w:r>
      <w:r w:rsidR="00DB7601" w:rsidRPr="00DB7601">
        <w:rPr>
          <w:rFonts w:ascii="Times New Roman" w:hAnsi="Times New Roman"/>
          <w:sz w:val="22"/>
          <w:highlight w:val="magenta"/>
        </w:rPr>
        <w:t>WHY NEURONAL?</w:t>
      </w:r>
      <w:r w:rsidRPr="00906840">
        <w:rPr>
          <w:rFonts w:ascii="Times New Roman" w:hAnsi="Times New Roman"/>
          <w:sz w:val="22"/>
        </w:rPr>
        <w:t xml:space="preserve"> </w:t>
      </w:r>
      <w:r w:rsidR="00E43F0B" w:rsidRPr="00906840">
        <w:rPr>
          <w:rFonts w:ascii="Times New Roman" w:hAnsi="Times New Roman"/>
          <w:sz w:val="22"/>
        </w:rPr>
        <w:fldChar w:fldCharType="begin">
          <w:fldData xml:space="preserve">PEVuZE5vdGU+PENpdGU+PEF1dGhvcj5MaTwvQXV0aG9yPjxZZWFyPjIwMTA8L1llYXI+PFJlY051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PEVuZE5vdGU+PENpdGU+PEF1dGhvcj5MaTwvQXV0aG9yPjxZZWFyPjIwMTA8L1llYXI+PFJlY051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277" w:tooltip="Li, 2010 #565" w:history="1">
        <w:r w:rsidR="00CF4C30" w:rsidRPr="00906840">
          <w:rPr>
            <w:rFonts w:ascii="Times New Roman" w:hAnsi="Times New Roman"/>
            <w:noProof/>
            <w:sz w:val="22"/>
          </w:rPr>
          <w:t>Li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000A0945" w:rsidRPr="00906840">
        <w:rPr>
          <w:rFonts w:ascii="Times New Roman" w:hAnsi="Times New Roman"/>
          <w:noProof/>
          <w:sz w:val="22"/>
        </w:rPr>
        <w:t xml:space="preserve">; </w:t>
      </w:r>
      <w:hyperlink w:anchor="_ENREF_520" w:tooltip="Wils, 2010 #566" w:history="1">
        <w:r w:rsidR="00CF4C30" w:rsidRPr="00906840">
          <w:rPr>
            <w:rFonts w:ascii="Times New Roman" w:hAnsi="Times New Roman"/>
            <w:noProof/>
            <w:sz w:val="22"/>
          </w:rPr>
          <w:t>Wils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In the </w:t>
      </w:r>
      <w:r w:rsidRPr="00906840">
        <w:rPr>
          <w:rFonts w:ascii="Times New Roman" w:hAnsi="Times New Roman"/>
          <w:i/>
          <w:sz w:val="22"/>
        </w:rPr>
        <w:t xml:space="preserve">Drosophila </w:t>
      </w:r>
      <w:r w:rsidR="00695A64" w:rsidRPr="00906840">
        <w:rPr>
          <w:rFonts w:ascii="Times New Roman" w:hAnsi="Times New Roman"/>
          <w:i/>
          <w:sz w:val="22"/>
        </w:rPr>
        <w:t>melanogaster</w:t>
      </w:r>
      <w:r w:rsidR="00695A64" w:rsidRPr="00906840">
        <w:rPr>
          <w:rFonts w:ascii="Times New Roman" w:hAnsi="Times New Roman"/>
          <w:sz w:val="22"/>
        </w:rPr>
        <w:t xml:space="preserve"> </w:t>
      </w:r>
      <w:r w:rsidRPr="00906840">
        <w:rPr>
          <w:rFonts w:ascii="Times New Roman" w:hAnsi="Times New Roman"/>
          <w:sz w:val="22"/>
        </w:rPr>
        <w:t xml:space="preserve">model, axonal swelling, reduction in the number of synaptic boutons and a reduction in the number of axonal branches were observed alongside motor neuron loss </w:t>
      </w:r>
      <w:r w:rsidR="00E43F0B" w:rsidRPr="00906840">
        <w:rPr>
          <w:rFonts w:ascii="Times New Roman" w:hAnsi="Times New Roman"/>
          <w:sz w:val="22"/>
        </w:rPr>
        <w:fldChar w:fldCharType="begin">
          <w:fldData xml:space="preserve">PEVuZE5vdGU+PENpdGU+PEF1dGhvcj5MaTwvQXV0aG9yPjxZZWFyPjIwMTA8L1llYXI+PFJlY051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PEVuZE5vdGU+PENpdGU+PEF1dGhvcj5MaTwvQXV0aG9yPjxZZWFyPjIwMTA8L1llYXI+PFJlY051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277" w:tooltip="Li, 2010 #565" w:history="1">
        <w:r w:rsidR="00CF4C30" w:rsidRPr="00906840">
          <w:rPr>
            <w:rFonts w:ascii="Times New Roman" w:hAnsi="Times New Roman"/>
            <w:noProof/>
            <w:sz w:val="22"/>
          </w:rPr>
          <w:t>Li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Thus, it has been postulated that aberrant regulation of TDP-43 levels or a decreased ability to effectively clear the protein may contribute to the pathogenesis of ALS.</w:t>
      </w:r>
    </w:p>
    <w:p w:rsidR="00A413ED" w:rsidRPr="00906840" w:rsidRDefault="00A413ED" w:rsidP="00A413ED">
      <w:pPr>
        <w:spacing w:line="360" w:lineRule="auto"/>
        <w:rPr>
          <w:rFonts w:ascii="Times New Roman" w:hAnsi="Times New Roman"/>
          <w:sz w:val="22"/>
        </w:rPr>
      </w:pPr>
      <w:r w:rsidRPr="00906840">
        <w:rPr>
          <w:rFonts w:ascii="Times New Roman" w:hAnsi="Times New Roman"/>
          <w:sz w:val="22"/>
        </w:rPr>
        <w:t>Overexpression of full-length wild</w:t>
      </w:r>
      <w:r w:rsidR="00180EF2" w:rsidRPr="00906840">
        <w:rPr>
          <w:rFonts w:ascii="Times New Roman" w:hAnsi="Times New Roman"/>
          <w:sz w:val="22"/>
        </w:rPr>
        <w:t xml:space="preserve"> t</w:t>
      </w:r>
      <w:r w:rsidRPr="00906840">
        <w:rPr>
          <w:rFonts w:ascii="Times New Roman" w:hAnsi="Times New Roman"/>
          <w:sz w:val="22"/>
        </w:rPr>
        <w:t xml:space="preserve">ype human TDP-43 in </w:t>
      </w:r>
      <w:r w:rsidR="00033691" w:rsidRPr="00906840">
        <w:rPr>
          <w:rFonts w:ascii="Times New Roman" w:hAnsi="Times New Roman"/>
          <w:sz w:val="22"/>
        </w:rPr>
        <w:t>mouse</w:t>
      </w:r>
      <w:r w:rsidRPr="00906840">
        <w:rPr>
          <w:rFonts w:ascii="Times New Roman" w:hAnsi="Times New Roman"/>
          <w:sz w:val="22"/>
        </w:rPr>
        <w:t xml:space="preserve"> brain and spinal cord resulted in the phosphorylation, N-terminal cleavage, intranuclear and cytoplasmic aggregation of the ubiquitinated protein, mimicking the pathogenic state of the protein in ALS neurons. Motor deficits are also evident, manifesting in gait abnormalities. This deficit arises from the axonal degeneration of cortical and spinal motor neurons, resulting in early mortality in the transgenic mice. Interestingly, </w:t>
      </w:r>
      <w:r w:rsidR="0051316A" w:rsidRPr="00906840">
        <w:rPr>
          <w:rFonts w:ascii="Times New Roman" w:hAnsi="Times New Roman"/>
          <w:sz w:val="22"/>
        </w:rPr>
        <w:t>a</w:t>
      </w:r>
      <w:r w:rsidRPr="00906840">
        <w:rPr>
          <w:rFonts w:ascii="Times New Roman" w:hAnsi="Times New Roman"/>
          <w:sz w:val="22"/>
        </w:rPr>
        <w:t xml:space="preserve"> dose-dependent downregulation of endogenous mouse TDP-43 was seen, implicating a self-regulating expression pattern of TDP-43 </w:t>
      </w:r>
      <w:r w:rsidR="00E43F0B" w:rsidRPr="00906840">
        <w:rPr>
          <w:rFonts w:ascii="Times New Roman" w:hAnsi="Times New Roman"/>
          <w:sz w:val="22"/>
        </w:rPr>
        <w:fldChar w:fldCharType="begin">
          <w:fldData xml:space="preserve">PEVuZE5vdGU+PENpdGU+PEF1dGhvcj5YdTwvQXV0aG9yPjxZZWFyPjIwMTA8L1llYXI+PFJlY051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PEVuZE5vdGU+PENpdGU+PEF1dGhvcj5YdTwvQXV0aG9yPjxZZWFyPjIwMTA8L1llYXI+PFJlY051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531" w:tooltip="Xu, 2010 #556" w:history="1">
        <w:r w:rsidR="00CF4C30" w:rsidRPr="00906840">
          <w:rPr>
            <w:rFonts w:ascii="Times New Roman" w:hAnsi="Times New Roman"/>
            <w:noProof/>
            <w:sz w:val="22"/>
          </w:rPr>
          <w:t>Xu</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A413ED" w:rsidRPr="00906840" w:rsidRDefault="00A413ED" w:rsidP="00A413ED">
      <w:pPr>
        <w:spacing w:line="360" w:lineRule="auto"/>
        <w:rPr>
          <w:rFonts w:ascii="Times New Roman" w:hAnsi="Times New Roman"/>
          <w:sz w:val="22"/>
        </w:rPr>
      </w:pPr>
      <w:r w:rsidRPr="00906840">
        <w:rPr>
          <w:rFonts w:ascii="Times New Roman" w:hAnsi="Times New Roman"/>
          <w:sz w:val="22"/>
        </w:rPr>
        <w:t xml:space="preserve">Expression of mutant forms of human TDP-43 throughout the nervous system in transgenic mice also resulted in the aggregation of ubiquitinated proteins in neuronal populations, including the spinal motor neurons. However, though the typical cytoplasmic aggregates of TDP-43 were not observed in this model of ALS, expression of </w:t>
      </w:r>
      <w:r w:rsidR="00695A64" w:rsidRPr="00906840">
        <w:rPr>
          <w:rFonts w:ascii="Times New Roman" w:hAnsi="Times New Roman"/>
          <w:sz w:val="22"/>
        </w:rPr>
        <w:t>m</w:t>
      </w:r>
      <w:r w:rsidRPr="00906840">
        <w:rPr>
          <w:rFonts w:ascii="Times New Roman" w:hAnsi="Times New Roman"/>
          <w:sz w:val="22"/>
        </w:rPr>
        <w:t xml:space="preserve">TDP-43 still </w:t>
      </w:r>
      <w:r w:rsidR="0051316A" w:rsidRPr="00906840">
        <w:rPr>
          <w:rFonts w:ascii="Times New Roman" w:hAnsi="Times New Roman"/>
          <w:sz w:val="22"/>
        </w:rPr>
        <w:t>resulted</w:t>
      </w:r>
      <w:r w:rsidRPr="00906840">
        <w:rPr>
          <w:rFonts w:ascii="Times New Roman" w:hAnsi="Times New Roman"/>
          <w:sz w:val="22"/>
        </w:rPr>
        <w:t xml:space="preserve"> in a progressive and fatal neurodegenerative disorder </w:t>
      </w:r>
      <w:r w:rsidR="00E43F0B" w:rsidRPr="00906840">
        <w:rPr>
          <w:rFonts w:ascii="Times New Roman" w:hAnsi="Times New Roman"/>
          <w:sz w:val="22"/>
        </w:rPr>
        <w:fldChar w:fldCharType="begin"/>
      </w:r>
      <w:r w:rsidR="000A0945" w:rsidRPr="00906840">
        <w:rPr>
          <w:rFonts w:ascii="Times New Roman" w:hAnsi="Times New Roman"/>
          <w:sz w:val="22"/>
        </w:rPr>
        <w:instrText xml:space="preserve"> ADDIN EN.CITE &lt;EndNote&gt;&lt;Cite&gt;&lt;Author&gt;Wegorzewska&lt;/Author&gt;&lt;Year&gt;2009&lt;/Year&gt;&lt;RecNum&gt;105&lt;/RecNum&gt;&lt;DisplayText&gt;(Wegorzewska&lt;style face="italic"&gt; et al.&lt;/style&gt; 2009)&lt;/DisplayText&gt;&lt;record&gt;&lt;rec-number&gt;105&lt;/rec-number&gt;&lt;foreign-keys&gt;&lt;key app="EN" db-id="prsww9z99psddvesxzmpaxxr9azvarfsx5tr"&gt;105&lt;/key&gt;&lt;/foreign-keys&gt;&lt;ref-type name="Journal Article"&gt;17&lt;/ref-type&gt;&lt;contributors&gt;&lt;authors&gt;&lt;author&gt;Wegorzewska, I.&lt;/author&gt;&lt;author&gt;Bell, S.&lt;/author&gt;&lt;author&gt;Cairns, N. J.&lt;/author&gt;&lt;author&gt;Miller, T. M.&lt;/author&gt;&lt;author&gt;Baloh, R. H.&lt;/author&gt;&lt;/authors&gt;&lt;/contributors&gt;&lt;auth-address&gt;Department of Neurology and Hope Center for Neurological Diseases, Washington University School of Medicine, St Louis, MO 63110, USA.&lt;/auth-address&gt;&lt;titles&gt;&lt;title&gt;TDP-43 mutant transgenic mice develop features of ALS and frontotemporal lobar degeneration&lt;/title&gt;&lt;secondary-title&gt;Proc Natl Acad Sci U S A&lt;/secondary-title&gt;&lt;/titles&gt;&lt;periodical&gt;&lt;full-title&gt;Proc Natl Acad Sci U S A&lt;/full-title&gt;&lt;/periodical&gt;&lt;pages&gt;18809-14&lt;/pages&gt;&lt;volume&gt;106&lt;/volume&gt;&lt;number&gt;44&lt;/number&gt;&lt;edition&gt;2009/10/17&lt;/edition&gt;&lt;dates&gt;&lt;year&gt;2009&lt;/year&gt;&lt;pub-dates&gt;&lt;date&gt;Nov 3&lt;/date&gt;&lt;/pub-dates&gt;&lt;/dates&gt;&lt;isbn&gt;1091-6490 (Electronic)&lt;/isbn&gt;&lt;accession-num&gt;19833869&lt;/accession-num&gt;&lt;urls&gt;&lt;related-urls&gt;&lt;url&gt;http://www.ncbi.nlm.nih.gov/entrez/query.fcgi?cmd=Retrieve&amp;amp;db=PubMed&amp;amp;dopt=Citation&amp;amp;list_uids=19833869&lt;/url&gt;&lt;/related-urls&gt;&lt;/urls&gt;&lt;custom2&gt;2762420&lt;/custom2&gt;&lt;electronic-resource-num&gt;0908767106 [pii]&amp;#xD;10.1073/pnas.0908767106&lt;/electronic-resource-num&gt;&lt;language&gt;eng&lt;/language&gt;&lt;/record&gt;&lt;/Cite&gt;&lt;/EndNote&gt;</w:instrText>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515" w:tooltip="Wegorzewska, 2009 #105" w:history="1">
        <w:r w:rsidR="00CF4C30" w:rsidRPr="00906840">
          <w:rPr>
            <w:rFonts w:ascii="Times New Roman" w:hAnsi="Times New Roman"/>
            <w:noProof/>
            <w:sz w:val="22"/>
          </w:rPr>
          <w:t>Wegorzewska</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2009</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A413ED" w:rsidRPr="00906840" w:rsidRDefault="00A413ED" w:rsidP="006C2AC3">
      <w:pPr>
        <w:pStyle w:val="Heading4"/>
        <w:spacing w:line="360" w:lineRule="auto"/>
        <w:rPr>
          <w:rFonts w:ascii="Times New Roman" w:hAnsi="Times New Roman"/>
        </w:rPr>
      </w:pPr>
      <w:r w:rsidRPr="00906840">
        <w:rPr>
          <w:rFonts w:ascii="Times New Roman" w:hAnsi="Times New Roman"/>
          <w:szCs w:val="24"/>
        </w:rPr>
        <w:t xml:space="preserve">1.2.2.3.3: </w:t>
      </w:r>
      <w:r w:rsidRPr="00906840">
        <w:rPr>
          <w:rFonts w:ascii="Times New Roman" w:hAnsi="Times New Roman"/>
        </w:rPr>
        <w:t>Gain or loss of function</w:t>
      </w:r>
      <w:r w:rsidR="008112AD" w:rsidRPr="00906840">
        <w:rPr>
          <w:rFonts w:ascii="Times New Roman" w:hAnsi="Times New Roman"/>
        </w:rPr>
        <w:t xml:space="preserve"> in</w:t>
      </w:r>
      <w:r w:rsidRPr="00906840">
        <w:rPr>
          <w:rFonts w:ascii="Times New Roman" w:hAnsi="Times New Roman"/>
        </w:rPr>
        <w:t xml:space="preserve"> pathogenesis</w:t>
      </w:r>
    </w:p>
    <w:p w:rsidR="00A413ED" w:rsidRPr="00906840" w:rsidRDefault="00A413ED" w:rsidP="006C2AC3">
      <w:pPr>
        <w:spacing w:line="360" w:lineRule="auto"/>
        <w:rPr>
          <w:rFonts w:ascii="Times New Roman" w:hAnsi="Times New Roman"/>
          <w:sz w:val="22"/>
        </w:rPr>
      </w:pPr>
      <w:r w:rsidRPr="00906840">
        <w:rPr>
          <w:rFonts w:ascii="Times New Roman" w:hAnsi="Times New Roman"/>
          <w:sz w:val="22"/>
        </w:rPr>
        <w:t xml:space="preserve">It is currently unclear whether the neurotoxicity mediated by mTDP-43 expression derives from a gain </w:t>
      </w:r>
      <w:r w:rsidR="00180EF2" w:rsidRPr="00906840">
        <w:rPr>
          <w:rFonts w:ascii="Times New Roman" w:hAnsi="Times New Roman"/>
          <w:sz w:val="22"/>
        </w:rPr>
        <w:t xml:space="preserve">or loss of function mechanism. </w:t>
      </w:r>
      <w:r w:rsidRPr="00906840">
        <w:rPr>
          <w:rFonts w:ascii="Times New Roman" w:hAnsi="Times New Roman"/>
          <w:sz w:val="22"/>
        </w:rPr>
        <w:t>The identification of fragmented, hyperphosphorylated TDP-43-containing cytoplasmic aggregates not only in ALS, but also in other neurodegenerative disorders, supports a toxic gain of function mechanism of the protein. This is supported by evidence derived from animal models where the overexpression of both the wild</w:t>
      </w:r>
      <w:r w:rsidR="00180EF2" w:rsidRPr="00906840">
        <w:rPr>
          <w:rFonts w:ascii="Times New Roman" w:hAnsi="Times New Roman"/>
          <w:sz w:val="22"/>
        </w:rPr>
        <w:t xml:space="preserve"> </w:t>
      </w:r>
      <w:r w:rsidRPr="00906840">
        <w:rPr>
          <w:rFonts w:ascii="Times New Roman" w:hAnsi="Times New Roman"/>
          <w:sz w:val="22"/>
        </w:rPr>
        <w:t xml:space="preserve">type and mutant forms of TDP-43 are toxic. This toxicity was found to be dose-dependent; in primary rat cortical neurons, the cellular degeneration correlated with the amount of mTDP-43 localised in the cytoplasm </w:t>
      </w:r>
      <w:r w:rsidR="00E43F0B" w:rsidRPr="00906840">
        <w:rPr>
          <w:rFonts w:ascii="Times New Roman" w:hAnsi="Times New Roman"/>
          <w:sz w:val="22"/>
        </w:rPr>
        <w:fldChar w:fldCharType="begin">
          <w:fldData xml:space="preserve">PEVuZE5vdGU+PENpdGU+PEF1dGhvcj5CYXJtYWRhPC9BdXRob3I+PFllYXI+MjAxMDwvWWVhcj48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</w:fldData>
        </w:fldChar>
      </w:r>
      <w:r w:rsidR="00917434">
        <w:rPr>
          <w:rFonts w:ascii="Times New Roman" w:hAnsi="Times New Roman"/>
          <w:sz w:val="22"/>
        </w:rPr>
        <w:instrText xml:space="preserve"> ADDIN EN.CITE </w:instrText>
      </w:r>
      <w:r w:rsidR="00E43F0B">
        <w:rPr>
          <w:rFonts w:ascii="Times New Roman" w:hAnsi="Times New Roman"/>
          <w:sz w:val="22"/>
        </w:rPr>
        <w:fldChar w:fldCharType="begin">
          <w:fldData xml:space="preserve">PEVuZE5vdGU+PENpdGU+PEF1dGhvcj5CYXJtYWRhPC9BdXRob3I+PFllYXI+MjAxMDwvWWVhcj48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</w:fldData>
        </w:fldChar>
      </w:r>
      <w:r w:rsidR="00917434">
        <w:rPr>
          <w:rFonts w:ascii="Times New Roman" w:hAnsi="Times New Roman"/>
          <w:sz w:val="22"/>
        </w:rPr>
        <w:instrText xml:space="preserve"> ADDIN EN.CITE.DATA </w:instrText>
      </w:r>
      <w:r w:rsidR="005B19A8" w:rsidRPr="00E43F0B">
        <w:rPr>
          <w:rFonts w:ascii="Times New Roman" w:hAnsi="Times New Roman"/>
          <w:sz w:val="22"/>
        </w:rPr>
      </w:r>
      <w:r w:rsidR="00E43F0B">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27" w:tooltip="Barmada, 2010 #794" w:history="1">
        <w:r w:rsidR="00CF4C30" w:rsidRPr="00906840">
          <w:rPr>
            <w:rFonts w:ascii="Times New Roman" w:hAnsi="Times New Roman"/>
            <w:noProof/>
            <w:sz w:val="22"/>
          </w:rPr>
          <w:t>Barmada</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t>
      </w:r>
    </w:p>
    <w:p w:rsidR="00A413ED" w:rsidRPr="00906840" w:rsidRDefault="00A413ED" w:rsidP="00A413ED">
      <w:pPr>
        <w:spacing w:line="360" w:lineRule="auto"/>
        <w:rPr>
          <w:rFonts w:ascii="Times New Roman" w:hAnsi="Times New Roman"/>
          <w:sz w:val="22"/>
        </w:rPr>
      </w:pPr>
      <w:r w:rsidRPr="00906840">
        <w:rPr>
          <w:rFonts w:ascii="Times New Roman" w:hAnsi="Times New Roman"/>
          <w:sz w:val="22"/>
        </w:rPr>
        <w:t xml:space="preserve">Additionally, transfection of C-terminal fragments (CTFs) of TDP-43 into SH-SY5Y cells </w:t>
      </w:r>
      <w:r w:rsidR="006A33C4" w:rsidRPr="00906840">
        <w:rPr>
          <w:rFonts w:ascii="Times New Roman" w:hAnsi="Times New Roman"/>
          <w:sz w:val="22"/>
        </w:rPr>
        <w:t>recapitulated</w:t>
      </w:r>
      <w:r w:rsidRPr="00906840">
        <w:rPr>
          <w:rFonts w:ascii="Times New Roman" w:hAnsi="Times New Roman"/>
          <w:sz w:val="22"/>
        </w:rPr>
        <w:t xml:space="preserve"> the pathological features of a TDP-43 proteinopathy, including the cytoplasmic accumulation, hyperphosphorylation and ubiquitination of the protein, mediating cellular toxicity </w:t>
      </w:r>
      <w:r w:rsidR="00E43F0B" w:rsidRPr="00906840">
        <w:rPr>
          <w:rFonts w:ascii="Times New Roman" w:hAnsi="Times New Roman"/>
          <w:sz w:val="22"/>
        </w:rPr>
        <w:fldChar w:fldCharType="begin"/>
      </w:r>
      <w:r w:rsidR="000A0945" w:rsidRPr="00906840">
        <w:rPr>
          <w:rFonts w:ascii="Times New Roman" w:hAnsi="Times New Roman"/>
          <w:sz w:val="22"/>
        </w:rPr>
        <w:instrText xml:space="preserve"> ADDIN EN.CITE &lt;EndNote&gt;&lt;Cite&gt;&lt;Author&gt;Nonaka&lt;/Author&gt;&lt;Year&gt;2009&lt;/Year&gt;&lt;RecNum&gt;569&lt;/RecNum&gt;&lt;DisplayText&gt;(Nonaka&lt;style face="italic"&gt; et al.&lt;/style&gt; 2009)&lt;/DisplayText&gt;&lt;record&gt;&lt;rec-number&gt;569&lt;/rec-number&gt;&lt;foreign-keys&gt;&lt;key app="EN" db-id="prsww9z99psddvesxzmpaxxr9azvarfsx5tr"&gt;569&lt;/key&gt;&lt;/foreign-keys&gt;&lt;ref-type name="Journal Article"&gt;17&lt;/ref-type&gt;&lt;contributors&gt;&lt;authors&gt;&lt;author&gt;Nonaka, T.&lt;/author&gt;&lt;author&gt;Kametani, F.&lt;/author&gt;&lt;author&gt;Arai, T.&lt;/author&gt;&lt;author&gt;Akiyama, H.&lt;/author&gt;&lt;author&gt;Hasegawa, M.&lt;/author&gt;&lt;/authors&gt;&lt;/contributors&gt;&lt;auth-address&gt;Department of Molecular Neurobiology, Tokyo Metropolitan Organization for Medical Research, Tokyo, Japan. nonakat@prit.go.jp&lt;/auth-address&gt;&lt;titles&gt;&lt;title&gt;Truncation and pathogenic mutations facilitate the formation of intracellular aggregates of TDP-43&lt;/title&gt;&lt;secondary-title&gt;Human Molecular Genetics&lt;/secondary-title&gt;&lt;alt-title&gt;Hum Mol Genet&lt;/alt-title&gt;&lt;/titles&gt;&lt;periodical&gt;&lt;full-title&gt;Human molecular genetics&lt;/full-title&gt;&lt;abbr-1&gt;Hum Mol Genet&lt;/abbr-1&gt;&lt;/periodical&gt;&lt;alt-periodical&gt;&lt;full-title&gt;Human molecular genetics&lt;/full-title&gt;&lt;abbr-1&gt;Hum Mol Genet&lt;/abbr-1&gt;&lt;/alt-periodical&gt;&lt;pages&gt;3353-64&lt;/pages&gt;&lt;volume&gt;18&lt;/volume&gt;&lt;number&gt;18&lt;/number&gt;&lt;edition&gt;2009/06/12&lt;/edition&gt;&lt;keywords&gt;&lt;keyword&gt;Amino Acid Sequence&lt;/keyword&gt;&lt;keyword&gt;Animals&lt;/keyword&gt;&lt;keyword&gt;Brain/metabolism&lt;/keyword&gt;&lt;keyword&gt;Cell Line&lt;/keyword&gt;&lt;keyword&gt;Cercopithecus aethiops&lt;/keyword&gt;&lt;keyword&gt;DNA-Binding Proteins/chemistry/genetics/*metabolism&lt;/keyword&gt;&lt;keyword&gt;Humans&lt;/keyword&gt;&lt;keyword&gt;Intracellular Space/*metabolism&lt;/keyword&gt;&lt;keyword&gt;Mutation&lt;/keyword&gt;&lt;/keywords&gt;&lt;dates&gt;&lt;year&gt;2009&lt;/year&gt;&lt;pub-dates&gt;&lt;date&gt;Sep 15&lt;/date&gt;&lt;/pub-dates&gt;&lt;/dates&gt;&lt;isbn&gt;1460-2083 (Electronic)&amp;#xD;0964-6906 (Linking)&lt;/isbn&gt;&lt;accession-num&gt;19515851&lt;/accession-num&gt;&lt;work-type&gt;Research Support, Non-U.S. Gov&amp;apos;t&lt;/work-type&gt;&lt;urls&gt;&lt;related-urls&gt;&lt;url&gt;http://www.ncbi.nlm.nih.gov/pubmed/19515851&lt;/url&gt;&lt;/related-urls&gt;&lt;/urls&gt;&lt;electronic-resource-num&gt;10.1093/hmg/ddp275&lt;/electronic-resource-num&gt;&lt;language&gt;eng&lt;/language&gt;&lt;/record&gt;&lt;/Cite&gt;&lt;/EndNote&gt;</w:instrText>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349" w:tooltip="Nonaka, 2009 #569" w:history="1">
        <w:r w:rsidR="00CF4C30" w:rsidRPr="00906840">
          <w:rPr>
            <w:rFonts w:ascii="Times New Roman" w:hAnsi="Times New Roman"/>
            <w:noProof/>
            <w:sz w:val="22"/>
          </w:rPr>
          <w:t>Nonaka</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2009</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Furthermore, aggregates of these 25kDa CTFs of TDP-43 have been observed to increase during the progression of the disease in transgenic mice </w:t>
      </w:r>
      <w:r w:rsidR="00E43F0B" w:rsidRPr="00906840">
        <w:rPr>
          <w:rFonts w:ascii="Times New Roman" w:hAnsi="Times New Roman"/>
          <w:sz w:val="22"/>
        </w:rPr>
        <w:fldChar w:fldCharType="begin">
          <w:fldData xml:space="preserve">PEVuZE5vdGU+PENpdGU+PEF1dGhvcj5XaWxzPC9BdXRob3I+PFllYXI+MjAxMDwvWWVhcj48UmVj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PEVuZE5vdGU+PENpdGU+PEF1dGhvcj5XaWxzPC9BdXRob3I+PFllYXI+MjAxMDwvWWVhcj48UmVj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520" w:tooltip="Wils, 2010 #566" w:history="1">
        <w:r w:rsidR="00CF4C30" w:rsidRPr="00906840">
          <w:rPr>
            <w:rFonts w:ascii="Times New Roman" w:hAnsi="Times New Roman"/>
            <w:noProof/>
            <w:sz w:val="22"/>
          </w:rPr>
          <w:t>Wils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Thus, the accumulation of TDP-43 in the cytoplasm does appear to be toxic, reflecting a common theme of pathogenic protein accumulation in neurodegeneration.</w:t>
      </w:r>
    </w:p>
    <w:p w:rsidR="00A413ED" w:rsidRPr="00906840" w:rsidRDefault="00A413ED" w:rsidP="00A413ED">
      <w:pPr>
        <w:spacing w:line="360" w:lineRule="auto"/>
        <w:rPr>
          <w:rFonts w:ascii="Times New Roman" w:hAnsi="Times New Roman"/>
          <w:sz w:val="22"/>
        </w:rPr>
      </w:pPr>
      <w:r w:rsidRPr="00906840">
        <w:rPr>
          <w:rFonts w:ascii="Times New Roman" w:hAnsi="Times New Roman"/>
          <w:sz w:val="22"/>
        </w:rPr>
        <w:t xml:space="preserve">Conversely, the fact that the cytoplasmic deposition of TDP-43 is associated with </w:t>
      </w:r>
      <w:r w:rsidR="006A33C4" w:rsidRPr="00906840">
        <w:rPr>
          <w:rFonts w:ascii="Times New Roman" w:hAnsi="Times New Roman"/>
          <w:sz w:val="22"/>
        </w:rPr>
        <w:t xml:space="preserve">a reciprocal reduction </w:t>
      </w:r>
      <w:r w:rsidRPr="00906840">
        <w:rPr>
          <w:rFonts w:ascii="Times New Roman" w:hAnsi="Times New Roman"/>
          <w:sz w:val="22"/>
        </w:rPr>
        <w:t>of TDP-43 in the nucleus</w:t>
      </w:r>
      <w:r w:rsidR="006A33C4" w:rsidRPr="00906840">
        <w:rPr>
          <w:rFonts w:ascii="Times New Roman" w:hAnsi="Times New Roman"/>
          <w:sz w:val="22"/>
        </w:rPr>
        <w:t>,</w:t>
      </w:r>
      <w:r w:rsidRPr="00906840">
        <w:rPr>
          <w:rFonts w:ascii="Times New Roman" w:hAnsi="Times New Roman"/>
          <w:sz w:val="22"/>
        </w:rPr>
        <w:t xml:space="preserve"> suggests a loss of function mechani</w:t>
      </w:r>
      <w:r w:rsidR="00695A64" w:rsidRPr="00906840">
        <w:rPr>
          <w:rFonts w:ascii="Times New Roman" w:hAnsi="Times New Roman"/>
          <w:sz w:val="22"/>
        </w:rPr>
        <w:t>sm in TDP-43-</w:t>
      </w:r>
      <w:r w:rsidRPr="00906840">
        <w:rPr>
          <w:rFonts w:ascii="Times New Roman" w:hAnsi="Times New Roman"/>
          <w:sz w:val="22"/>
        </w:rPr>
        <w:t xml:space="preserve">related pathogenesis </w:t>
      </w:r>
      <w:r w:rsidR="00E43F0B" w:rsidRPr="00906840">
        <w:rPr>
          <w:rFonts w:ascii="Times New Roman" w:hAnsi="Times New Roman"/>
          <w:sz w:val="22"/>
        </w:rPr>
        <w:fldChar w:fldCharType="begin">
          <w:fldData xml:space="preserve">PEVuZE5vdGU+PENpdGU+PEF1dGhvcj5OZXVtYW5uPC9BdXRob3I+PFllYXI+MjAwNjwvWWVhcj48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PEVuZE5vdGU+PENpdGU+PEF1dGhvcj5OZXVtYW5uPC9BdXRob3I+PFllYXI+MjAwNjwvWWVhcj48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11" w:tooltip="Arai, 2006 #73" w:history="1">
        <w:r w:rsidR="00CF4C30" w:rsidRPr="00906840">
          <w:rPr>
            <w:rFonts w:ascii="Times New Roman" w:hAnsi="Times New Roman"/>
            <w:noProof/>
            <w:sz w:val="22"/>
          </w:rPr>
          <w:t>Arai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2006</w:t>
        </w:r>
      </w:hyperlink>
      <w:r w:rsidR="000A0945" w:rsidRPr="00906840">
        <w:rPr>
          <w:rFonts w:ascii="Times New Roman" w:hAnsi="Times New Roman"/>
          <w:noProof/>
          <w:sz w:val="22"/>
        </w:rPr>
        <w:t xml:space="preserve">; </w:t>
      </w:r>
      <w:hyperlink w:anchor="_ENREF_345" w:tooltip="Neumann, 2006 #557" w:history="1">
        <w:r w:rsidR="00CF4C30" w:rsidRPr="00906840">
          <w:rPr>
            <w:rFonts w:ascii="Times New Roman" w:hAnsi="Times New Roman"/>
            <w:noProof/>
            <w:sz w:val="22"/>
          </w:rPr>
          <w:t>Neumann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2006</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This theory is supported by the identification of numerous genes implicated in neuronal maintenance that are under the control of TDP-43, including SMN2, </w:t>
      </w:r>
      <w:r w:rsidRPr="00906840">
        <w:rPr>
          <w:rFonts w:ascii="Times New Roman" w:hAnsi="Times New Roman"/>
          <w:sz w:val="22"/>
        </w:rPr>
        <w:sym w:font="Symbol" w:char="F062"/>
      </w:r>
      <w:r w:rsidRPr="00906840">
        <w:rPr>
          <w:rFonts w:ascii="Times New Roman" w:hAnsi="Times New Roman"/>
          <w:sz w:val="22"/>
        </w:rPr>
        <w:t xml:space="preserve">-actin and neurofilament-light </w:t>
      </w:r>
      <w:r w:rsidR="00E43F0B" w:rsidRPr="00906840">
        <w:rPr>
          <w:rFonts w:ascii="Times New Roman" w:hAnsi="Times New Roman"/>
          <w:sz w:val="22"/>
        </w:rPr>
        <w:fldChar w:fldCharType="begin">
          <w:fldData xml:space="preserve">PEVuZE5vdGU+PENpdGU+PEF1dGhvcj5Db2xvbWJyaXRhPC9BdXRob3I+PFllYXI+MjAxMTwvWWVh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</w:fldData>
        </w:fldChar>
      </w:r>
      <w:r w:rsidR="00917434">
        <w:rPr>
          <w:rFonts w:ascii="Times New Roman" w:hAnsi="Times New Roman"/>
          <w:sz w:val="22"/>
        </w:rPr>
        <w:instrText xml:space="preserve"> ADDIN EN.CITE </w:instrText>
      </w:r>
      <w:r w:rsidR="00E43F0B">
        <w:rPr>
          <w:rFonts w:ascii="Times New Roman" w:hAnsi="Times New Roman"/>
          <w:sz w:val="22"/>
        </w:rPr>
        <w:fldChar w:fldCharType="begin">
          <w:fldData xml:space="preserve">PEVuZE5vdGU+PENpdGU+PEF1dGhvcj5Db2xvbWJyaXRhPC9BdXRob3I+PFllYXI+MjAxMTwvWWVh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</w:fldData>
        </w:fldChar>
      </w:r>
      <w:r w:rsidR="00917434">
        <w:rPr>
          <w:rFonts w:ascii="Times New Roman" w:hAnsi="Times New Roman"/>
          <w:sz w:val="22"/>
        </w:rPr>
        <w:instrText xml:space="preserve"> ADDIN EN.CITE.DATA </w:instrText>
      </w:r>
      <w:r w:rsidR="005B19A8" w:rsidRPr="00E43F0B">
        <w:rPr>
          <w:rFonts w:ascii="Times New Roman" w:hAnsi="Times New Roman"/>
          <w:sz w:val="22"/>
        </w:rPr>
      </w:r>
      <w:r w:rsidR="00E43F0B">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461" w:tooltip="Strong, 2007 #724" w:history="1">
        <w:r w:rsidR="00CF4C30" w:rsidRPr="00906840">
          <w:rPr>
            <w:rFonts w:ascii="Times New Roman" w:hAnsi="Times New Roman"/>
            <w:noProof/>
            <w:sz w:val="22"/>
          </w:rPr>
          <w:t>Strong</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2007</w:t>
        </w:r>
      </w:hyperlink>
      <w:r w:rsidR="000A0945" w:rsidRPr="00906840">
        <w:rPr>
          <w:rFonts w:ascii="Times New Roman" w:hAnsi="Times New Roman"/>
          <w:noProof/>
          <w:sz w:val="22"/>
        </w:rPr>
        <w:t xml:space="preserve">; </w:t>
      </w:r>
      <w:hyperlink w:anchor="_ENREF_47" w:tooltip="Bose, 2008 #545" w:history="1">
        <w:r w:rsidR="00CF4C30" w:rsidRPr="00906840">
          <w:rPr>
            <w:rFonts w:ascii="Times New Roman" w:hAnsi="Times New Roman"/>
            <w:noProof/>
            <w:sz w:val="22"/>
          </w:rPr>
          <w:t>Bose</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2008</w:t>
        </w:r>
      </w:hyperlink>
      <w:r w:rsidR="000A0945" w:rsidRPr="00906840">
        <w:rPr>
          <w:rFonts w:ascii="Times New Roman" w:hAnsi="Times New Roman"/>
          <w:noProof/>
          <w:sz w:val="22"/>
        </w:rPr>
        <w:t xml:space="preserve">; </w:t>
      </w:r>
      <w:hyperlink w:anchor="_ENREF_85" w:tooltip="Colombrita, 2011 #544" w:history="1">
        <w:r w:rsidR="00CF4C30" w:rsidRPr="00906840">
          <w:rPr>
            <w:rFonts w:ascii="Times New Roman" w:hAnsi="Times New Roman"/>
            <w:noProof/>
            <w:sz w:val="22"/>
          </w:rPr>
          <w:t>Colombrita</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2011</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as well as the reliance on TDP-43 expression for the formation of GEMs in the neuron </w:t>
      </w:r>
      <w:r w:rsidR="00E43F0B" w:rsidRPr="00906840">
        <w:rPr>
          <w:rFonts w:ascii="Times New Roman" w:hAnsi="Times New Roman"/>
          <w:sz w:val="22"/>
        </w:rPr>
        <w:fldChar w:fldCharType="begin">
          <w:fldData xml:space="preserve">PEVuZE5vdGU+PENpdGU+PEF1dGhvcj5TaGFuPC9BdXRob3I+PFllYXI+MjAxMDwvWWVhcj48UmVj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==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PEVuZE5vdGU+PENpdGU+PEF1dGhvcj5TaGFuPC9BdXRob3I+PFllYXI+MjAxMDwvWWVhcj48UmVj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==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431" w:tooltip="Shan, 2010 #555" w:history="1">
        <w:r w:rsidR="00CF4C30" w:rsidRPr="00906840">
          <w:rPr>
            <w:rFonts w:ascii="Times New Roman" w:hAnsi="Times New Roman"/>
            <w:noProof/>
            <w:sz w:val="22"/>
          </w:rPr>
          <w:t>Shan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Furthermore, as mentioned, studies of TDP-43 mouse models noted that ALS-like symptoms arose in the absence of TDP-43 cytoplasmic inclusions, suggesting that disease in this model arises from defective functioning </w:t>
      </w:r>
      <w:r w:rsidR="00E43F0B" w:rsidRPr="00906840">
        <w:rPr>
          <w:rFonts w:ascii="Times New Roman" w:hAnsi="Times New Roman"/>
          <w:sz w:val="22"/>
        </w:rPr>
        <w:fldChar w:fldCharType="begin"/>
      </w:r>
      <w:r w:rsidR="000A0945" w:rsidRPr="00906840">
        <w:rPr>
          <w:rFonts w:ascii="Times New Roman" w:hAnsi="Times New Roman"/>
          <w:sz w:val="22"/>
        </w:rPr>
        <w:instrText xml:space="preserve"> ADDIN EN.CITE &lt;EndNote&gt;&lt;Cite&gt;&lt;Author&gt;Wegorzewska&lt;/Author&gt;&lt;Year&gt;2009&lt;/Year&gt;&lt;RecNum&gt;105&lt;/RecNum&gt;&lt;DisplayText&gt;(Wegorzewska&lt;style face="italic"&gt; et al.&lt;/style&gt; 2009)&lt;/DisplayText&gt;&lt;record&gt;&lt;rec-number&gt;105&lt;/rec-number&gt;&lt;foreign-keys&gt;&lt;key app="EN" db-id="prsww9z99psddvesxzmpaxxr9azvarfsx5tr"&gt;105&lt;/key&gt;&lt;/foreign-keys&gt;&lt;ref-type name="Journal Article"&gt;17&lt;/ref-type&gt;&lt;contributors&gt;&lt;authors&gt;&lt;author&gt;Wegorzewska, I.&lt;/author&gt;&lt;author&gt;Bell, S.&lt;/author&gt;&lt;author&gt;Cairns, N. J.&lt;/author&gt;&lt;author&gt;Miller, T. M.&lt;/author&gt;&lt;author&gt;Baloh, R. H.&lt;/author&gt;&lt;/authors&gt;&lt;/contributors&gt;&lt;auth-address&gt;Department of Neurology and Hope Center for Neurological Diseases, Washington University School of Medicine, St Louis, MO 63110, USA.&lt;/auth-address&gt;&lt;titles&gt;&lt;title&gt;TDP-43 mutant transgenic mice develop features of ALS and frontotemporal lobar degeneration&lt;/title&gt;&lt;secondary-title&gt;Proc Natl Acad Sci U S A&lt;/secondary-title&gt;&lt;/titles&gt;&lt;periodical&gt;&lt;full-title&gt;Proc Natl Acad Sci U S A&lt;/full-title&gt;&lt;/periodical&gt;&lt;pages&gt;18809-14&lt;/pages&gt;&lt;volume&gt;106&lt;/volume&gt;&lt;number&gt;44&lt;/number&gt;&lt;edition&gt;2009/10/17&lt;/edition&gt;&lt;dates&gt;&lt;year&gt;2009&lt;/year&gt;&lt;pub-dates&gt;&lt;date&gt;Nov 3&lt;/date&gt;&lt;/pub-dates&gt;&lt;/dates&gt;&lt;isbn&gt;1091-6490 (Electronic)&lt;/isbn&gt;&lt;accession-num&gt;19833869&lt;/accession-num&gt;&lt;urls&gt;&lt;related-urls&gt;&lt;url&gt;http://www.ncbi.nlm.nih.gov/entrez/query.fcgi?cmd=Retrieve&amp;amp;db=PubMed&amp;amp;dopt=Citation&amp;amp;list_uids=19833869&lt;/url&gt;&lt;/related-urls&gt;&lt;/urls&gt;&lt;custom2&gt;2762420&lt;/custom2&gt;&lt;electronic-resource-num&gt;0908767106 [pii]&amp;#xD;10.1073/pnas.0908767106&lt;/electronic-resource-num&gt;&lt;language&gt;eng&lt;/language&gt;&lt;/record&gt;&lt;/Cite&gt;&lt;/EndNote&gt;</w:instrText>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515" w:tooltip="Wegorzewska, 2009 #105" w:history="1">
        <w:r w:rsidR="00CF4C30" w:rsidRPr="00906840">
          <w:rPr>
            <w:rFonts w:ascii="Times New Roman" w:hAnsi="Times New Roman"/>
            <w:noProof/>
            <w:sz w:val="22"/>
          </w:rPr>
          <w:t>Wegorzewska</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2009</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i.e., compromised processing of nuclear pre-mRNA, and not the cytoplasmic aggregation, of TDP-43. In support of this, it has been noted that the nuclear clearance of TDP-43 is an early event in sALS, preceding the formation of the cytoplasmic aggregates </w:t>
      </w:r>
      <w:r w:rsidR="00E43F0B" w:rsidRPr="00906840">
        <w:rPr>
          <w:rFonts w:ascii="Times New Roman" w:hAnsi="Times New Roman"/>
          <w:sz w:val="22"/>
        </w:rPr>
        <w:fldChar w:fldCharType="begin">
          <w:fldData xml:space="preserve">PEVuZE5vdGU+PENpdGU+PEF1dGhvcj5HaW9yZGFuYTwvQXV0aG9yPjxZZWFyPjIwMTA8L1llYXI+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PEVuZE5vdGU+PENpdGU+PEF1dGhvcj5HaW9yZGFuYTwvQXV0aG9yPjxZZWFyPjIwMTA8L1llYXI+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165" w:tooltip="Giordana, 2010 #571" w:history="1">
        <w:r w:rsidR="00CF4C30" w:rsidRPr="00906840">
          <w:rPr>
            <w:rFonts w:ascii="Times New Roman" w:hAnsi="Times New Roman"/>
            <w:noProof/>
            <w:sz w:val="22"/>
          </w:rPr>
          <w:t>Giordana</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Dispersed cytoplasmic TDP-43, termed pre-inclusions have also been observed in FTD-TDP </w:t>
      </w:r>
      <w:r w:rsidR="00E43F0B" w:rsidRPr="00906840">
        <w:rPr>
          <w:rFonts w:ascii="Times New Roman" w:hAnsi="Times New Roman"/>
          <w:sz w:val="22"/>
        </w:rPr>
        <w:fldChar w:fldCharType="begin">
          <w:fldData xml:space="preserve">PEVuZE5vdGU+PENpdGU+PEF1dGhvcj5CcmFuZG1laXI8L0F1dGhvcj48WWVhcj4yMDA4PC9ZZWFy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=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PEVuZE5vdGU+PENpdGU+PEF1dGhvcj5CcmFuZG1laXI8L0F1dGhvcj48WWVhcj4yMDA4PC9ZZWFy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=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51" w:tooltip="Brandmeir, 2008 #572" w:history="1">
        <w:r w:rsidR="00CF4C30" w:rsidRPr="00906840">
          <w:rPr>
            <w:rFonts w:ascii="Times New Roman" w:hAnsi="Times New Roman"/>
            <w:noProof/>
            <w:sz w:val="22"/>
          </w:rPr>
          <w:t>Brandmeir</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2008</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further implicating </w:t>
      </w:r>
      <w:r w:rsidR="006A33C4" w:rsidRPr="00906840">
        <w:rPr>
          <w:rFonts w:ascii="Times New Roman" w:hAnsi="Times New Roman"/>
          <w:sz w:val="22"/>
        </w:rPr>
        <w:t>nuclear</w:t>
      </w:r>
      <w:r w:rsidRPr="00906840">
        <w:rPr>
          <w:rFonts w:ascii="Times New Roman" w:hAnsi="Times New Roman"/>
          <w:sz w:val="22"/>
        </w:rPr>
        <w:t xml:space="preserve"> clearance, and not cytoplasmic aggregation, in the degeneration of neurons.</w:t>
      </w:r>
    </w:p>
    <w:p w:rsidR="00A413ED" w:rsidRPr="00906840" w:rsidRDefault="00A413ED" w:rsidP="00A413ED">
      <w:pPr>
        <w:spacing w:line="360" w:lineRule="auto"/>
        <w:rPr>
          <w:rFonts w:ascii="Times New Roman" w:hAnsi="Times New Roman"/>
          <w:sz w:val="22"/>
        </w:rPr>
      </w:pPr>
      <w:r w:rsidRPr="00906840">
        <w:rPr>
          <w:rFonts w:ascii="Times New Roman" w:hAnsi="Times New Roman"/>
          <w:sz w:val="22"/>
        </w:rPr>
        <w:t>However, it is possible that mTDP-4</w:t>
      </w:r>
      <w:r w:rsidR="006A33C4" w:rsidRPr="00906840">
        <w:rPr>
          <w:rFonts w:ascii="Times New Roman" w:hAnsi="Times New Roman"/>
          <w:sz w:val="22"/>
        </w:rPr>
        <w:t>3</w:t>
      </w:r>
      <w:r w:rsidRPr="00906840">
        <w:rPr>
          <w:rFonts w:ascii="Times New Roman" w:hAnsi="Times New Roman"/>
          <w:sz w:val="22"/>
        </w:rPr>
        <w:t xml:space="preserve"> acts by both a gain and loss-of-function mechanism; overexpression of human mTDP-43 in zebrafish resulted in the formation of shortened motor neuron axons, excessive axonal branching and motor deficits. However, knockdown of zebrafish TDP-43 resulted in the same pathogenic phenotype, which could be rescued by the expression of human wild</w:t>
      </w:r>
      <w:r w:rsidR="00180EF2" w:rsidRPr="00906840">
        <w:rPr>
          <w:rFonts w:ascii="Times New Roman" w:hAnsi="Times New Roman"/>
          <w:sz w:val="22"/>
        </w:rPr>
        <w:t xml:space="preserve"> </w:t>
      </w:r>
      <w:r w:rsidRPr="00906840">
        <w:rPr>
          <w:rFonts w:ascii="Times New Roman" w:hAnsi="Times New Roman"/>
          <w:sz w:val="22"/>
        </w:rPr>
        <w:t xml:space="preserve">type TDP-43 </w:t>
      </w:r>
      <w:r w:rsidR="00E43F0B" w:rsidRPr="00906840">
        <w:rPr>
          <w:rFonts w:ascii="Times New Roman" w:hAnsi="Times New Roman"/>
          <w:sz w:val="22"/>
        </w:rPr>
        <w:fldChar w:fldCharType="begin">
          <w:fldData xml:space="preserve">PEVuZE5vdGU+PENpdGU+PEF1dGhvcj5LYWJhc2hpPC9BdXRob3I+PFllYXI+MjAxMDwvWWVhcj48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PEVuZE5vdGU+PENpdGU+PEF1dGhvcj5LYWJhc2hpPC9BdXRob3I+PFllYXI+MjAxMDwvWWVhcj48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229" w:tooltip="Kabashi, 2010 #570" w:history="1">
        <w:r w:rsidR="00CF4C30" w:rsidRPr="00906840">
          <w:rPr>
            <w:rFonts w:ascii="Times New Roman" w:hAnsi="Times New Roman"/>
            <w:noProof/>
            <w:sz w:val="22"/>
          </w:rPr>
          <w:t>Kabashi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Thus, it appears that both gain and loss of function defects in TDP-43 can mediate neurotoxicity.</w:t>
      </w:r>
    </w:p>
    <w:p w:rsidR="006C2AC3" w:rsidRPr="00906840" w:rsidRDefault="006C2AC3" w:rsidP="00AA46B4">
      <w:pPr>
        <w:pStyle w:val="Heading3"/>
        <w:rPr>
          <w:rFonts w:ascii="Times New Roman" w:hAnsi="Times New Roman"/>
          <w:szCs w:val="24"/>
        </w:rPr>
      </w:pPr>
    </w:p>
    <w:p w:rsidR="00691072" w:rsidRPr="00906840" w:rsidRDefault="005E5B49" w:rsidP="00AA46B4">
      <w:pPr>
        <w:pStyle w:val="Heading3"/>
        <w:rPr>
          <w:rFonts w:ascii="Times New Roman" w:hAnsi="Times New Roman"/>
        </w:rPr>
      </w:pPr>
      <w:bookmarkStart w:id="134" w:name="_Toc222329052"/>
      <w:bookmarkStart w:id="135" w:name="_Toc222332459"/>
      <w:bookmarkStart w:id="136" w:name="_Toc222332631"/>
      <w:bookmarkStart w:id="137" w:name="_Toc222332803"/>
      <w:bookmarkStart w:id="138" w:name="_Toc222333147"/>
      <w:bookmarkStart w:id="139" w:name="_Toc222333319"/>
      <w:r w:rsidRPr="00906840">
        <w:rPr>
          <w:rFonts w:ascii="Times New Roman" w:hAnsi="Times New Roman"/>
          <w:szCs w:val="24"/>
        </w:rPr>
        <w:t xml:space="preserve">1.2.2.4: </w:t>
      </w:r>
      <w:r w:rsidR="00691072" w:rsidRPr="00906840">
        <w:rPr>
          <w:rFonts w:ascii="Times New Roman" w:hAnsi="Times New Roman"/>
        </w:rPr>
        <w:t>C9ORF72 Discovery</w:t>
      </w:r>
      <w:bookmarkEnd w:id="134"/>
      <w:bookmarkEnd w:id="135"/>
      <w:bookmarkEnd w:id="136"/>
      <w:bookmarkEnd w:id="137"/>
      <w:bookmarkEnd w:id="138"/>
      <w:bookmarkEnd w:id="139"/>
    </w:p>
    <w:p w:rsidR="00691072" w:rsidRPr="00906840" w:rsidRDefault="00691072" w:rsidP="00691072">
      <w:pPr>
        <w:spacing w:line="360" w:lineRule="auto"/>
        <w:rPr>
          <w:rFonts w:ascii="Times New Roman" w:hAnsi="Times New Roman"/>
          <w:sz w:val="22"/>
        </w:rPr>
      </w:pPr>
      <w:r w:rsidRPr="00906840">
        <w:rPr>
          <w:rFonts w:ascii="Times New Roman" w:hAnsi="Times New Roman"/>
          <w:sz w:val="22"/>
        </w:rPr>
        <w:t xml:space="preserve">Recently, two independent groups have identified a GGGGCC hexanucleotide repeat expansion in the non-coding region of </w:t>
      </w:r>
      <w:r w:rsidRPr="00906840">
        <w:rPr>
          <w:rFonts w:ascii="Times New Roman" w:hAnsi="Times New Roman"/>
          <w:i/>
          <w:sz w:val="22"/>
        </w:rPr>
        <w:t xml:space="preserve">C9ORF72, </w:t>
      </w:r>
      <w:r w:rsidRPr="00906840">
        <w:rPr>
          <w:rFonts w:ascii="Times New Roman" w:hAnsi="Times New Roman"/>
          <w:sz w:val="22"/>
        </w:rPr>
        <w:t>located at locus 9p21, as being pathogenic in both ALS and FTD (</w:t>
      </w:r>
      <w:r w:rsidR="00E43F0B" w:rsidRPr="00906840">
        <w:rPr>
          <w:rFonts w:ascii="Times New Roman" w:hAnsi="Times New Roman"/>
          <w:sz w:val="22"/>
        </w:rPr>
        <w:fldChar w:fldCharType="begin">
          <w:fldData xml:space="preserve">PEVuZE5vdGU+PENpdGU+PEF1dGhvcj5SZW50b248L0F1dGhvcj48WWVhcj4yMDExPC9ZZWFyPjxS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PEVuZE5vdGU+PENpdGU+PEF1dGhvcj5SZW50b248L0F1dGhvcj48WWVhcj4yMDExPC9ZZWFyPjxS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111" w:tooltip="DeJesus-Hernandez, 2011 #292" w:history="1">
        <w:r w:rsidR="00CF4C30" w:rsidRPr="00906840">
          <w:rPr>
            <w:rFonts w:ascii="Times New Roman" w:hAnsi="Times New Roman"/>
            <w:noProof/>
            <w:sz w:val="22"/>
          </w:rPr>
          <w:t>DeJesus-Hernandez</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2011</w:t>
        </w:r>
      </w:hyperlink>
      <w:r w:rsidR="000A0945" w:rsidRPr="00906840">
        <w:rPr>
          <w:rFonts w:ascii="Times New Roman" w:hAnsi="Times New Roman"/>
          <w:noProof/>
          <w:sz w:val="22"/>
        </w:rPr>
        <w:t xml:space="preserve">; </w:t>
      </w:r>
      <w:hyperlink w:anchor="_ENREF_391" w:tooltip="Renton, 2011 #290" w:history="1">
        <w:r w:rsidR="00CF4C30" w:rsidRPr="00906840">
          <w:rPr>
            <w:rFonts w:ascii="Times New Roman" w:hAnsi="Times New Roman"/>
            <w:noProof/>
            <w:sz w:val="22"/>
          </w:rPr>
          <w:t>Renton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2011</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Results between cohorts have been variable, </w:t>
      </w:r>
      <w:r w:rsidR="00161094" w:rsidRPr="00906840">
        <w:rPr>
          <w:rFonts w:ascii="Times New Roman" w:hAnsi="Times New Roman"/>
          <w:sz w:val="22"/>
        </w:rPr>
        <w:t xml:space="preserve">with factors such as ethnicity influencing frequency </w:t>
      </w:r>
      <w:r w:rsidR="00E43F0B" w:rsidRPr="00906840">
        <w:rPr>
          <w:rFonts w:ascii="Times New Roman" w:hAnsi="Times New Roman"/>
          <w:sz w:val="22"/>
        </w:rPr>
        <w:fldChar w:fldCharType="begin">
          <w:fldData xml:space="preserve">PEVuZE5vdGU+PENpdGU+PEF1dGhvcj5NYWpvdW5pZTwvQXV0aG9yPjxZZWFyPjIwMTI8L1llYXI+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</w:fldData>
        </w:fldChar>
      </w:r>
      <w:r w:rsidR="00161094"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PEVuZE5vdGU+PENpdGU+PEF1dGhvcj5NYWpvdW5pZTwvQXV0aG9yPjxZZWFyPjIwMTI8L1llYXI+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</w:fldData>
        </w:fldChar>
      </w:r>
      <w:r w:rsidR="00161094"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161094" w:rsidRPr="00906840">
        <w:rPr>
          <w:rFonts w:ascii="Times New Roman" w:hAnsi="Times New Roman"/>
          <w:noProof/>
          <w:sz w:val="22"/>
        </w:rPr>
        <w:t>(</w:t>
      </w:r>
      <w:hyperlink w:anchor="_ENREF_297" w:tooltip="Majounie, 2012 #756" w:history="1">
        <w:r w:rsidR="00CF4C30" w:rsidRPr="00906840">
          <w:rPr>
            <w:rFonts w:ascii="Times New Roman" w:hAnsi="Times New Roman"/>
            <w:noProof/>
            <w:sz w:val="22"/>
          </w:rPr>
          <w:t>Majounie</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2012</w:t>
        </w:r>
      </w:hyperlink>
      <w:r w:rsidR="00161094" w:rsidRPr="00906840">
        <w:rPr>
          <w:rFonts w:ascii="Times New Roman" w:hAnsi="Times New Roman"/>
          <w:noProof/>
          <w:sz w:val="22"/>
        </w:rPr>
        <w:t>)</w:t>
      </w:r>
      <w:r w:rsidR="00E43F0B" w:rsidRPr="00906840">
        <w:rPr>
          <w:rFonts w:ascii="Times New Roman" w:hAnsi="Times New Roman"/>
          <w:sz w:val="22"/>
        </w:rPr>
        <w:fldChar w:fldCharType="end"/>
      </w:r>
      <w:r w:rsidR="00161094" w:rsidRPr="00906840">
        <w:rPr>
          <w:rFonts w:ascii="Times New Roman" w:hAnsi="Times New Roman"/>
          <w:sz w:val="22"/>
        </w:rPr>
        <w:t xml:space="preserve">, </w:t>
      </w:r>
      <w:r w:rsidRPr="00906840">
        <w:rPr>
          <w:rFonts w:ascii="Times New Roman" w:hAnsi="Times New Roman"/>
          <w:sz w:val="22"/>
        </w:rPr>
        <w:t xml:space="preserve">but this pathogenic expansion is present in </w:t>
      </w:r>
      <w:r w:rsidR="00240300" w:rsidRPr="00906840">
        <w:rPr>
          <w:rFonts w:ascii="Times New Roman" w:hAnsi="Times New Roman"/>
          <w:sz w:val="22"/>
        </w:rPr>
        <w:t xml:space="preserve">an average </w:t>
      </w:r>
      <w:r w:rsidR="00A630D7" w:rsidRPr="00906840">
        <w:rPr>
          <w:rFonts w:ascii="Times New Roman" w:hAnsi="Times New Roman"/>
          <w:sz w:val="22"/>
        </w:rPr>
        <w:t xml:space="preserve">37.5 </w:t>
      </w:r>
      <w:r w:rsidR="00A630D7" w:rsidRPr="00906840">
        <w:rPr>
          <w:rFonts w:ascii="Times New Roman" w:hAnsi="Times New Roman"/>
          <w:sz w:val="22"/>
        </w:rPr>
        <w:sym w:font="Symbol" w:char="F0B1"/>
      </w:r>
      <w:r w:rsidR="00A630D7" w:rsidRPr="00906840">
        <w:rPr>
          <w:rFonts w:ascii="Times New Roman" w:hAnsi="Times New Roman"/>
          <w:sz w:val="22"/>
        </w:rPr>
        <w:t xml:space="preserve"> 12.2%</w:t>
      </w:r>
      <w:r w:rsidRPr="00906840">
        <w:rPr>
          <w:rFonts w:ascii="Times New Roman" w:hAnsi="Times New Roman"/>
          <w:sz w:val="22"/>
        </w:rPr>
        <w:t xml:space="preserve"> of fALS cases</w:t>
      </w:r>
      <w:r w:rsidR="00A630D7" w:rsidRPr="00906840">
        <w:rPr>
          <w:rFonts w:ascii="Times New Roman" w:hAnsi="Times New Roman"/>
          <w:sz w:val="22"/>
        </w:rPr>
        <w:t xml:space="preserve"> across 3 cohorts, and 10.7 </w:t>
      </w:r>
      <w:r w:rsidR="00A630D7" w:rsidRPr="00906840">
        <w:rPr>
          <w:rFonts w:ascii="Times New Roman" w:hAnsi="Times New Roman"/>
          <w:sz w:val="22"/>
        </w:rPr>
        <w:sym w:font="Symbol" w:char="F0B1"/>
      </w:r>
      <w:r w:rsidR="00A630D7" w:rsidRPr="00906840">
        <w:rPr>
          <w:rFonts w:ascii="Times New Roman" w:hAnsi="Times New Roman"/>
          <w:sz w:val="22"/>
        </w:rPr>
        <w:t xml:space="preserve"> 9</w:t>
      </w:r>
      <w:r w:rsidRPr="00906840">
        <w:rPr>
          <w:rFonts w:ascii="Times New Roman" w:hAnsi="Times New Roman"/>
          <w:sz w:val="22"/>
        </w:rPr>
        <w:t xml:space="preserve">% of sporadic cases, thus making it the most common genetic cause of ALS identified to date </w:t>
      </w:r>
      <w:r w:rsidR="00E43F0B" w:rsidRPr="00906840">
        <w:rPr>
          <w:rFonts w:ascii="Times New Roman" w:hAnsi="Times New Roman"/>
          <w:sz w:val="22"/>
        </w:rPr>
        <w:fldChar w:fldCharType="begin">
          <w:fldData xml:space="preserve">PEVuZE5vdGU+PENpdGU+PEF1dGhvcj5Db29wZXItS25vY2s8L0F1dGhvcj48WWVhcj4yMDEyPC9Z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PEVuZE5vdGU+PENpdGU+PEF1dGhvcj5Db29wZXItS25vY2s8L0F1dGhvcj48WWVhcj4yMDEyPC9Z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111" w:tooltip="DeJesus-Hernandez, 2011 #292" w:history="1">
        <w:r w:rsidR="00CF4C30" w:rsidRPr="00906840">
          <w:rPr>
            <w:rFonts w:ascii="Times New Roman" w:hAnsi="Times New Roman"/>
            <w:noProof/>
            <w:sz w:val="22"/>
          </w:rPr>
          <w:t>DeJesus-Hernandez</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2011</w:t>
        </w:r>
      </w:hyperlink>
      <w:r w:rsidR="000A0945" w:rsidRPr="00906840">
        <w:rPr>
          <w:rFonts w:ascii="Times New Roman" w:hAnsi="Times New Roman"/>
          <w:noProof/>
          <w:sz w:val="22"/>
        </w:rPr>
        <w:t xml:space="preserve">; </w:t>
      </w:r>
      <w:hyperlink w:anchor="_ENREF_391" w:tooltip="Renton, 2011 #290" w:history="1">
        <w:r w:rsidR="00CF4C30" w:rsidRPr="00906840">
          <w:rPr>
            <w:rFonts w:ascii="Times New Roman" w:hAnsi="Times New Roman"/>
            <w:noProof/>
            <w:sz w:val="22"/>
          </w:rPr>
          <w:t>Renton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2011</w:t>
        </w:r>
      </w:hyperlink>
      <w:r w:rsidR="000A0945" w:rsidRPr="00906840">
        <w:rPr>
          <w:rFonts w:ascii="Times New Roman" w:hAnsi="Times New Roman"/>
          <w:noProof/>
          <w:sz w:val="22"/>
        </w:rPr>
        <w:t xml:space="preserve">; </w:t>
      </w:r>
      <w:hyperlink w:anchor="_ENREF_90" w:tooltip="Cooper-Knock, 2012 #293" w:history="1">
        <w:r w:rsidR="00CF4C30" w:rsidRPr="00906840">
          <w:rPr>
            <w:rFonts w:ascii="Times New Roman" w:hAnsi="Times New Roman"/>
            <w:noProof/>
            <w:sz w:val="22"/>
          </w:rPr>
          <w:t>Cooper-Knock</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2012</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161094" w:rsidRPr="00906840">
        <w:rPr>
          <w:rFonts w:ascii="Times New Roman" w:hAnsi="Times New Roman"/>
          <w:sz w:val="22"/>
        </w:rPr>
        <w:t>. However, t</w:t>
      </w:r>
      <w:r w:rsidRPr="00906840">
        <w:rPr>
          <w:rFonts w:ascii="Times New Roman" w:hAnsi="Times New Roman"/>
          <w:sz w:val="22"/>
        </w:rPr>
        <w:t>he function of C9ORF72 in the cell is currently unknown, and is the subject of intense research due to the implications for both ALS and FTD.</w:t>
      </w:r>
    </w:p>
    <w:p w:rsidR="00691072" w:rsidRPr="00906840" w:rsidRDefault="001A32EE" w:rsidP="00691072">
      <w:pPr>
        <w:spacing w:line="360" w:lineRule="auto"/>
        <w:rPr>
          <w:rFonts w:ascii="Times New Roman" w:hAnsi="Times New Roman"/>
          <w:sz w:val="22"/>
        </w:rPr>
      </w:pPr>
      <w:r w:rsidRPr="001A32EE">
        <w:rPr>
          <w:rFonts w:ascii="Times New Roman" w:hAnsi="Times New Roman"/>
          <w:sz w:val="22"/>
          <w:highlight w:val="cyan"/>
        </w:rPr>
        <w:t>Analysis</w:t>
      </w:r>
      <w:r w:rsidR="00691072" w:rsidRPr="00906840">
        <w:rPr>
          <w:rFonts w:ascii="Times New Roman" w:hAnsi="Times New Roman"/>
          <w:sz w:val="22"/>
        </w:rPr>
        <w:t xml:space="preserve"> of the non-coding region of </w:t>
      </w:r>
      <w:r w:rsidR="00691072" w:rsidRPr="00906840">
        <w:rPr>
          <w:rFonts w:ascii="Times New Roman" w:hAnsi="Times New Roman"/>
          <w:i/>
          <w:sz w:val="22"/>
        </w:rPr>
        <w:t>C9ORF72</w:t>
      </w:r>
      <w:r w:rsidR="00691072" w:rsidRPr="00906840">
        <w:rPr>
          <w:rFonts w:ascii="Times New Roman" w:hAnsi="Times New Roman"/>
          <w:sz w:val="22"/>
        </w:rPr>
        <w:t xml:space="preserve"> revealed the polymorphic hexanucleotide repeat expansion in intron 1, located between exons 1a and 1b. The length of the pathogenic expansion is estimated to be between 6.5-12kb, corresponding to around 700-1600 repeats </w:t>
      </w:r>
      <w:r w:rsidR="00E43F0B" w:rsidRPr="00906840">
        <w:rPr>
          <w:rFonts w:ascii="Times New Roman" w:hAnsi="Times New Roman"/>
          <w:sz w:val="22"/>
        </w:rPr>
        <w:fldChar w:fldCharType="begin">
          <w:fldData xml:space="preserve">PEVuZE5vdGU+PENpdGU+PEF1dGhvcj5EZUplc3VzLUhlcm5hbmRlejwvQXV0aG9yPjxZZWFyPjIw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PEVuZE5vdGU+PENpdGU+PEF1dGhvcj5EZUplc3VzLUhlcm5hbmRlejwvQXV0aG9yPjxZZWFyPjIw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111" w:tooltip="DeJesus-Hernandez, 2011 #292" w:history="1">
        <w:r w:rsidR="00CF4C30" w:rsidRPr="00906840">
          <w:rPr>
            <w:rFonts w:ascii="Times New Roman" w:hAnsi="Times New Roman"/>
            <w:noProof/>
            <w:sz w:val="22"/>
          </w:rPr>
          <w:t>DeJesus-Hernandez</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2011</w:t>
        </w:r>
      </w:hyperlink>
      <w:r w:rsidR="000A0945" w:rsidRPr="00906840">
        <w:rPr>
          <w:rFonts w:ascii="Times New Roman" w:hAnsi="Times New Roman"/>
          <w:noProof/>
          <w:sz w:val="22"/>
        </w:rPr>
        <w:t xml:space="preserve">; </w:t>
      </w:r>
      <w:hyperlink w:anchor="_ENREF_391" w:tooltip="Renton, 2011 #290" w:history="1">
        <w:r w:rsidR="00CF4C30" w:rsidRPr="00906840">
          <w:rPr>
            <w:rFonts w:ascii="Times New Roman" w:hAnsi="Times New Roman"/>
            <w:noProof/>
            <w:sz w:val="22"/>
          </w:rPr>
          <w:t>Renton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2011</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691072" w:rsidRPr="00906840">
        <w:rPr>
          <w:rFonts w:ascii="Times New Roman" w:hAnsi="Times New Roman"/>
          <w:sz w:val="22"/>
        </w:rPr>
        <w:t xml:space="preserve">. Conversely, control subjects were found to possess around 2 repeats; however, expanded repeat sequences have been identified in </w:t>
      </w:r>
      <w:r w:rsidR="001D1F31" w:rsidRPr="00906840">
        <w:rPr>
          <w:rFonts w:ascii="Times New Roman" w:hAnsi="Times New Roman"/>
          <w:sz w:val="22"/>
        </w:rPr>
        <w:t xml:space="preserve">healthy </w:t>
      </w:r>
      <w:r w:rsidR="00691072" w:rsidRPr="00906840">
        <w:rPr>
          <w:rFonts w:ascii="Times New Roman" w:hAnsi="Times New Roman"/>
          <w:sz w:val="22"/>
        </w:rPr>
        <w:t xml:space="preserve">control subjects </w:t>
      </w:r>
      <w:r w:rsidR="00E43F0B" w:rsidRPr="00906840">
        <w:rPr>
          <w:rFonts w:ascii="Times New Roman" w:hAnsi="Times New Roman"/>
          <w:sz w:val="22"/>
        </w:rPr>
        <w:fldChar w:fldCharType="begin">
          <w:fldData xml:space="preserve">PEVuZE5vdGU+PENpdGU+PEF1dGhvcj5Db29wZXItS25vY2s8L0F1dGhvcj48WWVhcj4yMDEyPC9Z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PEVuZE5vdGU+PENpdGU+PEF1dGhvcj5Db29wZXItS25vY2s8L0F1dGhvcj48WWVhcj4yMDEyPC9Z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90" w:tooltip="Cooper-Knock, 2012 #293" w:history="1">
        <w:r w:rsidR="00CF4C30" w:rsidRPr="00906840">
          <w:rPr>
            <w:rFonts w:ascii="Times New Roman" w:hAnsi="Times New Roman"/>
            <w:noProof/>
            <w:sz w:val="22"/>
          </w:rPr>
          <w:t>Cooper-Knock</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2012</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691072" w:rsidRPr="00906840">
        <w:rPr>
          <w:rFonts w:ascii="Times New Roman" w:hAnsi="Times New Roman"/>
          <w:sz w:val="22"/>
        </w:rPr>
        <w:t>. The precise number of repeats required to be pathogenic is presently unknown.</w:t>
      </w:r>
      <w:r w:rsidR="00481A68" w:rsidRPr="00906840">
        <w:rPr>
          <w:rFonts w:ascii="Times New Roman" w:hAnsi="Times New Roman"/>
          <w:sz w:val="22"/>
        </w:rPr>
        <w:t xml:space="preserve"> 30 repeats</w:t>
      </w:r>
      <w:r w:rsidR="009A3C35" w:rsidRPr="00906840">
        <w:rPr>
          <w:rFonts w:ascii="Times New Roman" w:hAnsi="Times New Roman"/>
          <w:sz w:val="22"/>
        </w:rPr>
        <w:t xml:space="preserve"> has been </w:t>
      </w:r>
      <w:r w:rsidR="0051316A" w:rsidRPr="00906840">
        <w:rPr>
          <w:rFonts w:ascii="Times New Roman" w:hAnsi="Times New Roman"/>
          <w:sz w:val="22"/>
        </w:rPr>
        <w:t>set</w:t>
      </w:r>
      <w:r w:rsidR="009A3C35" w:rsidRPr="00906840">
        <w:rPr>
          <w:rFonts w:ascii="Times New Roman" w:hAnsi="Times New Roman"/>
          <w:sz w:val="22"/>
        </w:rPr>
        <w:t xml:space="preserve"> as a cut-off for the threshold for a pathogenic expansion </w:t>
      </w:r>
      <w:r w:rsidR="00C16706" w:rsidRPr="00906840">
        <w:rPr>
          <w:rFonts w:ascii="Times New Roman" w:hAnsi="Times New Roman"/>
          <w:sz w:val="22"/>
        </w:rPr>
        <w:t>currently</w:t>
      </w:r>
      <w:r w:rsidR="009A3C35" w:rsidRPr="00906840">
        <w:rPr>
          <w:rFonts w:ascii="Times New Roman" w:hAnsi="Times New Roman"/>
          <w:sz w:val="22"/>
        </w:rPr>
        <w:t xml:space="preserve"> </w:t>
      </w:r>
      <w:r w:rsidR="00E43F0B" w:rsidRPr="00906840">
        <w:rPr>
          <w:rFonts w:ascii="Times New Roman" w:hAnsi="Times New Roman"/>
          <w:sz w:val="22"/>
        </w:rPr>
        <w:fldChar w:fldCharType="begin">
          <w:fldData xml:space="preserve">PEVuZE5vdGU+PENpdGU+PEF1dGhvcj5Db29wZXItS25vY2s8L0F1dGhvcj48WWVhcj4yMDEyPC9Z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PEVuZE5vdGU+PENpdGU+PEF1dGhvcj5Db29wZXItS25vY2s8L0F1dGhvcj48WWVhcj4yMDEyPC9Z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90" w:tooltip="Cooper-Knock, 2012 #293" w:history="1">
        <w:r w:rsidR="00CF4C30" w:rsidRPr="00906840">
          <w:rPr>
            <w:rFonts w:ascii="Times New Roman" w:hAnsi="Times New Roman"/>
            <w:noProof/>
            <w:sz w:val="22"/>
          </w:rPr>
          <w:t>Cooper-Knock</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2012</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691072" w:rsidRPr="00906840">
        <w:rPr>
          <w:rFonts w:ascii="Times New Roman" w:hAnsi="Times New Roman"/>
          <w:sz w:val="22"/>
        </w:rPr>
        <w:t>.</w:t>
      </w:r>
    </w:p>
    <w:p w:rsidR="00691072" w:rsidRPr="00906840" w:rsidRDefault="00691072" w:rsidP="00691072">
      <w:pPr>
        <w:spacing w:line="360" w:lineRule="auto"/>
        <w:rPr>
          <w:rFonts w:ascii="Times New Roman" w:hAnsi="Times New Roman"/>
          <w:sz w:val="22"/>
        </w:rPr>
      </w:pPr>
      <w:r w:rsidRPr="00906840">
        <w:rPr>
          <w:rFonts w:ascii="Times New Roman" w:hAnsi="Times New Roman"/>
          <w:sz w:val="22"/>
        </w:rPr>
        <w:t>Alternative splicing produces three transcript variants, predicted to result in the expression of 2 alternative</w:t>
      </w:r>
      <w:r w:rsidR="009A3C35" w:rsidRPr="00906840">
        <w:rPr>
          <w:rFonts w:ascii="Times New Roman" w:hAnsi="Times New Roman"/>
          <w:sz w:val="22"/>
        </w:rPr>
        <w:t xml:space="preserve"> protein</w:t>
      </w:r>
      <w:r w:rsidRPr="00906840">
        <w:rPr>
          <w:rFonts w:ascii="Times New Roman" w:hAnsi="Times New Roman"/>
          <w:sz w:val="22"/>
        </w:rPr>
        <w:t xml:space="preserve"> isoforms of C9ORF72 </w:t>
      </w:r>
      <w:r w:rsidR="00E43F0B" w:rsidRPr="00906840">
        <w:rPr>
          <w:rFonts w:ascii="Times New Roman" w:hAnsi="Times New Roman"/>
          <w:sz w:val="22"/>
        </w:rPr>
        <w:fldChar w:fldCharType="begin">
          <w:fldData xml:space="preserve">PEVuZE5vdGU+PENpdGU+PEF1dGhvcj5EZUplc3VzLUhlcm5hbmRlejwvQXV0aG9yPjxZZWFyPjIw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PEVuZE5vdGU+PENpdGU+PEF1dGhvcj5EZUplc3VzLUhlcm5hbmRlejwvQXV0aG9yPjxZZWFyPjIw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111" w:tooltip="DeJesus-Hernandez, 2011 #292" w:history="1">
        <w:r w:rsidR="00CF4C30" w:rsidRPr="00906840">
          <w:rPr>
            <w:rFonts w:ascii="Times New Roman" w:hAnsi="Times New Roman"/>
            <w:noProof/>
            <w:sz w:val="22"/>
          </w:rPr>
          <w:t>DeJesus-Hernandez</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2011</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It is currently unclear whether the pathogenic expansion has different effects on </w:t>
      </w:r>
      <w:r w:rsidR="009A3C35" w:rsidRPr="00906840">
        <w:rPr>
          <w:rFonts w:ascii="Times New Roman" w:hAnsi="Times New Roman"/>
          <w:sz w:val="22"/>
        </w:rPr>
        <w:t>either</w:t>
      </w:r>
      <w:r w:rsidRPr="00906840">
        <w:rPr>
          <w:rFonts w:ascii="Times New Roman" w:hAnsi="Times New Roman"/>
          <w:sz w:val="22"/>
        </w:rPr>
        <w:t xml:space="preserve"> isoform. However, as discussed shortly, RNA expression levels may be isoform specific.</w:t>
      </w:r>
    </w:p>
    <w:p w:rsidR="00AB116E" w:rsidRPr="00906840" w:rsidRDefault="00073421" w:rsidP="00691072">
      <w:pPr>
        <w:spacing w:line="360" w:lineRule="auto"/>
        <w:rPr>
          <w:rFonts w:ascii="Times New Roman" w:hAnsi="Times New Roman"/>
          <w:sz w:val="22"/>
        </w:rPr>
      </w:pPr>
      <w:r w:rsidRPr="00906840">
        <w:rPr>
          <w:rFonts w:ascii="Times New Roman" w:hAnsi="Times New Roman"/>
          <w:sz w:val="22"/>
        </w:rPr>
        <w:t xml:space="preserve">Presently, there is no common consensus as to which antibody against C9ORF72 is the best. In spite of this, initial immunohistochemistry experiments revealed </w:t>
      </w:r>
      <w:r w:rsidR="00691072" w:rsidRPr="00906840">
        <w:rPr>
          <w:rFonts w:ascii="Times New Roman" w:hAnsi="Times New Roman"/>
          <w:sz w:val="22"/>
        </w:rPr>
        <w:t xml:space="preserve">a punctate staining pattern throughout the grey matter of the </w:t>
      </w:r>
      <w:r w:rsidR="00734332" w:rsidRPr="00906840">
        <w:rPr>
          <w:rFonts w:ascii="Times New Roman" w:hAnsi="Times New Roman"/>
          <w:sz w:val="22"/>
        </w:rPr>
        <w:t xml:space="preserve">central nervous system (CNS) </w:t>
      </w:r>
      <w:r w:rsidR="00E43F0B" w:rsidRPr="00906840">
        <w:rPr>
          <w:rFonts w:ascii="Times New Roman" w:hAnsi="Times New Roman"/>
          <w:sz w:val="22"/>
        </w:rPr>
        <w:fldChar w:fldCharType="begin">
          <w:fldData xml:space="preserve">PEVuZE5vdGU+PENpdGU+PEF1dGhvcj5Db29wZXItS25vY2s8L0F1dGhvcj48WWVhcj4yMDEyPC9Z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PEVuZE5vdGU+PENpdGU+PEF1dGhvcj5Db29wZXItS25vY2s8L0F1dGhvcj48WWVhcj4yMDEyPC9Z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90" w:tooltip="Cooper-Knock, 2012 #293" w:history="1">
        <w:r w:rsidR="00CF4C30" w:rsidRPr="00906840">
          <w:rPr>
            <w:rFonts w:ascii="Times New Roman" w:hAnsi="Times New Roman"/>
            <w:noProof/>
            <w:sz w:val="22"/>
          </w:rPr>
          <w:t>Cooper-Knock</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2012</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691072" w:rsidRPr="00906840">
        <w:rPr>
          <w:rFonts w:ascii="Times New Roman" w:hAnsi="Times New Roman"/>
          <w:sz w:val="22"/>
        </w:rPr>
        <w:t xml:space="preserve">. The protein appears largely cytoplasmic in the neurons </w:t>
      </w:r>
      <w:r w:rsidR="00E43F0B" w:rsidRPr="00906840">
        <w:rPr>
          <w:rFonts w:ascii="Times New Roman" w:hAnsi="Times New Roman"/>
          <w:sz w:val="22"/>
        </w:rPr>
        <w:fldChar w:fldCharType="begin">
          <w:fldData xml:space="preserve">PEVuZE5vdGU+PENpdGU+PEF1dGhvcj5Db29wZXItS25vY2s8L0F1dGhvcj48WWVhcj4yMDEyPC9Z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PEVuZE5vdGU+PENpdGU+PEF1dGhvcj5Db29wZXItS25vY2s8L0F1dGhvcj48WWVhcj4yMDEyPC9Z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111" w:tooltip="DeJesus-Hernandez, 2011 #292" w:history="1">
        <w:r w:rsidR="00CF4C30" w:rsidRPr="00906840">
          <w:rPr>
            <w:rFonts w:ascii="Times New Roman" w:hAnsi="Times New Roman"/>
            <w:noProof/>
            <w:sz w:val="22"/>
          </w:rPr>
          <w:t>DeJesus-Hernandez</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2011</w:t>
        </w:r>
      </w:hyperlink>
      <w:r w:rsidR="000A0945" w:rsidRPr="00906840">
        <w:rPr>
          <w:rFonts w:ascii="Times New Roman" w:hAnsi="Times New Roman"/>
          <w:noProof/>
          <w:sz w:val="22"/>
        </w:rPr>
        <w:t xml:space="preserve">; </w:t>
      </w:r>
      <w:hyperlink w:anchor="_ENREF_90" w:tooltip="Cooper-Knock, 2012 #293" w:history="1">
        <w:r w:rsidR="00CF4C30" w:rsidRPr="00906840">
          <w:rPr>
            <w:rFonts w:ascii="Times New Roman" w:hAnsi="Times New Roman"/>
            <w:noProof/>
            <w:sz w:val="22"/>
          </w:rPr>
          <w:t>Cooper-Knock</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2012</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691072" w:rsidRPr="00906840">
        <w:rPr>
          <w:rFonts w:ascii="Times New Roman" w:hAnsi="Times New Roman"/>
          <w:sz w:val="22"/>
        </w:rPr>
        <w:t xml:space="preserve">. </w:t>
      </w:r>
      <w:r w:rsidR="00691072" w:rsidRPr="0087727A">
        <w:rPr>
          <w:rFonts w:ascii="Times New Roman" w:hAnsi="Times New Roman"/>
          <w:sz w:val="22"/>
          <w:highlight w:val="magenta"/>
        </w:rPr>
        <w:t xml:space="preserve">Analysis of RNA levels saw the highest expression in the cerebellum </w:t>
      </w:r>
      <w:r w:rsidR="00E43F0B" w:rsidRPr="0087727A">
        <w:rPr>
          <w:rFonts w:ascii="Times New Roman" w:hAnsi="Times New Roman"/>
          <w:sz w:val="22"/>
          <w:highlight w:val="magenta"/>
        </w:rPr>
        <w:fldChar w:fldCharType="begin">
          <w:fldData xml:space="preserve">PEVuZE5vdGU+PENpdGU+PEF1dGhvcj5SZW50b248L0F1dGhvcj48WWVhcj4yMDExPC9ZZWFyPjxS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==
</w:fldData>
        </w:fldChar>
      </w:r>
      <w:r w:rsidR="000A0945" w:rsidRPr="0087727A">
        <w:rPr>
          <w:rFonts w:ascii="Times New Roman" w:hAnsi="Times New Roman"/>
          <w:sz w:val="22"/>
          <w:highlight w:val="magenta"/>
        </w:rPr>
        <w:instrText xml:space="preserve"> ADDIN EN.CITE </w:instrText>
      </w:r>
      <w:r w:rsidR="00E43F0B" w:rsidRPr="0087727A">
        <w:rPr>
          <w:rFonts w:ascii="Times New Roman" w:hAnsi="Times New Roman"/>
          <w:sz w:val="22"/>
          <w:highlight w:val="magenta"/>
        </w:rPr>
        <w:fldChar w:fldCharType="begin">
          <w:fldData xml:space="preserve">PEVuZE5vdGU+PENpdGU+PEF1dGhvcj5SZW50b248L0F1dGhvcj48WWVhcj4yMDExPC9ZZWFyPjxS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==
</w:fldData>
        </w:fldChar>
      </w:r>
      <w:r w:rsidR="000A0945" w:rsidRPr="0087727A">
        <w:rPr>
          <w:rFonts w:ascii="Times New Roman" w:hAnsi="Times New Roman"/>
          <w:sz w:val="22"/>
          <w:highlight w:val="magenta"/>
        </w:rPr>
        <w:instrText xml:space="preserve"> ADDIN EN.CITE.DATA </w:instrText>
      </w:r>
      <w:r w:rsidR="005B19A8" w:rsidRPr="00E43F0B">
        <w:rPr>
          <w:rFonts w:ascii="Times New Roman" w:hAnsi="Times New Roman"/>
          <w:sz w:val="22"/>
          <w:highlight w:val="magenta"/>
        </w:rPr>
      </w:r>
      <w:r w:rsidR="00E43F0B" w:rsidRPr="0087727A">
        <w:rPr>
          <w:rFonts w:ascii="Times New Roman" w:hAnsi="Times New Roman"/>
          <w:sz w:val="22"/>
          <w:highlight w:val="magenta"/>
        </w:rPr>
        <w:fldChar w:fldCharType="end"/>
      </w:r>
      <w:r w:rsidR="005B19A8" w:rsidRPr="00E43F0B">
        <w:rPr>
          <w:rFonts w:ascii="Times New Roman" w:hAnsi="Times New Roman"/>
          <w:sz w:val="22"/>
          <w:highlight w:val="magenta"/>
        </w:rPr>
      </w:r>
      <w:r w:rsidR="00E43F0B" w:rsidRPr="0087727A">
        <w:rPr>
          <w:rFonts w:ascii="Times New Roman" w:hAnsi="Times New Roman"/>
          <w:sz w:val="22"/>
          <w:highlight w:val="magenta"/>
        </w:rPr>
        <w:fldChar w:fldCharType="separate"/>
      </w:r>
      <w:r w:rsidR="000A0945" w:rsidRPr="0087727A">
        <w:rPr>
          <w:rFonts w:ascii="Times New Roman" w:hAnsi="Times New Roman"/>
          <w:noProof/>
          <w:sz w:val="22"/>
          <w:highlight w:val="magenta"/>
        </w:rPr>
        <w:t>(</w:t>
      </w:r>
      <w:hyperlink w:anchor="_ENREF_391" w:tooltip="Renton, 2011 #290" w:history="1">
        <w:r w:rsidR="00CF4C30" w:rsidRPr="0087727A">
          <w:rPr>
            <w:rFonts w:ascii="Times New Roman" w:hAnsi="Times New Roman"/>
            <w:noProof/>
            <w:sz w:val="22"/>
            <w:highlight w:val="magenta"/>
          </w:rPr>
          <w:t>Renton</w:t>
        </w:r>
        <w:r w:rsidR="00CF4C30" w:rsidRPr="0087727A">
          <w:rPr>
            <w:rFonts w:ascii="Times New Roman" w:hAnsi="Times New Roman"/>
            <w:i/>
            <w:noProof/>
            <w:sz w:val="22"/>
            <w:highlight w:val="magenta"/>
          </w:rPr>
          <w:t xml:space="preserve"> et al.</w:t>
        </w:r>
        <w:r w:rsidR="00CF4C30" w:rsidRPr="0087727A">
          <w:rPr>
            <w:rFonts w:ascii="Times New Roman" w:hAnsi="Times New Roman"/>
            <w:noProof/>
            <w:sz w:val="22"/>
            <w:highlight w:val="magenta"/>
          </w:rPr>
          <w:t xml:space="preserve"> 2011</w:t>
        </w:r>
      </w:hyperlink>
      <w:r w:rsidR="000A0945" w:rsidRPr="0087727A">
        <w:rPr>
          <w:rFonts w:ascii="Times New Roman" w:hAnsi="Times New Roman"/>
          <w:noProof/>
          <w:sz w:val="22"/>
          <w:highlight w:val="magenta"/>
        </w:rPr>
        <w:t>)</w:t>
      </w:r>
      <w:r w:rsidR="00E43F0B" w:rsidRPr="0087727A">
        <w:rPr>
          <w:rFonts w:ascii="Times New Roman" w:hAnsi="Times New Roman"/>
          <w:sz w:val="22"/>
          <w:highlight w:val="magenta"/>
        </w:rPr>
        <w:fldChar w:fldCharType="end"/>
      </w:r>
      <w:r w:rsidR="00691072" w:rsidRPr="0087727A">
        <w:rPr>
          <w:rFonts w:ascii="Times New Roman" w:hAnsi="Times New Roman"/>
          <w:sz w:val="22"/>
          <w:highlight w:val="magenta"/>
        </w:rPr>
        <w:t>.</w:t>
      </w:r>
      <w:r w:rsidR="00691072" w:rsidRPr="00906840">
        <w:rPr>
          <w:rFonts w:ascii="Times New Roman" w:hAnsi="Times New Roman"/>
          <w:sz w:val="22"/>
        </w:rPr>
        <w:t xml:space="preserve"> It is currently unclear if there is isoform specificity in tissue expression.</w:t>
      </w:r>
      <w:r w:rsidR="009A3C35" w:rsidRPr="00906840">
        <w:rPr>
          <w:rFonts w:ascii="Times New Roman" w:hAnsi="Times New Roman"/>
          <w:sz w:val="22"/>
        </w:rPr>
        <w:t xml:space="preserve"> N</w:t>
      </w:r>
      <w:r w:rsidR="00691072" w:rsidRPr="00906840">
        <w:rPr>
          <w:rFonts w:ascii="Times New Roman" w:hAnsi="Times New Roman"/>
          <w:sz w:val="22"/>
        </w:rPr>
        <w:t>o difference was observed in protein expression patterns between patients possessing the pathogenic expansion and control samples</w:t>
      </w:r>
      <w:r w:rsidR="00AB116E" w:rsidRPr="00906840">
        <w:rPr>
          <w:rFonts w:ascii="Times New Roman" w:hAnsi="Times New Roman"/>
          <w:sz w:val="22"/>
        </w:rPr>
        <w:t xml:space="preserve">, using a rabbit polyclonal antibody whose epitope has been mapped to an internal region of human C9ORF72 (Santa Cruz Bio-tech) </w:t>
      </w:r>
      <w:r w:rsidR="00E43F0B" w:rsidRPr="00906840">
        <w:rPr>
          <w:rFonts w:ascii="Times New Roman" w:hAnsi="Times New Roman"/>
          <w:sz w:val="22"/>
        </w:rPr>
        <w:fldChar w:fldCharType="begin">
          <w:fldData xml:space="preserve">PEVuZE5vdGU+PENpdGU+PEF1dGhvcj5Db29wZXItS25vY2s8L0F1dGhvcj48WWVhcj4yMDEyPC9Z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PEVuZE5vdGU+PENpdGU+PEF1dGhvcj5Db29wZXItS25vY2s8L0F1dGhvcj48WWVhcj4yMDEyPC9Z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90" w:tooltip="Cooper-Knock, 2012 #293" w:history="1">
        <w:r w:rsidR="00CF4C30" w:rsidRPr="00906840">
          <w:rPr>
            <w:rFonts w:ascii="Times New Roman" w:hAnsi="Times New Roman"/>
            <w:noProof/>
            <w:sz w:val="22"/>
          </w:rPr>
          <w:t>Cooper-Knock</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2012</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691072" w:rsidRPr="00906840">
        <w:rPr>
          <w:rFonts w:ascii="Times New Roman" w:hAnsi="Times New Roman"/>
          <w:sz w:val="22"/>
        </w:rPr>
        <w:t xml:space="preserve">. </w:t>
      </w:r>
    </w:p>
    <w:p w:rsidR="00691072" w:rsidRPr="00906840" w:rsidRDefault="00691072" w:rsidP="00691072">
      <w:pPr>
        <w:spacing w:line="360" w:lineRule="auto"/>
        <w:rPr>
          <w:rFonts w:ascii="Times New Roman" w:hAnsi="Times New Roman"/>
          <w:sz w:val="22"/>
        </w:rPr>
      </w:pPr>
      <w:r w:rsidRPr="00906840">
        <w:rPr>
          <w:rFonts w:ascii="Times New Roman" w:hAnsi="Times New Roman"/>
          <w:sz w:val="22"/>
        </w:rPr>
        <w:t xml:space="preserve">The clinical manifestation of ALS as a result of this pathogenic expansion is fairly typical. Both disease duration and age of onset are lower when compared to other variants of ALS, but otherwise, disease progression is relatively standard </w:t>
      </w:r>
      <w:r w:rsidR="00E43F0B" w:rsidRPr="00906840">
        <w:rPr>
          <w:rFonts w:ascii="Times New Roman" w:hAnsi="Times New Roman"/>
          <w:sz w:val="22"/>
        </w:rPr>
        <w:fldChar w:fldCharType="begin">
          <w:fldData xml:space="preserve">PEVuZE5vdGU+PENpdGU+PEF1dGhvcj5Db29wZXItS25vY2s8L0F1dGhvcj48WWVhcj4yMDEyPC9Z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PEVuZE5vdGU+PENpdGU+PEF1dGhvcj5Db29wZXItS25vY2s8L0F1dGhvcj48WWVhcj4yMDEyPC9Z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90" w:tooltip="Cooper-Knock, 2012 #293" w:history="1">
        <w:r w:rsidR="00CF4C30" w:rsidRPr="00906840">
          <w:rPr>
            <w:rFonts w:ascii="Times New Roman" w:hAnsi="Times New Roman"/>
            <w:noProof/>
            <w:sz w:val="22"/>
          </w:rPr>
          <w:t>Cooper-Knock</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2012</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With regards to the neuropathology, the presentation was also typical. The classical TDP-43-positive inclusions were present in the spinal motor neurons, along with substantial loss of </w:t>
      </w:r>
      <w:r w:rsidR="00695A64" w:rsidRPr="00906840">
        <w:rPr>
          <w:rFonts w:ascii="Times New Roman" w:hAnsi="Times New Roman"/>
          <w:sz w:val="22"/>
        </w:rPr>
        <w:t>LMNs</w:t>
      </w:r>
      <w:r w:rsidRPr="00906840">
        <w:rPr>
          <w:rFonts w:ascii="Times New Roman" w:hAnsi="Times New Roman"/>
          <w:sz w:val="22"/>
        </w:rPr>
        <w:t xml:space="preserve"> in the spinal cord anterior horn. However, of note in the C9ORF72 expansion cases, was the signific</w:t>
      </w:r>
      <w:r w:rsidR="00695A64" w:rsidRPr="00906840">
        <w:rPr>
          <w:rFonts w:ascii="Times New Roman" w:hAnsi="Times New Roman"/>
          <w:sz w:val="22"/>
        </w:rPr>
        <w:t>ant increase in extra-motor p62-</w:t>
      </w:r>
      <w:r w:rsidRPr="00906840">
        <w:rPr>
          <w:rFonts w:ascii="Times New Roman" w:hAnsi="Times New Roman"/>
          <w:sz w:val="22"/>
        </w:rPr>
        <w:t xml:space="preserve">positive neuronal cytoplasmic inclusions. These inclusions, most pronounced in subregions of the hippocampus, </w:t>
      </w:r>
      <w:r w:rsidR="00C16706" w:rsidRPr="00906840">
        <w:rPr>
          <w:rFonts w:ascii="Times New Roman" w:hAnsi="Times New Roman"/>
          <w:sz w:val="22"/>
        </w:rPr>
        <w:t xml:space="preserve">may </w:t>
      </w:r>
      <w:r w:rsidRPr="00906840">
        <w:rPr>
          <w:rFonts w:ascii="Times New Roman" w:hAnsi="Times New Roman"/>
          <w:sz w:val="22"/>
        </w:rPr>
        <w:t>also stain</w:t>
      </w:r>
      <w:r w:rsidR="00AB116E" w:rsidRPr="00906840">
        <w:rPr>
          <w:rFonts w:ascii="Times New Roman" w:hAnsi="Times New Roman"/>
          <w:sz w:val="22"/>
        </w:rPr>
        <w:t xml:space="preserve"> positive for</w:t>
      </w:r>
      <w:r w:rsidR="00734332" w:rsidRPr="00906840">
        <w:rPr>
          <w:rFonts w:ascii="Times New Roman" w:hAnsi="Times New Roman"/>
          <w:sz w:val="22"/>
        </w:rPr>
        <w:t xml:space="preserve"> </w:t>
      </w:r>
      <w:r w:rsidR="00AB116E" w:rsidRPr="00906840">
        <w:rPr>
          <w:rFonts w:ascii="Times New Roman" w:hAnsi="Times New Roman"/>
          <w:sz w:val="22"/>
        </w:rPr>
        <w:t>OPTN and TDP-43</w:t>
      </w:r>
      <w:r w:rsidR="00180EF2" w:rsidRPr="00906840">
        <w:rPr>
          <w:rFonts w:ascii="Times New Roman" w:hAnsi="Times New Roman"/>
          <w:sz w:val="22"/>
        </w:rPr>
        <w:t>, but a proportion are p62-positive and TDP-43-</w:t>
      </w:r>
      <w:r w:rsidR="00C16706" w:rsidRPr="00906840">
        <w:rPr>
          <w:rFonts w:ascii="Times New Roman" w:hAnsi="Times New Roman"/>
          <w:sz w:val="22"/>
        </w:rPr>
        <w:t>negative</w:t>
      </w:r>
      <w:r w:rsidR="00E77FC3" w:rsidRPr="00906840">
        <w:rPr>
          <w:rFonts w:ascii="Times New Roman" w:hAnsi="Times New Roman"/>
          <w:sz w:val="22"/>
        </w:rPr>
        <w:t xml:space="preserve"> </w:t>
      </w:r>
      <w:r w:rsidR="00E43F0B" w:rsidRPr="00906840">
        <w:rPr>
          <w:rFonts w:ascii="Times New Roman" w:hAnsi="Times New Roman"/>
          <w:sz w:val="22"/>
        </w:rPr>
        <w:fldChar w:fldCharType="begin">
          <w:fldData xml:space="preserve">PEVuZE5vdGU+PENpdGU+PEF1dGhvcj5BbC1TYXJyYWo8L0F1dGhvcj48WWVhcj4yMDExPC9ZZWFy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PEVuZE5vdGU+PENpdGU+PEF1dGhvcj5BbC1TYXJyYWo8L0F1dGhvcj48WWVhcj4yMDExPC9ZZWFy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7" w:tooltip="Al-Sarraj, 2011 #712" w:history="1">
        <w:r w:rsidR="00CF4C30" w:rsidRPr="00906840">
          <w:rPr>
            <w:rFonts w:ascii="Times New Roman" w:hAnsi="Times New Roman"/>
            <w:noProof/>
            <w:sz w:val="22"/>
          </w:rPr>
          <w:t>Al-Sarraj</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2011</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Furthermore, a significant increase in the number of nuclear RNA foci was observed in the frontal cortex and spinal cord neurons in patients possessing the pathogenic expansion </w:t>
      </w:r>
      <w:r w:rsidR="00E43F0B" w:rsidRPr="00906840">
        <w:rPr>
          <w:rFonts w:ascii="Times New Roman" w:hAnsi="Times New Roman"/>
          <w:sz w:val="22"/>
        </w:rPr>
        <w:fldChar w:fldCharType="begin">
          <w:fldData xml:space="preserve">PEVuZE5vdGU+PENpdGU+PEF1dGhvcj5Db29wZXItS25vY2s8L0F1dGhvcj48WWVhcj4yMDEyPC9Z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PEVuZE5vdGU+PENpdGU+PEF1dGhvcj5Db29wZXItS25vY2s8L0F1dGhvcj48WWVhcj4yMDEyPC9Z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111" w:tooltip="DeJesus-Hernandez, 2011 #292" w:history="1">
        <w:r w:rsidR="00CF4C30" w:rsidRPr="00906840">
          <w:rPr>
            <w:rFonts w:ascii="Times New Roman" w:hAnsi="Times New Roman"/>
            <w:noProof/>
            <w:sz w:val="22"/>
          </w:rPr>
          <w:t>DeJesus-Hernandez</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2011</w:t>
        </w:r>
      </w:hyperlink>
      <w:r w:rsidR="000A0945" w:rsidRPr="00906840">
        <w:rPr>
          <w:rFonts w:ascii="Times New Roman" w:hAnsi="Times New Roman"/>
          <w:noProof/>
          <w:sz w:val="22"/>
        </w:rPr>
        <w:t xml:space="preserve">; </w:t>
      </w:r>
      <w:hyperlink w:anchor="_ENREF_90" w:tooltip="Cooper-Knock, 2012 #293" w:history="1">
        <w:r w:rsidR="00CF4C30" w:rsidRPr="00906840">
          <w:rPr>
            <w:rFonts w:ascii="Times New Roman" w:hAnsi="Times New Roman"/>
            <w:noProof/>
            <w:sz w:val="22"/>
          </w:rPr>
          <w:t>Cooper-Knock</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2012</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t>
      </w:r>
    </w:p>
    <w:p w:rsidR="00691072" w:rsidRPr="00906840" w:rsidRDefault="004F1F8F" w:rsidP="00691072">
      <w:pPr>
        <w:spacing w:line="360" w:lineRule="auto"/>
        <w:rPr>
          <w:rFonts w:ascii="Times New Roman" w:hAnsi="Times New Roman"/>
          <w:sz w:val="22"/>
        </w:rPr>
      </w:pPr>
      <w:r w:rsidRPr="00906840">
        <w:rPr>
          <w:rFonts w:ascii="Times New Roman" w:hAnsi="Times New Roman"/>
          <w:sz w:val="22"/>
        </w:rPr>
        <w:t>It has been postulated that the</w:t>
      </w:r>
      <w:r w:rsidR="00691072" w:rsidRPr="00906840">
        <w:rPr>
          <w:rFonts w:ascii="Times New Roman" w:hAnsi="Times New Roman"/>
          <w:sz w:val="22"/>
        </w:rPr>
        <w:t xml:space="preserve"> intronic expansion results in the generation of toxic RNA species. These foci may sequester key RNA binding proteins, disrupting the splicing of mRNA. Indeed, disruption of RNA metabolism has previously been implicated in the pathogenesis of ALS due to mutations in </w:t>
      </w:r>
      <w:r w:rsidR="00695A64" w:rsidRPr="00906840">
        <w:rPr>
          <w:rFonts w:ascii="Times New Roman" w:hAnsi="Times New Roman"/>
          <w:i/>
          <w:sz w:val="22"/>
        </w:rPr>
        <w:t>TARDBP</w:t>
      </w:r>
      <w:r w:rsidR="00691072" w:rsidRPr="00906840">
        <w:rPr>
          <w:rFonts w:ascii="Times New Roman" w:hAnsi="Times New Roman"/>
          <w:sz w:val="22"/>
        </w:rPr>
        <w:t xml:space="preserve"> and </w:t>
      </w:r>
      <w:r w:rsidR="00691072" w:rsidRPr="00906840">
        <w:rPr>
          <w:rFonts w:ascii="Times New Roman" w:hAnsi="Times New Roman"/>
          <w:i/>
          <w:sz w:val="22"/>
        </w:rPr>
        <w:t>FUS</w:t>
      </w:r>
      <w:r w:rsidR="00695A64" w:rsidRPr="00906840">
        <w:rPr>
          <w:rFonts w:ascii="Times New Roman" w:hAnsi="Times New Roman"/>
          <w:i/>
          <w:sz w:val="22"/>
        </w:rPr>
        <w:t>/TLS</w:t>
      </w:r>
      <w:r w:rsidR="00691072" w:rsidRPr="00906840">
        <w:rPr>
          <w:rFonts w:ascii="Times New Roman" w:hAnsi="Times New Roman"/>
          <w:sz w:val="22"/>
        </w:rPr>
        <w:t xml:space="preserve"> </w:t>
      </w:r>
      <w:r w:rsidR="00E43F0B" w:rsidRPr="00906840">
        <w:rPr>
          <w:rFonts w:ascii="Times New Roman" w:hAnsi="Times New Roman"/>
          <w:sz w:val="22"/>
        </w:rPr>
        <w:fldChar w:fldCharType="begin">
          <w:fldData xml:space="preserve">PEVuZE5vdGU+PENpdGU+PEF1dGhvcj5MYWdpZXItVG91cmVubmU8L0F1dGhvcj48WWVhcj4yMDEw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PEVuZE5vdGU+PENpdGU+PEF1dGhvcj5MYWdpZXItVG91cmVubmU8L0F1dGhvcj48WWVhcj4yMDEw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515" w:tooltip="Wegorzewska, 2009 #105" w:history="1">
        <w:r w:rsidR="00CF4C30" w:rsidRPr="00906840">
          <w:rPr>
            <w:rFonts w:ascii="Times New Roman" w:hAnsi="Times New Roman"/>
            <w:noProof/>
            <w:sz w:val="22"/>
          </w:rPr>
          <w:t>Wegorzewska</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2009</w:t>
        </w:r>
      </w:hyperlink>
      <w:r w:rsidR="000A0945" w:rsidRPr="00906840">
        <w:rPr>
          <w:rFonts w:ascii="Times New Roman" w:hAnsi="Times New Roman"/>
          <w:noProof/>
          <w:sz w:val="22"/>
        </w:rPr>
        <w:t xml:space="preserve">; </w:t>
      </w:r>
      <w:hyperlink w:anchor="_ENREF_269" w:tooltip="Lagier-Tourenne, 2010 #296" w:history="1">
        <w:r w:rsidR="00CF4C30" w:rsidRPr="00906840">
          <w:rPr>
            <w:rFonts w:ascii="Times New Roman" w:hAnsi="Times New Roman"/>
            <w:noProof/>
            <w:sz w:val="22"/>
          </w:rPr>
          <w:t>Lagier-Tourenne</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000A0945" w:rsidRPr="00906840">
        <w:rPr>
          <w:rFonts w:ascii="Times New Roman" w:hAnsi="Times New Roman"/>
          <w:noProof/>
          <w:sz w:val="22"/>
        </w:rPr>
        <w:t xml:space="preserve">; </w:t>
      </w:r>
      <w:hyperlink w:anchor="_ENREF_535" w:tooltip="Yang, 2010 #297" w:history="1">
        <w:r w:rsidR="00CF4C30" w:rsidRPr="00906840">
          <w:rPr>
            <w:rFonts w:ascii="Times New Roman" w:hAnsi="Times New Roman"/>
            <w:noProof/>
            <w:sz w:val="22"/>
          </w:rPr>
          <w:t>Yang</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691072" w:rsidRPr="00906840">
        <w:rPr>
          <w:rFonts w:ascii="Times New Roman" w:hAnsi="Times New Roman"/>
          <w:sz w:val="22"/>
        </w:rPr>
        <w:t xml:space="preserve">. Furthermore, in a family possessing the pathogenic expansion in C9ORF72, defects in the metabolism of RNA encoding </w:t>
      </w:r>
      <w:r w:rsidR="00DE5151" w:rsidRPr="00906840">
        <w:rPr>
          <w:rFonts w:ascii="Times New Roman" w:hAnsi="Times New Roman"/>
          <w:sz w:val="22"/>
        </w:rPr>
        <w:t>excitatory amino acid transporter 2 (</w:t>
      </w:r>
      <w:r w:rsidR="00691072" w:rsidRPr="00906840">
        <w:rPr>
          <w:rFonts w:ascii="Times New Roman" w:hAnsi="Times New Roman"/>
          <w:sz w:val="22"/>
        </w:rPr>
        <w:t>EAAT2</w:t>
      </w:r>
      <w:r w:rsidR="00DE5151" w:rsidRPr="00906840">
        <w:rPr>
          <w:rFonts w:ascii="Times New Roman" w:hAnsi="Times New Roman"/>
          <w:sz w:val="22"/>
        </w:rPr>
        <w:t>)</w:t>
      </w:r>
      <w:r w:rsidR="00691072" w:rsidRPr="00906840">
        <w:rPr>
          <w:rFonts w:ascii="Times New Roman" w:hAnsi="Times New Roman"/>
          <w:sz w:val="22"/>
        </w:rPr>
        <w:t xml:space="preserve"> was </w:t>
      </w:r>
      <w:r w:rsidR="00691072" w:rsidRPr="00B25CF1">
        <w:rPr>
          <w:rFonts w:ascii="Times New Roman" w:hAnsi="Times New Roman"/>
          <w:sz w:val="22"/>
          <w:highlight w:val="cyan"/>
        </w:rPr>
        <w:t xml:space="preserve">discovered </w:t>
      </w:r>
      <w:r w:rsidR="00E43F0B" w:rsidRPr="00B25CF1">
        <w:rPr>
          <w:rFonts w:ascii="Times New Roman" w:hAnsi="Times New Roman"/>
          <w:sz w:val="22"/>
          <w:highlight w:val="cyan"/>
        </w:rPr>
        <w:fldChar w:fldCharType="begin">
          <w:fldData xml:space="preserve">PEVuZE5vdGU+PENpdGU+PEF1dGhvcj5MaW48L0F1dGhvcj48WWVhcj4xOTk4PC9ZZWFyPjxSZWNO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</w:fldData>
        </w:fldChar>
      </w:r>
      <w:r w:rsidR="000A0945" w:rsidRPr="00B25CF1">
        <w:rPr>
          <w:rFonts w:ascii="Times New Roman" w:hAnsi="Times New Roman"/>
          <w:sz w:val="22"/>
          <w:highlight w:val="cyan"/>
        </w:rPr>
        <w:instrText xml:space="preserve"> ADDIN EN.CITE </w:instrText>
      </w:r>
      <w:r w:rsidR="00E43F0B" w:rsidRPr="00B25CF1">
        <w:rPr>
          <w:rFonts w:ascii="Times New Roman" w:hAnsi="Times New Roman"/>
          <w:sz w:val="22"/>
          <w:highlight w:val="cyan"/>
        </w:rPr>
        <w:fldChar w:fldCharType="begin">
          <w:fldData xml:space="preserve">PEVuZE5vdGU+PENpdGU+PEF1dGhvcj5MaW48L0F1dGhvcj48WWVhcj4xOTk4PC9ZZWFyPjxSZWNO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</w:fldData>
        </w:fldChar>
      </w:r>
      <w:r w:rsidR="000A0945" w:rsidRPr="00B25CF1">
        <w:rPr>
          <w:rFonts w:ascii="Times New Roman" w:hAnsi="Times New Roman"/>
          <w:sz w:val="22"/>
          <w:highlight w:val="cyan"/>
        </w:rPr>
        <w:instrText xml:space="preserve"> ADDIN EN.CITE.DATA </w:instrText>
      </w:r>
      <w:r w:rsidR="005B19A8" w:rsidRPr="00E43F0B">
        <w:rPr>
          <w:rFonts w:ascii="Times New Roman" w:hAnsi="Times New Roman"/>
          <w:sz w:val="22"/>
          <w:highlight w:val="cyan"/>
        </w:rPr>
      </w:r>
      <w:r w:rsidR="00E43F0B" w:rsidRPr="00B25CF1">
        <w:rPr>
          <w:rFonts w:ascii="Times New Roman" w:hAnsi="Times New Roman"/>
          <w:sz w:val="22"/>
          <w:highlight w:val="cyan"/>
        </w:rPr>
        <w:fldChar w:fldCharType="end"/>
      </w:r>
      <w:r w:rsidR="005B19A8" w:rsidRPr="00E43F0B">
        <w:rPr>
          <w:rFonts w:ascii="Times New Roman" w:hAnsi="Times New Roman"/>
          <w:sz w:val="22"/>
          <w:highlight w:val="cyan"/>
        </w:rPr>
      </w:r>
      <w:r w:rsidR="00E43F0B" w:rsidRPr="00B25CF1">
        <w:rPr>
          <w:rFonts w:ascii="Times New Roman" w:hAnsi="Times New Roman"/>
          <w:sz w:val="22"/>
          <w:highlight w:val="cyan"/>
        </w:rPr>
        <w:fldChar w:fldCharType="separate"/>
      </w:r>
      <w:r w:rsidR="000A0945" w:rsidRPr="00B25CF1">
        <w:rPr>
          <w:rFonts w:ascii="Times New Roman" w:hAnsi="Times New Roman"/>
          <w:noProof/>
          <w:sz w:val="22"/>
          <w:highlight w:val="cyan"/>
        </w:rPr>
        <w:t>(</w:t>
      </w:r>
      <w:hyperlink w:anchor="_ENREF_279" w:tooltip="Lin, 1998 #298" w:history="1">
        <w:r w:rsidR="00CF4C30" w:rsidRPr="00B25CF1">
          <w:rPr>
            <w:rFonts w:ascii="Times New Roman" w:hAnsi="Times New Roman"/>
            <w:noProof/>
            <w:sz w:val="22"/>
            <w:highlight w:val="cyan"/>
          </w:rPr>
          <w:t>Lin</w:t>
        </w:r>
        <w:r w:rsidR="00CF4C30" w:rsidRPr="00B25CF1">
          <w:rPr>
            <w:rFonts w:ascii="Times New Roman" w:hAnsi="Times New Roman"/>
            <w:i/>
            <w:noProof/>
            <w:sz w:val="22"/>
            <w:highlight w:val="cyan"/>
          </w:rPr>
          <w:t xml:space="preserve"> et al.</w:t>
        </w:r>
        <w:r w:rsidR="00CF4C30" w:rsidRPr="00B25CF1">
          <w:rPr>
            <w:rFonts w:ascii="Times New Roman" w:hAnsi="Times New Roman"/>
            <w:noProof/>
            <w:sz w:val="22"/>
            <w:highlight w:val="cyan"/>
          </w:rPr>
          <w:t xml:space="preserve"> 1998</w:t>
        </w:r>
      </w:hyperlink>
      <w:r w:rsidR="000A0945" w:rsidRPr="00B25CF1">
        <w:rPr>
          <w:rFonts w:ascii="Times New Roman" w:hAnsi="Times New Roman"/>
          <w:noProof/>
          <w:sz w:val="22"/>
          <w:highlight w:val="cyan"/>
        </w:rPr>
        <w:t xml:space="preserve">; </w:t>
      </w:r>
      <w:hyperlink w:anchor="_ENREF_391" w:tooltip="Renton, 2011 #290" w:history="1">
        <w:r w:rsidR="00CF4C30" w:rsidRPr="00B25CF1">
          <w:rPr>
            <w:rFonts w:ascii="Times New Roman" w:hAnsi="Times New Roman"/>
            <w:noProof/>
            <w:sz w:val="22"/>
            <w:highlight w:val="cyan"/>
          </w:rPr>
          <w:t>Renton</w:t>
        </w:r>
        <w:r w:rsidR="00CF4C30" w:rsidRPr="00B25CF1">
          <w:rPr>
            <w:rFonts w:ascii="Times New Roman" w:hAnsi="Times New Roman"/>
            <w:i/>
            <w:noProof/>
            <w:sz w:val="22"/>
            <w:highlight w:val="cyan"/>
          </w:rPr>
          <w:t xml:space="preserve"> et al.</w:t>
        </w:r>
        <w:r w:rsidR="00CF4C30" w:rsidRPr="00B25CF1">
          <w:rPr>
            <w:rFonts w:ascii="Times New Roman" w:hAnsi="Times New Roman"/>
            <w:noProof/>
            <w:sz w:val="22"/>
            <w:highlight w:val="cyan"/>
          </w:rPr>
          <w:t xml:space="preserve"> 2011</w:t>
        </w:r>
      </w:hyperlink>
      <w:r w:rsidR="000A0945" w:rsidRPr="00B25CF1">
        <w:rPr>
          <w:rFonts w:ascii="Times New Roman" w:hAnsi="Times New Roman"/>
          <w:noProof/>
          <w:sz w:val="22"/>
          <w:highlight w:val="cyan"/>
        </w:rPr>
        <w:t>)</w:t>
      </w:r>
      <w:r w:rsidR="00E43F0B" w:rsidRPr="00B25CF1">
        <w:rPr>
          <w:rFonts w:ascii="Times New Roman" w:hAnsi="Times New Roman"/>
          <w:sz w:val="22"/>
          <w:highlight w:val="cyan"/>
        </w:rPr>
        <w:fldChar w:fldCharType="end"/>
      </w:r>
      <w:r w:rsidR="00691072" w:rsidRPr="00906840">
        <w:rPr>
          <w:rFonts w:ascii="Times New Roman" w:hAnsi="Times New Roman"/>
          <w:sz w:val="22"/>
        </w:rPr>
        <w:t xml:space="preserve">. </w:t>
      </w:r>
    </w:p>
    <w:p w:rsidR="006C2AC3" w:rsidRPr="00CD066E" w:rsidRDefault="00691072" w:rsidP="00CD066E">
      <w:pPr>
        <w:spacing w:line="360" w:lineRule="auto"/>
        <w:rPr>
          <w:rFonts w:ascii="Times New Roman" w:hAnsi="Times New Roman"/>
          <w:sz w:val="22"/>
        </w:rPr>
      </w:pPr>
      <w:r w:rsidRPr="0087727A">
        <w:rPr>
          <w:rFonts w:ascii="Times New Roman" w:hAnsi="Times New Roman"/>
          <w:sz w:val="22"/>
          <w:highlight w:val="magenta"/>
        </w:rPr>
        <w:t>Conversely, the repeat expansion in C9ORF72 may manifest in disease through a loss of function mechanism.</w:t>
      </w:r>
      <w:r w:rsidR="0087727A">
        <w:rPr>
          <w:rFonts w:ascii="Times New Roman" w:hAnsi="Times New Roman"/>
          <w:sz w:val="22"/>
        </w:rPr>
        <w:t xml:space="preserve"> </w:t>
      </w:r>
      <w:r w:rsidR="0087727A" w:rsidRPr="0087727A">
        <w:rPr>
          <w:rFonts w:ascii="Times New Roman" w:hAnsi="Times New Roman"/>
          <w:sz w:val="22"/>
          <w:highlight w:val="cyan"/>
        </w:rPr>
        <w:t>DISCUSS!!!!</w:t>
      </w:r>
      <w:r w:rsidRPr="00906840">
        <w:rPr>
          <w:rFonts w:ascii="Times New Roman" w:hAnsi="Times New Roman"/>
          <w:sz w:val="22"/>
        </w:rPr>
        <w:t xml:space="preserve"> There have been reports of a decrease in the RNA expression levels of transcript variant 1 of C9ORF72 in patient lymphoblast cells, compared to non-repeat patients </w:t>
      </w:r>
      <w:r w:rsidR="00E43F0B" w:rsidRPr="00906840">
        <w:rPr>
          <w:rFonts w:ascii="Times New Roman" w:hAnsi="Times New Roman"/>
          <w:sz w:val="22"/>
        </w:rPr>
        <w:fldChar w:fldCharType="begin">
          <w:fldData xml:space="preserve">PEVuZE5vdGU+PENpdGU+PEF1dGhvcj5EZUplc3VzLUhlcm5hbmRlejwvQXV0aG9yPjxZZWFyPjIw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PEVuZE5vdGU+PENpdGU+PEF1dGhvcj5EZUplc3VzLUhlcm5hbmRlejwvQXV0aG9yPjxZZWFyPjIw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111" w:tooltip="DeJesus-Hernandez, 2011 #292" w:history="1">
        <w:r w:rsidR="00CF4C30" w:rsidRPr="00906840">
          <w:rPr>
            <w:rFonts w:ascii="Times New Roman" w:hAnsi="Times New Roman"/>
            <w:noProof/>
            <w:sz w:val="22"/>
          </w:rPr>
          <w:t>DeJesus-Hernandez</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2011</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However, C9ORF72 RNA levels remained unchanged in frontal cortex patient samples, though results were inconsistent between laboratories </w:t>
      </w:r>
      <w:r w:rsidR="00E43F0B" w:rsidRPr="00906840">
        <w:rPr>
          <w:rFonts w:ascii="Times New Roman" w:hAnsi="Times New Roman"/>
          <w:sz w:val="22"/>
        </w:rPr>
        <w:fldChar w:fldCharType="begin">
          <w:fldData xml:space="preserve">PEVuZE5vdGU+PENpdGU+PEF1dGhvcj5SZW50b248L0F1dGhvcj48WWVhcj4yMDExPC9ZZWFyPjxS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==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PEVuZE5vdGU+PENpdGU+PEF1dGhvcj5SZW50b248L0F1dGhvcj48WWVhcj4yMDExPC9ZZWFyPjxS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==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391" w:tooltip="Renton, 2011 #290" w:history="1">
        <w:r w:rsidR="00CF4C30" w:rsidRPr="00906840">
          <w:rPr>
            <w:rFonts w:ascii="Times New Roman" w:hAnsi="Times New Roman"/>
            <w:noProof/>
            <w:sz w:val="22"/>
          </w:rPr>
          <w:t>Renton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2011</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Furthermore, this loss of expression could not be experimentally verified at the protein level </w:t>
      </w:r>
      <w:r w:rsidR="00E43F0B" w:rsidRPr="00906840">
        <w:rPr>
          <w:rFonts w:ascii="Times New Roman" w:hAnsi="Times New Roman"/>
          <w:sz w:val="22"/>
        </w:rPr>
        <w:fldChar w:fldCharType="begin">
          <w:fldData xml:space="preserve">PEVuZE5vdGU+PENpdGU+PEF1dGhvcj5EZUplc3VzLUhlcm5hbmRlejwvQXV0aG9yPjxZZWFyPjIw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PEVuZE5vdGU+PENpdGU+PEF1dGhvcj5EZUplc3VzLUhlcm5hbmRlejwvQXV0aG9yPjxZZWFyPjIw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111" w:tooltip="DeJesus-Hernandez, 2011 #292" w:history="1">
        <w:r w:rsidR="00CF4C30" w:rsidRPr="00906840">
          <w:rPr>
            <w:rFonts w:ascii="Times New Roman" w:hAnsi="Times New Roman"/>
            <w:noProof/>
            <w:sz w:val="22"/>
          </w:rPr>
          <w:t>DeJesus-Hernandez</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2011</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It is possible that the turnover or function of the protein is affected </w:t>
      </w:r>
      <w:r w:rsidR="00E43F0B" w:rsidRPr="00906840">
        <w:rPr>
          <w:rFonts w:ascii="Times New Roman" w:hAnsi="Times New Roman"/>
          <w:sz w:val="22"/>
        </w:rPr>
        <w:fldChar w:fldCharType="begin">
          <w:fldData xml:space="preserve">PEVuZE5vdGU+PENpdGU+PEF1dGhvcj5EZUplc3VzLUhlcm5hbmRlejwvQXV0aG9yPjxZZWFyPjIw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PEVuZE5vdGU+PENpdGU+PEF1dGhvcj5EZUplc3VzLUhlcm5hbmRlejwvQXV0aG9yPjxZZWFyPjIw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111" w:tooltip="DeJesus-Hernandez, 2011 #292" w:history="1">
        <w:r w:rsidR="00CF4C30" w:rsidRPr="00906840">
          <w:rPr>
            <w:rFonts w:ascii="Times New Roman" w:hAnsi="Times New Roman"/>
            <w:noProof/>
            <w:sz w:val="22"/>
          </w:rPr>
          <w:t>DeJesus-Hernandez</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2011</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However, there are controversies surrounding the currently available commercial antibodies, impeding quantification of C9ORF72 </w:t>
      </w:r>
      <w:r w:rsidR="00F30C49" w:rsidRPr="00906840">
        <w:rPr>
          <w:rFonts w:ascii="Times New Roman" w:hAnsi="Times New Roman"/>
          <w:sz w:val="22"/>
        </w:rPr>
        <w:t>protein levels and localis</w:t>
      </w:r>
      <w:r w:rsidR="004F1F8F" w:rsidRPr="00906840">
        <w:rPr>
          <w:rFonts w:ascii="Times New Roman" w:hAnsi="Times New Roman"/>
          <w:sz w:val="22"/>
        </w:rPr>
        <w:t xml:space="preserve">ation </w:t>
      </w:r>
      <w:r w:rsidR="00E43F0B" w:rsidRPr="00906840">
        <w:rPr>
          <w:rFonts w:ascii="Times New Roman" w:hAnsi="Times New Roman"/>
          <w:sz w:val="22"/>
        </w:rPr>
        <w:fldChar w:fldCharType="begin">
          <w:fldData xml:space="preserve">PEVuZE5vdGU+PENpdGU+PEF1dGhvcj5EZUplc3VzLUhlcm5hbmRlejwvQXV0aG9yPjxZZWFyPjIw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PEVuZE5vdGU+PENpdGU+PEF1dGhvcj5EZUplc3VzLUhlcm5hbmRlejwvQXV0aG9yPjxZZWFyPjIw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111" w:tooltip="DeJesus-Hernandez, 2011 #292" w:history="1">
        <w:r w:rsidR="00CF4C30" w:rsidRPr="00906840">
          <w:rPr>
            <w:rFonts w:ascii="Times New Roman" w:hAnsi="Times New Roman"/>
            <w:noProof/>
            <w:sz w:val="22"/>
          </w:rPr>
          <w:t>DeJesus-Hernandez</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2011</w:t>
        </w:r>
      </w:hyperlink>
      <w:r w:rsidR="000A0945" w:rsidRPr="00906840">
        <w:rPr>
          <w:rFonts w:ascii="Times New Roman" w:hAnsi="Times New Roman"/>
          <w:noProof/>
          <w:sz w:val="22"/>
        </w:rPr>
        <w:t xml:space="preserve">; </w:t>
      </w:r>
      <w:hyperlink w:anchor="_ENREF_391" w:tooltip="Renton, 2011 #290" w:history="1">
        <w:r w:rsidR="00CF4C30" w:rsidRPr="00906840">
          <w:rPr>
            <w:rFonts w:ascii="Times New Roman" w:hAnsi="Times New Roman"/>
            <w:noProof/>
            <w:sz w:val="22"/>
          </w:rPr>
          <w:t>Renton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2011</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CD066E">
        <w:rPr>
          <w:rFonts w:ascii="Times New Roman" w:hAnsi="Times New Roman"/>
          <w:sz w:val="22"/>
        </w:rPr>
        <w:t>.</w:t>
      </w:r>
    </w:p>
    <w:p w:rsidR="00D64ECF" w:rsidRPr="00906840" w:rsidRDefault="00CD066E" w:rsidP="006C2AC3">
      <w:pPr>
        <w:pStyle w:val="Heading2"/>
        <w:rPr>
          <w:rFonts w:ascii="Times New Roman" w:hAnsi="Times New Roman"/>
        </w:rPr>
      </w:pPr>
      <w:r>
        <w:rPr>
          <w:rFonts w:ascii="Times New Roman" w:hAnsi="Times New Roman"/>
        </w:rPr>
        <w:br w:type="page"/>
      </w:r>
      <w:bookmarkStart w:id="140" w:name="_Toc222329053"/>
      <w:bookmarkStart w:id="141" w:name="_Toc222332460"/>
      <w:bookmarkStart w:id="142" w:name="_Toc222332632"/>
      <w:bookmarkStart w:id="143" w:name="_Toc222332804"/>
      <w:bookmarkStart w:id="144" w:name="_Toc222333148"/>
      <w:bookmarkStart w:id="145" w:name="_Toc222333320"/>
      <w:r w:rsidR="00D64ECF" w:rsidRPr="00906840">
        <w:rPr>
          <w:rFonts w:ascii="Times New Roman" w:hAnsi="Times New Roman"/>
        </w:rPr>
        <w:t>1.2.3: Mitochondrial dysfunction in ALS: evidence in models and patients</w:t>
      </w:r>
      <w:bookmarkEnd w:id="140"/>
      <w:bookmarkEnd w:id="141"/>
      <w:bookmarkEnd w:id="142"/>
      <w:bookmarkEnd w:id="143"/>
      <w:bookmarkEnd w:id="144"/>
      <w:bookmarkEnd w:id="145"/>
    </w:p>
    <w:p w:rsidR="00D64ECF" w:rsidRPr="00906840" w:rsidRDefault="00D64ECF" w:rsidP="006C2AC3">
      <w:pPr>
        <w:pStyle w:val="Heading3"/>
        <w:rPr>
          <w:rFonts w:ascii="Times New Roman" w:hAnsi="Times New Roman"/>
        </w:rPr>
      </w:pPr>
      <w:bookmarkStart w:id="146" w:name="_Toc222329054"/>
      <w:bookmarkStart w:id="147" w:name="_Toc222332461"/>
      <w:bookmarkStart w:id="148" w:name="_Toc222332633"/>
      <w:bookmarkStart w:id="149" w:name="_Toc222332805"/>
      <w:bookmarkStart w:id="150" w:name="_Toc222333149"/>
      <w:bookmarkStart w:id="151" w:name="_Toc222333321"/>
      <w:r w:rsidRPr="00906840">
        <w:rPr>
          <w:rFonts w:ascii="Times New Roman" w:hAnsi="Times New Roman"/>
        </w:rPr>
        <w:t>1.2.3.1: Functional defects</w:t>
      </w:r>
      <w:bookmarkEnd w:id="146"/>
      <w:bookmarkEnd w:id="147"/>
      <w:bookmarkEnd w:id="148"/>
      <w:bookmarkEnd w:id="149"/>
      <w:bookmarkEnd w:id="150"/>
      <w:bookmarkEnd w:id="151"/>
    </w:p>
    <w:p w:rsidR="00D64ECF" w:rsidRPr="00906840" w:rsidRDefault="00D64ECF" w:rsidP="006C2AC3">
      <w:pPr>
        <w:spacing w:line="360" w:lineRule="auto"/>
        <w:rPr>
          <w:rFonts w:ascii="Times New Roman" w:hAnsi="Times New Roman"/>
          <w:b/>
          <w:sz w:val="22"/>
        </w:rPr>
      </w:pPr>
      <w:r w:rsidRPr="00906840">
        <w:rPr>
          <w:rFonts w:ascii="Times New Roman" w:hAnsi="Times New Roman"/>
          <w:b/>
          <w:sz w:val="22"/>
        </w:rPr>
        <w:t>1.2.3.1.1: Oxidative phosphorylation defects</w:t>
      </w:r>
    </w:p>
    <w:p w:rsidR="00D64ECF" w:rsidRPr="00906840" w:rsidRDefault="00D64ECF" w:rsidP="00D64ECF">
      <w:pPr>
        <w:spacing w:line="360" w:lineRule="auto"/>
        <w:jc w:val="both"/>
        <w:rPr>
          <w:rFonts w:ascii="Times New Roman" w:hAnsi="Times New Roman"/>
          <w:sz w:val="22"/>
        </w:rPr>
      </w:pPr>
      <w:r w:rsidRPr="00906840">
        <w:rPr>
          <w:rFonts w:ascii="Times New Roman" w:hAnsi="Times New Roman"/>
          <w:sz w:val="22"/>
        </w:rPr>
        <w:t>Oxidative stress</w:t>
      </w:r>
      <w:r w:rsidR="00E40E13" w:rsidRPr="00906840">
        <w:rPr>
          <w:rFonts w:ascii="Times New Roman" w:hAnsi="Times New Roman"/>
          <w:sz w:val="22"/>
        </w:rPr>
        <w:t>, particularly that derived from oxidative phosphorylation,</w:t>
      </w:r>
      <w:r w:rsidRPr="00906840">
        <w:rPr>
          <w:rFonts w:ascii="Times New Roman" w:hAnsi="Times New Roman"/>
          <w:sz w:val="22"/>
        </w:rPr>
        <w:t xml:space="preserve"> has been implicated </w:t>
      </w:r>
      <w:r w:rsidR="00E40E13" w:rsidRPr="00906840">
        <w:rPr>
          <w:rFonts w:ascii="Times New Roman" w:hAnsi="Times New Roman"/>
          <w:sz w:val="22"/>
        </w:rPr>
        <w:t>in the pathogenesis of ALS</w:t>
      </w:r>
      <w:r w:rsidRPr="00906840">
        <w:rPr>
          <w:rFonts w:ascii="Times New Roman" w:hAnsi="Times New Roman"/>
          <w:sz w:val="22"/>
        </w:rPr>
        <w:t xml:space="preserve"> </w:t>
      </w:r>
      <w:r w:rsidR="00E43F0B" w:rsidRPr="00906840">
        <w:rPr>
          <w:rFonts w:ascii="Times New Roman" w:hAnsi="Times New Roman"/>
          <w:sz w:val="22"/>
        </w:rPr>
        <w:fldChar w:fldCharType="begin">
          <w:fldData xml:space="preserve">PEVuZE5vdGU+PENpdGU+PEF1dGhvcj5NYXR0aWF6emk8L0F1dGhvcj48WWVhcj4yMDAyPC9ZZWFy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PEVuZE5vdGU+PENpdGU+PEF1dGhvcj5NYXR0aWF6emk8L0F1dGhvcj48WWVhcj4yMDAyPC9ZZWFy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313" w:tooltip="Mattiazzi, 2002 #93" w:history="1">
        <w:r w:rsidR="00CF4C30" w:rsidRPr="00906840">
          <w:rPr>
            <w:rFonts w:ascii="Times New Roman" w:hAnsi="Times New Roman"/>
            <w:noProof/>
            <w:sz w:val="22"/>
          </w:rPr>
          <w:t>Mattiazzi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2002</w:t>
        </w:r>
      </w:hyperlink>
      <w:r w:rsidR="000A0945" w:rsidRPr="00906840">
        <w:rPr>
          <w:rFonts w:ascii="Times New Roman" w:hAnsi="Times New Roman"/>
          <w:noProof/>
          <w:sz w:val="22"/>
        </w:rPr>
        <w:t xml:space="preserve">; </w:t>
      </w:r>
      <w:hyperlink w:anchor="_ENREF_519" w:tooltip="Wiedemann, 2002 #117" w:history="1">
        <w:r w:rsidR="00CF4C30" w:rsidRPr="00906840">
          <w:rPr>
            <w:rFonts w:ascii="Times New Roman" w:hAnsi="Times New Roman"/>
            <w:noProof/>
            <w:sz w:val="22"/>
          </w:rPr>
          <w:t>Wiedemann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2002</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t>
      </w:r>
      <w:r w:rsidR="00E40E13" w:rsidRPr="00906840">
        <w:rPr>
          <w:rFonts w:ascii="Times New Roman" w:hAnsi="Times New Roman"/>
          <w:sz w:val="22"/>
        </w:rPr>
        <w:t>Studies in patients with ALS have</w:t>
      </w:r>
      <w:r w:rsidRPr="00906840">
        <w:rPr>
          <w:rFonts w:ascii="Times New Roman" w:hAnsi="Times New Roman"/>
          <w:sz w:val="22"/>
        </w:rPr>
        <w:t xml:space="preserve"> identified</w:t>
      </w:r>
      <w:r w:rsidR="00E40E13" w:rsidRPr="00906840">
        <w:rPr>
          <w:rFonts w:ascii="Times New Roman" w:hAnsi="Times New Roman"/>
          <w:sz w:val="22"/>
        </w:rPr>
        <w:t xml:space="preserve">; (i) a sporadic micro-deletion in </w:t>
      </w:r>
      <w:r w:rsidR="00E40E13" w:rsidRPr="00906840">
        <w:rPr>
          <w:rFonts w:ascii="Times New Roman" w:hAnsi="Times New Roman"/>
          <w:i/>
          <w:sz w:val="22"/>
        </w:rPr>
        <w:t>COI</w:t>
      </w:r>
      <w:r w:rsidR="00E40E13" w:rsidRPr="00906840">
        <w:rPr>
          <w:rFonts w:ascii="Times New Roman" w:hAnsi="Times New Roman"/>
          <w:sz w:val="22"/>
        </w:rPr>
        <w:t xml:space="preserve">, encoding </w:t>
      </w:r>
      <w:r w:rsidRPr="00906840">
        <w:rPr>
          <w:rFonts w:ascii="Times New Roman" w:hAnsi="Times New Roman"/>
          <w:sz w:val="22"/>
        </w:rPr>
        <w:t>subunit</w:t>
      </w:r>
      <w:r w:rsidR="00E40E13" w:rsidRPr="00906840">
        <w:rPr>
          <w:rFonts w:ascii="Times New Roman" w:hAnsi="Times New Roman"/>
          <w:sz w:val="22"/>
        </w:rPr>
        <w:t xml:space="preserve"> I</w:t>
      </w:r>
      <w:r w:rsidRPr="00906840">
        <w:rPr>
          <w:rFonts w:ascii="Times New Roman" w:hAnsi="Times New Roman"/>
          <w:sz w:val="22"/>
        </w:rPr>
        <w:t xml:space="preserve"> of cytochrome-c oxidase, </w:t>
      </w:r>
      <w:r w:rsidR="00E40E13" w:rsidRPr="00906840">
        <w:rPr>
          <w:rFonts w:ascii="Times New Roman" w:hAnsi="Times New Roman"/>
          <w:sz w:val="22"/>
        </w:rPr>
        <w:t>causing</w:t>
      </w:r>
      <w:r w:rsidRPr="00906840">
        <w:rPr>
          <w:rFonts w:ascii="Times New Roman" w:hAnsi="Times New Roman"/>
          <w:sz w:val="22"/>
        </w:rPr>
        <w:t xml:space="preserve"> defective assembly of the holoenzyme </w:t>
      </w:r>
      <w:r w:rsidR="00E43F0B" w:rsidRPr="00906840">
        <w:rPr>
          <w:rFonts w:ascii="Times New Roman" w:hAnsi="Times New Roman"/>
          <w:sz w:val="22"/>
        </w:rPr>
        <w:fldChar w:fldCharType="begin">
          <w:fldData xml:space="preserve">PEVuZE5vdGU+PENpdGU+PEF1dGhvcj5Db21pPC9BdXRob3I+PFllYXI+MTk5ODwvWWVhcj48UmVj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==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PEVuZE5vdGU+PENpdGU+PEF1dGhvcj5Db21pPC9BdXRob3I+PFllYXI+MTk5ODwvWWVhcj48UmVj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==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87" w:tooltip="Comi, 1998 #88" w:history="1">
        <w:r w:rsidR="00CF4C30" w:rsidRPr="00906840">
          <w:rPr>
            <w:rFonts w:ascii="Times New Roman" w:hAnsi="Times New Roman"/>
            <w:noProof/>
            <w:sz w:val="22"/>
          </w:rPr>
          <w:t>Comi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1998</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(ii) evidence of </w:t>
      </w:r>
      <w:r w:rsidR="00E40E13" w:rsidRPr="00906840">
        <w:rPr>
          <w:rFonts w:ascii="Times New Roman" w:hAnsi="Times New Roman"/>
          <w:sz w:val="22"/>
        </w:rPr>
        <w:t>reduced</w:t>
      </w:r>
      <w:r w:rsidRPr="00906840">
        <w:rPr>
          <w:rFonts w:ascii="Times New Roman" w:hAnsi="Times New Roman"/>
          <w:sz w:val="22"/>
        </w:rPr>
        <w:t xml:space="preserve"> activity of </w:t>
      </w:r>
      <w:r w:rsidR="00E40E13" w:rsidRPr="00906840">
        <w:rPr>
          <w:rFonts w:ascii="Times New Roman" w:hAnsi="Times New Roman"/>
          <w:sz w:val="22"/>
        </w:rPr>
        <w:t xml:space="preserve">the </w:t>
      </w:r>
      <w:r w:rsidRPr="00906840">
        <w:rPr>
          <w:rFonts w:ascii="Times New Roman" w:hAnsi="Times New Roman"/>
          <w:sz w:val="22"/>
        </w:rPr>
        <w:t xml:space="preserve">respiratory chain complexes in post-mortem </w:t>
      </w:r>
      <w:r w:rsidR="007019AA" w:rsidRPr="00906840">
        <w:rPr>
          <w:rFonts w:ascii="Times New Roman" w:hAnsi="Times New Roman"/>
          <w:sz w:val="22"/>
        </w:rPr>
        <w:t>spinal cord</w:t>
      </w:r>
      <w:r w:rsidRPr="00906840">
        <w:rPr>
          <w:rFonts w:ascii="Times New Roman" w:hAnsi="Times New Roman"/>
          <w:sz w:val="22"/>
        </w:rPr>
        <w:t xml:space="preserve"> tissue </w:t>
      </w:r>
      <w:r w:rsidR="00E43F0B" w:rsidRPr="00906840">
        <w:rPr>
          <w:rFonts w:ascii="Times New Roman" w:hAnsi="Times New Roman"/>
          <w:sz w:val="22"/>
        </w:rPr>
        <w:fldChar w:fldCharType="begin">
          <w:fldData xml:space="preserve">PEVuZE5vdGU+PENpdGU+PEF1dGhvcj5XaWVkZW1hbm48L0F1dGhvcj48WWVhcj4yMDAyPC9ZZWFy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PEVuZE5vdGU+PENpdGU+PEF1dGhvcj5XaWVkZW1hbm48L0F1dGhvcj48WWVhcj4yMDAyPC9ZZWFy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519" w:tooltip="Wiedemann, 2002 #117" w:history="1">
        <w:r w:rsidR="00CF4C30" w:rsidRPr="00906840">
          <w:rPr>
            <w:rFonts w:ascii="Times New Roman" w:hAnsi="Times New Roman"/>
            <w:noProof/>
            <w:sz w:val="22"/>
          </w:rPr>
          <w:t>Wiedemann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2002</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(iii) </w:t>
      </w:r>
      <w:r w:rsidR="007019AA" w:rsidRPr="00906840">
        <w:rPr>
          <w:rFonts w:ascii="Times New Roman" w:hAnsi="Times New Roman"/>
          <w:sz w:val="22"/>
        </w:rPr>
        <w:t>a significant increase in the levels of</w:t>
      </w:r>
      <w:r w:rsidRPr="00906840">
        <w:rPr>
          <w:rFonts w:ascii="Times New Roman" w:hAnsi="Times New Roman"/>
          <w:sz w:val="22"/>
        </w:rPr>
        <w:t xml:space="preserve"> </w:t>
      </w:r>
      <w:r w:rsidR="00695A64" w:rsidRPr="00906840">
        <w:rPr>
          <w:rFonts w:ascii="Times New Roman" w:hAnsi="Times New Roman"/>
          <w:sz w:val="22"/>
        </w:rPr>
        <w:t>oxidised ETC cofactor</w:t>
      </w:r>
      <w:r w:rsidR="007019AA" w:rsidRPr="00906840">
        <w:rPr>
          <w:rFonts w:ascii="Times New Roman" w:hAnsi="Times New Roman"/>
          <w:sz w:val="22"/>
        </w:rPr>
        <w:t>,</w:t>
      </w:r>
      <w:r w:rsidR="00695A64" w:rsidRPr="00906840">
        <w:rPr>
          <w:rFonts w:ascii="Times New Roman" w:hAnsi="Times New Roman"/>
          <w:sz w:val="22"/>
        </w:rPr>
        <w:t xml:space="preserve"> CoQ</w:t>
      </w:r>
      <w:r w:rsidR="00695A64" w:rsidRPr="00906840">
        <w:rPr>
          <w:rFonts w:ascii="Times New Roman" w:hAnsi="Times New Roman"/>
          <w:sz w:val="22"/>
          <w:vertAlign w:val="subscript"/>
        </w:rPr>
        <w:t>10</w:t>
      </w:r>
      <w:r w:rsidR="007019AA" w:rsidRPr="00906840">
        <w:rPr>
          <w:rFonts w:ascii="Times New Roman" w:hAnsi="Times New Roman"/>
          <w:sz w:val="22"/>
        </w:rPr>
        <w:t>,</w:t>
      </w:r>
      <w:r w:rsidR="00695A64" w:rsidRPr="00906840">
        <w:rPr>
          <w:rFonts w:ascii="Times New Roman" w:hAnsi="Times New Roman"/>
          <w:sz w:val="22"/>
        </w:rPr>
        <w:t xml:space="preserve"> in s</w:t>
      </w:r>
      <w:r w:rsidRPr="00906840">
        <w:rPr>
          <w:rFonts w:ascii="Times New Roman" w:hAnsi="Times New Roman"/>
          <w:sz w:val="22"/>
        </w:rPr>
        <w:t xml:space="preserve">ALS cerebrospinal fluid (CSF) </w:t>
      </w:r>
      <w:r w:rsidR="00E43F0B" w:rsidRPr="00906840">
        <w:rPr>
          <w:rFonts w:ascii="Times New Roman" w:hAnsi="Times New Roman"/>
          <w:sz w:val="22"/>
        </w:rPr>
        <w:fldChar w:fldCharType="begin">
          <w:fldData xml:space="preserve">PEVuZE5vdGU+PENpdGU+PEF1dGhvcj5NdXJhdGE8L0F1dGhvcj48WWVhcj4yMDA4PC9ZZWFyPjxS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PEVuZE5vdGU+PENpdGU+PEF1dGhvcj5NdXJhdGE8L0F1dGhvcj48WWVhcj4yMDA4PC9ZZWFyPjxS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341" w:tooltip="Murata, 2008 #118" w:history="1">
        <w:r w:rsidR="00CF4C30" w:rsidRPr="00906840">
          <w:rPr>
            <w:rFonts w:ascii="Times New Roman" w:hAnsi="Times New Roman"/>
            <w:noProof/>
            <w:sz w:val="22"/>
          </w:rPr>
          <w:t>Murata</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2008</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(iv) </w:t>
      </w:r>
      <w:r w:rsidR="007019AA" w:rsidRPr="00906840">
        <w:rPr>
          <w:rFonts w:ascii="Times New Roman" w:hAnsi="Times New Roman"/>
          <w:sz w:val="22"/>
        </w:rPr>
        <w:t>an increase in the amount of both lactate and ROS</w:t>
      </w:r>
      <w:r w:rsidRPr="00906840">
        <w:rPr>
          <w:rFonts w:ascii="Times New Roman" w:hAnsi="Times New Roman"/>
          <w:sz w:val="22"/>
        </w:rPr>
        <w:t xml:space="preserve"> in</w:t>
      </w:r>
      <w:r w:rsidR="007019AA" w:rsidRPr="00906840">
        <w:rPr>
          <w:rFonts w:ascii="Times New Roman" w:hAnsi="Times New Roman"/>
          <w:sz w:val="22"/>
        </w:rPr>
        <w:t xml:space="preserve"> patient</w:t>
      </w:r>
      <w:r w:rsidRPr="00906840">
        <w:rPr>
          <w:rFonts w:ascii="Times New Roman" w:hAnsi="Times New Roman"/>
          <w:sz w:val="22"/>
        </w:rPr>
        <w:t xml:space="preserve"> blood</w:t>
      </w:r>
      <w:r w:rsidR="007019AA" w:rsidRPr="00906840">
        <w:rPr>
          <w:rFonts w:ascii="Times New Roman" w:hAnsi="Times New Roman"/>
          <w:sz w:val="22"/>
        </w:rPr>
        <w:t xml:space="preserve"> samples, following exercise</w:t>
      </w:r>
      <w:r w:rsidRPr="00906840">
        <w:rPr>
          <w:rFonts w:ascii="Times New Roman" w:hAnsi="Times New Roman"/>
          <w:sz w:val="22"/>
        </w:rPr>
        <w:t xml:space="preserve"> </w:t>
      </w:r>
      <w:r w:rsidR="00E43F0B" w:rsidRPr="00906840">
        <w:rPr>
          <w:rFonts w:ascii="Times New Roman" w:hAnsi="Times New Roman"/>
          <w:sz w:val="22"/>
        </w:rPr>
        <w:fldChar w:fldCharType="begin">
          <w:fldData xml:space="preserve">PEVuZE5vdGU+PENpdGU+PEF1dGhvcj5TaWNpbGlhbm88L0F1dGhvcj48WWVhcj4yMDAyPC9ZZWFy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PEVuZE5vdGU+PENpdGU+PEF1dGhvcj5TaWNpbGlhbm88L0F1dGhvcj48WWVhcj4yMDAyPC9ZZWFy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442" w:tooltip="Siciliano, 2002 #119" w:history="1">
        <w:r w:rsidR="00CF4C30" w:rsidRPr="00906840">
          <w:rPr>
            <w:rFonts w:ascii="Times New Roman" w:hAnsi="Times New Roman"/>
            <w:noProof/>
            <w:sz w:val="22"/>
          </w:rPr>
          <w:t>Siciliano</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2002</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D64ECF" w:rsidRPr="00906840" w:rsidRDefault="00F235AF" w:rsidP="00D64ECF">
      <w:pPr>
        <w:spacing w:line="360" w:lineRule="auto"/>
        <w:jc w:val="both"/>
        <w:rPr>
          <w:rFonts w:ascii="Times New Roman" w:hAnsi="Times New Roman"/>
          <w:sz w:val="22"/>
        </w:rPr>
      </w:pPr>
      <w:r w:rsidRPr="00906840">
        <w:rPr>
          <w:rFonts w:ascii="Times New Roman" w:hAnsi="Times New Roman"/>
          <w:sz w:val="22"/>
        </w:rPr>
        <w:t>These observations hav</w:t>
      </w:r>
      <w:r w:rsidR="00674BFA" w:rsidRPr="00906840">
        <w:rPr>
          <w:rFonts w:ascii="Times New Roman" w:hAnsi="Times New Roman"/>
          <w:sz w:val="22"/>
        </w:rPr>
        <w:t>e been supported by data generate</w:t>
      </w:r>
      <w:r w:rsidRPr="00906840">
        <w:rPr>
          <w:rFonts w:ascii="Times New Roman" w:hAnsi="Times New Roman"/>
          <w:sz w:val="22"/>
        </w:rPr>
        <w:t>d using mSOD1 transgenic mice</w:t>
      </w:r>
      <w:r w:rsidR="00D64ECF" w:rsidRPr="00906840">
        <w:rPr>
          <w:rFonts w:ascii="Times New Roman" w:hAnsi="Times New Roman"/>
          <w:sz w:val="22"/>
        </w:rPr>
        <w:t xml:space="preserve">. A reduction in </w:t>
      </w:r>
      <w:r w:rsidRPr="00906840">
        <w:rPr>
          <w:rFonts w:ascii="Times New Roman" w:hAnsi="Times New Roman"/>
          <w:sz w:val="22"/>
        </w:rPr>
        <w:t>ETC complex activity</w:t>
      </w:r>
      <w:r w:rsidR="00D64ECF" w:rsidRPr="00906840">
        <w:rPr>
          <w:rFonts w:ascii="Times New Roman" w:hAnsi="Times New Roman"/>
          <w:sz w:val="22"/>
        </w:rPr>
        <w:t>, beginning with a pre-symptomatic decrease in activity of complex I</w:t>
      </w:r>
      <w:r w:rsidR="00674BFA" w:rsidRPr="00906840">
        <w:rPr>
          <w:rFonts w:ascii="Times New Roman" w:hAnsi="Times New Roman"/>
          <w:sz w:val="22"/>
        </w:rPr>
        <w:t>,</w:t>
      </w:r>
      <w:r w:rsidR="00D64ECF" w:rsidRPr="00906840">
        <w:rPr>
          <w:rFonts w:ascii="Times New Roman" w:hAnsi="Times New Roman"/>
          <w:sz w:val="22"/>
        </w:rPr>
        <w:t xml:space="preserve"> and </w:t>
      </w:r>
      <w:r w:rsidR="00674BFA" w:rsidRPr="00906840">
        <w:rPr>
          <w:rFonts w:ascii="Times New Roman" w:hAnsi="Times New Roman"/>
          <w:sz w:val="22"/>
        </w:rPr>
        <w:t>progressing</w:t>
      </w:r>
      <w:r w:rsidR="00D64ECF" w:rsidRPr="00906840">
        <w:rPr>
          <w:rFonts w:ascii="Times New Roman" w:hAnsi="Times New Roman"/>
          <w:sz w:val="22"/>
        </w:rPr>
        <w:t xml:space="preserve"> to decreased function of complex IV </w:t>
      </w:r>
      <w:r w:rsidR="00674BFA" w:rsidRPr="00906840">
        <w:rPr>
          <w:rFonts w:ascii="Times New Roman" w:hAnsi="Times New Roman"/>
          <w:sz w:val="22"/>
        </w:rPr>
        <w:t>following</w:t>
      </w:r>
      <w:r w:rsidR="00D64ECF" w:rsidRPr="00906840">
        <w:rPr>
          <w:rFonts w:ascii="Times New Roman" w:hAnsi="Times New Roman"/>
          <w:sz w:val="22"/>
        </w:rPr>
        <w:t xml:space="preserve"> disease onset, has been observed in the ventral horn motor neurons of </w:t>
      </w:r>
      <w:r w:rsidR="00695A64" w:rsidRPr="00906840">
        <w:rPr>
          <w:rFonts w:ascii="Times New Roman" w:hAnsi="Times New Roman"/>
          <w:sz w:val="22"/>
        </w:rPr>
        <w:t xml:space="preserve">G93A </w:t>
      </w:r>
      <w:r w:rsidR="00D64ECF" w:rsidRPr="00906840">
        <w:rPr>
          <w:rFonts w:ascii="Times New Roman" w:hAnsi="Times New Roman"/>
          <w:sz w:val="22"/>
        </w:rPr>
        <w:t xml:space="preserve">mSOD1 </w:t>
      </w:r>
      <w:r w:rsidR="00695A64" w:rsidRPr="00906840">
        <w:rPr>
          <w:rFonts w:ascii="Times New Roman" w:hAnsi="Times New Roman"/>
          <w:sz w:val="22"/>
        </w:rPr>
        <w:t xml:space="preserve">transgenic </w:t>
      </w:r>
      <w:r w:rsidR="00D64ECF" w:rsidRPr="00906840">
        <w:rPr>
          <w:rFonts w:ascii="Times New Roman" w:hAnsi="Times New Roman"/>
          <w:sz w:val="22"/>
        </w:rPr>
        <w:t xml:space="preserve">mice </w:t>
      </w:r>
      <w:r w:rsidR="00E43F0B" w:rsidRPr="00906840">
        <w:rPr>
          <w:rFonts w:ascii="Times New Roman" w:hAnsi="Times New Roman"/>
          <w:sz w:val="22"/>
        </w:rPr>
        <w:fldChar w:fldCharType="begin">
          <w:fldData xml:space="preserve">PEVuZE5vdGU+PENpdGU+PEF1dGhvcj5NYXR0aWF6emk8L0F1dGhvcj48WWVhcj4yMDAyPC9ZZWFy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PEVuZE5vdGU+PENpdGU+PEF1dGhvcj5NYXR0aWF6emk8L0F1dGhvcj48WWVhcj4yMDAyPC9ZZWFy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185" w:tooltip="Gurney, 1994 #108" w:history="1">
        <w:r w:rsidR="00CF4C30" w:rsidRPr="00906840">
          <w:rPr>
            <w:rFonts w:ascii="Times New Roman" w:hAnsi="Times New Roman"/>
            <w:noProof/>
            <w:sz w:val="22"/>
          </w:rPr>
          <w:t>Gurney 1994</w:t>
        </w:r>
      </w:hyperlink>
      <w:r w:rsidR="000A0945" w:rsidRPr="00906840">
        <w:rPr>
          <w:rFonts w:ascii="Times New Roman" w:hAnsi="Times New Roman"/>
          <w:noProof/>
          <w:sz w:val="22"/>
        </w:rPr>
        <w:t xml:space="preserve">; </w:t>
      </w:r>
      <w:hyperlink w:anchor="_ENREF_227" w:tooltip="Jung, 2002 #111" w:history="1">
        <w:r w:rsidR="00CF4C30" w:rsidRPr="00906840">
          <w:rPr>
            <w:rFonts w:ascii="Times New Roman" w:hAnsi="Times New Roman"/>
            <w:noProof/>
            <w:sz w:val="22"/>
          </w:rPr>
          <w:t>Jung</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2002</w:t>
        </w:r>
      </w:hyperlink>
      <w:r w:rsidR="000A0945" w:rsidRPr="00906840">
        <w:rPr>
          <w:rFonts w:ascii="Times New Roman" w:hAnsi="Times New Roman"/>
          <w:noProof/>
          <w:sz w:val="22"/>
        </w:rPr>
        <w:t xml:space="preserve">; </w:t>
      </w:r>
      <w:hyperlink w:anchor="_ENREF_313" w:tooltip="Mattiazzi, 2002 #93" w:history="1">
        <w:r w:rsidR="00CF4C30" w:rsidRPr="00906840">
          <w:rPr>
            <w:rFonts w:ascii="Times New Roman" w:hAnsi="Times New Roman"/>
            <w:noProof/>
            <w:sz w:val="22"/>
          </w:rPr>
          <w:t>Mattiazzi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2002</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D64ECF" w:rsidRPr="00906840">
        <w:rPr>
          <w:rFonts w:ascii="Times New Roman" w:hAnsi="Times New Roman"/>
          <w:sz w:val="22"/>
        </w:rPr>
        <w:t xml:space="preserve">. </w:t>
      </w:r>
      <w:r w:rsidR="00674BFA" w:rsidRPr="00906840">
        <w:rPr>
          <w:rFonts w:ascii="Times New Roman" w:hAnsi="Times New Roman"/>
          <w:sz w:val="22"/>
        </w:rPr>
        <w:t>This</w:t>
      </w:r>
      <w:r w:rsidR="00D64ECF" w:rsidRPr="00906840">
        <w:rPr>
          <w:rFonts w:ascii="Times New Roman" w:hAnsi="Times New Roman"/>
          <w:sz w:val="22"/>
        </w:rPr>
        <w:t xml:space="preserve"> decrease in ETC activity could be rescued with the introduction of exogenous </w:t>
      </w:r>
      <w:r w:rsidR="00674BFA" w:rsidRPr="00906840">
        <w:rPr>
          <w:rFonts w:ascii="Times New Roman" w:hAnsi="Times New Roman"/>
          <w:sz w:val="22"/>
        </w:rPr>
        <w:t xml:space="preserve">reduced </w:t>
      </w:r>
      <w:r w:rsidR="00D64ECF" w:rsidRPr="00906840">
        <w:rPr>
          <w:rFonts w:ascii="Times New Roman" w:hAnsi="Times New Roman"/>
          <w:sz w:val="22"/>
        </w:rPr>
        <w:t xml:space="preserve">cytochrome c. Thus, </w:t>
      </w:r>
      <w:r w:rsidR="00674BFA" w:rsidRPr="00906840">
        <w:rPr>
          <w:rFonts w:ascii="Times New Roman" w:hAnsi="Times New Roman"/>
          <w:sz w:val="22"/>
        </w:rPr>
        <w:t xml:space="preserve">oxidised </w:t>
      </w:r>
      <w:r w:rsidR="00D64ECF" w:rsidRPr="00906840">
        <w:rPr>
          <w:rFonts w:ascii="Times New Roman" w:hAnsi="Times New Roman"/>
          <w:sz w:val="22"/>
        </w:rPr>
        <w:t xml:space="preserve">cytochrome c has been implicated as a </w:t>
      </w:r>
      <w:r w:rsidR="00674BFA" w:rsidRPr="00906840">
        <w:rPr>
          <w:rFonts w:ascii="Times New Roman" w:hAnsi="Times New Roman"/>
          <w:sz w:val="22"/>
        </w:rPr>
        <w:t>key</w:t>
      </w:r>
      <w:r w:rsidR="00D64ECF" w:rsidRPr="00906840">
        <w:rPr>
          <w:rFonts w:ascii="Times New Roman" w:hAnsi="Times New Roman"/>
          <w:sz w:val="22"/>
        </w:rPr>
        <w:t xml:space="preserve"> defective protein in the respiratory chain</w:t>
      </w:r>
      <w:r w:rsidR="00674BFA" w:rsidRPr="00906840">
        <w:rPr>
          <w:rFonts w:ascii="Times New Roman" w:hAnsi="Times New Roman"/>
          <w:sz w:val="22"/>
        </w:rPr>
        <w:t xml:space="preserve"> in ALS</w:t>
      </w:r>
      <w:r w:rsidR="00D64ECF" w:rsidRPr="00906840">
        <w:rPr>
          <w:rFonts w:ascii="Times New Roman" w:hAnsi="Times New Roman"/>
          <w:sz w:val="22"/>
        </w:rPr>
        <w:t xml:space="preserve"> </w:t>
      </w:r>
      <w:r w:rsidR="00E43F0B" w:rsidRPr="00906840">
        <w:rPr>
          <w:rFonts w:ascii="Times New Roman" w:hAnsi="Times New Roman"/>
          <w:sz w:val="22"/>
        </w:rPr>
        <w:fldChar w:fldCharType="begin">
          <w:fldData xml:space="preserve">PEVuZE5vdGU+PENpdGU+PEF1dGhvcj5LaXJraW5lem9zPC9BdXRob3I+PFllYXI+MjAwNTwvWWVh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PEVuZE5vdGU+PENpdGU+PEF1dGhvcj5LaXJraW5lem9zPC9BdXRob3I+PFllYXI+MjAwNTwvWWVh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252" w:tooltip="Kirkinezos, 2005 #120" w:history="1">
        <w:r w:rsidR="00CF4C30" w:rsidRPr="00906840">
          <w:rPr>
            <w:rFonts w:ascii="Times New Roman" w:hAnsi="Times New Roman"/>
            <w:noProof/>
            <w:sz w:val="22"/>
          </w:rPr>
          <w:t>Kirkinezos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2005</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D64ECF" w:rsidRPr="00906840">
        <w:rPr>
          <w:rFonts w:ascii="Times New Roman" w:hAnsi="Times New Roman"/>
          <w:sz w:val="22"/>
        </w:rPr>
        <w:t xml:space="preserve">. </w:t>
      </w:r>
    </w:p>
    <w:p w:rsidR="00184DA4" w:rsidRPr="00906840" w:rsidRDefault="00D64ECF" w:rsidP="006C2AC3">
      <w:pPr>
        <w:spacing w:line="360" w:lineRule="auto"/>
        <w:jc w:val="both"/>
        <w:rPr>
          <w:rFonts w:ascii="Times New Roman" w:hAnsi="Times New Roman"/>
          <w:b/>
          <w:sz w:val="22"/>
        </w:rPr>
      </w:pPr>
      <w:r w:rsidRPr="00906840">
        <w:rPr>
          <w:rFonts w:ascii="Times New Roman" w:hAnsi="Times New Roman"/>
          <w:b/>
          <w:sz w:val="22"/>
        </w:rPr>
        <w:t>1.2.3.1.2: Oxidative stress</w:t>
      </w:r>
    </w:p>
    <w:p w:rsidR="00D2727F" w:rsidRDefault="00674BFA" w:rsidP="006C2AC3">
      <w:pPr>
        <w:spacing w:line="360" w:lineRule="auto"/>
        <w:jc w:val="both"/>
        <w:rPr>
          <w:rFonts w:ascii="Times New Roman" w:hAnsi="Times New Roman"/>
          <w:sz w:val="22"/>
        </w:rPr>
      </w:pPr>
      <w:r w:rsidRPr="0087727A">
        <w:rPr>
          <w:rFonts w:ascii="Times New Roman" w:hAnsi="Times New Roman"/>
          <w:sz w:val="22"/>
          <w:highlight w:val="cyan"/>
        </w:rPr>
        <w:t>T</w:t>
      </w:r>
      <w:r w:rsidR="00D64ECF" w:rsidRPr="0087727A">
        <w:rPr>
          <w:rFonts w:ascii="Times New Roman" w:hAnsi="Times New Roman"/>
          <w:sz w:val="22"/>
          <w:highlight w:val="cyan"/>
        </w:rPr>
        <w:t>he generation of ROS,</w:t>
      </w:r>
      <w:r w:rsidRPr="0087727A">
        <w:rPr>
          <w:rFonts w:ascii="Times New Roman" w:hAnsi="Times New Roman"/>
          <w:sz w:val="22"/>
          <w:highlight w:val="cyan"/>
        </w:rPr>
        <w:t xml:space="preserve"> derived from </w:t>
      </w:r>
      <w:r w:rsidR="00C16706" w:rsidRPr="0087727A">
        <w:rPr>
          <w:rFonts w:ascii="Times New Roman" w:hAnsi="Times New Roman"/>
          <w:sz w:val="22"/>
          <w:highlight w:val="cyan"/>
        </w:rPr>
        <w:t>multiple</w:t>
      </w:r>
      <w:r w:rsidRPr="0087727A">
        <w:rPr>
          <w:rFonts w:ascii="Times New Roman" w:hAnsi="Times New Roman"/>
          <w:sz w:val="22"/>
          <w:highlight w:val="cyan"/>
        </w:rPr>
        <w:t xml:space="preserve"> sources including defective oxidative phoshorylation,</w:t>
      </w:r>
      <w:r w:rsidR="00D64ECF" w:rsidRPr="0087727A">
        <w:rPr>
          <w:rFonts w:ascii="Times New Roman" w:hAnsi="Times New Roman"/>
          <w:sz w:val="22"/>
          <w:highlight w:val="cyan"/>
        </w:rPr>
        <w:t xml:space="preserve"> is devastating for both the mitochondria and the cell </w:t>
      </w:r>
      <w:r w:rsidR="00E43F0B" w:rsidRPr="0087727A">
        <w:rPr>
          <w:rFonts w:ascii="Times New Roman" w:hAnsi="Times New Roman"/>
          <w:sz w:val="22"/>
          <w:highlight w:val="cyan"/>
        </w:rPr>
        <w:fldChar w:fldCharType="begin">
          <w:fldData xml:space="preserve">PEVuZE5vdGU+PENpdGU+PEF1dGhvcj5NYXR0aWF6emk8L0F1dGhvcj48WWVhcj4yMDAyPC9ZZWFy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</w:fldData>
        </w:fldChar>
      </w:r>
      <w:r w:rsidR="000A0945" w:rsidRPr="0087727A">
        <w:rPr>
          <w:rFonts w:ascii="Times New Roman" w:hAnsi="Times New Roman"/>
          <w:sz w:val="22"/>
          <w:highlight w:val="cyan"/>
        </w:rPr>
        <w:instrText xml:space="preserve"> ADDIN EN.CITE </w:instrText>
      </w:r>
      <w:r w:rsidR="00E43F0B" w:rsidRPr="0087727A">
        <w:rPr>
          <w:rFonts w:ascii="Times New Roman" w:hAnsi="Times New Roman"/>
          <w:sz w:val="22"/>
          <w:highlight w:val="cyan"/>
        </w:rPr>
        <w:fldChar w:fldCharType="begin">
          <w:fldData xml:space="preserve">PEVuZE5vdGU+PENpdGU+PEF1dGhvcj5NYXR0aWF6emk8L0F1dGhvcj48WWVhcj4yMDAyPC9ZZWFy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</w:fldData>
        </w:fldChar>
      </w:r>
      <w:r w:rsidR="000A0945" w:rsidRPr="0087727A">
        <w:rPr>
          <w:rFonts w:ascii="Times New Roman" w:hAnsi="Times New Roman"/>
          <w:sz w:val="22"/>
          <w:highlight w:val="cyan"/>
        </w:rPr>
        <w:instrText xml:space="preserve"> ADDIN EN.CITE.DATA </w:instrText>
      </w:r>
      <w:r w:rsidR="005B19A8" w:rsidRPr="00E43F0B">
        <w:rPr>
          <w:rFonts w:ascii="Times New Roman" w:hAnsi="Times New Roman"/>
          <w:sz w:val="22"/>
          <w:highlight w:val="cyan"/>
        </w:rPr>
      </w:r>
      <w:r w:rsidR="00E43F0B" w:rsidRPr="0087727A">
        <w:rPr>
          <w:rFonts w:ascii="Times New Roman" w:hAnsi="Times New Roman"/>
          <w:sz w:val="22"/>
          <w:highlight w:val="cyan"/>
        </w:rPr>
        <w:fldChar w:fldCharType="end"/>
      </w:r>
      <w:r w:rsidR="005B19A8" w:rsidRPr="00E43F0B">
        <w:rPr>
          <w:rFonts w:ascii="Times New Roman" w:hAnsi="Times New Roman"/>
          <w:sz w:val="22"/>
          <w:highlight w:val="cyan"/>
        </w:rPr>
      </w:r>
      <w:r w:rsidR="00E43F0B" w:rsidRPr="0087727A">
        <w:rPr>
          <w:rFonts w:ascii="Times New Roman" w:hAnsi="Times New Roman"/>
          <w:sz w:val="22"/>
          <w:highlight w:val="cyan"/>
        </w:rPr>
        <w:fldChar w:fldCharType="separate"/>
      </w:r>
      <w:r w:rsidR="000A0945" w:rsidRPr="0087727A">
        <w:rPr>
          <w:rFonts w:ascii="Times New Roman" w:hAnsi="Times New Roman"/>
          <w:noProof/>
          <w:sz w:val="22"/>
          <w:highlight w:val="cyan"/>
        </w:rPr>
        <w:t>(</w:t>
      </w:r>
      <w:hyperlink w:anchor="_ENREF_263" w:tooltip="Kruman, 1999 #122" w:history="1">
        <w:r w:rsidR="00CF4C30" w:rsidRPr="0087727A">
          <w:rPr>
            <w:rFonts w:ascii="Times New Roman" w:hAnsi="Times New Roman"/>
            <w:noProof/>
            <w:sz w:val="22"/>
            <w:highlight w:val="cyan"/>
          </w:rPr>
          <w:t>Kruman</w:t>
        </w:r>
        <w:r w:rsidR="00CF4C30" w:rsidRPr="0087727A">
          <w:rPr>
            <w:rFonts w:ascii="Times New Roman" w:hAnsi="Times New Roman"/>
            <w:i/>
            <w:noProof/>
            <w:sz w:val="22"/>
            <w:highlight w:val="cyan"/>
          </w:rPr>
          <w:t xml:space="preserve"> et al.</w:t>
        </w:r>
        <w:r w:rsidR="00CF4C30" w:rsidRPr="0087727A">
          <w:rPr>
            <w:rFonts w:ascii="Times New Roman" w:hAnsi="Times New Roman"/>
            <w:noProof/>
            <w:sz w:val="22"/>
            <w:highlight w:val="cyan"/>
          </w:rPr>
          <w:t xml:space="preserve"> 1999</w:t>
        </w:r>
      </w:hyperlink>
      <w:r w:rsidR="000A0945" w:rsidRPr="0087727A">
        <w:rPr>
          <w:rFonts w:ascii="Times New Roman" w:hAnsi="Times New Roman"/>
          <w:noProof/>
          <w:sz w:val="22"/>
          <w:highlight w:val="cyan"/>
        </w:rPr>
        <w:t xml:space="preserve">; </w:t>
      </w:r>
      <w:hyperlink w:anchor="_ENREF_313" w:tooltip="Mattiazzi, 2002 #93" w:history="1">
        <w:r w:rsidR="00CF4C30" w:rsidRPr="0087727A">
          <w:rPr>
            <w:rFonts w:ascii="Times New Roman" w:hAnsi="Times New Roman"/>
            <w:noProof/>
            <w:sz w:val="22"/>
            <w:highlight w:val="cyan"/>
          </w:rPr>
          <w:t>Mattiazzi</w:t>
        </w:r>
        <w:r w:rsidR="00CF4C30" w:rsidRPr="0087727A">
          <w:rPr>
            <w:rFonts w:ascii="Times New Roman" w:hAnsi="Times New Roman"/>
            <w:i/>
            <w:noProof/>
            <w:sz w:val="22"/>
            <w:highlight w:val="cyan"/>
          </w:rPr>
          <w:t xml:space="preserve"> et al.</w:t>
        </w:r>
        <w:r w:rsidR="00CF4C30" w:rsidRPr="0087727A">
          <w:rPr>
            <w:rFonts w:ascii="Times New Roman" w:hAnsi="Times New Roman"/>
            <w:noProof/>
            <w:sz w:val="22"/>
            <w:highlight w:val="cyan"/>
          </w:rPr>
          <w:t xml:space="preserve"> 2002</w:t>
        </w:r>
      </w:hyperlink>
      <w:r w:rsidR="000A0945" w:rsidRPr="0087727A">
        <w:rPr>
          <w:rFonts w:ascii="Times New Roman" w:hAnsi="Times New Roman"/>
          <w:noProof/>
          <w:sz w:val="22"/>
          <w:highlight w:val="cyan"/>
        </w:rPr>
        <w:t xml:space="preserve">; </w:t>
      </w:r>
      <w:hyperlink w:anchor="_ENREF_309" w:tooltip="Martin, 2009 #121" w:history="1">
        <w:r w:rsidR="00CF4C30" w:rsidRPr="0087727A">
          <w:rPr>
            <w:rFonts w:ascii="Times New Roman" w:hAnsi="Times New Roman"/>
            <w:noProof/>
            <w:sz w:val="22"/>
            <w:highlight w:val="cyan"/>
          </w:rPr>
          <w:t>Martin</w:t>
        </w:r>
        <w:r w:rsidR="00CF4C30" w:rsidRPr="0087727A">
          <w:rPr>
            <w:rFonts w:ascii="Times New Roman" w:hAnsi="Times New Roman"/>
            <w:i/>
            <w:noProof/>
            <w:sz w:val="22"/>
            <w:highlight w:val="cyan"/>
          </w:rPr>
          <w:t xml:space="preserve"> et al.</w:t>
        </w:r>
        <w:r w:rsidR="00CF4C30" w:rsidRPr="0087727A">
          <w:rPr>
            <w:rFonts w:ascii="Times New Roman" w:hAnsi="Times New Roman"/>
            <w:noProof/>
            <w:sz w:val="22"/>
            <w:highlight w:val="cyan"/>
          </w:rPr>
          <w:t xml:space="preserve"> 2009</w:t>
        </w:r>
      </w:hyperlink>
      <w:r w:rsidR="000A0945" w:rsidRPr="0087727A">
        <w:rPr>
          <w:rFonts w:ascii="Times New Roman" w:hAnsi="Times New Roman"/>
          <w:noProof/>
          <w:sz w:val="22"/>
          <w:highlight w:val="cyan"/>
        </w:rPr>
        <w:t xml:space="preserve">; </w:t>
      </w:r>
      <w:hyperlink w:anchor="_ENREF_343" w:tooltip="Murphy, 2009 #123" w:history="1">
        <w:r w:rsidR="00CF4C30" w:rsidRPr="0087727A">
          <w:rPr>
            <w:rFonts w:ascii="Times New Roman" w:hAnsi="Times New Roman"/>
            <w:noProof/>
            <w:sz w:val="22"/>
            <w:highlight w:val="cyan"/>
          </w:rPr>
          <w:t>Murphy 2009</w:t>
        </w:r>
      </w:hyperlink>
      <w:r w:rsidR="000A0945" w:rsidRPr="0087727A">
        <w:rPr>
          <w:rFonts w:ascii="Times New Roman" w:hAnsi="Times New Roman"/>
          <w:noProof/>
          <w:sz w:val="22"/>
          <w:highlight w:val="cyan"/>
        </w:rPr>
        <w:t>)</w:t>
      </w:r>
      <w:r w:rsidR="00E43F0B" w:rsidRPr="0087727A">
        <w:rPr>
          <w:rFonts w:ascii="Times New Roman" w:hAnsi="Times New Roman"/>
          <w:sz w:val="22"/>
          <w:highlight w:val="cyan"/>
        </w:rPr>
        <w:fldChar w:fldCharType="end"/>
      </w:r>
      <w:r w:rsidR="00D64ECF" w:rsidRPr="0087727A">
        <w:rPr>
          <w:rFonts w:ascii="Times New Roman" w:hAnsi="Times New Roman"/>
          <w:sz w:val="22"/>
          <w:highlight w:val="cyan"/>
        </w:rPr>
        <w:t>.</w:t>
      </w:r>
    </w:p>
    <w:p w:rsidR="00D2727F" w:rsidRDefault="00D2727F" w:rsidP="006C2AC3">
      <w:pPr>
        <w:spacing w:line="360" w:lineRule="auto"/>
        <w:jc w:val="both"/>
        <w:rPr>
          <w:rFonts w:ascii="Times New Roman" w:hAnsi="Times New Roman"/>
          <w:sz w:val="22"/>
        </w:rPr>
      </w:pPr>
    </w:p>
    <w:p w:rsidR="00D2727F" w:rsidRPr="00D2727F" w:rsidRDefault="00D2727F" w:rsidP="006C2AC3">
      <w:pPr>
        <w:spacing w:line="360" w:lineRule="auto"/>
        <w:jc w:val="both"/>
        <w:rPr>
          <w:rFonts w:ascii="Times New Roman" w:hAnsi="Times New Roman"/>
          <w:sz w:val="22"/>
          <w:highlight w:val="cyan"/>
        </w:rPr>
      </w:pPr>
      <w:r w:rsidRPr="00D2727F">
        <w:rPr>
          <w:rFonts w:ascii="Times New Roman" w:hAnsi="Times New Roman"/>
          <w:sz w:val="22"/>
          <w:highlight w:val="cyan"/>
        </w:rPr>
        <w:t>DEFECTIVE MITOCHONDRIA GIVE INCREASED ROS…</w:t>
      </w:r>
      <w:proofErr w:type="gramStart"/>
      <w:r w:rsidRPr="00D2727F">
        <w:rPr>
          <w:rFonts w:ascii="Times New Roman" w:hAnsi="Times New Roman"/>
          <w:sz w:val="22"/>
          <w:highlight w:val="cyan"/>
        </w:rPr>
        <w:t>.HOW</w:t>
      </w:r>
      <w:proofErr w:type="gramEnd"/>
      <w:r w:rsidRPr="00D2727F">
        <w:rPr>
          <w:rFonts w:ascii="Times New Roman" w:hAnsi="Times New Roman"/>
          <w:sz w:val="22"/>
          <w:highlight w:val="cyan"/>
        </w:rPr>
        <w:t xml:space="preserve"> SPECIFIC?</w:t>
      </w:r>
    </w:p>
    <w:p w:rsidR="00D2727F" w:rsidRDefault="00D2727F" w:rsidP="006C2AC3">
      <w:pPr>
        <w:spacing w:line="360" w:lineRule="auto"/>
        <w:jc w:val="both"/>
        <w:rPr>
          <w:rFonts w:ascii="Times New Roman" w:hAnsi="Times New Roman"/>
          <w:sz w:val="22"/>
        </w:rPr>
      </w:pPr>
      <w:r w:rsidRPr="00D2727F">
        <w:rPr>
          <w:rFonts w:ascii="Times New Roman" w:hAnsi="Times New Roman"/>
          <w:sz w:val="22"/>
          <w:highlight w:val="cyan"/>
        </w:rPr>
        <w:t>ROS IN GLIA…</w:t>
      </w:r>
      <w:proofErr w:type="gramStart"/>
      <w:r w:rsidRPr="00D2727F">
        <w:rPr>
          <w:rFonts w:ascii="Times New Roman" w:hAnsi="Times New Roman"/>
          <w:sz w:val="22"/>
          <w:highlight w:val="cyan"/>
        </w:rPr>
        <w:t>.ALSO</w:t>
      </w:r>
      <w:proofErr w:type="gramEnd"/>
      <w:r w:rsidRPr="00D2727F">
        <w:rPr>
          <w:rFonts w:ascii="Times New Roman" w:hAnsi="Times New Roman"/>
          <w:sz w:val="22"/>
          <w:highlight w:val="cyan"/>
        </w:rPr>
        <w:t xml:space="preserve"> IMPLICATED IN MND</w:t>
      </w:r>
    </w:p>
    <w:p w:rsidR="007772A6" w:rsidRPr="00906840" w:rsidRDefault="00D64ECF" w:rsidP="006C2AC3">
      <w:pPr>
        <w:spacing w:line="360" w:lineRule="auto"/>
        <w:jc w:val="both"/>
        <w:rPr>
          <w:rFonts w:ascii="Times New Roman" w:hAnsi="Times New Roman"/>
          <w:sz w:val="22"/>
        </w:rPr>
      </w:pPr>
      <w:r w:rsidRPr="00906840">
        <w:rPr>
          <w:rFonts w:ascii="Times New Roman" w:hAnsi="Times New Roman"/>
          <w:sz w:val="22"/>
        </w:rPr>
        <w:t xml:space="preserve"> </w:t>
      </w:r>
      <w:r w:rsidR="00674BFA" w:rsidRPr="00906840">
        <w:rPr>
          <w:rFonts w:ascii="Times New Roman" w:hAnsi="Times New Roman"/>
          <w:sz w:val="22"/>
        </w:rPr>
        <w:t>Evidence of free radical dam</w:t>
      </w:r>
      <w:r w:rsidR="00D05BB8" w:rsidRPr="00906840">
        <w:rPr>
          <w:rFonts w:ascii="Times New Roman" w:hAnsi="Times New Roman"/>
          <w:sz w:val="22"/>
        </w:rPr>
        <w:t>a</w:t>
      </w:r>
      <w:r w:rsidR="00674BFA" w:rsidRPr="00906840">
        <w:rPr>
          <w:rFonts w:ascii="Times New Roman" w:hAnsi="Times New Roman"/>
          <w:sz w:val="22"/>
        </w:rPr>
        <w:t>ge, including incre</w:t>
      </w:r>
      <w:r w:rsidR="002E1C5B" w:rsidRPr="00906840">
        <w:rPr>
          <w:rFonts w:ascii="Times New Roman" w:hAnsi="Times New Roman"/>
          <w:sz w:val="22"/>
        </w:rPr>
        <w:t xml:space="preserve">ased levels of 3-nitrotyrosine, </w:t>
      </w:r>
      <w:r w:rsidR="00674BFA" w:rsidRPr="00906840">
        <w:rPr>
          <w:rFonts w:ascii="Times New Roman" w:hAnsi="Times New Roman"/>
          <w:sz w:val="22"/>
        </w:rPr>
        <w:t xml:space="preserve">indicating peroxynitrite-mediated nitration of protein tyrosine residues, has been found in patient CSF </w:t>
      </w:r>
      <w:r w:rsidR="00E43F0B" w:rsidRPr="00906840">
        <w:rPr>
          <w:rFonts w:ascii="Times New Roman" w:hAnsi="Times New Roman"/>
          <w:sz w:val="22"/>
        </w:rPr>
        <w:fldChar w:fldCharType="begin"/>
      </w:r>
      <w:r w:rsidR="000A0945" w:rsidRPr="00906840">
        <w:rPr>
          <w:rFonts w:ascii="Times New Roman" w:hAnsi="Times New Roman"/>
          <w:sz w:val="22"/>
        </w:rPr>
        <w:instrText xml:space="preserve"> ADDIN EN.CITE &lt;EndNote&gt;&lt;Cite&gt;&lt;Author&gt;Tohgi&lt;/Author&gt;&lt;Year&gt;1999&lt;/Year&gt;&lt;RecNum&gt;124&lt;/RecNum&gt;&lt;DisplayText&gt;(Tohgi&lt;style face="italic"&gt; et al.&lt;/style&gt; 1999)&lt;/DisplayText&gt;&lt;record&gt;&lt;rec-number&gt;124&lt;/rec-number&gt;&lt;foreign-keys&gt;&lt;key app="EN" db-id="prsww9z99psddvesxzmpaxxr9azvarfsx5tr"&gt;124&lt;/key&gt;&lt;/foreign-keys&gt;&lt;ref-type name="Journal Article"&gt;17&lt;/ref-type&gt;&lt;contributors&gt;&lt;authors&gt;&lt;author&gt;Tohgi, H.&lt;/author&gt;&lt;author&gt;Abe, T.&lt;/author&gt;&lt;author&gt;Yamazaki, K.&lt;/author&gt;&lt;author&gt;Murata, T.&lt;/author&gt;&lt;author&gt;Ishizaki, E.&lt;/author&gt;&lt;author&gt;Isobe, C.&lt;/author&gt;&lt;/authors&gt;&lt;/contributors&gt;&lt;auth-address&gt;Department of Neurology, Iwate Medical University, Morioka, Japan.&lt;/auth-address&gt;&lt;titles&gt;&lt;title&gt;Remarkable increase in cerebrospinal fluid 3-nitrotyrosine in patients with sporadic amyotrophic lateral sclerosis&lt;/title&gt;&lt;secondary-title&gt;Annals of Neurology&lt;/secondary-title&gt;&lt;/titles&gt;&lt;periodical&gt;&lt;full-title&gt;Annals of Neurology&lt;/full-title&gt;&lt;/periodical&gt;&lt;pages&gt;129-31&lt;/pages&gt;&lt;volume&gt;46&lt;/volume&gt;&lt;number&gt;1&lt;/number&gt;&lt;edition&gt;1999/07/13&lt;/edition&gt;&lt;keywords&gt;&lt;keyword&gt;Adult&lt;/keyword&gt;&lt;keyword&gt;Aged&lt;/keyword&gt;&lt;keyword&gt;Amyotrophic Lateral Sclerosis/*cerebrospinal fluid&lt;/keyword&gt;&lt;keyword&gt;Chromatography, High Pressure Liquid&lt;/keyword&gt;&lt;keyword&gt;Female&lt;/keyword&gt;&lt;keyword&gt;Humans&lt;/keyword&gt;&lt;keyword&gt;Male&lt;/keyword&gt;&lt;keyword&gt;Middle Aged&lt;/keyword&gt;&lt;keyword&gt;Tyrosine/*analogs &amp;amp; derivatives/cerebrospinal fluid&lt;/keyword&gt;&lt;/keywords&gt;&lt;dates&gt;&lt;year&gt;1999&lt;/year&gt;&lt;pub-dates&gt;&lt;date&gt;Jul&lt;/date&gt;&lt;/pub-dates&gt;&lt;/dates&gt;&lt;isbn&gt;0364-5134 (Print)&lt;/isbn&gt;&lt;accession-num&gt;10401792&lt;/accession-num&gt;&lt;urls&gt;&lt;related-urls&gt;&lt;url&gt;http://www.ncbi.nlm.nih.gov/entrez/query.fcgi?cmd=Retrieve&amp;amp;db=PubMed&amp;amp;dopt=Citation&amp;amp;list_uids=10401792&lt;/url&gt;&lt;/related-urls&gt;&lt;/urls&gt;&lt;language&gt;eng&lt;/language&gt;&lt;/record&gt;&lt;/Cite&gt;&lt;/EndNote&gt;</w:instrText>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480" w:tooltip="Tohgi, 1999 #124" w:history="1">
        <w:r w:rsidR="00CF4C30" w:rsidRPr="00906840">
          <w:rPr>
            <w:rFonts w:ascii="Times New Roman" w:hAnsi="Times New Roman"/>
            <w:noProof/>
            <w:sz w:val="22"/>
          </w:rPr>
          <w:t>Tohgi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1999</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t>
      </w:r>
      <w:r w:rsidR="00674BFA" w:rsidRPr="00906840">
        <w:rPr>
          <w:rFonts w:ascii="Times New Roman" w:hAnsi="Times New Roman"/>
          <w:sz w:val="22"/>
        </w:rPr>
        <w:t>Furthermore, mSOD1 mouse models also displayed evidence of oxidative stress in spinal motor neuron</w:t>
      </w:r>
      <w:r w:rsidR="002E1C5B" w:rsidRPr="00906840">
        <w:rPr>
          <w:rFonts w:ascii="Times New Roman" w:hAnsi="Times New Roman"/>
          <w:sz w:val="22"/>
        </w:rPr>
        <w:t>s</w:t>
      </w:r>
      <w:r w:rsidR="00674BFA" w:rsidRPr="00906840">
        <w:rPr>
          <w:rFonts w:ascii="Times New Roman" w:hAnsi="Times New Roman"/>
          <w:sz w:val="22"/>
        </w:rPr>
        <w:t>, including peroxidation of mitochondrial membrane lipids, carbonylation of proteins</w:t>
      </w:r>
      <w:r w:rsidR="007772A6" w:rsidRPr="00906840">
        <w:rPr>
          <w:rFonts w:ascii="Times New Roman" w:hAnsi="Times New Roman"/>
          <w:sz w:val="22"/>
        </w:rPr>
        <w:t xml:space="preserve"> and increased oxyradical production </w:t>
      </w:r>
      <w:r w:rsidR="00E43F0B" w:rsidRPr="00906840">
        <w:rPr>
          <w:rFonts w:ascii="Times New Roman" w:hAnsi="Times New Roman"/>
          <w:sz w:val="22"/>
        </w:rPr>
        <w:fldChar w:fldCharType="begin">
          <w:fldData xml:space="preserve">PEVuZE5vdGU+PENpdGU+PEF1dGhvcj5LcnVtYW48L0F1dGhvcj48WWVhcj4xOTk5PC9ZZWFyPjxS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PEVuZE5vdGU+PENpdGU+PEF1dGhvcj5LcnVtYW48L0F1dGhvcj48WWVhcj4xOTk5PC9ZZWFyPjxS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263" w:tooltip="Kruman, 1999 #122" w:history="1">
        <w:r w:rsidR="00CF4C30" w:rsidRPr="00906840">
          <w:rPr>
            <w:rFonts w:ascii="Times New Roman" w:hAnsi="Times New Roman"/>
            <w:noProof/>
            <w:sz w:val="22"/>
          </w:rPr>
          <w:t>Kruman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1999</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t>
      </w:r>
    </w:p>
    <w:p w:rsidR="00D2727F" w:rsidRDefault="007772A6" w:rsidP="00FA0C72">
      <w:pPr>
        <w:spacing w:line="360" w:lineRule="auto"/>
        <w:jc w:val="both"/>
        <w:rPr>
          <w:rFonts w:ascii="Times New Roman" w:hAnsi="Times New Roman"/>
          <w:sz w:val="22"/>
        </w:rPr>
      </w:pPr>
      <w:r w:rsidRPr="00906840">
        <w:rPr>
          <w:rFonts w:ascii="Times New Roman" w:hAnsi="Times New Roman"/>
          <w:sz w:val="22"/>
        </w:rPr>
        <w:t>This free radical-mediated damage can have severe consequences for both the mitochondria and, indeed, the cell. For example, the p</w:t>
      </w:r>
      <w:r w:rsidR="00D64ECF" w:rsidRPr="00906840">
        <w:rPr>
          <w:rFonts w:ascii="Times New Roman" w:hAnsi="Times New Roman"/>
          <w:sz w:val="22"/>
        </w:rPr>
        <w:t>eroxid</w:t>
      </w:r>
      <w:r w:rsidR="004F1F8F" w:rsidRPr="00906840">
        <w:rPr>
          <w:rFonts w:ascii="Times New Roman" w:hAnsi="Times New Roman"/>
          <w:sz w:val="22"/>
        </w:rPr>
        <w:t xml:space="preserve">ation of the anionic IMM lipid </w:t>
      </w:r>
      <w:r w:rsidR="00220CB0" w:rsidRPr="00906840">
        <w:rPr>
          <w:rFonts w:ascii="Times New Roman" w:hAnsi="Times New Roman"/>
          <w:sz w:val="22"/>
        </w:rPr>
        <w:t>cardiolipin</w:t>
      </w:r>
      <w:r w:rsidR="00D64ECF" w:rsidRPr="00906840">
        <w:rPr>
          <w:rFonts w:ascii="Times New Roman" w:hAnsi="Times New Roman"/>
          <w:sz w:val="22"/>
        </w:rPr>
        <w:t xml:space="preserve"> disrupts </w:t>
      </w:r>
      <w:r w:rsidRPr="00906840">
        <w:rPr>
          <w:rFonts w:ascii="Times New Roman" w:hAnsi="Times New Roman"/>
          <w:sz w:val="22"/>
        </w:rPr>
        <w:t xml:space="preserve">both </w:t>
      </w:r>
      <w:r w:rsidR="00D64ECF" w:rsidRPr="00906840">
        <w:rPr>
          <w:rFonts w:ascii="Times New Roman" w:hAnsi="Times New Roman"/>
          <w:sz w:val="22"/>
        </w:rPr>
        <w:t>its hydrophobic and electrostatic interaction</w:t>
      </w:r>
      <w:r w:rsidRPr="00906840">
        <w:rPr>
          <w:rFonts w:ascii="Times New Roman" w:hAnsi="Times New Roman"/>
          <w:sz w:val="22"/>
        </w:rPr>
        <w:t>s with cytochrome c. Consequently, cytochrome c becomes concentrated in the IMS, disrupting oxidative phosphorylation and rendering the cell vulnerable to apoptotic induction</w:t>
      </w:r>
      <w:r w:rsidR="004F1F8F" w:rsidRPr="00906840">
        <w:rPr>
          <w:rFonts w:ascii="Times New Roman" w:hAnsi="Times New Roman"/>
          <w:sz w:val="22"/>
        </w:rPr>
        <w:t xml:space="preserve"> </w:t>
      </w:r>
      <w:r w:rsidR="00E43F0B" w:rsidRPr="00906840">
        <w:rPr>
          <w:rFonts w:ascii="Times New Roman" w:hAnsi="Times New Roman"/>
          <w:sz w:val="22"/>
        </w:rPr>
        <w:fldChar w:fldCharType="begin">
          <w:fldData xml:space="preserve">PEVuZE5vdGU+PENpdGU+PEF1dGhvcj5JdmVyc29uPC9BdXRob3I+PFllYXI+MjAwNDwvWWVhcj48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PEVuZE5vdGU+PENpdGU+PEF1dGhvcj5JdmVyc29uPC9BdXRob3I+PFllYXI+MjAwNDwvWWVhcj48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180" w:tooltip="Guegan, 2001 #127" w:history="1">
        <w:r w:rsidR="00CF4C30" w:rsidRPr="00906840">
          <w:rPr>
            <w:rFonts w:ascii="Times New Roman" w:hAnsi="Times New Roman"/>
            <w:noProof/>
            <w:sz w:val="22"/>
          </w:rPr>
          <w:t>Guegan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2001</w:t>
        </w:r>
      </w:hyperlink>
      <w:r w:rsidR="000A0945" w:rsidRPr="00906840">
        <w:rPr>
          <w:rFonts w:ascii="Times New Roman" w:hAnsi="Times New Roman"/>
          <w:noProof/>
          <w:sz w:val="22"/>
        </w:rPr>
        <w:t xml:space="preserve">; </w:t>
      </w:r>
      <w:hyperlink w:anchor="_ENREF_222" w:tooltip="Iverson, 2004 #125" w:history="1">
        <w:r w:rsidR="00CF4C30" w:rsidRPr="00906840">
          <w:rPr>
            <w:rFonts w:ascii="Times New Roman" w:hAnsi="Times New Roman"/>
            <w:noProof/>
            <w:sz w:val="22"/>
          </w:rPr>
          <w:t>Iverson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2004</w:t>
        </w:r>
      </w:hyperlink>
      <w:r w:rsidR="000A0945" w:rsidRPr="00906840">
        <w:rPr>
          <w:rFonts w:ascii="Times New Roman" w:hAnsi="Times New Roman"/>
          <w:noProof/>
          <w:sz w:val="22"/>
        </w:rPr>
        <w:t xml:space="preserve">; </w:t>
      </w:r>
      <w:hyperlink w:anchor="_ENREF_252" w:tooltip="Kirkinezos, 2005 #120" w:history="1">
        <w:r w:rsidR="00CF4C30" w:rsidRPr="00906840">
          <w:rPr>
            <w:rFonts w:ascii="Times New Roman" w:hAnsi="Times New Roman"/>
            <w:noProof/>
            <w:sz w:val="22"/>
          </w:rPr>
          <w:t>Kirkinezos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2005</w:t>
        </w:r>
      </w:hyperlink>
      <w:r w:rsidR="000A0945" w:rsidRPr="00906840">
        <w:rPr>
          <w:rFonts w:ascii="Times New Roman" w:hAnsi="Times New Roman"/>
          <w:noProof/>
          <w:sz w:val="22"/>
        </w:rPr>
        <w:t xml:space="preserve">; </w:t>
      </w:r>
      <w:hyperlink w:anchor="_ENREF_359" w:tooltip="Paradies, 2009 #126" w:history="1">
        <w:r w:rsidR="00CF4C30" w:rsidRPr="00906840">
          <w:rPr>
            <w:rFonts w:ascii="Times New Roman" w:hAnsi="Times New Roman"/>
            <w:noProof/>
            <w:sz w:val="22"/>
          </w:rPr>
          <w:t>Paradies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2009</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D64ECF" w:rsidRPr="00906840">
        <w:rPr>
          <w:rFonts w:ascii="Times New Roman" w:hAnsi="Times New Roman"/>
          <w:sz w:val="22"/>
        </w:rPr>
        <w:t xml:space="preserve">. </w:t>
      </w:r>
      <w:r w:rsidRPr="00906840">
        <w:rPr>
          <w:rFonts w:ascii="Times New Roman" w:hAnsi="Times New Roman"/>
          <w:sz w:val="22"/>
        </w:rPr>
        <w:t>Furthermore, the levels of ROS produced by the mitochondria is exacerbated, resulting in</w:t>
      </w:r>
      <w:r w:rsidR="00D64ECF" w:rsidRPr="00906840">
        <w:rPr>
          <w:rFonts w:ascii="Times New Roman" w:hAnsi="Times New Roman"/>
          <w:sz w:val="22"/>
        </w:rPr>
        <w:t xml:space="preserve"> </w:t>
      </w:r>
      <w:r w:rsidRPr="00906840">
        <w:rPr>
          <w:rFonts w:ascii="Times New Roman" w:hAnsi="Times New Roman"/>
          <w:sz w:val="22"/>
        </w:rPr>
        <w:t xml:space="preserve">further </w:t>
      </w:r>
      <w:r w:rsidR="00D64ECF" w:rsidRPr="00906840">
        <w:rPr>
          <w:rFonts w:ascii="Times New Roman" w:hAnsi="Times New Roman"/>
          <w:sz w:val="22"/>
        </w:rPr>
        <w:t>cell</w:t>
      </w:r>
      <w:r w:rsidRPr="00906840">
        <w:rPr>
          <w:rFonts w:ascii="Times New Roman" w:hAnsi="Times New Roman"/>
          <w:sz w:val="22"/>
        </w:rPr>
        <w:t>ular</w:t>
      </w:r>
      <w:r w:rsidR="00D64ECF" w:rsidRPr="00906840">
        <w:rPr>
          <w:rFonts w:ascii="Times New Roman" w:hAnsi="Times New Roman"/>
          <w:sz w:val="22"/>
        </w:rPr>
        <w:t xml:space="preserve"> toxicity </w:t>
      </w:r>
      <w:r w:rsidR="00E43F0B" w:rsidRPr="00906840">
        <w:rPr>
          <w:rFonts w:ascii="Times New Roman" w:hAnsi="Times New Roman"/>
          <w:sz w:val="22"/>
        </w:rPr>
        <w:fldChar w:fldCharType="begin"/>
      </w:r>
      <w:r w:rsidR="000A0945" w:rsidRPr="00906840">
        <w:rPr>
          <w:rFonts w:ascii="Times New Roman" w:hAnsi="Times New Roman"/>
          <w:sz w:val="22"/>
        </w:rPr>
        <w:instrText xml:space="preserve"> ADDIN EN.CITE &lt;EndNote&gt;&lt;Cite&gt;&lt;Author&gt;Paradies&lt;/Author&gt;&lt;Year&gt;2009&lt;/Year&gt;&lt;RecNum&gt;126&lt;/RecNum&gt;&lt;DisplayText&gt;(Paradies&lt;style face="italic"&gt; et al.&lt;/style&gt; 2009)&lt;/DisplayText&gt;&lt;record&gt;&lt;rec-number&gt;126&lt;/rec-number&gt;&lt;foreign-keys&gt;&lt;key app="EN" db-id="prsww9z99psddvesxzmpaxxr9azvarfsx5tr"&gt;126&lt;/key&gt;&lt;/foreign-keys&gt;&lt;ref-type name="Journal Article"&gt;17&lt;/ref-type&gt;&lt;contributors&gt;&lt;authors&gt;&lt;author&gt;Paradies, G.&lt;/author&gt;&lt;author&gt;Petrosillo, G.&lt;/author&gt;&lt;author&gt;Paradies, V.&lt;/author&gt;&lt;author&gt;Ruggiero, F. M.&lt;/author&gt;&lt;/authors&gt;&lt;/contributors&gt;&lt;auth-address&gt;Department of Biochemistry and Molecular Biology and CNR Institute of Biomembranes and Bioenergetics, University of Bari, Bari, Italy. g.paradies@biologia.uniba.it&lt;/auth-address&gt;&lt;titles&gt;&lt;title&gt;Role of cardiolipin peroxidation and Ca2+ in mitochondrial dysfunction and disease&lt;/title&gt;&lt;secondary-title&gt;Cell Calcium&lt;/secondary-title&gt;&lt;/titles&gt;&lt;periodical&gt;&lt;full-title&gt;Cell Calcium&lt;/full-title&gt;&lt;/periodical&gt;&lt;pages&gt;643-50&lt;/pages&gt;&lt;volume&gt;45&lt;/volume&gt;&lt;number&gt;6&lt;/number&gt;&lt;edition&gt;2009/04/17&lt;/edition&gt;&lt;dates&gt;&lt;year&gt;2009&lt;/year&gt;&lt;pub-dates&gt;&lt;date&gt;Jun&lt;/date&gt;&lt;/pub-dates&gt;&lt;/dates&gt;&lt;isbn&gt;1532-1991 (Electronic)&lt;/isbn&gt;&lt;accession-num&gt;19368971&lt;/accession-num&gt;&lt;urls&gt;&lt;related-urls&gt;&lt;url&gt;http://www.ncbi.nlm.nih.gov/entrez/query.fcgi?cmd=Retrieve&amp;amp;db=PubMed&amp;amp;dopt=Citation&amp;amp;list_uids=19368971&lt;/url&gt;&lt;/related-urls&gt;&lt;/urls&gt;&lt;electronic-resource-num&gt;S0143-4160(09)00054-2 [pii]&amp;#xD;10.1016/j.ceca.2009.03.012&lt;/electronic-resource-num&gt;&lt;language&gt;eng&lt;/language&gt;&lt;/record&gt;&lt;/Cite&gt;&lt;/EndNote&gt;</w:instrText>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359" w:tooltip="Paradies, 2009 #126" w:history="1">
        <w:r w:rsidR="00CF4C30" w:rsidRPr="00906840">
          <w:rPr>
            <w:rFonts w:ascii="Times New Roman" w:hAnsi="Times New Roman"/>
            <w:noProof/>
            <w:sz w:val="22"/>
          </w:rPr>
          <w:t>Paradies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2009</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D64ECF" w:rsidRPr="00906840">
        <w:rPr>
          <w:rFonts w:ascii="Times New Roman" w:hAnsi="Times New Roman"/>
          <w:sz w:val="22"/>
        </w:rPr>
        <w:t>.</w:t>
      </w:r>
    </w:p>
    <w:p w:rsidR="00FA0C72" w:rsidRPr="00906840" w:rsidRDefault="00D2727F" w:rsidP="00FA0C72">
      <w:pPr>
        <w:spacing w:line="360" w:lineRule="auto"/>
        <w:jc w:val="both"/>
        <w:rPr>
          <w:rFonts w:ascii="Times New Roman" w:hAnsi="Times New Roman"/>
          <w:sz w:val="22"/>
        </w:rPr>
      </w:pPr>
      <w:r w:rsidRPr="00D2727F">
        <w:rPr>
          <w:rFonts w:ascii="Times New Roman" w:hAnsi="Times New Roman"/>
          <w:sz w:val="22"/>
          <w:highlight w:val="cyan"/>
        </w:rPr>
        <w:t>LOOK FOR PAPER ON SOD1 IN IM…</w:t>
      </w:r>
      <w:proofErr w:type="gramStart"/>
      <w:r w:rsidRPr="00D2727F">
        <w:rPr>
          <w:rFonts w:ascii="Times New Roman" w:hAnsi="Times New Roman"/>
          <w:sz w:val="22"/>
          <w:highlight w:val="cyan"/>
        </w:rPr>
        <w:t>.PNAS</w:t>
      </w:r>
      <w:proofErr w:type="gramEnd"/>
    </w:p>
    <w:p w:rsidR="00D64ECF" w:rsidRPr="00906840" w:rsidRDefault="00D64ECF" w:rsidP="00FA0C72">
      <w:pPr>
        <w:pStyle w:val="Heading4"/>
        <w:spacing w:line="360" w:lineRule="auto"/>
        <w:rPr>
          <w:rFonts w:ascii="Times New Roman" w:hAnsi="Times New Roman"/>
        </w:rPr>
      </w:pPr>
      <w:r w:rsidRPr="00906840">
        <w:rPr>
          <w:rFonts w:ascii="Times New Roman" w:hAnsi="Times New Roman"/>
        </w:rPr>
        <w:t>1.2.3.1.4: Mitochondrial permeability transition</w:t>
      </w:r>
    </w:p>
    <w:p w:rsidR="00D64ECF" w:rsidRPr="00906840" w:rsidRDefault="00D64ECF" w:rsidP="00FA0C72">
      <w:pPr>
        <w:spacing w:line="360" w:lineRule="auto"/>
        <w:rPr>
          <w:rFonts w:ascii="Times New Roman" w:hAnsi="Times New Roman"/>
          <w:sz w:val="22"/>
        </w:rPr>
      </w:pPr>
      <w:r w:rsidRPr="00B25CF1">
        <w:rPr>
          <w:rFonts w:ascii="Times New Roman" w:hAnsi="Times New Roman"/>
          <w:sz w:val="22"/>
          <w:highlight w:val="cyan"/>
        </w:rPr>
        <w:t>Recent evidence has implicated pathological MPTP in ALS</w:t>
      </w:r>
      <w:r w:rsidRPr="00906840">
        <w:rPr>
          <w:rFonts w:ascii="Times New Roman" w:hAnsi="Times New Roman"/>
          <w:sz w:val="22"/>
        </w:rPr>
        <w:t xml:space="preserve">, as the product of the convergence of the aforementioned mitochondrial dysfunction. The dominant feature in G93A mSOD1 transgenic mice is the swelling of mitochondria, likely due to alterations in permeability of the mitochondrial membrane, suggestive of VDAC opening </w:t>
      </w:r>
      <w:r w:rsidR="00E43F0B" w:rsidRPr="00906840">
        <w:rPr>
          <w:rFonts w:ascii="Times New Roman" w:hAnsi="Times New Roman"/>
          <w:sz w:val="22"/>
        </w:rPr>
        <w:fldChar w:fldCharType="begin">
          <w:fldData xml:space="preserve">PEVuZE5vdGU+PENpdGU+PEF1dGhvcj5KYWFyc21hPC9BdXRob3I+PFllYXI+MjAwMTwvWWVhcj48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PEVuZE5vdGU+PENpdGU+PEF1dGhvcj5KYWFyc21hPC9BdXRob3I+PFllYXI+MjAwMTwvWWVhcj48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223" w:tooltip="Jaarsma, 2001 #91" w:history="1">
        <w:r w:rsidR="00CF4C30" w:rsidRPr="00906840">
          <w:rPr>
            <w:rFonts w:ascii="Times New Roman" w:hAnsi="Times New Roman"/>
            <w:noProof/>
            <w:sz w:val="22"/>
          </w:rPr>
          <w:t>Jaarsma</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2001</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Further study of these mice have shown that genetic ablation of CypD, or pharmacological modulation of VDAC, significantly delays onset and progression of the disease phenotype </w:t>
      </w:r>
      <w:r w:rsidR="00E43F0B" w:rsidRPr="00906840">
        <w:rPr>
          <w:rFonts w:ascii="Times New Roman" w:hAnsi="Times New Roman"/>
          <w:sz w:val="22"/>
        </w:rPr>
        <w:fldChar w:fldCharType="begin">
          <w:fldData xml:space="preserve">PEVuZE5vdGU+PENpdGU+PEF1dGhvcj5NYXJ0aW48L0F1dGhvcj48WWVhcj4yMDA5PC9ZZWFyPjxS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==
</w:fldData>
        </w:fldChar>
      </w:r>
      <w:r w:rsidR="00220CB0"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PEVuZE5vdGU+PENpdGU+PEF1dGhvcj5NYXJ0aW48L0F1dGhvcj48WWVhcj4yMDA5PC9ZZWFyPjxS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==
</w:fldData>
        </w:fldChar>
      </w:r>
      <w:r w:rsidR="00220CB0"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44" w:tooltip="Bordet, 2007 #805" w:history="1">
        <w:r w:rsidR="00CF4C30" w:rsidRPr="00906840">
          <w:rPr>
            <w:rFonts w:ascii="Times New Roman" w:hAnsi="Times New Roman"/>
            <w:noProof/>
            <w:sz w:val="22"/>
          </w:rPr>
          <w:t>Bordet</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2007</w:t>
        </w:r>
      </w:hyperlink>
      <w:r w:rsidR="000A0945" w:rsidRPr="00906840">
        <w:rPr>
          <w:rFonts w:ascii="Times New Roman" w:hAnsi="Times New Roman"/>
          <w:noProof/>
          <w:sz w:val="22"/>
        </w:rPr>
        <w:t xml:space="preserve">; </w:t>
      </w:r>
      <w:hyperlink w:anchor="_ENREF_308" w:tooltip="Martin, 2009 #581" w:history="1">
        <w:r w:rsidR="00CF4C30" w:rsidRPr="00906840">
          <w:rPr>
            <w:rFonts w:ascii="Times New Roman" w:hAnsi="Times New Roman"/>
            <w:noProof/>
            <w:sz w:val="22"/>
          </w:rPr>
          <w:t>Martin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2009</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thus</w:t>
      </w:r>
      <w:r w:rsidR="00FF0D8B" w:rsidRPr="00906840">
        <w:rPr>
          <w:rFonts w:ascii="Times New Roman" w:hAnsi="Times New Roman"/>
          <w:sz w:val="22"/>
        </w:rPr>
        <w:t>,</w:t>
      </w:r>
      <w:r w:rsidRPr="00906840">
        <w:rPr>
          <w:rFonts w:ascii="Times New Roman" w:hAnsi="Times New Roman"/>
          <w:sz w:val="22"/>
        </w:rPr>
        <w:t xml:space="preserve"> evidence suggests that formation of the MPTP is causally involved in the ALS phenotype.</w:t>
      </w:r>
    </w:p>
    <w:p w:rsidR="00FA0C72" w:rsidRPr="00906840" w:rsidRDefault="00D64ECF" w:rsidP="00FA0C72">
      <w:pPr>
        <w:spacing w:line="360" w:lineRule="auto"/>
        <w:rPr>
          <w:rFonts w:ascii="Times New Roman" w:hAnsi="Times New Roman"/>
          <w:sz w:val="22"/>
        </w:rPr>
      </w:pPr>
      <w:r w:rsidRPr="00906840">
        <w:rPr>
          <w:rFonts w:ascii="Times New Roman" w:hAnsi="Times New Roman"/>
          <w:sz w:val="22"/>
        </w:rPr>
        <w:t xml:space="preserve">Conversely, there is evidence negating the role of mitochondria permeability transition in ALS. It has been suggested that the vacuolisation observed in the mitochondria is not </w:t>
      </w:r>
      <w:r w:rsidR="002E1C5B" w:rsidRPr="00906840">
        <w:rPr>
          <w:rFonts w:ascii="Times New Roman" w:hAnsi="Times New Roman"/>
          <w:sz w:val="22"/>
        </w:rPr>
        <w:t>indicative of</w:t>
      </w:r>
      <w:r w:rsidRPr="00906840">
        <w:rPr>
          <w:rFonts w:ascii="Times New Roman" w:hAnsi="Times New Roman"/>
          <w:sz w:val="22"/>
        </w:rPr>
        <w:t xml:space="preserve"> pore formation, nor is there expansion of the mitochondrial matrix, a feature normally associated with pore formation </w:t>
      </w:r>
      <w:r w:rsidR="00E43F0B" w:rsidRPr="00906840">
        <w:rPr>
          <w:rFonts w:ascii="Times New Roman" w:hAnsi="Times New Roman"/>
          <w:sz w:val="22"/>
        </w:rPr>
        <w:fldChar w:fldCharType="begin"/>
      </w:r>
      <w:r w:rsidR="000A0945" w:rsidRPr="00906840">
        <w:rPr>
          <w:rFonts w:ascii="Times New Roman" w:hAnsi="Times New Roman"/>
          <w:sz w:val="22"/>
        </w:rPr>
        <w:instrText xml:space="preserve"> ADDIN EN.CITE &lt;EndNote&gt;&lt;Cite&gt;&lt;Author&gt;Xu&lt;/Author&gt;&lt;Year&gt;2004&lt;/Year&gt;&lt;RecNum&gt;112&lt;/RecNum&gt;&lt;DisplayText&gt;(Xu&lt;style face="italic"&gt; et al.&lt;/style&gt; 2004)&lt;/DisplayText&gt;&lt;record&gt;&lt;rec-number&gt;112&lt;/rec-number&gt;&lt;foreign-keys&gt;&lt;key app="EN" db-id="prsww9z99psddvesxzmpaxxr9azvarfsx5tr"&gt;112&lt;/key&gt;&lt;/foreign-keys&gt;&lt;ref-type name="Journal Article"&gt;17&lt;/ref-type&gt;&lt;contributors&gt;&lt;authors&gt;&lt;author&gt;Xu, Z.&lt;/author&gt;&lt;author&gt;Jung, C.&lt;/author&gt;&lt;author&gt;Higgins, C.&lt;/author&gt;&lt;author&gt;Levine, J.&lt;/author&gt;&lt;author&gt;Kong, J.&lt;/author&gt;&lt;/authors&gt;&lt;/contributors&gt;&lt;auth-address&gt;Department of Biochemistry and Molecular Pharmacology, University of Massachusetts Medical School, 364 Plantation St, Worcester, Massachusetts 01605, USA. zuoshang.xu@umassmed.edu&lt;/auth-address&gt;&lt;titles&gt;&lt;title&gt;Mitochondrial degeneration in amyotrophic lateral sclerosis&lt;/title&gt;&lt;secondary-title&gt;J Bioenerg Biomembr&lt;/secondary-title&gt;&lt;/titles&gt;&lt;periodical&gt;&lt;full-title&gt;J Bioenerg Biomembr&lt;/full-title&gt;&lt;/periodical&gt;&lt;pages&gt;395-9&lt;/pages&gt;&lt;volume&gt;36&lt;/volume&gt;&lt;number&gt;4&lt;/number&gt;&lt;edition&gt;2004/09/21&lt;/edition&gt;&lt;keywords&gt;&lt;keyword&gt;Amyotrophic Lateral Sclerosis/complications/genetics/*pathology&lt;/keyword&gt;&lt;keyword&gt;Animals&lt;/keyword&gt;&lt;keyword&gt;Disease Models, Animal&lt;/keyword&gt;&lt;keyword&gt;Disease Progression&lt;/keyword&gt;&lt;keyword&gt;Mice&lt;/keyword&gt;&lt;keyword&gt;Mice, Transgenic&lt;/keyword&gt;&lt;keyword&gt;Mitochondria/*pathology&lt;/keyword&gt;&lt;keyword&gt;Mitochondrial Diseases/etiology/genetics/*pathology&lt;/keyword&gt;&lt;keyword&gt;Nerve Degeneration/*pathology&lt;/keyword&gt;&lt;keyword&gt;Neurons/*pathology&lt;/keyword&gt;&lt;keyword&gt;Peroxisomes/*pathology&lt;/keyword&gt;&lt;keyword&gt;Vacuoles/*pathology&lt;/keyword&gt;&lt;/keywords&gt;&lt;dates&gt;&lt;year&gt;2004&lt;/year&gt;&lt;pub-dates&gt;&lt;date&gt;Aug&lt;/date&gt;&lt;/pub-dates&gt;&lt;/dates&gt;&lt;isbn&gt;0145-479X (Print)&lt;/isbn&gt;&lt;accession-num&gt;15377878&lt;/accession-num&gt;&lt;urls&gt;&lt;related-urls&gt;&lt;url&gt;http://www.ncbi.nlm.nih.gov/entrez/query.fcgi?cmd=Retrieve&amp;amp;db=PubMed&amp;amp;dopt=Citation&amp;amp;list_uids=15377878&lt;/url&gt;&lt;/related-urls&gt;&lt;/urls&gt;&lt;electronic-resource-num&gt;10.1023/B:JOBB.0000041774.12654.e1&amp;#xD;490861 [pii]&lt;/electronic-resource-num&gt;&lt;language&gt;eng&lt;/language&gt;&lt;/record&gt;&lt;/Cite&gt;&lt;/EndNote&gt;</w:instrText>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533" w:tooltip="Xu, 2004 #112" w:history="1">
        <w:r w:rsidR="00CF4C30" w:rsidRPr="00906840">
          <w:rPr>
            <w:rFonts w:ascii="Times New Roman" w:hAnsi="Times New Roman"/>
            <w:noProof/>
            <w:sz w:val="22"/>
          </w:rPr>
          <w:t>Xu</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2004</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Thus, activation of permeability transition appears superfluous in the degeneration of motor neurons in ALS. It is evident that the pro-apoptotic protein Bax is able to induce permeabilisation of the mitochondrial membrane, permitting the cytosolic release of cytochrome c independent of the MPTP </w:t>
      </w:r>
      <w:r w:rsidR="00E43F0B" w:rsidRPr="00906840">
        <w:rPr>
          <w:rFonts w:ascii="Times New Roman" w:hAnsi="Times New Roman"/>
          <w:sz w:val="22"/>
        </w:rPr>
        <w:fldChar w:fldCharType="begin">
          <w:fldData xml:space="preserve">PEVuZE5vdGU+PENpdGU+PEF1dGhvcj5EZWdsaSBFc3Bvc3RpPC9BdXRob3I+PFllYXI+MjAwMzwv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PEVuZE5vdGU+PENpdGU+PEF1dGhvcj5EZWdsaSBFc3Bvc3RpPC9BdXRob3I+PFllYXI+MjAwMzwv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110" w:tooltip="Degli Esposti, 2003 #583" w:history="1">
        <w:r w:rsidR="00CF4C30" w:rsidRPr="00906840">
          <w:rPr>
            <w:rFonts w:ascii="Times New Roman" w:hAnsi="Times New Roman"/>
            <w:noProof/>
            <w:sz w:val="22"/>
          </w:rPr>
          <w:t>Degli Esposti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2003</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Levels of Bax are increased in ALS motor neurons; it is therefore possible that this is sufficient for the induction of apoptosis </w:t>
      </w:r>
      <w:r w:rsidR="00E43F0B" w:rsidRPr="00906840">
        <w:rPr>
          <w:rFonts w:ascii="Times New Roman" w:hAnsi="Times New Roman"/>
          <w:sz w:val="22"/>
        </w:rPr>
        <w:fldChar w:fldCharType="begin"/>
      </w:r>
      <w:r w:rsidR="000A0945" w:rsidRPr="00906840">
        <w:rPr>
          <w:rFonts w:ascii="Times New Roman" w:hAnsi="Times New Roman"/>
          <w:sz w:val="22"/>
        </w:rPr>
        <w:instrText xml:space="preserve"> ADDIN EN.CITE &lt;EndNote&gt;&lt;Cite&gt;&lt;Author&gt;Ekegren&lt;/Author&gt;&lt;Year&gt;1999&lt;/Year&gt;&lt;RecNum&gt;584&lt;/RecNum&gt;&lt;DisplayText&gt;(Ekegren&lt;style face="italic"&gt; et al.&lt;/style&gt; 1999)&lt;/DisplayText&gt;&lt;record&gt;&lt;rec-number&gt;584&lt;/rec-number&gt;&lt;foreign-keys&gt;&lt;key app="EN" db-id="prsww9z99psddvesxzmpaxxr9azvarfsx5tr"&gt;584&lt;/key&gt;&lt;/foreign-keys&gt;&lt;ref-type name="Journal Article"&gt;17&lt;/ref-type&gt;&lt;contributors&gt;&lt;authors&gt;&lt;author&gt;Ekegren, T.&lt;/author&gt;&lt;author&gt;Grundstrom, E.&lt;/author&gt;&lt;author&gt;Lindholm, D.&lt;/author&gt;&lt;author&gt;Aquilonius, S. M.&lt;/author&gt;&lt;/authors&gt;&lt;/contributors&gt;&lt;auth-address&gt;Department of Neuroscience Neurology, University Hospital, Uppsala, Sweden.&lt;/auth-address&gt;&lt;titles&gt;&lt;title&gt;Upregulation of Bax protein and increased DNA degradation in ALS spinal cord motor neurons&lt;/title&gt;&lt;secondary-title&gt;Acta Neurologica Scandinavica&lt;/secondary-title&gt;&lt;alt-title&gt;Acta Neurol Scand&lt;/alt-title&gt;&lt;/titles&gt;&lt;periodical&gt;&lt;full-title&gt;Acta Neurologica Scandinavica&lt;/full-title&gt;&lt;/periodical&gt;&lt;alt-periodical&gt;&lt;full-title&gt;Acta Neurol Scand&lt;/full-title&gt;&lt;/alt-periodical&gt;&lt;pages&gt;317-21&lt;/pages&gt;&lt;volume&gt;100&lt;/volume&gt;&lt;number&gt;5&lt;/number&gt;&lt;edition&gt;1999/10/28&lt;/edition&gt;&lt;keywords&gt;&lt;keyword&gt;Aged&lt;/keyword&gt;&lt;keyword&gt;Amyotrophic Lateral Sclerosis/*genetics/physiopathology&lt;/keyword&gt;&lt;keyword&gt;Apoptosis/genetics&lt;/keyword&gt;&lt;keyword&gt;DNA/*metabolism&lt;/keyword&gt;&lt;keyword&gt;Female&lt;/keyword&gt;&lt;keyword&gt;Genes, bcl-2/genetics&lt;/keyword&gt;&lt;keyword&gt;Humans&lt;/keyword&gt;&lt;keyword&gt;Male&lt;/keyword&gt;&lt;keyword&gt;Middle Aged&lt;/keyword&gt;&lt;keyword&gt;Motor Neurons/*pathology&lt;/keyword&gt;&lt;keyword&gt;Proto-Oncogene Proteins/*genetics&lt;/keyword&gt;&lt;keyword&gt;*Proto-Oncogene Proteins c-bcl-2&lt;/keyword&gt;&lt;keyword&gt;Spinal Nerves/*pathology&lt;/keyword&gt;&lt;keyword&gt;Up-Regulation&lt;/keyword&gt;&lt;keyword&gt;bcl-2-Associated X Protein&lt;/keyword&gt;&lt;/keywords&gt;&lt;dates&gt;&lt;year&gt;1999&lt;/year&gt;&lt;pub-dates&gt;&lt;date&gt;Nov&lt;/date&gt;&lt;/pub-dates&gt;&lt;/dates&gt;&lt;isbn&gt;0001-6314 (Print)&amp;#xD;0001-6314 (Linking)&lt;/isbn&gt;&lt;accession-num&gt;10536919&lt;/accession-num&gt;&lt;work-type&gt;Research Support, Non-U.S. Gov&amp;apos;t&lt;/work-type&gt;&lt;urls&gt;&lt;related-urls&gt;&lt;url&gt;http://www.ncbi.nlm.nih.gov/pubmed/10536919&lt;/url&gt;&lt;/related-urls&gt;&lt;/urls&gt;&lt;language&gt;eng&lt;/language&gt;&lt;/record&gt;&lt;/Cite&gt;&lt;/EndNote&gt;</w:instrText>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130" w:tooltip="Ekegren, 1999 #584" w:history="1">
        <w:r w:rsidR="00CF4C30" w:rsidRPr="00906840">
          <w:rPr>
            <w:rFonts w:ascii="Times New Roman" w:hAnsi="Times New Roman"/>
            <w:noProof/>
            <w:sz w:val="22"/>
          </w:rPr>
          <w:t>Ekegren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1999</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t>
      </w:r>
    </w:p>
    <w:p w:rsidR="00D64ECF" w:rsidRPr="00906840" w:rsidRDefault="00D64ECF" w:rsidP="00FA0C72">
      <w:pPr>
        <w:pStyle w:val="Heading4"/>
        <w:spacing w:line="360" w:lineRule="auto"/>
        <w:rPr>
          <w:rFonts w:ascii="Times New Roman" w:hAnsi="Times New Roman"/>
        </w:rPr>
      </w:pPr>
      <w:r w:rsidRPr="00906840">
        <w:rPr>
          <w:rFonts w:ascii="Times New Roman" w:hAnsi="Times New Roman"/>
        </w:rPr>
        <w:t>1.2.3.1.5: Excitotoxicity and impaired calcium buffering capacity</w:t>
      </w:r>
    </w:p>
    <w:p w:rsidR="00D64ECF" w:rsidRPr="00906840" w:rsidRDefault="00D64ECF" w:rsidP="00FA0C72">
      <w:pPr>
        <w:spacing w:line="360" w:lineRule="auto"/>
        <w:rPr>
          <w:rFonts w:ascii="Times New Roman" w:hAnsi="Times New Roman"/>
          <w:sz w:val="22"/>
        </w:rPr>
      </w:pPr>
      <w:r w:rsidRPr="00906840">
        <w:rPr>
          <w:rFonts w:ascii="Times New Roman" w:hAnsi="Times New Roman"/>
          <w:sz w:val="22"/>
        </w:rPr>
        <w:t xml:space="preserve">Evidence </w:t>
      </w:r>
      <w:r w:rsidR="00E239B7" w:rsidRPr="00906840">
        <w:rPr>
          <w:rFonts w:ascii="Times New Roman" w:hAnsi="Times New Roman"/>
          <w:sz w:val="22"/>
        </w:rPr>
        <w:t xml:space="preserve">from both patients </w:t>
      </w:r>
      <w:r w:rsidRPr="00906840">
        <w:rPr>
          <w:rFonts w:ascii="Times New Roman" w:hAnsi="Times New Roman"/>
          <w:sz w:val="22"/>
        </w:rPr>
        <w:t>and models of the disease</w:t>
      </w:r>
      <w:r w:rsidR="00E239B7" w:rsidRPr="00906840">
        <w:rPr>
          <w:rFonts w:ascii="Times New Roman" w:hAnsi="Times New Roman"/>
          <w:sz w:val="22"/>
        </w:rPr>
        <w:t xml:space="preserve"> suggest that impaired calcium buffering by mitochondria in the motor neuron is a key </w:t>
      </w:r>
      <w:r w:rsidR="00B36819" w:rsidRPr="00906840">
        <w:rPr>
          <w:rFonts w:ascii="Times New Roman" w:hAnsi="Times New Roman"/>
          <w:sz w:val="22"/>
        </w:rPr>
        <w:t>pathophysiological</w:t>
      </w:r>
      <w:r w:rsidR="00E239B7" w:rsidRPr="00906840">
        <w:rPr>
          <w:rFonts w:ascii="Times New Roman" w:hAnsi="Times New Roman"/>
          <w:sz w:val="22"/>
        </w:rPr>
        <w:t xml:space="preserve"> process in ALS</w:t>
      </w:r>
      <w:r w:rsidRPr="00906840">
        <w:rPr>
          <w:rFonts w:ascii="Times New Roman" w:hAnsi="Times New Roman"/>
          <w:sz w:val="22"/>
        </w:rPr>
        <w:t xml:space="preserve">. </w:t>
      </w:r>
      <w:r w:rsidR="00E903D1" w:rsidRPr="00906840">
        <w:rPr>
          <w:rFonts w:ascii="Times New Roman" w:hAnsi="Times New Roman"/>
          <w:sz w:val="22"/>
        </w:rPr>
        <w:t>Raised</w:t>
      </w:r>
      <w:r w:rsidRPr="00906840">
        <w:rPr>
          <w:rFonts w:ascii="Times New Roman" w:hAnsi="Times New Roman"/>
          <w:sz w:val="22"/>
        </w:rPr>
        <w:t xml:space="preserve"> levels of glutamate have been </w:t>
      </w:r>
      <w:r w:rsidR="00E903D1" w:rsidRPr="00906840">
        <w:rPr>
          <w:rFonts w:ascii="Times New Roman" w:hAnsi="Times New Roman"/>
          <w:sz w:val="22"/>
        </w:rPr>
        <w:t>reported</w:t>
      </w:r>
      <w:r w:rsidRPr="00906840">
        <w:rPr>
          <w:rFonts w:ascii="Times New Roman" w:hAnsi="Times New Roman"/>
          <w:sz w:val="22"/>
        </w:rPr>
        <w:t xml:space="preserve"> in </w:t>
      </w:r>
      <w:r w:rsidR="00180EF2" w:rsidRPr="00906840">
        <w:rPr>
          <w:rFonts w:ascii="Times New Roman" w:hAnsi="Times New Roman"/>
          <w:sz w:val="22"/>
        </w:rPr>
        <w:t xml:space="preserve">ALS patient </w:t>
      </w:r>
      <w:proofErr w:type="gramStart"/>
      <w:r w:rsidR="00180EF2" w:rsidRPr="00906840">
        <w:rPr>
          <w:rFonts w:ascii="Times New Roman" w:hAnsi="Times New Roman"/>
          <w:sz w:val="22"/>
        </w:rPr>
        <w:t>CSF</w:t>
      </w:r>
      <w:r w:rsidRPr="00906840">
        <w:rPr>
          <w:rFonts w:ascii="Times New Roman" w:hAnsi="Times New Roman"/>
          <w:sz w:val="22"/>
        </w:rPr>
        <w:t>,</w:t>
      </w:r>
      <w:proofErr w:type="gramEnd"/>
      <w:r w:rsidRPr="00906840">
        <w:rPr>
          <w:rFonts w:ascii="Times New Roman" w:hAnsi="Times New Roman"/>
          <w:sz w:val="22"/>
        </w:rPr>
        <w:t xml:space="preserve"> possibly </w:t>
      </w:r>
      <w:r w:rsidR="00E903D1" w:rsidRPr="00906840">
        <w:rPr>
          <w:rFonts w:ascii="Times New Roman" w:hAnsi="Times New Roman"/>
          <w:sz w:val="22"/>
        </w:rPr>
        <w:t>indicating</w:t>
      </w:r>
      <w:r w:rsidRPr="00906840">
        <w:rPr>
          <w:rFonts w:ascii="Times New Roman" w:hAnsi="Times New Roman"/>
          <w:sz w:val="22"/>
        </w:rPr>
        <w:t xml:space="preserve"> elevated intracellular calcium levels </w:t>
      </w:r>
      <w:r w:rsidR="00E43F0B" w:rsidRPr="00906840">
        <w:rPr>
          <w:rFonts w:ascii="Times New Roman" w:hAnsi="Times New Roman"/>
          <w:sz w:val="22"/>
        </w:rPr>
        <w:fldChar w:fldCharType="begin">
          <w:fldData xml:space="preserve">PEVuZE5vdGU+PENpdGU+PEF1dGhvcj5Sb3Roc3RlaW48L0F1dGhvcj48WWVhcj4xOTkwPC9ZZWFy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==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PEVuZE5vdGU+PENpdGU+PEF1dGhvcj5Sb3Roc3RlaW48L0F1dGhvcj48WWVhcj4xOTkwPC9ZZWFy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==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404" w:tooltip="Rothstein, 1990 #128" w:history="1">
        <w:r w:rsidR="00CF4C30" w:rsidRPr="00906840">
          <w:rPr>
            <w:rFonts w:ascii="Times New Roman" w:hAnsi="Times New Roman"/>
            <w:noProof/>
            <w:sz w:val="22"/>
          </w:rPr>
          <w:t>Rothstein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1990</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t>
      </w:r>
      <w:r w:rsidR="00E903D1" w:rsidRPr="00906840">
        <w:rPr>
          <w:rFonts w:ascii="Times New Roman" w:hAnsi="Times New Roman"/>
          <w:sz w:val="22"/>
        </w:rPr>
        <w:t>Additionally</w:t>
      </w:r>
      <w:r w:rsidRPr="00906840">
        <w:rPr>
          <w:rFonts w:ascii="Times New Roman" w:hAnsi="Times New Roman"/>
          <w:sz w:val="22"/>
        </w:rPr>
        <w:t xml:space="preserve">, </w:t>
      </w:r>
      <w:r w:rsidR="00E903D1" w:rsidRPr="00906840">
        <w:rPr>
          <w:rFonts w:ascii="Times New Roman" w:hAnsi="Times New Roman"/>
          <w:sz w:val="22"/>
        </w:rPr>
        <w:t xml:space="preserve">mSOD1-expressing </w:t>
      </w:r>
      <w:r w:rsidRPr="00906840">
        <w:rPr>
          <w:rFonts w:ascii="Times New Roman" w:hAnsi="Times New Roman"/>
          <w:sz w:val="22"/>
        </w:rPr>
        <w:t xml:space="preserve">neuroblastoma cells </w:t>
      </w:r>
      <w:r w:rsidR="00E903D1" w:rsidRPr="00906840">
        <w:rPr>
          <w:rFonts w:ascii="Times New Roman" w:hAnsi="Times New Roman"/>
          <w:sz w:val="22"/>
        </w:rPr>
        <w:t>showed</w:t>
      </w:r>
      <w:r w:rsidRPr="00906840">
        <w:rPr>
          <w:rFonts w:ascii="Times New Roman" w:hAnsi="Times New Roman"/>
          <w:sz w:val="22"/>
        </w:rPr>
        <w:t xml:space="preserve"> increased </w:t>
      </w:r>
      <w:r w:rsidR="00E903D1" w:rsidRPr="00906840">
        <w:rPr>
          <w:rFonts w:ascii="Times New Roman" w:hAnsi="Times New Roman"/>
          <w:sz w:val="22"/>
        </w:rPr>
        <w:t xml:space="preserve">levels of </w:t>
      </w:r>
      <w:r w:rsidRPr="00906840">
        <w:rPr>
          <w:rFonts w:ascii="Times New Roman" w:hAnsi="Times New Roman"/>
          <w:sz w:val="22"/>
        </w:rPr>
        <w:t xml:space="preserve">cytoplasmic calcium, </w:t>
      </w:r>
      <w:r w:rsidR="00E903D1" w:rsidRPr="00906840">
        <w:rPr>
          <w:rFonts w:ascii="Times New Roman" w:hAnsi="Times New Roman"/>
          <w:sz w:val="22"/>
        </w:rPr>
        <w:t xml:space="preserve">found to be </w:t>
      </w:r>
      <w:r w:rsidR="00B36819" w:rsidRPr="00906840">
        <w:rPr>
          <w:rFonts w:ascii="Times New Roman" w:hAnsi="Times New Roman"/>
          <w:sz w:val="22"/>
        </w:rPr>
        <w:t>associated</w:t>
      </w:r>
      <w:r w:rsidRPr="00906840">
        <w:rPr>
          <w:rFonts w:ascii="Times New Roman" w:hAnsi="Times New Roman"/>
          <w:sz w:val="22"/>
        </w:rPr>
        <w:t xml:space="preserve"> with a significant decrease in </w:t>
      </w:r>
      <w:r w:rsidR="00FF0D8B" w:rsidRPr="00906840">
        <w:rPr>
          <w:rFonts w:ascii="Times New Roman" w:hAnsi="Times New Roman"/>
          <w:sz w:val="22"/>
        </w:rPr>
        <w:sym w:font="Symbol" w:char="F044"/>
      </w:r>
      <w:r w:rsidR="00FF0D8B" w:rsidRPr="00906840">
        <w:rPr>
          <w:rFonts w:ascii="Times New Roman" w:hAnsi="Times New Roman"/>
          <w:sz w:val="22"/>
        </w:rPr>
        <w:sym w:font="Symbol" w:char="F059"/>
      </w:r>
      <w:r w:rsidR="00FF0D8B" w:rsidRPr="00906840">
        <w:rPr>
          <w:rFonts w:ascii="Times New Roman" w:hAnsi="Times New Roman"/>
          <w:sz w:val="22"/>
        </w:rPr>
        <w:t>m</w:t>
      </w:r>
      <w:r w:rsidRPr="00906840">
        <w:rPr>
          <w:rFonts w:ascii="Times New Roman" w:hAnsi="Times New Roman"/>
          <w:sz w:val="22"/>
        </w:rPr>
        <w:t xml:space="preserve"> </w:t>
      </w:r>
      <w:r w:rsidR="00E43F0B" w:rsidRPr="00906840">
        <w:rPr>
          <w:rFonts w:ascii="Times New Roman" w:hAnsi="Times New Roman"/>
          <w:sz w:val="22"/>
        </w:rPr>
        <w:fldChar w:fldCharType="begin">
          <w:fldData xml:space="preserve">PEVuZE5vdGU+PENpdGU+PEF1dGhvcj5DYXJyaTwvQXV0aG9yPjxZZWFyPjE5OTc8L1llYXI+PFJl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PEVuZE5vdGU+PENpdGU+PEF1dGhvcj5DYXJyaTwvQXV0aG9yPjxZZWFyPjE5OTc8L1llYXI+PFJl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61" w:tooltip="Carri, 1997 #129" w:history="1">
        <w:r w:rsidR="00CF4C30" w:rsidRPr="00906840">
          <w:rPr>
            <w:rFonts w:ascii="Times New Roman" w:hAnsi="Times New Roman"/>
            <w:noProof/>
            <w:sz w:val="22"/>
          </w:rPr>
          <w:t>Carri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1997</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24564A" w:rsidRPr="00906840" w:rsidRDefault="00220294" w:rsidP="00565638">
      <w:pPr>
        <w:spacing w:line="360" w:lineRule="auto"/>
        <w:rPr>
          <w:rFonts w:ascii="Times New Roman" w:hAnsi="Times New Roman"/>
          <w:sz w:val="22"/>
        </w:rPr>
      </w:pPr>
      <w:r w:rsidRPr="00906840">
        <w:rPr>
          <w:rFonts w:ascii="Times New Roman" w:hAnsi="Times New Roman"/>
          <w:sz w:val="22"/>
        </w:rPr>
        <w:t>Furthermore</w:t>
      </w:r>
      <w:r w:rsidR="00E903D1" w:rsidRPr="00906840">
        <w:rPr>
          <w:rFonts w:ascii="Times New Roman" w:hAnsi="Times New Roman"/>
          <w:sz w:val="22"/>
        </w:rPr>
        <w:t xml:space="preserve">, </w:t>
      </w:r>
      <w:r w:rsidR="00D64ECF" w:rsidRPr="00906840">
        <w:rPr>
          <w:rFonts w:ascii="Times New Roman" w:hAnsi="Times New Roman"/>
          <w:sz w:val="22"/>
        </w:rPr>
        <w:t>an early decrease in the calcium buffering capacity of the mitochondria</w:t>
      </w:r>
      <w:r w:rsidR="00F16D66" w:rsidRPr="00906840">
        <w:rPr>
          <w:rFonts w:ascii="Times New Roman" w:hAnsi="Times New Roman"/>
          <w:sz w:val="22"/>
        </w:rPr>
        <w:t>,</w:t>
      </w:r>
      <w:r w:rsidR="00E903D1" w:rsidRPr="00906840">
        <w:rPr>
          <w:rFonts w:ascii="Times New Roman" w:hAnsi="Times New Roman"/>
          <w:sz w:val="22"/>
        </w:rPr>
        <w:t xml:space="preserve"> taken</w:t>
      </w:r>
      <w:r w:rsidR="00D64ECF" w:rsidRPr="00906840">
        <w:rPr>
          <w:rFonts w:ascii="Times New Roman" w:hAnsi="Times New Roman"/>
          <w:sz w:val="22"/>
        </w:rPr>
        <w:t xml:space="preserve"> from the brain and spinal cord</w:t>
      </w:r>
      <w:r w:rsidR="00F16D66" w:rsidRPr="00906840">
        <w:rPr>
          <w:rFonts w:ascii="Times New Roman" w:hAnsi="Times New Roman"/>
          <w:sz w:val="22"/>
        </w:rPr>
        <w:t xml:space="preserve"> of mSOD1 transgenic mice, has been noted,</w:t>
      </w:r>
      <w:r w:rsidR="00D64ECF" w:rsidRPr="00906840">
        <w:rPr>
          <w:rFonts w:ascii="Times New Roman" w:hAnsi="Times New Roman"/>
          <w:sz w:val="22"/>
        </w:rPr>
        <w:t xml:space="preserve"> </w:t>
      </w:r>
      <w:r w:rsidR="00E903D1" w:rsidRPr="00906840">
        <w:rPr>
          <w:rFonts w:ascii="Times New Roman" w:hAnsi="Times New Roman"/>
          <w:sz w:val="22"/>
        </w:rPr>
        <w:t>reducing the</w:t>
      </w:r>
      <w:r w:rsidR="00D64ECF" w:rsidRPr="00906840">
        <w:rPr>
          <w:rFonts w:ascii="Times New Roman" w:hAnsi="Times New Roman"/>
          <w:sz w:val="22"/>
        </w:rPr>
        <w:t xml:space="preserve"> </w:t>
      </w:r>
      <w:r w:rsidR="00C33BDC" w:rsidRPr="00906840">
        <w:rPr>
          <w:rFonts w:ascii="Times New Roman" w:hAnsi="Times New Roman"/>
          <w:sz w:val="22"/>
        </w:rPr>
        <w:sym w:font="Symbol" w:char="F044"/>
      </w:r>
      <w:r w:rsidR="00C33BDC" w:rsidRPr="00906840">
        <w:rPr>
          <w:rFonts w:ascii="Times New Roman" w:hAnsi="Times New Roman"/>
          <w:sz w:val="22"/>
        </w:rPr>
        <w:sym w:font="Symbol" w:char="F059"/>
      </w:r>
      <w:r w:rsidR="00C33BDC" w:rsidRPr="00906840">
        <w:rPr>
          <w:rFonts w:ascii="Times New Roman" w:hAnsi="Times New Roman"/>
          <w:sz w:val="22"/>
        </w:rPr>
        <w:t xml:space="preserve">m </w:t>
      </w:r>
      <w:r w:rsidR="00D64ECF" w:rsidRPr="00906840">
        <w:rPr>
          <w:rFonts w:ascii="Times New Roman" w:hAnsi="Times New Roman"/>
          <w:sz w:val="22"/>
        </w:rPr>
        <w:t xml:space="preserve">and </w:t>
      </w:r>
      <w:r w:rsidR="00E903D1" w:rsidRPr="00906840">
        <w:rPr>
          <w:rFonts w:ascii="Times New Roman" w:hAnsi="Times New Roman"/>
          <w:sz w:val="22"/>
        </w:rPr>
        <w:t xml:space="preserve">creating </w:t>
      </w:r>
      <w:r w:rsidR="00D64ECF" w:rsidRPr="00906840">
        <w:rPr>
          <w:rFonts w:ascii="Times New Roman" w:hAnsi="Times New Roman"/>
          <w:sz w:val="22"/>
        </w:rPr>
        <w:t xml:space="preserve">dysfunctional mitochondria. </w:t>
      </w:r>
      <w:r w:rsidR="00E903D1" w:rsidRPr="00906840">
        <w:rPr>
          <w:rFonts w:ascii="Times New Roman" w:hAnsi="Times New Roman"/>
          <w:sz w:val="22"/>
        </w:rPr>
        <w:t>Following</w:t>
      </w:r>
      <w:r w:rsidR="00D64ECF" w:rsidRPr="00906840">
        <w:rPr>
          <w:rFonts w:ascii="Times New Roman" w:hAnsi="Times New Roman"/>
          <w:sz w:val="22"/>
        </w:rPr>
        <w:t xml:space="preserve"> challenge with calcium, </w:t>
      </w:r>
      <w:r w:rsidR="00E903D1" w:rsidRPr="00906840">
        <w:rPr>
          <w:rFonts w:ascii="Times New Roman" w:hAnsi="Times New Roman"/>
          <w:sz w:val="22"/>
        </w:rPr>
        <w:t xml:space="preserve">these </w:t>
      </w:r>
      <w:r w:rsidR="00D64ECF" w:rsidRPr="00906840">
        <w:rPr>
          <w:rFonts w:ascii="Times New Roman" w:hAnsi="Times New Roman"/>
          <w:sz w:val="22"/>
        </w:rPr>
        <w:t>mitochondria</w:t>
      </w:r>
      <w:r w:rsidR="00F16D66" w:rsidRPr="00906840">
        <w:rPr>
          <w:rFonts w:ascii="Times New Roman" w:hAnsi="Times New Roman"/>
          <w:sz w:val="22"/>
        </w:rPr>
        <w:t xml:space="preserve"> were also </w:t>
      </w:r>
      <w:r w:rsidR="00D64ECF" w:rsidRPr="00906840">
        <w:rPr>
          <w:rFonts w:ascii="Times New Roman" w:hAnsi="Times New Roman"/>
          <w:sz w:val="22"/>
        </w:rPr>
        <w:t>less efficient</w:t>
      </w:r>
      <w:r w:rsidR="00F16D66" w:rsidRPr="00906840">
        <w:rPr>
          <w:rFonts w:ascii="Times New Roman" w:hAnsi="Times New Roman"/>
          <w:sz w:val="22"/>
        </w:rPr>
        <w:t xml:space="preserve"> at membrane</w:t>
      </w:r>
      <w:r w:rsidR="00D64ECF" w:rsidRPr="00906840">
        <w:rPr>
          <w:rFonts w:ascii="Times New Roman" w:hAnsi="Times New Roman"/>
          <w:sz w:val="22"/>
        </w:rPr>
        <w:t xml:space="preserve"> re-polarisation, </w:t>
      </w:r>
      <w:r w:rsidR="00F16D66" w:rsidRPr="00906840">
        <w:rPr>
          <w:rFonts w:ascii="Times New Roman" w:hAnsi="Times New Roman"/>
          <w:sz w:val="22"/>
        </w:rPr>
        <w:t xml:space="preserve">suggesting that, in the presence of mSOD1, the mitochondria are defective at calcium buffering, and thus sensitise the motor neuron to excitotoxic stress </w:t>
      </w:r>
      <w:r w:rsidR="00E43F0B" w:rsidRPr="00906840">
        <w:rPr>
          <w:rFonts w:ascii="Times New Roman" w:hAnsi="Times New Roman"/>
          <w:sz w:val="22"/>
        </w:rPr>
        <w:fldChar w:fldCharType="begin">
          <w:fldData xml:space="preserve">PEVuZE5vdGU+PENpdGU+PEF1dGhvcj5EYW1pYW5vPC9BdXRob3I+PFllYXI+MjAwNjwvWWVhcj48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PEVuZE5vdGU+PENpdGU+PEF1dGhvcj5EYW1pYW5vPC9BdXRob3I+PFllYXI+MjAwNjwvWWVhcj48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101" w:tooltip="Damiano, 2006 #95" w:history="1">
        <w:r w:rsidR="00CF4C30" w:rsidRPr="00906840">
          <w:rPr>
            <w:rFonts w:ascii="Times New Roman" w:hAnsi="Times New Roman"/>
            <w:noProof/>
            <w:sz w:val="22"/>
          </w:rPr>
          <w:t>Damiano</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2006</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D64ECF" w:rsidRPr="00906840">
        <w:rPr>
          <w:rFonts w:ascii="Times New Roman" w:hAnsi="Times New Roman"/>
          <w:sz w:val="22"/>
        </w:rPr>
        <w:t>. Indeed, mSOD1 transgenic mice</w:t>
      </w:r>
      <w:r w:rsidR="00F16D66" w:rsidRPr="00906840">
        <w:rPr>
          <w:rFonts w:ascii="Times New Roman" w:hAnsi="Times New Roman"/>
          <w:sz w:val="22"/>
        </w:rPr>
        <w:t>,</w:t>
      </w:r>
      <w:r w:rsidR="00D64ECF" w:rsidRPr="00906840">
        <w:rPr>
          <w:rFonts w:ascii="Times New Roman" w:hAnsi="Times New Roman"/>
          <w:sz w:val="22"/>
        </w:rPr>
        <w:t xml:space="preserve"> crossed with mice </w:t>
      </w:r>
      <w:r w:rsidR="00F16D66" w:rsidRPr="00906840">
        <w:rPr>
          <w:rFonts w:ascii="Times New Roman" w:hAnsi="Times New Roman"/>
          <w:sz w:val="22"/>
        </w:rPr>
        <w:t>showing a</w:t>
      </w:r>
      <w:r w:rsidR="00D64ECF" w:rsidRPr="00906840">
        <w:rPr>
          <w:rFonts w:ascii="Times New Roman" w:hAnsi="Times New Roman"/>
          <w:sz w:val="22"/>
        </w:rPr>
        <w:t xml:space="preserve"> </w:t>
      </w:r>
      <w:r w:rsidR="00F16D66" w:rsidRPr="00906840">
        <w:rPr>
          <w:rFonts w:ascii="Times New Roman" w:hAnsi="Times New Roman"/>
          <w:sz w:val="22"/>
        </w:rPr>
        <w:t>decrease in the</w:t>
      </w:r>
      <w:r w:rsidR="00D64ECF" w:rsidRPr="00906840">
        <w:rPr>
          <w:rFonts w:ascii="Times New Roman" w:hAnsi="Times New Roman"/>
          <w:sz w:val="22"/>
        </w:rPr>
        <w:t xml:space="preserve"> calcium permeability of </w:t>
      </w:r>
      <w:r w:rsidR="00F16D66" w:rsidRPr="00906840">
        <w:rPr>
          <w:rFonts w:ascii="Times New Roman" w:hAnsi="Times New Roman"/>
          <w:sz w:val="22"/>
        </w:rPr>
        <w:t xml:space="preserve">spinal motor neuron </w:t>
      </w:r>
      <w:r w:rsidR="00D64ECF" w:rsidRPr="00906840">
        <w:rPr>
          <w:rFonts w:ascii="Times New Roman" w:hAnsi="Times New Roman"/>
          <w:sz w:val="22"/>
        </w:rPr>
        <w:t xml:space="preserve">AMPA receptors, </w:t>
      </w:r>
      <w:r w:rsidR="00F16D66" w:rsidRPr="00906840">
        <w:rPr>
          <w:rFonts w:ascii="Times New Roman" w:hAnsi="Times New Roman"/>
          <w:sz w:val="22"/>
        </w:rPr>
        <w:t>demonstrated</w:t>
      </w:r>
      <w:r w:rsidR="00D64ECF" w:rsidRPr="00906840">
        <w:rPr>
          <w:rFonts w:ascii="Times New Roman" w:hAnsi="Times New Roman"/>
          <w:sz w:val="22"/>
        </w:rPr>
        <w:t xml:space="preserve"> a </w:t>
      </w:r>
      <w:r w:rsidR="00F16D66" w:rsidRPr="00906840">
        <w:rPr>
          <w:rFonts w:ascii="Times New Roman" w:hAnsi="Times New Roman"/>
          <w:sz w:val="22"/>
        </w:rPr>
        <w:t>substantial</w:t>
      </w:r>
      <w:r w:rsidR="00D64ECF" w:rsidRPr="00906840">
        <w:rPr>
          <w:rFonts w:ascii="Times New Roman" w:hAnsi="Times New Roman"/>
          <w:sz w:val="22"/>
        </w:rPr>
        <w:t xml:space="preserve"> delay</w:t>
      </w:r>
      <w:r w:rsidR="00F43919" w:rsidRPr="00906840">
        <w:rPr>
          <w:rFonts w:ascii="Times New Roman" w:hAnsi="Times New Roman"/>
          <w:sz w:val="22"/>
        </w:rPr>
        <w:t xml:space="preserve"> (19.5%)</w:t>
      </w:r>
      <w:r w:rsidR="00D64ECF" w:rsidRPr="00906840">
        <w:rPr>
          <w:rFonts w:ascii="Times New Roman" w:hAnsi="Times New Roman"/>
          <w:sz w:val="22"/>
        </w:rPr>
        <w:t xml:space="preserve"> in </w:t>
      </w:r>
      <w:r w:rsidR="00F16D66" w:rsidRPr="00906840">
        <w:rPr>
          <w:rFonts w:ascii="Times New Roman" w:hAnsi="Times New Roman"/>
          <w:sz w:val="22"/>
        </w:rPr>
        <w:t>ALS symptom</w:t>
      </w:r>
      <w:r w:rsidR="00D64ECF" w:rsidRPr="00906840">
        <w:rPr>
          <w:rFonts w:ascii="Times New Roman" w:hAnsi="Times New Roman"/>
          <w:sz w:val="22"/>
        </w:rPr>
        <w:t xml:space="preserve"> onset </w:t>
      </w:r>
      <w:r w:rsidR="00E43F0B" w:rsidRPr="00906840">
        <w:rPr>
          <w:rFonts w:ascii="Times New Roman" w:hAnsi="Times New Roman"/>
          <w:sz w:val="22"/>
        </w:rPr>
        <w:fldChar w:fldCharType="begin">
          <w:fldData xml:space="preserve">PEVuZE5vdGU+PENpdGU+PEF1dGhvcj5UYXRlbm88L0F1dGhvcj48WWVhcj4yMDA0PC9ZZWFyPjxS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PEVuZE5vdGU+PENpdGU+PEF1dGhvcj5UYXRlbm88L0F1dGhvcj48WWVhcj4yMDA0PC9ZZWFyPjxS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473" w:tooltip="Tateno, 2004 #130" w:history="1">
        <w:r w:rsidR="00CF4C30" w:rsidRPr="00906840">
          <w:rPr>
            <w:rFonts w:ascii="Times New Roman" w:hAnsi="Times New Roman"/>
            <w:noProof/>
            <w:sz w:val="22"/>
          </w:rPr>
          <w:t>Tateno</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2004</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D64ECF" w:rsidRPr="00906840">
        <w:rPr>
          <w:rFonts w:ascii="Times New Roman" w:hAnsi="Times New Roman"/>
          <w:sz w:val="22"/>
        </w:rPr>
        <w:t xml:space="preserve">. The </w:t>
      </w:r>
      <w:r w:rsidR="00F16D66" w:rsidRPr="00906840">
        <w:rPr>
          <w:rFonts w:ascii="Times New Roman" w:hAnsi="Times New Roman"/>
          <w:sz w:val="22"/>
        </w:rPr>
        <w:t>cause</w:t>
      </w:r>
      <w:r w:rsidR="00D64ECF" w:rsidRPr="00906840">
        <w:rPr>
          <w:rFonts w:ascii="Times New Roman" w:hAnsi="Times New Roman"/>
          <w:sz w:val="22"/>
        </w:rPr>
        <w:t xml:space="preserve"> </w:t>
      </w:r>
      <w:r w:rsidR="00F16D66" w:rsidRPr="00906840">
        <w:rPr>
          <w:rFonts w:ascii="Times New Roman" w:hAnsi="Times New Roman"/>
          <w:sz w:val="22"/>
        </w:rPr>
        <w:t>of</w:t>
      </w:r>
      <w:r w:rsidR="00D64ECF" w:rsidRPr="00906840">
        <w:rPr>
          <w:rFonts w:ascii="Times New Roman" w:hAnsi="Times New Roman"/>
          <w:sz w:val="22"/>
        </w:rPr>
        <w:t xml:space="preserve"> the early increase in </w:t>
      </w:r>
      <w:r w:rsidR="00F16D66" w:rsidRPr="00906840">
        <w:rPr>
          <w:rFonts w:ascii="Times New Roman" w:hAnsi="Times New Roman"/>
          <w:sz w:val="22"/>
        </w:rPr>
        <w:t xml:space="preserve">motor neuronal </w:t>
      </w:r>
      <w:r w:rsidR="00D64ECF" w:rsidRPr="00906840">
        <w:rPr>
          <w:rFonts w:ascii="Times New Roman" w:hAnsi="Times New Roman"/>
          <w:sz w:val="22"/>
        </w:rPr>
        <w:t xml:space="preserve">calcium levels </w:t>
      </w:r>
      <w:r w:rsidR="00F16D66" w:rsidRPr="00906840">
        <w:rPr>
          <w:rFonts w:ascii="Times New Roman" w:hAnsi="Times New Roman"/>
          <w:sz w:val="22"/>
        </w:rPr>
        <w:t>is currently unknown</w:t>
      </w:r>
      <w:r w:rsidR="00D64ECF" w:rsidRPr="00906840">
        <w:rPr>
          <w:rFonts w:ascii="Times New Roman" w:hAnsi="Times New Roman"/>
          <w:sz w:val="22"/>
        </w:rPr>
        <w:t xml:space="preserve">. In sALS, </w:t>
      </w:r>
      <w:r w:rsidRPr="00906840">
        <w:rPr>
          <w:rFonts w:ascii="Times New Roman" w:hAnsi="Times New Roman"/>
          <w:sz w:val="22"/>
        </w:rPr>
        <w:t xml:space="preserve">it may derive from the </w:t>
      </w:r>
      <w:r w:rsidR="001C53A7" w:rsidRPr="00906840">
        <w:rPr>
          <w:rFonts w:ascii="Times New Roman" w:hAnsi="Times New Roman"/>
          <w:sz w:val="22"/>
        </w:rPr>
        <w:t>observed</w:t>
      </w:r>
      <w:r w:rsidR="00D64ECF" w:rsidRPr="00906840">
        <w:rPr>
          <w:rFonts w:ascii="Times New Roman" w:hAnsi="Times New Roman"/>
          <w:sz w:val="22"/>
        </w:rPr>
        <w:t xml:space="preserve"> decreased expression of the glutamate transporter</w:t>
      </w:r>
      <w:r w:rsidRPr="00906840">
        <w:rPr>
          <w:rFonts w:ascii="Times New Roman" w:hAnsi="Times New Roman"/>
          <w:sz w:val="22"/>
        </w:rPr>
        <w:t>,</w:t>
      </w:r>
      <w:r w:rsidR="00D64ECF" w:rsidRPr="00906840">
        <w:rPr>
          <w:rFonts w:ascii="Times New Roman" w:hAnsi="Times New Roman"/>
          <w:sz w:val="22"/>
        </w:rPr>
        <w:t xml:space="preserve"> EAAT2 </w:t>
      </w:r>
      <w:r w:rsidR="00E43F0B" w:rsidRPr="00906840">
        <w:rPr>
          <w:rFonts w:ascii="Times New Roman" w:hAnsi="Times New Roman"/>
          <w:sz w:val="22"/>
        </w:rPr>
        <w:fldChar w:fldCharType="begin">
          <w:fldData xml:space="preserve">PEVuZE5vdGU+PENpdGU+PEF1dGhvcj5TaGF3PC9BdXRob3I+PFllYXI+MTk5NDwvWWVhcj48UmVj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PEVuZE5vdGU+PENpdGU+PEF1dGhvcj5TaGF3PC9BdXRob3I+PFllYXI+MTk5NDwvWWVhcj48UmVj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433" w:tooltip="Shaw, 1994 #131" w:history="1">
        <w:r w:rsidR="00CF4C30" w:rsidRPr="00906840">
          <w:rPr>
            <w:rFonts w:ascii="Times New Roman" w:hAnsi="Times New Roman"/>
            <w:noProof/>
            <w:sz w:val="22"/>
          </w:rPr>
          <w:t>Shaw</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1994</w:t>
        </w:r>
      </w:hyperlink>
      <w:r w:rsidR="000A0945" w:rsidRPr="00906840">
        <w:rPr>
          <w:rFonts w:ascii="Times New Roman" w:hAnsi="Times New Roman"/>
          <w:noProof/>
          <w:sz w:val="22"/>
        </w:rPr>
        <w:t xml:space="preserve">; </w:t>
      </w:r>
      <w:hyperlink w:anchor="_ENREF_184" w:tooltip="Guo, 2000 #132" w:history="1">
        <w:r w:rsidR="00CF4C30" w:rsidRPr="00906840">
          <w:rPr>
            <w:rFonts w:ascii="Times New Roman" w:hAnsi="Times New Roman"/>
            <w:noProof/>
            <w:sz w:val="22"/>
          </w:rPr>
          <w:t>Guo</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2000</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D64ECF" w:rsidRPr="00906840">
        <w:rPr>
          <w:rFonts w:ascii="Times New Roman" w:hAnsi="Times New Roman"/>
          <w:sz w:val="22"/>
        </w:rPr>
        <w:t xml:space="preserve">. </w:t>
      </w:r>
      <w:r w:rsidR="000B73CE" w:rsidRPr="00906840">
        <w:rPr>
          <w:rFonts w:ascii="Times New Roman" w:hAnsi="Times New Roman"/>
          <w:sz w:val="22"/>
        </w:rPr>
        <w:t>Furthermore</w:t>
      </w:r>
      <w:r w:rsidR="00D64ECF" w:rsidRPr="00906840">
        <w:rPr>
          <w:rFonts w:ascii="Times New Roman" w:hAnsi="Times New Roman"/>
          <w:sz w:val="22"/>
        </w:rPr>
        <w:t xml:space="preserve">, </w:t>
      </w:r>
      <w:r w:rsidR="0024564A" w:rsidRPr="00906840">
        <w:rPr>
          <w:rFonts w:ascii="Times New Roman" w:hAnsi="Times New Roman"/>
          <w:sz w:val="22"/>
        </w:rPr>
        <w:t xml:space="preserve">resulting from </w:t>
      </w:r>
      <w:r w:rsidR="000B73CE" w:rsidRPr="00906840">
        <w:rPr>
          <w:rFonts w:ascii="Times New Roman" w:hAnsi="Times New Roman"/>
          <w:sz w:val="22"/>
        </w:rPr>
        <w:t>low expression of the GluR2 AMPA receptor subunit</w:t>
      </w:r>
      <w:r w:rsidR="0024564A" w:rsidRPr="00906840">
        <w:rPr>
          <w:rFonts w:ascii="Times New Roman" w:hAnsi="Times New Roman"/>
          <w:sz w:val="22"/>
        </w:rPr>
        <w:t>,</w:t>
      </w:r>
      <w:r w:rsidR="000B73CE" w:rsidRPr="00906840">
        <w:rPr>
          <w:rFonts w:ascii="Times New Roman" w:hAnsi="Times New Roman"/>
          <w:sz w:val="22"/>
        </w:rPr>
        <w:t xml:space="preserve"> </w:t>
      </w:r>
      <w:r w:rsidR="0024564A" w:rsidRPr="00906840">
        <w:rPr>
          <w:rFonts w:ascii="Times New Roman" w:hAnsi="Times New Roman"/>
          <w:sz w:val="22"/>
        </w:rPr>
        <w:t xml:space="preserve">sALS patient </w:t>
      </w:r>
      <w:r w:rsidR="00D64ECF" w:rsidRPr="00906840">
        <w:rPr>
          <w:rFonts w:ascii="Times New Roman" w:hAnsi="Times New Roman"/>
          <w:sz w:val="22"/>
        </w:rPr>
        <w:t xml:space="preserve">motor neurons express a higher </w:t>
      </w:r>
      <w:r w:rsidR="0024564A" w:rsidRPr="00906840">
        <w:rPr>
          <w:rFonts w:ascii="Times New Roman" w:hAnsi="Times New Roman"/>
          <w:sz w:val="22"/>
        </w:rPr>
        <w:t>amount</w:t>
      </w:r>
      <w:r w:rsidR="00D64ECF" w:rsidRPr="00906840">
        <w:rPr>
          <w:rFonts w:ascii="Times New Roman" w:hAnsi="Times New Roman"/>
          <w:sz w:val="22"/>
        </w:rPr>
        <w:t xml:space="preserve"> of calcium permeable AMPA receptors than </w:t>
      </w:r>
      <w:r w:rsidR="0024564A" w:rsidRPr="00906840">
        <w:rPr>
          <w:rFonts w:ascii="Times New Roman" w:hAnsi="Times New Roman"/>
          <w:sz w:val="22"/>
        </w:rPr>
        <w:t>control samples</w:t>
      </w:r>
      <w:r w:rsidR="00D64ECF" w:rsidRPr="00906840">
        <w:rPr>
          <w:rFonts w:ascii="Times New Roman" w:hAnsi="Times New Roman"/>
          <w:sz w:val="22"/>
        </w:rPr>
        <w:t xml:space="preserve"> </w:t>
      </w:r>
      <w:r w:rsidR="00E43F0B" w:rsidRPr="00906840">
        <w:rPr>
          <w:rFonts w:ascii="Times New Roman" w:hAnsi="Times New Roman"/>
          <w:sz w:val="22"/>
        </w:rPr>
        <w:fldChar w:fldCharType="begin"/>
      </w:r>
      <w:r w:rsidR="000A0945" w:rsidRPr="00906840">
        <w:rPr>
          <w:rFonts w:ascii="Times New Roman" w:hAnsi="Times New Roman"/>
          <w:sz w:val="22"/>
        </w:rPr>
        <w:instrText xml:space="preserve"> ADDIN EN.CITE &lt;EndNote&gt;&lt;Cite&gt;&lt;Author&gt;Kawahara&lt;/Author&gt;&lt;Year&gt;2004&lt;/Year&gt;&lt;RecNum&gt;133&lt;/RecNum&gt;&lt;DisplayText&gt;(Kawahara&lt;style face="italic"&gt; et al.&lt;/style&gt; 2004)&lt;/DisplayText&gt;&lt;record&gt;&lt;rec-number&gt;133&lt;/rec-number&gt;&lt;foreign-keys&gt;&lt;key app="EN" db-id="prsww9z99psddvesxzmpaxxr9azvarfsx5tr"&gt;133&lt;/key&gt;&lt;/foreign-keys&gt;&lt;ref-type name="Journal Article"&gt;17&lt;/ref-type&gt;&lt;contributors&gt;&lt;authors&gt;&lt;author&gt;Kawahara, Y.&lt;/author&gt;&lt;author&gt;Ito, K.&lt;/author&gt;&lt;author&gt;Sun, H.&lt;/author&gt;&lt;author&gt;Aizawa, H.&lt;/author&gt;&lt;author&gt;Kanazawa, I.&lt;/author&gt;&lt;author&gt;Kwak, S.&lt;/author&gt;&lt;/authors&gt;&lt;/contributors&gt;&lt;auth-address&gt;Department of Neurology, Graduate School of Medicine, University of Tokyo, 7-3-1 Hongo, Bunkyo-ku, Tokyo 113-8655, Japan. kwak-tky@umin.ac.jp&lt;/auth-address&gt;&lt;titles&gt;&lt;title&gt;Glutamate receptors: RNA editing and death of motor neurons&lt;/title&gt;&lt;secondary-title&gt;Nature&lt;/secondary-title&gt;&lt;/titles&gt;&lt;periodical&gt;&lt;full-title&gt;Nature&lt;/full-title&gt;&lt;/periodical&gt;&lt;pages&gt;801&lt;/pages&gt;&lt;volume&gt;427&lt;/volume&gt;&lt;number&gt;6977&lt;/number&gt;&lt;edition&gt;2004/02/27&lt;/edition&gt;&lt;keywords&gt;&lt;keyword&gt;Amyotrophic Lateral Sclerosis/*genetics/metabolism/*pathology&lt;/keyword&gt;&lt;keyword&gt;Arginine/genetics/metabolism&lt;/keyword&gt;&lt;keyword&gt;Cell Death&lt;/keyword&gt;&lt;keyword&gt;Codon/genetics&lt;/keyword&gt;&lt;keyword&gt;Glutamine/genetics/metabolism&lt;/keyword&gt;&lt;keyword&gt;Humans&lt;/keyword&gt;&lt;keyword&gt;Motor Neurons/*metabolism/*pathology&lt;/keyword&gt;&lt;keyword&gt;Purkinje Cells/metabolism/pathology&lt;/keyword&gt;&lt;keyword&gt;RNA Editing/*genetics&lt;/keyword&gt;&lt;keyword&gt;RNA, Messenger/genetics/metabolism&lt;/keyword&gt;&lt;keyword&gt;Receptors, AMPA/chemistry/*genetics/*metabolism&lt;/keyword&gt;&lt;/keywords&gt;&lt;dates&gt;&lt;year&gt;2004&lt;/year&gt;&lt;pub-dates&gt;&lt;date&gt;Feb 26&lt;/date&gt;&lt;/pub-dates&gt;&lt;/dates&gt;&lt;isbn&gt;1476-4687 (Electronic)&lt;/isbn&gt;&lt;accession-num&gt;14985749&lt;/accession-num&gt;&lt;urls&gt;&lt;related-urls&gt;&lt;url&gt;http://www.ncbi.nlm.nih.gov/entrez/query.fcgi?cmd=Retrieve&amp;amp;db=PubMed&amp;amp;dopt=Citation&amp;amp;list_uids=14985749&lt;/url&gt;&lt;/related-urls&gt;&lt;/urls&gt;&lt;electronic-resource-num&gt;10.1038/427801a&amp;#xD;427801a [pii]&lt;/electronic-resource-num&gt;&lt;language&gt;eng&lt;/language&gt;&lt;/record&gt;&lt;/Cite&gt;&lt;/EndNote&gt;</w:instrText>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245" w:tooltip="Kawahara, 2004 #133" w:history="1">
        <w:r w:rsidR="00CF4C30" w:rsidRPr="00906840">
          <w:rPr>
            <w:rFonts w:ascii="Times New Roman" w:hAnsi="Times New Roman"/>
            <w:noProof/>
            <w:sz w:val="22"/>
          </w:rPr>
          <w:t>Kawahara</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2004</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D64ECF" w:rsidRPr="00906840">
        <w:rPr>
          <w:rFonts w:ascii="Times New Roman" w:hAnsi="Times New Roman"/>
          <w:sz w:val="22"/>
        </w:rPr>
        <w:t>. Thus</w:t>
      </w:r>
      <w:r w:rsidR="0024564A" w:rsidRPr="00906840">
        <w:rPr>
          <w:rFonts w:ascii="Times New Roman" w:hAnsi="Times New Roman"/>
          <w:sz w:val="22"/>
        </w:rPr>
        <w:t xml:space="preserve">, in sALS, </w:t>
      </w:r>
      <w:r w:rsidR="001C7ED8" w:rsidRPr="00906840">
        <w:rPr>
          <w:rFonts w:ascii="Times New Roman" w:hAnsi="Times New Roman"/>
          <w:sz w:val="22"/>
        </w:rPr>
        <w:t>extracellular</w:t>
      </w:r>
      <w:r w:rsidR="0024564A" w:rsidRPr="00906840">
        <w:rPr>
          <w:rFonts w:ascii="Times New Roman" w:hAnsi="Times New Roman"/>
          <w:sz w:val="22"/>
        </w:rPr>
        <w:t xml:space="preserve"> glutamate results in the </w:t>
      </w:r>
      <w:r w:rsidR="00D64ECF" w:rsidRPr="00906840">
        <w:rPr>
          <w:rFonts w:ascii="Times New Roman" w:hAnsi="Times New Roman"/>
          <w:sz w:val="22"/>
        </w:rPr>
        <w:t xml:space="preserve">excessive stimulation of the calcium-permeable AMPA receptor. </w:t>
      </w:r>
    </w:p>
    <w:p w:rsidR="00D64ECF" w:rsidRPr="00906840" w:rsidRDefault="00D64ECF" w:rsidP="00565638">
      <w:pPr>
        <w:spacing w:line="360" w:lineRule="auto"/>
        <w:rPr>
          <w:rFonts w:ascii="Times New Roman" w:hAnsi="Times New Roman"/>
          <w:sz w:val="22"/>
        </w:rPr>
      </w:pPr>
      <w:r w:rsidRPr="00906840">
        <w:rPr>
          <w:rFonts w:ascii="Times New Roman" w:hAnsi="Times New Roman"/>
          <w:sz w:val="22"/>
        </w:rPr>
        <w:t xml:space="preserve">In fALS, </w:t>
      </w:r>
      <w:r w:rsidR="0024564A" w:rsidRPr="00906840">
        <w:rPr>
          <w:rFonts w:ascii="Times New Roman" w:hAnsi="Times New Roman"/>
          <w:sz w:val="22"/>
        </w:rPr>
        <w:t>murine models</w:t>
      </w:r>
      <w:r w:rsidRPr="00906840">
        <w:rPr>
          <w:rFonts w:ascii="Times New Roman" w:hAnsi="Times New Roman"/>
          <w:sz w:val="22"/>
        </w:rPr>
        <w:t xml:space="preserve"> have demonstrated that mSOD1 </w:t>
      </w:r>
      <w:r w:rsidR="0024564A" w:rsidRPr="00906840">
        <w:rPr>
          <w:rFonts w:ascii="Times New Roman" w:hAnsi="Times New Roman"/>
          <w:sz w:val="22"/>
        </w:rPr>
        <w:t>is capable of interacting with AMPA receptors in such a way as to render</w:t>
      </w:r>
      <w:r w:rsidRPr="00906840">
        <w:rPr>
          <w:rFonts w:ascii="Times New Roman" w:hAnsi="Times New Roman"/>
          <w:sz w:val="22"/>
        </w:rPr>
        <w:t xml:space="preserve"> them more permeable to calcium </w:t>
      </w:r>
      <w:r w:rsidR="00E43F0B" w:rsidRPr="00906840">
        <w:rPr>
          <w:rFonts w:ascii="Times New Roman" w:hAnsi="Times New Roman"/>
          <w:sz w:val="22"/>
        </w:rPr>
        <w:fldChar w:fldCharType="begin">
          <w:fldData xml:space="preserve">PEVuZE5vdGU+PENpdGU+PEF1dGhvcj5TcGFsbG9uaTwvQXV0aG9yPjxZZWFyPjIwMDQ8L1llYXI+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PEVuZE5vdGU+PENpdGU+PEF1dGhvcj5TcGFsbG9uaTwvQXV0aG9yPjxZZWFyPjIwMDQ8L1llYXI+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456" w:tooltip="Spalloni, 2004 #134" w:history="1">
        <w:r w:rsidR="00CF4C30" w:rsidRPr="00906840">
          <w:rPr>
            <w:rFonts w:ascii="Times New Roman" w:hAnsi="Times New Roman"/>
            <w:noProof/>
            <w:sz w:val="22"/>
          </w:rPr>
          <w:t>Spalloni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2004</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t>
      </w:r>
      <w:r w:rsidR="0024564A" w:rsidRPr="00906840">
        <w:rPr>
          <w:rFonts w:ascii="Times New Roman" w:hAnsi="Times New Roman"/>
          <w:sz w:val="22"/>
        </w:rPr>
        <w:t>Additionally</w:t>
      </w:r>
      <w:r w:rsidRPr="00906840">
        <w:rPr>
          <w:rFonts w:ascii="Times New Roman" w:hAnsi="Times New Roman"/>
          <w:sz w:val="22"/>
        </w:rPr>
        <w:t xml:space="preserve">, mSOD1 </w:t>
      </w:r>
      <w:r w:rsidR="0024564A" w:rsidRPr="00906840">
        <w:rPr>
          <w:rFonts w:ascii="Times New Roman" w:hAnsi="Times New Roman"/>
          <w:sz w:val="22"/>
        </w:rPr>
        <w:t>expression results in a significant</w:t>
      </w:r>
      <w:r w:rsidRPr="00906840">
        <w:rPr>
          <w:rFonts w:ascii="Times New Roman" w:hAnsi="Times New Roman"/>
          <w:sz w:val="22"/>
        </w:rPr>
        <w:t xml:space="preserve"> loss of EAAT2 expression, specifically in areas of neurodegeneration </w:t>
      </w:r>
      <w:r w:rsidR="00E43F0B" w:rsidRPr="00906840">
        <w:rPr>
          <w:rFonts w:ascii="Times New Roman" w:hAnsi="Times New Roman"/>
          <w:sz w:val="22"/>
        </w:rPr>
        <w:fldChar w:fldCharType="begin">
          <w:fldData xml:space="preserve">PEVuZE5vdGU+PENpdGU+PEF1dGhvcj5CZW5kb3R0aTwvQXV0aG9yPjxZZWFyPjIwMDE8L1llYXI+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PEVuZE5vdGU+PENpdGU+PEF1dGhvcj5CZW5kb3R0aTwvQXV0aG9yPjxZZWFyPjIwMDE8L1llYXI+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35" w:tooltip="Bendotti, 2001 #135" w:history="1">
        <w:r w:rsidR="00CF4C30" w:rsidRPr="00906840">
          <w:rPr>
            <w:rFonts w:ascii="Times New Roman" w:hAnsi="Times New Roman"/>
            <w:noProof/>
            <w:sz w:val="22"/>
          </w:rPr>
          <w:t>Bendotti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2001</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Indeed, in </w:t>
      </w:r>
      <w:r w:rsidR="0024564A" w:rsidRPr="00906840">
        <w:rPr>
          <w:rFonts w:ascii="Times New Roman" w:hAnsi="Times New Roman"/>
          <w:sz w:val="22"/>
        </w:rPr>
        <w:t>numerous mSOD1 m</w:t>
      </w:r>
      <w:r w:rsidR="00A37C95" w:rsidRPr="00906840">
        <w:rPr>
          <w:rFonts w:ascii="Times New Roman" w:hAnsi="Times New Roman"/>
          <w:sz w:val="22"/>
        </w:rPr>
        <w:t>o</w:t>
      </w:r>
      <w:r w:rsidR="0024564A" w:rsidRPr="00906840">
        <w:rPr>
          <w:rFonts w:ascii="Times New Roman" w:hAnsi="Times New Roman"/>
          <w:sz w:val="22"/>
        </w:rPr>
        <w:t>use studies</w:t>
      </w:r>
      <w:r w:rsidRPr="00906840">
        <w:rPr>
          <w:rFonts w:ascii="Times New Roman" w:hAnsi="Times New Roman"/>
          <w:sz w:val="22"/>
        </w:rPr>
        <w:t>,</w:t>
      </w:r>
      <w:r w:rsidR="0024564A" w:rsidRPr="00906840">
        <w:rPr>
          <w:rFonts w:ascii="Times New Roman" w:hAnsi="Times New Roman"/>
          <w:sz w:val="22"/>
        </w:rPr>
        <w:t xml:space="preserve"> the </w:t>
      </w:r>
      <w:r w:rsidRPr="00906840">
        <w:rPr>
          <w:rFonts w:ascii="Times New Roman" w:hAnsi="Times New Roman"/>
          <w:sz w:val="22"/>
        </w:rPr>
        <w:t xml:space="preserve">application </w:t>
      </w:r>
      <w:r w:rsidR="0024564A" w:rsidRPr="00906840">
        <w:rPr>
          <w:rFonts w:ascii="Times New Roman" w:hAnsi="Times New Roman"/>
          <w:sz w:val="22"/>
        </w:rPr>
        <w:t>of high concentrations of glutamate was</w:t>
      </w:r>
      <w:r w:rsidRPr="00906840">
        <w:rPr>
          <w:rFonts w:ascii="Times New Roman" w:hAnsi="Times New Roman"/>
          <w:sz w:val="22"/>
        </w:rPr>
        <w:t xml:space="preserve"> toxic to the</w:t>
      </w:r>
      <w:r w:rsidR="0024564A" w:rsidRPr="00906840">
        <w:rPr>
          <w:rFonts w:ascii="Times New Roman" w:hAnsi="Times New Roman"/>
          <w:sz w:val="22"/>
        </w:rPr>
        <w:t xml:space="preserve"> motor</w:t>
      </w:r>
      <w:r w:rsidRPr="00906840">
        <w:rPr>
          <w:rFonts w:ascii="Times New Roman" w:hAnsi="Times New Roman"/>
          <w:sz w:val="22"/>
        </w:rPr>
        <w:t xml:space="preserve"> neurons, consistent with </w:t>
      </w:r>
      <w:r w:rsidR="0024564A" w:rsidRPr="00906840">
        <w:rPr>
          <w:rFonts w:ascii="Times New Roman" w:hAnsi="Times New Roman"/>
          <w:sz w:val="22"/>
        </w:rPr>
        <w:t xml:space="preserve">the evidence of </w:t>
      </w:r>
      <w:r w:rsidRPr="00906840">
        <w:rPr>
          <w:rFonts w:ascii="Times New Roman" w:hAnsi="Times New Roman"/>
          <w:sz w:val="22"/>
        </w:rPr>
        <w:t xml:space="preserve">decreased calcium buffering in </w:t>
      </w:r>
      <w:r w:rsidR="0024564A" w:rsidRPr="00906840">
        <w:rPr>
          <w:rFonts w:ascii="Times New Roman" w:hAnsi="Times New Roman"/>
          <w:sz w:val="22"/>
        </w:rPr>
        <w:t>these cells</w:t>
      </w:r>
      <w:r w:rsidRPr="00906840">
        <w:rPr>
          <w:rFonts w:ascii="Times New Roman" w:hAnsi="Times New Roman"/>
          <w:sz w:val="22"/>
        </w:rPr>
        <w:t xml:space="preserve"> </w:t>
      </w:r>
      <w:r w:rsidR="00E43F0B" w:rsidRPr="00906840">
        <w:rPr>
          <w:rFonts w:ascii="Times New Roman" w:hAnsi="Times New Roman"/>
          <w:sz w:val="22"/>
        </w:rPr>
        <w:fldChar w:fldCharType="begin">
          <w:fldData xml:space="preserve">PEVuZE5vdGU+PENpdGU+PEF1dGhvcj5KdW5nPC9BdXRob3I+PFllYXI+MjAwMjwvWWVhcj48UmVj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PEVuZE5vdGU+PENpdGU+PEF1dGhvcj5KdW5nPC9BdXRob3I+PFllYXI+MjAwMjwvWWVhcj48UmVj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407" w:tooltip="Roy, 1998 #136" w:history="1">
        <w:r w:rsidR="00CF4C30" w:rsidRPr="00906840">
          <w:rPr>
            <w:rFonts w:ascii="Times New Roman" w:hAnsi="Times New Roman"/>
            <w:noProof/>
            <w:sz w:val="22"/>
          </w:rPr>
          <w:t>Roy</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1998</w:t>
        </w:r>
      </w:hyperlink>
      <w:r w:rsidR="000A0945" w:rsidRPr="00906840">
        <w:rPr>
          <w:rFonts w:ascii="Times New Roman" w:hAnsi="Times New Roman"/>
          <w:noProof/>
          <w:sz w:val="22"/>
        </w:rPr>
        <w:t xml:space="preserve">; </w:t>
      </w:r>
      <w:hyperlink w:anchor="_ENREF_263" w:tooltip="Kruman, 1999 #122" w:history="1">
        <w:r w:rsidR="00CF4C30" w:rsidRPr="00906840">
          <w:rPr>
            <w:rFonts w:ascii="Times New Roman" w:hAnsi="Times New Roman"/>
            <w:noProof/>
            <w:sz w:val="22"/>
          </w:rPr>
          <w:t>Kruman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1999</w:t>
        </w:r>
      </w:hyperlink>
      <w:r w:rsidR="000A0945" w:rsidRPr="00906840">
        <w:rPr>
          <w:rFonts w:ascii="Times New Roman" w:hAnsi="Times New Roman"/>
          <w:noProof/>
          <w:sz w:val="22"/>
        </w:rPr>
        <w:t xml:space="preserve">; </w:t>
      </w:r>
      <w:hyperlink w:anchor="_ENREF_227" w:tooltip="Jung, 2002 #111" w:history="1">
        <w:r w:rsidR="00CF4C30" w:rsidRPr="00906840">
          <w:rPr>
            <w:rFonts w:ascii="Times New Roman" w:hAnsi="Times New Roman"/>
            <w:noProof/>
            <w:sz w:val="22"/>
          </w:rPr>
          <w:t>Jung</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2002</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t>
      </w:r>
      <w:r w:rsidR="0024564A" w:rsidRPr="00906840">
        <w:rPr>
          <w:rFonts w:ascii="Times New Roman" w:hAnsi="Times New Roman"/>
          <w:sz w:val="22"/>
        </w:rPr>
        <w:t>Therefore</w:t>
      </w:r>
      <w:r w:rsidRPr="00906840">
        <w:rPr>
          <w:rFonts w:ascii="Times New Roman" w:hAnsi="Times New Roman"/>
          <w:sz w:val="22"/>
        </w:rPr>
        <w:t xml:space="preserve">, </w:t>
      </w:r>
      <w:r w:rsidR="0024564A" w:rsidRPr="00906840">
        <w:rPr>
          <w:rFonts w:ascii="Times New Roman" w:hAnsi="Times New Roman"/>
          <w:sz w:val="22"/>
        </w:rPr>
        <w:t>upon expression of</w:t>
      </w:r>
      <w:r w:rsidRPr="00906840">
        <w:rPr>
          <w:rFonts w:ascii="Times New Roman" w:hAnsi="Times New Roman"/>
          <w:sz w:val="22"/>
        </w:rPr>
        <w:t xml:space="preserve"> mSOD1, </w:t>
      </w:r>
      <w:r w:rsidR="0024564A" w:rsidRPr="00906840">
        <w:rPr>
          <w:rFonts w:ascii="Times New Roman" w:hAnsi="Times New Roman"/>
          <w:sz w:val="22"/>
        </w:rPr>
        <w:t>the</w:t>
      </w:r>
      <w:r w:rsidRPr="00906840">
        <w:rPr>
          <w:rFonts w:ascii="Times New Roman" w:hAnsi="Times New Roman"/>
          <w:sz w:val="22"/>
        </w:rPr>
        <w:t xml:space="preserve"> physiological calcium influx will exacerbate mitochondrial dysfunction </w:t>
      </w:r>
      <w:r w:rsidR="0024564A" w:rsidRPr="00906840">
        <w:rPr>
          <w:rFonts w:ascii="Times New Roman" w:hAnsi="Times New Roman"/>
          <w:sz w:val="22"/>
        </w:rPr>
        <w:t>leading to</w:t>
      </w:r>
      <w:r w:rsidRPr="00906840">
        <w:rPr>
          <w:rFonts w:ascii="Times New Roman" w:hAnsi="Times New Roman"/>
          <w:sz w:val="22"/>
        </w:rPr>
        <w:t xml:space="preserve"> the eventual degeneration of the motor neuron </w:t>
      </w:r>
      <w:r w:rsidR="00E43F0B" w:rsidRPr="00906840">
        <w:rPr>
          <w:rFonts w:ascii="Times New Roman" w:hAnsi="Times New Roman"/>
          <w:sz w:val="22"/>
        </w:rPr>
        <w:fldChar w:fldCharType="begin"/>
      </w:r>
      <w:r w:rsidR="000A0945" w:rsidRPr="00906840">
        <w:rPr>
          <w:rFonts w:ascii="Times New Roman" w:hAnsi="Times New Roman"/>
          <w:sz w:val="22"/>
        </w:rPr>
        <w:instrText xml:space="preserve"> ADDIN EN.CITE &lt;EndNote&gt;&lt;Cite&gt;&lt;Author&gt;Van Den Bosch&lt;/Author&gt;&lt;Year&gt;2006&lt;/Year&gt;&lt;RecNum&gt;64&lt;/RecNum&gt;&lt;DisplayText&gt;(Van Den Bosch&lt;style face="italic"&gt; et al.&lt;/style&gt; 2006)&lt;/DisplayText&gt;&lt;record&gt;&lt;rec-number&gt;64&lt;/rec-number&gt;&lt;foreign-keys&gt;&lt;key app="EN" db-id="prsww9z99psddvesxzmpaxxr9azvarfsx5tr"&gt;64&lt;/key&gt;&lt;/foreign-keys&gt;&lt;ref-type name="Journal Article"&gt;17&lt;/ref-type&gt;&lt;contributors&gt;&lt;authors&gt;&lt;author&gt;Van Den Bosch, L.&lt;/author&gt;&lt;author&gt;Van Damme, P.&lt;/author&gt;&lt;author&gt;Bogaert, E.&lt;/author&gt;&lt;author&gt;Robberecht, W.&lt;/author&gt;&lt;/authors&gt;&lt;/contributors&gt;&lt;auth-address&gt;Neurobiology, Campus Gasthuisberg O&amp;amp;N2, PB1022, Herestraat 49, B-3000 Leuven, Belgium. Ludo.Vandenbosch@med.kuleuven.be&lt;/auth-address&gt;&lt;titles&gt;&lt;title&gt;The role of excitotoxicity in the pathogenesis of amyotrophic lateral sclerosis&lt;/title&gt;&lt;secondary-title&gt;Biochimica et Biophysica Acta&lt;/secondary-title&gt;&lt;/titles&gt;&lt;periodical&gt;&lt;full-title&gt;Biochimica et Biophysica Acta&lt;/full-title&gt;&lt;/periodical&gt;&lt;pages&gt;1068-82&lt;/pages&gt;&lt;volume&gt;1762&lt;/volume&gt;&lt;number&gt;11-12&lt;/number&gt;&lt;edition&gt;2006/06/30&lt;/edition&gt;&lt;keywords&gt;&lt;keyword&gt;Amyotrophic Lateral Sclerosis/*etiology/metabolism&lt;/keyword&gt;&lt;keyword&gt;Animals&lt;/keyword&gt;&lt;keyword&gt;*Calcium Signaling&lt;/keyword&gt;&lt;keyword&gt;Humans&lt;/keyword&gt;&lt;keyword&gt;Mice&lt;/keyword&gt;&lt;keyword&gt;Mice, Transgenic&lt;/keyword&gt;&lt;keyword&gt;*Models, Neurological&lt;/keyword&gt;&lt;keyword&gt;Motor Neurons/*drug effects&lt;/keyword&gt;&lt;keyword&gt;Nerve Degeneration&lt;/keyword&gt;&lt;keyword&gt;Receptors, Neurotransmitter/metabolism&lt;/keyword&gt;&lt;/keywords&gt;&lt;dates&gt;&lt;year&gt;2006&lt;/year&gt;&lt;pub-dates&gt;&lt;date&gt;Nov-Dec&lt;/date&gt;&lt;/pub-dates&gt;&lt;/dates&gt;&lt;isbn&gt;0006-3002 (Print)&lt;/isbn&gt;&lt;accession-num&gt;16806844&lt;/accession-num&gt;&lt;urls&gt;&lt;related-urls&gt;&lt;url&gt;http://www.ncbi.nlm.nih.gov/entrez/query.fcgi?cmd=Retrieve&amp;amp;db=PubMed&amp;amp;dopt=Citation&amp;amp;list_uids=16806844&lt;/url&gt;&lt;/related-urls&gt;&lt;/urls&gt;&lt;electronic-resource-num&gt;S0925-4439(06)00082-2 [pii]&amp;#xD;10.1016/j.bbadis.2006.05.002&lt;/electronic-resource-num&gt;&lt;language&gt;eng&lt;/language&gt;&lt;/record&gt;&lt;/Cite&gt;&lt;/EndNote&gt;</w:instrText>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491" w:tooltip="Van Den Bosch, 2006 #64" w:history="1">
        <w:r w:rsidR="00CF4C30" w:rsidRPr="00906840">
          <w:rPr>
            <w:rFonts w:ascii="Times New Roman" w:hAnsi="Times New Roman"/>
            <w:noProof/>
            <w:sz w:val="22"/>
          </w:rPr>
          <w:t>Van Den Bosch</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2006</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FA0C72" w:rsidRPr="00906840" w:rsidRDefault="00D64ECF" w:rsidP="00FA0C72">
      <w:pPr>
        <w:spacing w:line="360" w:lineRule="auto"/>
        <w:rPr>
          <w:rFonts w:ascii="Times New Roman" w:hAnsi="Times New Roman"/>
          <w:sz w:val="22"/>
        </w:rPr>
      </w:pPr>
      <w:r w:rsidRPr="00906840">
        <w:rPr>
          <w:rFonts w:ascii="Times New Roman" w:hAnsi="Times New Roman"/>
          <w:sz w:val="22"/>
        </w:rPr>
        <w:t xml:space="preserve">As later discussed, </w:t>
      </w:r>
      <w:r w:rsidR="001C53A7" w:rsidRPr="00906840">
        <w:rPr>
          <w:rFonts w:ascii="Times New Roman" w:hAnsi="Times New Roman"/>
          <w:sz w:val="22"/>
        </w:rPr>
        <w:t>dysfunction</w:t>
      </w:r>
      <w:r w:rsidRPr="00906840">
        <w:rPr>
          <w:rFonts w:ascii="Times New Roman" w:hAnsi="Times New Roman"/>
          <w:sz w:val="22"/>
        </w:rPr>
        <w:t xml:space="preserve"> of the calcium buffering-interaction between mitochondria and ER may contribute to deregulated calcium homeostasis in the degenerating motor neuron </w:t>
      </w:r>
      <w:r w:rsidR="00E43F0B" w:rsidRPr="00906840">
        <w:rPr>
          <w:rFonts w:ascii="Times New Roman" w:hAnsi="Times New Roman"/>
          <w:sz w:val="22"/>
        </w:rPr>
        <w:fldChar w:fldCharType="begin"/>
      </w:r>
      <w:r w:rsidR="000A0945" w:rsidRPr="00906840">
        <w:rPr>
          <w:rFonts w:ascii="Times New Roman" w:hAnsi="Times New Roman"/>
          <w:sz w:val="22"/>
        </w:rPr>
        <w:instrText xml:space="preserve"> ADDIN EN.CITE &lt;EndNote&gt;&lt;Cite&gt;&lt;Author&gt;Grosskreutz&lt;/Author&gt;&lt;Year&gt;2010&lt;/Year&gt;&lt;RecNum&gt;139&lt;/RecNum&gt;&lt;DisplayText&gt;(Grosskreutz&lt;style face="italic"&gt; et al.&lt;/style&gt; 2010)&lt;/DisplayText&gt;&lt;record&gt;&lt;rec-number&gt;139&lt;/rec-number&gt;&lt;foreign-keys&gt;&lt;key app="EN" db-id="prsww9z99psddvesxzmpaxxr9azvarfsx5tr"&gt;139&lt;/key&gt;&lt;/foreign-keys&gt;&lt;ref-type name="Journal Article"&gt;17&lt;/ref-type&gt;&lt;contributors&gt;&lt;authors&gt;&lt;author&gt;Grosskreutz, J.&lt;/author&gt;&lt;author&gt;Van Den Bosch, L.&lt;/author&gt;&lt;author&gt;Keller, B. U.&lt;/author&gt;&lt;/authors&gt;&lt;/contributors&gt;&lt;auth-address&gt;Dept. of Neurology, Friedrich-Schiller University Hospital Jena, Erlanger Allee 101, 07747 Jena, Germany. julian.grosskreutz@med.uni-jena.de&lt;/auth-address&gt;&lt;titles&gt;&lt;title&gt;Calcium dysregulation in amyotrophic lateral sclerosis&lt;/title&gt;&lt;secondary-title&gt;Cell Calcium&lt;/secondary-title&gt;&lt;/titles&gt;&lt;periodical&gt;&lt;full-title&gt;Cell Calcium&lt;/full-title&gt;&lt;/periodical&gt;&lt;pages&gt;165-74&lt;/pages&gt;&lt;volume&gt;47&lt;/volume&gt;&lt;number&gt;2&lt;/number&gt;&lt;edition&gt;2010/02/02&lt;/edition&gt;&lt;keywords&gt;&lt;keyword&gt;Amyotrophic Lateral Sclerosis/drug&lt;/keyword&gt;&lt;keyword&gt;therapy/*metabolism/pathology/physiopathology&lt;/keyword&gt;&lt;keyword&gt;Animals&lt;/keyword&gt;&lt;keyword&gt;Brain Stem/pathology&lt;/keyword&gt;&lt;keyword&gt;Calcium/*metabolism&lt;/keyword&gt;&lt;keyword&gt;*Calcium Signaling&lt;/keyword&gt;&lt;keyword&gt;Cell Death&lt;/keyword&gt;&lt;keyword&gt;Humans&lt;/keyword&gt;&lt;keyword&gt;Motor Neurons/*metabolism/pathology&lt;/keyword&gt;&lt;keyword&gt;Neuroprotective Agents/therapeutic use&lt;/keyword&gt;&lt;keyword&gt;Receptors, AMPA/metabolism&lt;/keyword&gt;&lt;keyword&gt;Riluzole/therapeutic use&lt;/keyword&gt;&lt;keyword&gt;Spinal Cord/pathology&lt;/keyword&gt;&lt;/keywords&gt;&lt;dates&gt;&lt;year&gt;2010&lt;/year&gt;&lt;pub-dates&gt;&lt;date&gt;Feb&lt;/date&gt;&lt;/pub-dates&gt;&lt;/dates&gt;&lt;isbn&gt;1532-1991 (Electronic)&amp;#xD;0143-4160 (Linking)&lt;/isbn&gt;&lt;accession-num&gt;20116097&lt;/accession-num&gt;&lt;urls&gt;&lt;related-urls&gt;&lt;url&gt;http://www.ncbi.nlm.nih.gov/entrez/query.fcgi?cmd=Retrieve&amp;amp;db=PubMed&amp;amp;dopt=Citation&amp;amp;list_uids=20116097&lt;/url&gt;&lt;/related-urls&gt;&lt;/urls&gt;&lt;electronic-resource-num&gt;S0143-4160(09)00196-1 [pii]&amp;#xD;10.1016/j.ceca.2009.12.002&lt;/electronic-resource-num&gt;&lt;language&gt;eng&lt;/language&gt;&lt;/record&gt;&lt;/Cite&gt;&lt;/EndNote&gt;</w:instrText>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178" w:tooltip="Grosskreutz, 2010 #139" w:history="1">
        <w:r w:rsidR="00CF4C30" w:rsidRPr="00906840">
          <w:rPr>
            <w:rFonts w:ascii="Times New Roman" w:hAnsi="Times New Roman"/>
            <w:noProof/>
            <w:sz w:val="22"/>
          </w:rPr>
          <w:t>Grosskreutz</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The ER stress reported in mSOD1 models contribute to the disrup</w:t>
      </w:r>
      <w:r w:rsidR="0024564A" w:rsidRPr="00906840">
        <w:rPr>
          <w:rFonts w:ascii="Times New Roman" w:hAnsi="Times New Roman"/>
          <w:sz w:val="22"/>
        </w:rPr>
        <w:t xml:space="preserve">tion of this calcium buffering </w:t>
      </w:r>
      <w:r w:rsidRPr="00906840">
        <w:rPr>
          <w:rFonts w:ascii="Times New Roman" w:hAnsi="Times New Roman"/>
          <w:sz w:val="22"/>
        </w:rPr>
        <w:t xml:space="preserve">process </w:t>
      </w:r>
      <w:r w:rsidR="00E43F0B" w:rsidRPr="00906840">
        <w:rPr>
          <w:rFonts w:ascii="Times New Roman" w:hAnsi="Times New Roman"/>
          <w:sz w:val="22"/>
        </w:rPr>
        <w:fldChar w:fldCharType="begin">
          <w:fldData xml:space="preserve">PEVuZE5vdGU+PENpdGU+PEF1dGhvcj5BdGtpbjwvQXV0aG9yPjxZZWFyPjIwMDg8L1llYXI+PFJl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=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PEVuZE5vdGU+PENpdGU+PEF1dGhvcj5BdGtpbjwvQXV0aG9yPjxZZWFyPjIwMDg8L1llYXI+PFJl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=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15" w:tooltip="Atkin, 2006 #142" w:history="1">
        <w:r w:rsidR="00CF4C30" w:rsidRPr="00906840">
          <w:rPr>
            <w:rFonts w:ascii="Times New Roman" w:hAnsi="Times New Roman"/>
            <w:noProof/>
            <w:sz w:val="22"/>
          </w:rPr>
          <w:t>Atkin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2006</w:t>
        </w:r>
      </w:hyperlink>
      <w:r w:rsidR="000A0945" w:rsidRPr="00906840">
        <w:rPr>
          <w:rFonts w:ascii="Times New Roman" w:hAnsi="Times New Roman"/>
          <w:noProof/>
          <w:sz w:val="22"/>
        </w:rPr>
        <w:t xml:space="preserve">; </w:t>
      </w:r>
      <w:hyperlink w:anchor="_ENREF_16" w:tooltip="Atkin, 2008 #141" w:history="1">
        <w:r w:rsidR="00CF4C30" w:rsidRPr="00906840">
          <w:rPr>
            <w:rFonts w:ascii="Times New Roman" w:hAnsi="Times New Roman"/>
            <w:noProof/>
            <w:sz w:val="22"/>
          </w:rPr>
          <w:t>Atkin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2008</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bookmarkStart w:id="152" w:name="_Toc247430373"/>
    </w:p>
    <w:p w:rsidR="00FA0C72" w:rsidRPr="00906840" w:rsidRDefault="00FA0C72" w:rsidP="00FA0C72">
      <w:pPr>
        <w:pStyle w:val="Heading3"/>
        <w:rPr>
          <w:rFonts w:ascii="Times New Roman" w:hAnsi="Times New Roman"/>
        </w:rPr>
      </w:pPr>
    </w:p>
    <w:p w:rsidR="001C7ED8" w:rsidRPr="00906840" w:rsidRDefault="00D64ECF" w:rsidP="00FA0C72">
      <w:pPr>
        <w:pStyle w:val="Heading3"/>
        <w:rPr>
          <w:rFonts w:ascii="Times New Roman" w:hAnsi="Times New Roman"/>
        </w:rPr>
      </w:pPr>
      <w:bookmarkStart w:id="153" w:name="_Toc222329055"/>
      <w:bookmarkStart w:id="154" w:name="_Toc222332462"/>
      <w:bookmarkStart w:id="155" w:name="_Toc222332634"/>
      <w:bookmarkStart w:id="156" w:name="_Toc222332806"/>
      <w:bookmarkStart w:id="157" w:name="_Toc222333150"/>
      <w:bookmarkStart w:id="158" w:name="_Toc222333322"/>
      <w:r w:rsidRPr="00906840">
        <w:rPr>
          <w:rFonts w:ascii="Times New Roman" w:hAnsi="Times New Roman"/>
        </w:rPr>
        <w:t>1.2.3.2: Dysmorphology</w:t>
      </w:r>
      <w:bookmarkEnd w:id="153"/>
      <w:bookmarkEnd w:id="154"/>
      <w:bookmarkEnd w:id="155"/>
      <w:bookmarkEnd w:id="156"/>
      <w:bookmarkEnd w:id="157"/>
      <w:bookmarkEnd w:id="158"/>
    </w:p>
    <w:p w:rsidR="001C7ED8" w:rsidRPr="00906840" w:rsidRDefault="001C7ED8" w:rsidP="00FA0C72">
      <w:pPr>
        <w:tabs>
          <w:tab w:val="left" w:pos="1019"/>
        </w:tabs>
        <w:spacing w:line="360" w:lineRule="auto"/>
        <w:jc w:val="both"/>
        <w:rPr>
          <w:rStyle w:val="Heading4Char"/>
          <w:rFonts w:eastAsiaTheme="minorHAnsi"/>
          <w:b w:val="0"/>
          <w:bCs w:val="0"/>
          <w:i/>
        </w:rPr>
      </w:pPr>
      <w:r w:rsidRPr="00906840">
        <w:rPr>
          <w:rStyle w:val="Heading4Char"/>
          <w:rFonts w:ascii="Times New Roman" w:eastAsia="Calibri" w:hAnsi="Times New Roman"/>
        </w:rPr>
        <w:t>1.2.3.2.1: Aberrant vacuolisation of mitochondria</w:t>
      </w:r>
    </w:p>
    <w:p w:rsidR="00495559" w:rsidRPr="00906840" w:rsidRDefault="00495559" w:rsidP="00FA0C72">
      <w:pPr>
        <w:spacing w:line="360" w:lineRule="auto"/>
        <w:rPr>
          <w:rFonts w:ascii="Times New Roman" w:hAnsi="Times New Roman"/>
          <w:sz w:val="22"/>
        </w:rPr>
      </w:pPr>
      <w:r w:rsidRPr="00906840">
        <w:rPr>
          <w:rFonts w:ascii="Times New Roman" w:hAnsi="Times New Roman"/>
          <w:sz w:val="22"/>
        </w:rPr>
        <w:t xml:space="preserve">Abnormalities in the morphology of mitochondria were initially noted in patient autopsy specimens; subsarcolemmal aggregates of mitochondria were observed in the skeletal muscle </w:t>
      </w:r>
      <w:r w:rsidR="00E43F0B" w:rsidRPr="00906840">
        <w:rPr>
          <w:rFonts w:ascii="Times New Roman" w:hAnsi="Times New Roman"/>
          <w:sz w:val="22"/>
        </w:rPr>
        <w:fldChar w:fldCharType="begin"/>
      </w:r>
      <w:r w:rsidR="00C76168" w:rsidRPr="00906840">
        <w:rPr>
          <w:rFonts w:ascii="Times New Roman" w:hAnsi="Times New Roman"/>
          <w:sz w:val="22"/>
        </w:rPr>
        <w:instrText xml:space="preserve"> ADDIN EN.CITE &lt;EndNote&gt;&lt;Cite&gt;&lt;Author&gt;Afifi&lt;/Author&gt;&lt;Year&gt;1966&lt;/Year&gt;&lt;RecNum&gt;517&lt;/RecNum&gt;&lt;DisplayText&gt;(Afifi&lt;style face="italic"&gt; et al.&lt;/style&gt; 1966)&lt;/DisplayText&gt;&lt;record&gt;&lt;rec-number&gt;517&lt;/rec-number&gt;&lt;foreign-keys&gt;&lt;key app="EN" db-id="prsww9z99psddvesxzmpaxxr9azvarfsx5tr"&gt;517&lt;/key&gt;&lt;/foreign-keys&gt;&lt;ref-type name="Journal Article"&gt;17&lt;/ref-type&gt;&lt;contributors&gt;&lt;authors&gt;&lt;author&gt;Afifi, A. K.&lt;/author&gt;&lt;author&gt;Aleu, F. P.&lt;/author&gt;&lt;author&gt;Goodgold, J.&lt;/author&gt;&lt;author&gt;MacKay, B.&lt;/author&gt;&lt;/authors&gt;&lt;/contributors&gt;&lt;titles&gt;&lt;title&gt;Ultrastructure of atrophic muscle in amyotrophic lateral sclerosis&lt;/title&gt;&lt;secondary-title&gt;Neurology&lt;/secondary-title&gt;&lt;alt-title&gt;Neurology&lt;/alt-title&gt;&lt;/titles&gt;&lt;periodical&gt;&lt;full-title&gt;Neurology&lt;/full-title&gt;&lt;/periodical&gt;&lt;alt-periodical&gt;&lt;full-title&gt;Neurology&lt;/full-title&gt;&lt;/alt-periodical&gt;&lt;pages&gt;475-81&lt;/pages&gt;&lt;volume&gt;16&lt;/volume&gt;&lt;number&gt;5&lt;/number&gt;&lt;edition&gt;1966/05/01&lt;/edition&gt;&lt;keywords&gt;&lt;keyword&gt;Amyotrophic Lateral Sclerosis/*pathology&lt;/keyword&gt;&lt;keyword&gt;Humans&lt;/keyword&gt;&lt;keyword&gt;Microscopy, Electron&lt;/keyword&gt;&lt;keyword&gt;Mitochondria&lt;/keyword&gt;&lt;keyword&gt;Muscular Atrophy/*pathology&lt;/keyword&gt;&lt;keyword&gt;Myofibrils&lt;/keyword&gt;&lt;/keywords&gt;&lt;dates&gt;&lt;year&gt;1966&lt;/year&gt;&lt;pub-dates&gt;&lt;date&gt;May&lt;/date&gt;&lt;/pub-dates&gt;&lt;/dates&gt;&lt;isbn&gt;0028-3878 (Print)&amp;#xD;0028-3878 (Linking)&lt;/isbn&gt;&lt;accession-num&gt;5949060&lt;/accession-num&gt;&lt;work-type&gt;In Vitro&lt;/work-type&gt;&lt;urls&gt;&lt;related-urls&gt;&lt;url&gt;http://www.ncbi.nlm.nih.gov/pubmed/5949060&lt;/url&gt;&lt;/related-urls&gt;&lt;/urls&gt;&lt;language&gt;eng&lt;/language&gt;&lt;/record&gt;&lt;/Cite&gt;&lt;/EndNote&gt;</w:instrText>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3" w:tooltip="Afifi, 1966 #517" w:history="1">
        <w:r w:rsidR="00CF4C30" w:rsidRPr="00906840">
          <w:rPr>
            <w:rFonts w:ascii="Times New Roman" w:hAnsi="Times New Roman"/>
            <w:noProof/>
            <w:sz w:val="22"/>
          </w:rPr>
          <w:t>Afifi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1966</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Fragmentation of the mitochondrial network, alongside swelling of mitochondrial cristae, has also been detected sALS patients, specifically in the proximal axons of anterior horn motor neurons </w:t>
      </w:r>
      <w:r w:rsidR="00E43F0B" w:rsidRPr="00906840">
        <w:rPr>
          <w:rFonts w:ascii="Times New Roman" w:hAnsi="Times New Roman"/>
          <w:sz w:val="22"/>
        </w:rPr>
        <w:fldChar w:fldCharType="begin">
          <w:fldData xml:space="preserve">PEVuZE5vdGU+PENpdGU+PEF1dGhvcj5NYWdyYW5lPC9BdXRob3I+PFllYXI+MjAwOTwvWWVhcj48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</w:fldData>
        </w:fldChar>
      </w:r>
      <w:r w:rsidR="003149C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PEVuZE5vdGU+PENpdGU+PEF1dGhvcj5NYWdyYW5lPC9BdXRob3I+PFllYXI+MjAwOTwvWWVhcj48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</w:fldData>
        </w:fldChar>
      </w:r>
      <w:r w:rsidR="003149C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423" w:tooltip="Sasaki, 2007 #71" w:history="1">
        <w:r w:rsidR="00CF4C30" w:rsidRPr="00906840">
          <w:rPr>
            <w:rFonts w:ascii="Times New Roman" w:hAnsi="Times New Roman"/>
            <w:noProof/>
            <w:sz w:val="22"/>
          </w:rPr>
          <w:t>Sasaki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2007</w:t>
        </w:r>
      </w:hyperlink>
      <w:r w:rsidR="000A0945" w:rsidRPr="00906840">
        <w:rPr>
          <w:rFonts w:ascii="Times New Roman" w:hAnsi="Times New Roman"/>
          <w:noProof/>
          <w:sz w:val="22"/>
        </w:rPr>
        <w:t xml:space="preserve">; </w:t>
      </w:r>
      <w:hyperlink w:anchor="_ENREF_295" w:tooltip="Magrane, 2009 #844" w:history="1">
        <w:r w:rsidR="00CF4C30" w:rsidRPr="00906840">
          <w:rPr>
            <w:rFonts w:ascii="Times New Roman" w:hAnsi="Times New Roman"/>
            <w:noProof/>
            <w:sz w:val="22"/>
          </w:rPr>
          <w:t>Magrane</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2009</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In transgenic G93A mSOD1 mice </w:t>
      </w:r>
      <w:r w:rsidR="00E43F0B" w:rsidRPr="00906840">
        <w:rPr>
          <w:rFonts w:ascii="Times New Roman" w:hAnsi="Times New Roman"/>
          <w:sz w:val="22"/>
        </w:rPr>
        <w:fldChar w:fldCharType="begin"/>
      </w:r>
      <w:r w:rsidRPr="00906840">
        <w:rPr>
          <w:rFonts w:ascii="Times New Roman" w:hAnsi="Times New Roman"/>
          <w:sz w:val="22"/>
        </w:rPr>
        <w:instrText xml:space="preserve"> ADDIN EN.CITE &lt;EndNote&gt;&lt;Cite&gt;&lt;Author&gt;Gurney&lt;/Author&gt;&lt;Year&gt;1994&lt;/Year&gt;&lt;RecNum&gt;108&lt;/RecNum&gt;&lt;DisplayText&gt;(Gurney 1994)&lt;/DisplayText&gt;&lt;record&gt;&lt;rec-number&gt;108&lt;/rec-number&gt;&lt;foreign-keys&gt;&lt;key app="EN" db-id="prsww9z99psddvesxzmpaxxr9azvarfsx5tr"&gt;108&lt;/key&gt;&lt;/foreign-keys&gt;&lt;ref-type name="Journal Article"&gt;17&lt;/ref-type&gt;&lt;contributors&gt;&lt;authors&gt;&lt;author&gt;Gurney, M. E.&lt;/author&gt;&lt;/authors&gt;&lt;/contributors&gt;&lt;titles&gt;&lt;title&gt;Transgenic-mouse model of amyotrophic lateral sclerosis&lt;/title&gt;&lt;secondary-title&gt;N Engl J Med&lt;/secondary-title&gt;&lt;/titles&gt;&lt;periodical&gt;&lt;full-title&gt;N Engl J Med&lt;/full-title&gt;&lt;/periodical&gt;&lt;pages&gt;1721-2&lt;/pages&gt;&lt;volume&gt;331&lt;/volume&gt;&lt;number&gt;25&lt;/number&gt;&lt;edition&gt;1994/12/22&lt;/edition&gt;&lt;keywords&gt;&lt;keyword&gt;*Amyotrophic Lateral Sclerosis&lt;/keyword&gt;&lt;keyword&gt;Animals&lt;/keyword&gt;&lt;keyword&gt;*Disease Models, Animal&lt;/keyword&gt;&lt;keyword&gt;Humans&lt;/keyword&gt;&lt;keyword&gt;Mice&lt;/keyword&gt;&lt;keyword&gt;*Mice, Transgenic&lt;/keyword&gt;&lt;/keywords&gt;&lt;dates&gt;&lt;year&gt;1994&lt;/year&gt;&lt;pub-dates&gt;&lt;date&gt;Dec 22&lt;/date&gt;&lt;/pub-dates&gt;&lt;/dates&gt;&lt;isbn&gt;0028-4793 (Print)&lt;/isbn&gt;&lt;accession-num&gt;7832899&lt;/accession-num&gt;&lt;urls&gt;&lt;related-urls&gt;&lt;url&gt;http://www.ncbi.nlm.nih.gov/entrez/query.fcgi?cmd=Retrieve&amp;amp;db=PubMed&amp;amp;dopt=Citation&amp;amp;list_uids=7832899&lt;/url&gt;&lt;/related-urls&gt;&lt;/urls&gt;&lt;language&gt;eng&lt;/language&gt;&lt;/record&gt;&lt;/Cite&gt;&lt;/EndNote&gt;</w:instrText>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185" w:tooltip="Gurney, 1994 #108" w:history="1">
        <w:r w:rsidR="00CF4C30" w:rsidRPr="00906840">
          <w:rPr>
            <w:rFonts w:ascii="Times New Roman" w:hAnsi="Times New Roman"/>
            <w:noProof/>
            <w:sz w:val="22"/>
          </w:rPr>
          <w:t>Gurney 1994</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ultrastructural studies revealed the presence of  membrane bound vacuoles, originating from the degenerating mitochondria, via distension of the OMM and expansion of the IMS </w:t>
      </w:r>
      <w:r w:rsidR="00E43F0B" w:rsidRPr="00906840">
        <w:rPr>
          <w:rFonts w:ascii="Times New Roman" w:hAnsi="Times New Roman"/>
          <w:sz w:val="22"/>
        </w:rPr>
        <w:fldChar w:fldCharType="begin">
          <w:fldData xml:space="preserve">PEVuZE5vdGU+PENpdGU+PEF1dGhvcj5KYWFyc21hPC9BdXRob3I+PFllYXI+MjAwMTwvWWVhcj48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PEVuZE5vdGU+PENpdGU+PEF1dGhvcj5KYWFyc21hPC9BdXRob3I+PFllYXI+MjAwMTwvWWVhcj48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223" w:tooltip="Jaarsma, 2001 #91" w:history="1">
        <w:r w:rsidR="00CF4C30" w:rsidRPr="00906840">
          <w:rPr>
            <w:rFonts w:ascii="Times New Roman" w:hAnsi="Times New Roman"/>
            <w:noProof/>
            <w:sz w:val="22"/>
          </w:rPr>
          <w:t>Jaarsma</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2001</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t>
      </w:r>
    </w:p>
    <w:p w:rsidR="00D64ECF" w:rsidRPr="00906840" w:rsidRDefault="00D64ECF" w:rsidP="006C2AC3">
      <w:pPr>
        <w:pStyle w:val="Heading4"/>
        <w:spacing w:line="360" w:lineRule="auto"/>
        <w:rPr>
          <w:rFonts w:ascii="Times New Roman" w:hAnsi="Times New Roman"/>
        </w:rPr>
      </w:pPr>
      <w:bookmarkStart w:id="159" w:name="_Toc247430368"/>
      <w:r w:rsidRPr="00906840">
        <w:rPr>
          <w:rFonts w:ascii="Times New Roman" w:hAnsi="Times New Roman"/>
        </w:rPr>
        <w:t>1.2.3.2.2: Defective mitochondrial dynamics</w:t>
      </w:r>
      <w:bookmarkEnd w:id="159"/>
    </w:p>
    <w:p w:rsidR="00D162AB" w:rsidRPr="00906840" w:rsidRDefault="00D162AB" w:rsidP="006C2AC3">
      <w:pPr>
        <w:tabs>
          <w:tab w:val="left" w:pos="3540"/>
        </w:tabs>
        <w:spacing w:line="360" w:lineRule="auto"/>
        <w:jc w:val="both"/>
        <w:rPr>
          <w:rFonts w:ascii="Times New Roman" w:hAnsi="Times New Roman"/>
          <w:b/>
          <w:sz w:val="22"/>
        </w:rPr>
      </w:pPr>
      <w:r w:rsidRPr="00906840">
        <w:rPr>
          <w:rFonts w:ascii="Times New Roman" w:hAnsi="Times New Roman"/>
          <w:sz w:val="22"/>
        </w:rPr>
        <w:t xml:space="preserve">Post-mortem examination of the anterior horn in sALS patients showed fragmentation of the motor neuronal mitochondria, suggesting defective fusion or an increase in mitochondrial fission is involved in the pathogenesis of ALS </w:t>
      </w:r>
      <w:r w:rsidR="00E43F0B" w:rsidRPr="00906840">
        <w:rPr>
          <w:rFonts w:ascii="Times New Roman" w:hAnsi="Times New Roman"/>
          <w:sz w:val="22"/>
        </w:rPr>
        <w:fldChar w:fldCharType="begin"/>
      </w:r>
      <w:r w:rsidR="000A0945" w:rsidRPr="00906840">
        <w:rPr>
          <w:rFonts w:ascii="Times New Roman" w:hAnsi="Times New Roman"/>
          <w:sz w:val="22"/>
        </w:rPr>
        <w:instrText xml:space="preserve"> ADDIN EN.CITE &lt;EndNote&gt;&lt;Cite&gt;&lt;Author&gt;Sasaki&lt;/Author&gt;&lt;Year&gt;2007&lt;/Year&gt;&lt;RecNum&gt;71&lt;/RecNum&gt;&lt;DisplayText&gt;(Sasaki&lt;style face="italic"&gt; et al.&lt;/style&gt; 2007)&lt;/DisplayText&gt;&lt;record&gt;&lt;rec-number&gt;71&lt;/rec-number&gt;&lt;foreign-keys&gt;&lt;key app="EN" db-id="prsww9z99psddvesxzmpaxxr9azvarfsx5tr"&gt;71&lt;/key&gt;&lt;/foreign-keys&gt;&lt;ref-type name="Journal Article"&gt;17&lt;/ref-type&gt;&lt;contributors&gt;&lt;authors&gt;&lt;author&gt;Sasaki, S.&lt;/author&gt;&lt;author&gt;Iwata, M.&lt;/author&gt;&lt;/authors&gt;&lt;/contributors&gt;&lt;auth-address&gt;Department of Neurology, Neurological Institute, Tokyo Women&amp;apos;s Medical University, Tokyo, Japan. ssasaki@nij.twmu.ac.jp&lt;/auth-address&gt;&lt;titles&gt;&lt;title&gt;Mitochondrial alterations in the spinal cord of patients with sporadic amyotrophic lateral sclerosis&lt;/title&gt;&lt;secondary-title&gt;J Neuropathol Exp Neurol&lt;/secondary-title&gt;&lt;/titles&gt;&lt;periodical&gt;&lt;full-title&gt;J Neuropathol Exp Neurol&lt;/full-title&gt;&lt;/periodical&gt;&lt;pages&gt;10-6&lt;/pages&gt;&lt;volume&gt;66&lt;/volume&gt;&lt;number&gt;1&lt;/number&gt;&lt;edition&gt;2007/01/06&lt;/edition&gt;&lt;keywords&gt;&lt;keyword&gt;Adult&lt;/keyword&gt;&lt;keyword&gt;Aged&lt;/keyword&gt;&lt;keyword&gt;Aged, 80 and over&lt;/keyword&gt;&lt;keyword&gt;Amyotrophic Lateral Sclerosis/*pathology&lt;/keyword&gt;&lt;keyword&gt;Autopsy/methods&lt;/keyword&gt;&lt;keyword&gt;Female&lt;/keyword&gt;&lt;keyword&gt;Humans&lt;/keyword&gt;&lt;keyword&gt;Male&lt;/keyword&gt;&lt;keyword&gt;Microscopy, Electron, Transmission/methods&lt;/keyword&gt;&lt;keyword&gt;Middle Aged&lt;/keyword&gt;&lt;keyword&gt;Mitochondria/*pathology&lt;/keyword&gt;&lt;keyword&gt;Postmortem Changes&lt;/keyword&gt;&lt;keyword&gt;Spinal Cord/*pathology/*ultrastructure&lt;/keyword&gt;&lt;/keywords&gt;&lt;dates&gt;&lt;year&gt;2007&lt;/year&gt;&lt;pub-dates&gt;&lt;date&gt;Jan&lt;/date&gt;&lt;/pub-dates&gt;&lt;/dates&gt;&lt;isbn&gt;0022-3069 (Print)&amp;#xD;0022-3069 (Linking)&lt;/isbn&gt;&lt;accession-num&gt;17204932&lt;/accession-num&gt;&lt;urls&gt;&lt;related-urls&gt;&lt;url&gt;http://www.ncbi.nlm.nih.gov/entrez/query.fcgi?cmd=Retrieve&amp;amp;db=PubMed&amp;amp;dopt=Citation&amp;amp;list_uids=17204932&lt;/url&gt;&lt;/related-urls&gt;&lt;/urls&gt;&lt;electronic-resource-num&gt;10.1097/nen.0b013e31802c396b&amp;#xD;00005072-200701000-00002 [pii]&lt;/electronic-resource-num&gt;&lt;language&gt;eng&lt;/language&gt;&lt;/record&gt;&lt;/Cite&gt;&lt;/EndNote&gt;</w:instrText>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423" w:tooltip="Sasaki, 2007 #71" w:history="1">
        <w:r w:rsidR="00CF4C30" w:rsidRPr="00906840">
          <w:rPr>
            <w:rFonts w:ascii="Times New Roman" w:hAnsi="Times New Roman"/>
            <w:noProof/>
            <w:sz w:val="22"/>
          </w:rPr>
          <w:t>Sasaki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2007</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D64ECF" w:rsidRPr="00906840">
        <w:rPr>
          <w:rFonts w:ascii="Times New Roman" w:hAnsi="Times New Roman"/>
          <w:sz w:val="22"/>
        </w:rPr>
        <w:t xml:space="preserve">. </w:t>
      </w:r>
      <w:r w:rsidRPr="00906840">
        <w:rPr>
          <w:rFonts w:ascii="Times New Roman" w:hAnsi="Times New Roman"/>
          <w:sz w:val="22"/>
        </w:rPr>
        <w:t xml:space="preserve">This notion is supported by a study of </w:t>
      </w:r>
      <w:r w:rsidR="00D64ECF" w:rsidRPr="00906840">
        <w:rPr>
          <w:rFonts w:ascii="Times New Roman" w:hAnsi="Times New Roman"/>
          <w:sz w:val="22"/>
        </w:rPr>
        <w:t xml:space="preserve">cultured motor neurons derived from G93A mSOD1 transgenic mice; mitochondria </w:t>
      </w:r>
      <w:r w:rsidRPr="00906840">
        <w:rPr>
          <w:rFonts w:ascii="Times New Roman" w:hAnsi="Times New Roman"/>
          <w:sz w:val="22"/>
        </w:rPr>
        <w:t>displayed a decreased aspect ratio, suggesting a</w:t>
      </w:r>
      <w:r w:rsidR="00D64ECF" w:rsidRPr="00906840">
        <w:rPr>
          <w:rFonts w:ascii="Times New Roman" w:hAnsi="Times New Roman"/>
          <w:sz w:val="22"/>
        </w:rPr>
        <w:t xml:space="preserve"> “rounding up” of individual mitochondria </w:t>
      </w:r>
      <w:r w:rsidR="00E43F0B" w:rsidRPr="00906840">
        <w:rPr>
          <w:rFonts w:ascii="Times New Roman" w:hAnsi="Times New Roman"/>
          <w:sz w:val="22"/>
        </w:rPr>
        <w:fldChar w:fldCharType="begin">
          <w:fldData xml:space="preserve">PEVuZE5vdGU+PENpdGU+PEF1dGhvcj5EZSBWb3M8L0F1dGhvcj48WWVhcj4yMDA3PC9ZZWFyPjxS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PEVuZE5vdGU+PENpdGU+PEF1dGhvcj5EZSBWb3M8L0F1dGhvcj48WWVhcj4yMDA3PC9ZZWFyPjxS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106" w:tooltip="De Vos, 2007 #114" w:history="1">
        <w:r w:rsidR="00CF4C30" w:rsidRPr="00906840">
          <w:rPr>
            <w:rFonts w:ascii="Times New Roman" w:hAnsi="Times New Roman"/>
            <w:noProof/>
            <w:sz w:val="22"/>
          </w:rPr>
          <w:t>De Vos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2007</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D64ECF" w:rsidRPr="00906840">
        <w:rPr>
          <w:rFonts w:ascii="Times New Roman" w:hAnsi="Times New Roman"/>
          <w:sz w:val="22"/>
        </w:rPr>
        <w:t xml:space="preserve">. Furthermore, </w:t>
      </w:r>
      <w:r w:rsidRPr="00906840">
        <w:rPr>
          <w:rFonts w:ascii="Times New Roman" w:hAnsi="Times New Roman"/>
          <w:sz w:val="22"/>
        </w:rPr>
        <w:t xml:space="preserve">an </w:t>
      </w:r>
      <w:r w:rsidR="00D64ECF" w:rsidRPr="00906840">
        <w:rPr>
          <w:rFonts w:ascii="Times New Roman" w:hAnsi="Times New Roman"/>
          <w:sz w:val="22"/>
        </w:rPr>
        <w:t>NSC-34 cell line</w:t>
      </w:r>
      <w:r w:rsidRPr="00906840">
        <w:rPr>
          <w:rFonts w:ascii="Times New Roman" w:hAnsi="Times New Roman"/>
          <w:sz w:val="22"/>
        </w:rPr>
        <w:t xml:space="preserve"> stably transfected with mSOD1</w:t>
      </w:r>
      <w:r w:rsidR="00D64ECF" w:rsidRPr="00906840">
        <w:rPr>
          <w:rFonts w:ascii="Times New Roman" w:hAnsi="Times New Roman"/>
          <w:sz w:val="22"/>
        </w:rPr>
        <w:t xml:space="preserve"> </w:t>
      </w:r>
      <w:r w:rsidRPr="00906840">
        <w:rPr>
          <w:rFonts w:ascii="Times New Roman" w:hAnsi="Times New Roman"/>
          <w:sz w:val="22"/>
        </w:rPr>
        <w:t>also showed</w:t>
      </w:r>
      <w:r w:rsidR="00D64ECF" w:rsidRPr="00906840">
        <w:rPr>
          <w:rFonts w:ascii="Times New Roman" w:hAnsi="Times New Roman"/>
          <w:sz w:val="22"/>
        </w:rPr>
        <w:t xml:space="preserve"> fragmentation of the mitochondrial network, </w:t>
      </w:r>
      <w:r w:rsidRPr="00906840">
        <w:rPr>
          <w:rFonts w:ascii="Times New Roman" w:hAnsi="Times New Roman"/>
          <w:sz w:val="22"/>
        </w:rPr>
        <w:t>as well as significant</w:t>
      </w:r>
      <w:r w:rsidR="00D64ECF" w:rsidRPr="00906840">
        <w:rPr>
          <w:rFonts w:ascii="Times New Roman" w:hAnsi="Times New Roman"/>
          <w:sz w:val="22"/>
        </w:rPr>
        <w:t xml:space="preserve"> remodelling of the mitochondrial cristae </w:t>
      </w:r>
      <w:r w:rsidR="00E43F0B" w:rsidRPr="00906840">
        <w:rPr>
          <w:rFonts w:ascii="Times New Roman" w:hAnsi="Times New Roman"/>
          <w:sz w:val="22"/>
        </w:rPr>
        <w:fldChar w:fldCharType="begin">
          <w:fldData xml:space="preserve">PEVuZE5vdGU+PENpdGU+PEF1dGhvcj5SYWltb25kaTwvQXV0aG9yPjxZZWFyPjIwMDY8L1llYXI+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PEVuZE5vdGU+PENpdGU+PEF1dGhvcj5SYWltb25kaTwvQXV0aG9yPjxZZWFyPjIwMDY8L1llYXI+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322" w:tooltip="Menzies, 2002 #115" w:history="1">
        <w:r w:rsidR="00CF4C30" w:rsidRPr="00906840">
          <w:rPr>
            <w:rFonts w:ascii="Times New Roman" w:hAnsi="Times New Roman"/>
            <w:noProof/>
            <w:sz w:val="22"/>
          </w:rPr>
          <w:t>Menzies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2002</w:t>
        </w:r>
      </w:hyperlink>
      <w:r w:rsidR="000A0945" w:rsidRPr="00906840">
        <w:rPr>
          <w:rFonts w:ascii="Times New Roman" w:hAnsi="Times New Roman"/>
          <w:noProof/>
          <w:sz w:val="22"/>
        </w:rPr>
        <w:t xml:space="preserve">; </w:t>
      </w:r>
      <w:hyperlink w:anchor="_ENREF_382" w:tooltip="Raimondi, 2006 #53" w:history="1">
        <w:r w:rsidR="00CF4C30" w:rsidRPr="00906840">
          <w:rPr>
            <w:rFonts w:ascii="Times New Roman" w:hAnsi="Times New Roman"/>
            <w:noProof/>
            <w:sz w:val="22"/>
          </w:rPr>
          <w:t>Raimondi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2006</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D64ECF" w:rsidRPr="00906840">
        <w:rPr>
          <w:rFonts w:ascii="Times New Roman" w:hAnsi="Times New Roman"/>
          <w:b/>
          <w:sz w:val="22"/>
        </w:rPr>
        <w:t xml:space="preserve">. </w:t>
      </w:r>
      <w:r w:rsidRPr="00906840">
        <w:rPr>
          <w:rFonts w:ascii="Times New Roman" w:hAnsi="Times New Roman"/>
          <w:sz w:val="22"/>
        </w:rPr>
        <w:t>Similarly, a morphological study of</w:t>
      </w:r>
      <w:r w:rsidR="00D64ECF" w:rsidRPr="00906840">
        <w:rPr>
          <w:rFonts w:ascii="Times New Roman" w:hAnsi="Times New Roman"/>
          <w:sz w:val="22"/>
        </w:rPr>
        <w:t xml:space="preserve"> differentiated NSC-34 cells transfec</w:t>
      </w:r>
      <w:r w:rsidRPr="00906840">
        <w:rPr>
          <w:rFonts w:ascii="Times New Roman" w:hAnsi="Times New Roman"/>
          <w:sz w:val="22"/>
        </w:rPr>
        <w:t>ted with IMS-</w:t>
      </w:r>
      <w:r w:rsidR="00D64ECF" w:rsidRPr="00906840">
        <w:rPr>
          <w:rFonts w:ascii="Times New Roman" w:hAnsi="Times New Roman"/>
          <w:sz w:val="22"/>
        </w:rPr>
        <w:t xml:space="preserve">targeted mSOD1 </w:t>
      </w:r>
      <w:r w:rsidRPr="00906840">
        <w:rPr>
          <w:rFonts w:ascii="Times New Roman" w:hAnsi="Times New Roman"/>
          <w:sz w:val="22"/>
        </w:rPr>
        <w:t xml:space="preserve">also </w:t>
      </w:r>
      <w:r w:rsidR="001C53A7" w:rsidRPr="00906840">
        <w:rPr>
          <w:rFonts w:ascii="Times New Roman" w:hAnsi="Times New Roman"/>
          <w:sz w:val="22"/>
        </w:rPr>
        <w:t>demonstrated</w:t>
      </w:r>
      <w:r w:rsidR="00D64ECF" w:rsidRPr="00906840">
        <w:rPr>
          <w:rFonts w:ascii="Times New Roman" w:hAnsi="Times New Roman"/>
          <w:sz w:val="22"/>
        </w:rPr>
        <w:t xml:space="preserve"> a significant decrease in mitochondrial length, further indicative of </w:t>
      </w:r>
      <w:r w:rsidRPr="00906840">
        <w:rPr>
          <w:rFonts w:ascii="Times New Roman" w:hAnsi="Times New Roman"/>
          <w:sz w:val="22"/>
        </w:rPr>
        <w:t>mitochondrial fission</w:t>
      </w:r>
      <w:r w:rsidR="00D64ECF" w:rsidRPr="00906840">
        <w:rPr>
          <w:rFonts w:ascii="Times New Roman" w:hAnsi="Times New Roman"/>
          <w:sz w:val="22"/>
        </w:rPr>
        <w:t xml:space="preserve"> in the presence of mSOD1</w:t>
      </w:r>
      <w:r w:rsidR="00D64ECF" w:rsidRPr="00906840">
        <w:rPr>
          <w:rFonts w:ascii="Times New Roman" w:hAnsi="Times New Roman"/>
          <w:b/>
          <w:sz w:val="22"/>
        </w:rPr>
        <w:t xml:space="preserve"> </w:t>
      </w:r>
      <w:r w:rsidR="00E43F0B" w:rsidRPr="00906840">
        <w:rPr>
          <w:rFonts w:ascii="Times New Roman" w:hAnsi="Times New Roman"/>
          <w:sz w:val="22"/>
        </w:rPr>
        <w:fldChar w:fldCharType="begin"/>
      </w:r>
      <w:r w:rsidR="000A0945" w:rsidRPr="00906840">
        <w:rPr>
          <w:rFonts w:ascii="Times New Roman" w:hAnsi="Times New Roman"/>
          <w:sz w:val="22"/>
        </w:rPr>
        <w:instrText xml:space="preserve"> ADDIN EN.CITE &lt;EndNote&gt;&lt;Cite&gt;&lt;Author&gt;Magrane&lt;/Author&gt;&lt;Year&gt;2009&lt;/Year&gt;&lt;RecNum&gt;116&lt;/RecNum&gt;&lt;DisplayText&gt;(Magrane&lt;style face="italic"&gt; et al.&lt;/style&gt; 2009)&lt;/DisplayText&gt;&lt;record&gt;&lt;rec-number&gt;116&lt;/rec-number&gt;&lt;foreign-keys&gt;&lt;key app="EN" db-id="prsww9z99psddvesxzmpaxxr9azvarfsx5tr"&gt;116&lt;/key&gt;&lt;/foreign-keys&gt;&lt;ref-type name="Journal Article"&gt;17&lt;/ref-type&gt;&lt;contributors&gt;&lt;authors&gt;&lt;author&gt;Magrane, J.&lt;/author&gt;&lt;author&gt;Hervias, I.&lt;/author&gt;&lt;author&gt;Henning, M. S.&lt;/author&gt;&lt;author&gt;Damiano, M.&lt;/author&gt;&lt;author&gt;Kawamata, H.&lt;/author&gt;&lt;author&gt;Manfredi, G.&lt;/author&gt;&lt;/authors&gt;&lt;/contributors&gt;&lt;auth-address&gt;Department of Neurology and Neuroscience, Weill Medical College of Cornell University, New York, NY 10065, USA.&lt;/auth-address&gt;&lt;titles&gt;&lt;title&gt;Mutant SOD1 in neuronal mitochondria causes toxicity and mitochondrial dynamics abnormalities&lt;/title&gt;&lt;secondary-title&gt;Human Molecular Genetics&lt;/secondary-title&gt;&lt;/titles&gt;&lt;periodical&gt;&lt;full-title&gt;Human molecular genetics&lt;/full-title&gt;&lt;abbr-1&gt;Hum Mol Genet&lt;/abbr-1&gt;&lt;/periodical&gt;&lt;pages&gt;4552-64&lt;/pages&gt;&lt;volume&gt;18&lt;/volume&gt;&lt;number&gt;23&lt;/number&gt;&lt;edition&gt;2009/09/26&lt;/edition&gt;&lt;dates&gt;&lt;year&gt;2009&lt;/year&gt;&lt;pub-dates&gt;&lt;date&gt;Dec 1&lt;/date&gt;&lt;/pub-dates&gt;&lt;/dates&gt;&lt;isbn&gt;1460-2083 (Electronic)&lt;/isbn&gt;&lt;accession-num&gt;19779023&lt;/accession-num&gt;&lt;urls&gt;&lt;related-urls&gt;&lt;url&gt;http://www.ncbi.nlm.nih.gov/entrez/query.fcgi?cmd=Retrieve&amp;amp;db=PubMed&amp;amp;dopt=Citation&amp;amp;list_uids=19779023&lt;/url&gt;&lt;/related-urls&gt;&lt;/urls&gt;&lt;custom2&gt;2773270&lt;/custom2&gt;&lt;electronic-resource-num&gt;ddp421 [pii]&amp;#xD;10.1093/hmg/ddp421&lt;/electronic-resource-num&gt;&lt;language&gt;eng&lt;/language&gt;&lt;/record&gt;&lt;/Cite&gt;&lt;/EndNote&gt;</w:instrText>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294" w:tooltip="Magrane, 2009 #116" w:history="1">
        <w:r w:rsidR="00CF4C30" w:rsidRPr="00906840">
          <w:rPr>
            <w:rFonts w:ascii="Times New Roman" w:hAnsi="Times New Roman"/>
            <w:noProof/>
            <w:sz w:val="22"/>
          </w:rPr>
          <w:t>Magrane</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2009</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D64ECF" w:rsidRPr="00906840">
        <w:rPr>
          <w:rFonts w:ascii="Times New Roman" w:hAnsi="Times New Roman"/>
          <w:sz w:val="22"/>
        </w:rPr>
        <w:t xml:space="preserve">. </w:t>
      </w:r>
    </w:p>
    <w:p w:rsidR="00D64ECF" w:rsidRPr="00906840" w:rsidRDefault="00D64ECF" w:rsidP="00D64ECF">
      <w:pPr>
        <w:tabs>
          <w:tab w:val="left" w:pos="3540"/>
        </w:tabs>
        <w:spacing w:line="360" w:lineRule="auto"/>
        <w:jc w:val="both"/>
        <w:rPr>
          <w:rFonts w:ascii="Times New Roman" w:hAnsi="Times New Roman"/>
          <w:sz w:val="22"/>
        </w:rPr>
      </w:pPr>
      <w:r w:rsidRPr="00906840">
        <w:rPr>
          <w:rFonts w:ascii="Times New Roman" w:hAnsi="Times New Roman"/>
          <w:sz w:val="22"/>
        </w:rPr>
        <w:t xml:space="preserve">Consistent with this, </w:t>
      </w:r>
      <w:r w:rsidR="000F4BC5" w:rsidRPr="00906840">
        <w:rPr>
          <w:rFonts w:ascii="Times New Roman" w:hAnsi="Times New Roman"/>
          <w:sz w:val="22"/>
        </w:rPr>
        <w:t xml:space="preserve">the functioning of mitochondrial fusion protein OPA1 is reliant on the maintenance of the </w:t>
      </w:r>
      <w:r w:rsidR="00FF0D8B" w:rsidRPr="00906840">
        <w:rPr>
          <w:rFonts w:ascii="Times New Roman" w:hAnsi="Times New Roman"/>
          <w:sz w:val="22"/>
        </w:rPr>
        <w:sym w:font="Symbol" w:char="F044"/>
      </w:r>
      <w:r w:rsidR="00FF0D8B" w:rsidRPr="00906840">
        <w:rPr>
          <w:rFonts w:ascii="Times New Roman" w:hAnsi="Times New Roman"/>
          <w:sz w:val="22"/>
        </w:rPr>
        <w:sym w:font="Symbol" w:char="F059"/>
      </w:r>
      <w:r w:rsidR="00FF0D8B" w:rsidRPr="00906840">
        <w:rPr>
          <w:rFonts w:ascii="Times New Roman" w:hAnsi="Times New Roman"/>
          <w:sz w:val="22"/>
        </w:rPr>
        <w:t>m</w:t>
      </w:r>
      <w:r w:rsidR="000F4BC5" w:rsidRPr="00906840">
        <w:rPr>
          <w:rFonts w:ascii="Times New Roman" w:hAnsi="Times New Roman"/>
          <w:sz w:val="22"/>
        </w:rPr>
        <w:t xml:space="preserve">. Dissipation of this is sufficient to abolish the fusion process </w:t>
      </w:r>
      <w:r w:rsidR="00E43F0B" w:rsidRPr="00906840">
        <w:rPr>
          <w:rFonts w:ascii="Times New Roman" w:hAnsi="Times New Roman"/>
          <w:sz w:val="22"/>
        </w:rPr>
        <w:fldChar w:fldCharType="begin">
          <w:fldData xml:space="preserve">PEVuZE5vdGU+PENpdGU+PEF1dGhvcj5EdXZlemluLUNhdWJldDwvQXV0aG9yPjxZZWFyPjIwMDY8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PEVuZE5vdGU+PENpdGU+PEF1dGhvcj5EdXZlemluLUNhdWJldDwvQXV0aG9yPjxZZWFyPjIwMDY8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127" w:tooltip="Duvezin-Caubet, 2006 #591" w:history="1">
        <w:r w:rsidR="00CF4C30" w:rsidRPr="00906840">
          <w:rPr>
            <w:rFonts w:ascii="Times New Roman" w:hAnsi="Times New Roman"/>
            <w:noProof/>
            <w:sz w:val="22"/>
          </w:rPr>
          <w:t>Duvezin-Caubet</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2006</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t>
      </w:r>
      <w:r w:rsidR="000F4BC5" w:rsidRPr="00906840">
        <w:rPr>
          <w:rFonts w:ascii="Times New Roman" w:hAnsi="Times New Roman"/>
          <w:sz w:val="22"/>
        </w:rPr>
        <w:t>Accordingly</w:t>
      </w:r>
      <w:r w:rsidRPr="00906840">
        <w:rPr>
          <w:rFonts w:ascii="Times New Roman" w:hAnsi="Times New Roman"/>
          <w:sz w:val="22"/>
        </w:rPr>
        <w:t xml:space="preserve">, </w:t>
      </w:r>
      <w:r w:rsidR="000F4BC5" w:rsidRPr="00906840">
        <w:rPr>
          <w:rFonts w:ascii="Times New Roman" w:hAnsi="Times New Roman"/>
          <w:sz w:val="22"/>
        </w:rPr>
        <w:t>a reduction in the</w:t>
      </w:r>
      <w:r w:rsidRPr="00906840">
        <w:rPr>
          <w:rFonts w:ascii="Times New Roman" w:hAnsi="Times New Roman"/>
          <w:sz w:val="22"/>
        </w:rPr>
        <w:t xml:space="preserve"> </w:t>
      </w:r>
      <w:r w:rsidR="00FF0D8B" w:rsidRPr="00906840">
        <w:rPr>
          <w:rFonts w:ascii="Times New Roman" w:hAnsi="Times New Roman"/>
          <w:sz w:val="22"/>
        </w:rPr>
        <w:sym w:font="Symbol" w:char="F044"/>
      </w:r>
      <w:r w:rsidR="00FF0D8B" w:rsidRPr="00906840">
        <w:rPr>
          <w:rFonts w:ascii="Times New Roman" w:hAnsi="Times New Roman"/>
          <w:sz w:val="22"/>
        </w:rPr>
        <w:sym w:font="Symbol" w:char="F059"/>
      </w:r>
      <w:r w:rsidR="00FF0D8B" w:rsidRPr="00906840">
        <w:rPr>
          <w:rFonts w:ascii="Times New Roman" w:hAnsi="Times New Roman"/>
          <w:sz w:val="22"/>
        </w:rPr>
        <w:t xml:space="preserve">m </w:t>
      </w:r>
      <w:r w:rsidRPr="00906840">
        <w:rPr>
          <w:rFonts w:ascii="Times New Roman" w:hAnsi="Times New Roman"/>
          <w:sz w:val="22"/>
        </w:rPr>
        <w:t xml:space="preserve">was </w:t>
      </w:r>
      <w:r w:rsidR="000F4BC5" w:rsidRPr="00906840">
        <w:rPr>
          <w:rFonts w:ascii="Times New Roman" w:hAnsi="Times New Roman"/>
          <w:sz w:val="22"/>
        </w:rPr>
        <w:t>seen</w:t>
      </w:r>
      <w:r w:rsidRPr="00906840">
        <w:rPr>
          <w:rFonts w:ascii="Times New Roman" w:hAnsi="Times New Roman"/>
          <w:sz w:val="22"/>
        </w:rPr>
        <w:t xml:space="preserve"> in motor neurons </w:t>
      </w:r>
      <w:r w:rsidR="000F4BC5" w:rsidRPr="00906840">
        <w:rPr>
          <w:rFonts w:ascii="Times New Roman" w:hAnsi="Times New Roman"/>
          <w:sz w:val="22"/>
        </w:rPr>
        <w:t>derived</w:t>
      </w:r>
      <w:r w:rsidRPr="00906840">
        <w:rPr>
          <w:rFonts w:ascii="Times New Roman" w:hAnsi="Times New Roman"/>
          <w:sz w:val="22"/>
        </w:rPr>
        <w:t xml:space="preserve"> from </w:t>
      </w:r>
      <w:r w:rsidR="000F4BC5" w:rsidRPr="00906840">
        <w:rPr>
          <w:rFonts w:ascii="Times New Roman" w:hAnsi="Times New Roman"/>
          <w:sz w:val="22"/>
        </w:rPr>
        <w:t xml:space="preserve">mSOD1 mice. Thus, </w:t>
      </w:r>
      <w:r w:rsidRPr="00906840">
        <w:rPr>
          <w:rFonts w:ascii="Times New Roman" w:hAnsi="Times New Roman"/>
          <w:sz w:val="22"/>
        </w:rPr>
        <w:t xml:space="preserve">mitochondrial </w:t>
      </w:r>
      <w:r w:rsidR="000F4BC5" w:rsidRPr="00906840">
        <w:rPr>
          <w:rFonts w:ascii="Times New Roman" w:hAnsi="Times New Roman"/>
          <w:sz w:val="22"/>
        </w:rPr>
        <w:t>dysfunction can</w:t>
      </w:r>
      <w:r w:rsidRPr="00906840">
        <w:rPr>
          <w:rFonts w:ascii="Times New Roman" w:hAnsi="Times New Roman"/>
          <w:sz w:val="22"/>
        </w:rPr>
        <w:t xml:space="preserve"> have </w:t>
      </w:r>
      <w:r w:rsidR="000F4BC5" w:rsidRPr="00906840">
        <w:rPr>
          <w:rFonts w:ascii="Times New Roman" w:hAnsi="Times New Roman"/>
          <w:sz w:val="22"/>
        </w:rPr>
        <w:t xml:space="preserve">substantial </w:t>
      </w:r>
      <w:r w:rsidRPr="00906840">
        <w:rPr>
          <w:rFonts w:ascii="Times New Roman" w:hAnsi="Times New Roman"/>
          <w:sz w:val="22"/>
        </w:rPr>
        <w:t xml:space="preserve">secondary effects on the dynamic </w:t>
      </w:r>
      <w:r w:rsidR="000F4BC5" w:rsidRPr="00906840">
        <w:rPr>
          <w:rFonts w:ascii="Times New Roman" w:hAnsi="Times New Roman"/>
          <w:sz w:val="22"/>
        </w:rPr>
        <w:t>capabilities</w:t>
      </w:r>
      <w:r w:rsidRPr="00906840">
        <w:rPr>
          <w:rFonts w:ascii="Times New Roman" w:hAnsi="Times New Roman"/>
          <w:sz w:val="22"/>
        </w:rPr>
        <w:t xml:space="preserve"> of mitochondria, impacting on their morphology </w:t>
      </w:r>
      <w:r w:rsidR="00E43F0B" w:rsidRPr="00906840">
        <w:rPr>
          <w:rFonts w:ascii="Times New Roman" w:hAnsi="Times New Roman"/>
          <w:sz w:val="22"/>
        </w:rPr>
        <w:fldChar w:fldCharType="begin">
          <w:fldData xml:space="preserve">PEVuZE5vdGU+PENpdGU+PEF1dGhvcj5EZSBWb3M8L0F1dGhvcj48WWVhcj4yMDA3PC9ZZWFyPjxS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PEVuZE5vdGU+PENpdGU+PEF1dGhvcj5EZSBWb3M8L0F1dGhvcj48WWVhcj4yMDA3PC9ZZWFyPjxS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106" w:tooltip="De Vos, 2007 #114" w:history="1">
        <w:r w:rsidR="00CF4C30" w:rsidRPr="00906840">
          <w:rPr>
            <w:rFonts w:ascii="Times New Roman" w:hAnsi="Times New Roman"/>
            <w:noProof/>
            <w:sz w:val="22"/>
          </w:rPr>
          <w:t>De Vos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2007</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t>
      </w:r>
    </w:p>
    <w:p w:rsidR="00D64ECF" w:rsidRPr="00906840" w:rsidRDefault="00D64ECF" w:rsidP="006C2AC3">
      <w:pPr>
        <w:tabs>
          <w:tab w:val="left" w:pos="3540"/>
        </w:tabs>
        <w:spacing w:line="360" w:lineRule="auto"/>
        <w:jc w:val="both"/>
        <w:rPr>
          <w:rFonts w:ascii="Times New Roman" w:hAnsi="Times New Roman"/>
          <w:sz w:val="22"/>
        </w:rPr>
      </w:pPr>
      <w:r w:rsidRPr="00906840">
        <w:rPr>
          <w:rFonts w:ascii="Times New Roman" w:hAnsi="Times New Roman"/>
          <w:sz w:val="22"/>
        </w:rPr>
        <w:t xml:space="preserve">Further evidence for defective mitochondrial fusion in ALS has also emerged from study of both TDP-43 models and </w:t>
      </w:r>
      <w:r w:rsidR="00B3148D" w:rsidRPr="00906840">
        <w:rPr>
          <w:rFonts w:ascii="Times New Roman" w:hAnsi="Times New Roman"/>
          <w:sz w:val="22"/>
        </w:rPr>
        <w:t xml:space="preserve">biosamples from </w:t>
      </w:r>
      <w:r w:rsidRPr="00906840">
        <w:rPr>
          <w:rFonts w:ascii="Times New Roman" w:hAnsi="Times New Roman"/>
          <w:sz w:val="22"/>
        </w:rPr>
        <w:t>sALS patients. In a transgenic mouse model with neuronal expression of wild</w:t>
      </w:r>
      <w:r w:rsidR="00993CCB">
        <w:rPr>
          <w:rFonts w:ascii="Times New Roman" w:hAnsi="Times New Roman"/>
          <w:sz w:val="22"/>
        </w:rPr>
        <w:t xml:space="preserve"> type human TDP-</w:t>
      </w:r>
      <w:proofErr w:type="gramStart"/>
      <w:r w:rsidR="00993CCB">
        <w:rPr>
          <w:rFonts w:ascii="Times New Roman" w:hAnsi="Times New Roman"/>
          <w:sz w:val="22"/>
        </w:rPr>
        <w:t>43,</w:t>
      </w:r>
      <w:proofErr w:type="gramEnd"/>
      <w:r w:rsidR="00993CCB">
        <w:rPr>
          <w:rFonts w:ascii="Times New Roman" w:hAnsi="Times New Roman"/>
          <w:sz w:val="22"/>
        </w:rPr>
        <w:t xml:space="preserve"> </w:t>
      </w:r>
      <w:r w:rsidRPr="00906840">
        <w:rPr>
          <w:rFonts w:ascii="Times New Roman" w:hAnsi="Times New Roman"/>
          <w:sz w:val="22"/>
        </w:rPr>
        <w:t xml:space="preserve">abnormal juxtanuclear clusters of mitochondria were observed in the spinal motor neurons. These mitochondria appeared to be degenerating, with vacuoles in the matrix and decreased cristae. Interestingly, expression levels of Mfn1 were decreased, with concomitant increase in the expression of Fis1 and phosphorylated Drp1, suggestive of a defect in the regulation of mitochondrial dynamics in the presence of toxic levels of TDP-43 </w:t>
      </w:r>
      <w:r w:rsidR="00E43F0B" w:rsidRPr="00906840">
        <w:rPr>
          <w:rFonts w:ascii="Times New Roman" w:hAnsi="Times New Roman"/>
          <w:sz w:val="22"/>
        </w:rPr>
        <w:fldChar w:fldCharType="begin">
          <w:fldData xml:space="preserve">PEVuZE5vdGU+PENpdGU+PEF1dGhvcj5YdTwvQXV0aG9yPjxZZWFyPjIwMTA8L1llYXI+PFJlY051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PEVuZE5vdGU+PENpdGU+PEF1dGhvcj5YdTwvQXV0aG9yPjxZZWFyPjIwMTA8L1llYXI+PFJlY051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531" w:tooltip="Xu, 2010 #556" w:history="1">
        <w:r w:rsidR="00CF4C30" w:rsidRPr="00906840">
          <w:rPr>
            <w:rFonts w:ascii="Times New Roman" w:hAnsi="Times New Roman"/>
            <w:noProof/>
            <w:sz w:val="22"/>
          </w:rPr>
          <w:t>Xu</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It is possible that overexpression of TDP-43 alters the RNA processing of genes implicated in mitochondrial maintenance, resulting in the accumulation of dysfunctional, fragmented mitochondria. Evidence of defective mitochondrial dynamics has also emerged from the study of sALS patient keratinocytes. Electron microscopy revealed a significant decrease in the length, area and perimeter of the mitochondria in sALS patient skin cells compared to control samples. Cristolysis was also observed, indicative of mitochondrial degeneration in these peripheral cells </w:t>
      </w:r>
      <w:r w:rsidR="00E43F0B" w:rsidRPr="00906840">
        <w:rPr>
          <w:rFonts w:ascii="Times New Roman" w:hAnsi="Times New Roman"/>
          <w:sz w:val="22"/>
        </w:rPr>
        <w:fldChar w:fldCharType="begin"/>
      </w:r>
      <w:r w:rsidR="000A0945" w:rsidRPr="00906840">
        <w:rPr>
          <w:rFonts w:ascii="Times New Roman" w:hAnsi="Times New Roman"/>
          <w:sz w:val="22"/>
        </w:rPr>
        <w:instrText xml:space="preserve"> ADDIN EN.CITE &lt;EndNote&gt;&lt;Cite&gt;&lt;Author&gt;Rodriguez&lt;/Author&gt;&lt;Year&gt;2012&lt;/Year&gt;&lt;RecNum&gt;593&lt;/RecNum&gt;&lt;DisplayText&gt;(Rodriguez&lt;style face="italic"&gt; et al.&lt;/style&gt; 2012)&lt;/DisplayText&gt;&lt;record&gt;&lt;rec-number&gt;593&lt;/rec-number&gt;&lt;foreign-keys&gt;&lt;key app="EN" db-id="prsww9z99psddvesxzmpaxxr9azvarfsx5tr"&gt;593&lt;/key&gt;&lt;/foreign-keys&gt;&lt;ref-type name="Journal Article"&gt;17&lt;/ref-type&gt;&lt;contributors&gt;&lt;authors&gt;&lt;author&gt;Rodriguez, G. E.&lt;/author&gt;&lt;author&gt;Gonzalez, D. M.&lt;/author&gt;&lt;author&gt;Monachelli, G. M.&lt;/author&gt;&lt;author&gt;Costa, J. J.&lt;/author&gt;&lt;author&gt;Nicola, A. F.&lt;/author&gt;&lt;author&gt;Sica, R. E.&lt;/author&gt;&lt;/authors&gt;&lt;/contributors&gt;&lt;auth-address&gt;Neurology Department, Hospital Ramos Mejia, Buenos Aires, Argentina. gerodrig@intramed.net&lt;/auth-address&gt;&lt;titles&gt;&lt;title&gt;Morphological abnormalities in mitochondria of the skin of patients with sporadic amyotrophic lateral sclerosis&lt;/title&gt;&lt;secondary-title&gt;Arquivos de Neuro-Psiquiatria&lt;/secondary-title&gt;&lt;alt-title&gt;Arq Neuropsiquiatr&lt;/alt-title&gt;&lt;/titles&gt;&lt;periodical&gt;&lt;full-title&gt;Arquivos de neuro-psiquiatria&lt;/full-title&gt;&lt;abbr-1&gt;Arq Neuropsiquiatr&lt;/abbr-1&gt;&lt;/periodical&gt;&lt;alt-periodical&gt;&lt;full-title&gt;Arquivos de neuro-psiquiatria&lt;/full-title&gt;&lt;abbr-1&gt;Arq Neuropsiquiatr&lt;/abbr-1&gt;&lt;/alt-periodical&gt;&lt;pages&gt;40-4&lt;/pages&gt;&lt;volume&gt;70&lt;/volume&gt;&lt;number&gt;1&lt;/number&gt;&lt;edition&gt;2012/01/06&lt;/edition&gt;&lt;dates&gt;&lt;year&gt;2012&lt;/year&gt;&lt;pub-dates&gt;&lt;date&gt;Jan&lt;/date&gt;&lt;/pub-dates&gt;&lt;/dates&gt;&lt;isbn&gt;1678-4227 (Electronic)&amp;#xD;0004-282X (Linking)&lt;/isbn&gt;&lt;accession-num&gt;22218473&lt;/accession-num&gt;&lt;work-type&gt;Research Support, Non-U.S. Gov&amp;apos;t&lt;/work-type&gt;&lt;urls&gt;&lt;related-urls&gt;&lt;url&gt;http://www.ncbi.nlm.nih.gov/pubmed/22218473&lt;/url&gt;&lt;/related-urls&gt;&lt;/urls&gt;&lt;language&gt;eng&lt;/language&gt;&lt;/record&gt;&lt;/Cite&gt;&lt;/EndNote&gt;</w:instrText>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399" w:tooltip="Rodriguez, 2012 #593" w:history="1">
        <w:r w:rsidR="00CF4C30" w:rsidRPr="00906840">
          <w:rPr>
            <w:rFonts w:ascii="Times New Roman" w:hAnsi="Times New Roman"/>
            <w:noProof/>
            <w:sz w:val="22"/>
          </w:rPr>
          <w:t>Rodriguez</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2012</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D64ECF" w:rsidRPr="00906840" w:rsidRDefault="00FA0C72" w:rsidP="00B11814">
      <w:pPr>
        <w:pStyle w:val="Heading1"/>
        <w:rPr>
          <w:rFonts w:ascii="Times New Roman" w:hAnsi="Times New Roman"/>
        </w:rPr>
      </w:pPr>
      <w:r w:rsidRPr="00906840">
        <w:rPr>
          <w:rFonts w:ascii="Times New Roman" w:eastAsiaTheme="minorHAnsi" w:hAnsi="Times New Roman" w:cstheme="minorBidi"/>
          <w:sz w:val="22"/>
          <w:szCs w:val="24"/>
          <w:lang w:val="en-GB"/>
        </w:rPr>
        <w:br w:type="page"/>
      </w:r>
      <w:bookmarkStart w:id="160" w:name="_Toc222329056"/>
      <w:bookmarkStart w:id="161" w:name="_Toc222332463"/>
      <w:bookmarkStart w:id="162" w:name="_Toc222332635"/>
      <w:bookmarkStart w:id="163" w:name="_Toc222332807"/>
      <w:bookmarkStart w:id="164" w:name="_Toc222333151"/>
      <w:bookmarkStart w:id="165" w:name="_Toc222333323"/>
      <w:r w:rsidR="00D64ECF" w:rsidRPr="00906840">
        <w:rPr>
          <w:rFonts w:ascii="Times New Roman" w:hAnsi="Times New Roman"/>
        </w:rPr>
        <w:t>1.3: Relationship between Dysmorphology and Dysfunction</w:t>
      </w:r>
      <w:bookmarkEnd w:id="152"/>
      <w:bookmarkEnd w:id="160"/>
      <w:bookmarkEnd w:id="161"/>
      <w:bookmarkEnd w:id="162"/>
      <w:bookmarkEnd w:id="163"/>
      <w:bookmarkEnd w:id="164"/>
      <w:bookmarkEnd w:id="165"/>
    </w:p>
    <w:p w:rsidR="00D64ECF" w:rsidRPr="00906840" w:rsidRDefault="00B3148D" w:rsidP="006C2AC3">
      <w:pPr>
        <w:spacing w:line="360" w:lineRule="auto"/>
        <w:rPr>
          <w:rFonts w:ascii="Times New Roman" w:hAnsi="Times New Roman"/>
          <w:sz w:val="22"/>
        </w:rPr>
      </w:pPr>
      <w:r w:rsidRPr="00906840">
        <w:rPr>
          <w:rFonts w:ascii="Times New Roman" w:hAnsi="Times New Roman"/>
          <w:sz w:val="22"/>
        </w:rPr>
        <w:t>A</w:t>
      </w:r>
      <w:r w:rsidR="00D64ECF" w:rsidRPr="00906840">
        <w:rPr>
          <w:rFonts w:ascii="Times New Roman" w:hAnsi="Times New Roman"/>
          <w:sz w:val="22"/>
        </w:rPr>
        <w:t xml:space="preserve"> wealth of evidence supports the notion of an intricate relationship between dysfunction and dysmorphology, particularly in the mitochondria. Investigation in CV1 cells revealed that inhibition</w:t>
      </w:r>
      <w:r w:rsidRPr="00906840">
        <w:rPr>
          <w:rFonts w:ascii="Times New Roman" w:hAnsi="Times New Roman"/>
          <w:sz w:val="22"/>
        </w:rPr>
        <w:t xml:space="preserve"> of electron transport, or ATP s</w:t>
      </w:r>
      <w:r w:rsidR="00D64ECF" w:rsidRPr="00906840">
        <w:rPr>
          <w:rFonts w:ascii="Times New Roman" w:hAnsi="Times New Roman"/>
          <w:sz w:val="22"/>
        </w:rPr>
        <w:t>ynthase, mimicking an oxidative phosphorylation deficit, results in fragmentation of the mitochondrial network. The observed decrease in the aspect ratio of the mitochondria resulted from Drp-1</w:t>
      </w:r>
      <w:r w:rsidR="00180EF2" w:rsidRPr="00906840">
        <w:rPr>
          <w:rFonts w:ascii="Times New Roman" w:hAnsi="Times New Roman"/>
          <w:sz w:val="22"/>
        </w:rPr>
        <w:t>-</w:t>
      </w:r>
      <w:r w:rsidR="00D64ECF" w:rsidRPr="00906840">
        <w:rPr>
          <w:rFonts w:ascii="Times New Roman" w:hAnsi="Times New Roman"/>
          <w:sz w:val="22"/>
        </w:rPr>
        <w:t xml:space="preserve">mediated reversible fission </w:t>
      </w:r>
      <w:r w:rsidR="00E43F0B" w:rsidRPr="00906840">
        <w:rPr>
          <w:rFonts w:ascii="Times New Roman" w:hAnsi="Times New Roman"/>
          <w:sz w:val="22"/>
        </w:rPr>
        <w:fldChar w:fldCharType="begin">
          <w:fldData xml:space="preserve">PEVuZE5vdGU+PENpdGU+PEF1dGhvcj5EZSBWb3M8L0F1dGhvcj48WWVhcj4yMDA1PC9ZZWFyPjxS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</w:fldData>
        </w:fldChar>
      </w:r>
      <w:r w:rsidR="00917434">
        <w:rPr>
          <w:rFonts w:ascii="Times New Roman" w:hAnsi="Times New Roman"/>
          <w:sz w:val="22"/>
        </w:rPr>
        <w:instrText xml:space="preserve"> ADDIN EN.CITE </w:instrText>
      </w:r>
      <w:r w:rsidR="00E43F0B">
        <w:rPr>
          <w:rFonts w:ascii="Times New Roman" w:hAnsi="Times New Roman"/>
          <w:sz w:val="22"/>
        </w:rPr>
        <w:fldChar w:fldCharType="begin">
          <w:fldData xml:space="preserve">PEVuZE5vdGU+PENpdGU+PEF1dGhvcj5EZSBWb3M8L0F1dGhvcj48WWVhcj4yMDA1PC9ZZWFyPjxS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</w:fldData>
        </w:fldChar>
      </w:r>
      <w:r w:rsidR="00917434">
        <w:rPr>
          <w:rFonts w:ascii="Times New Roman" w:hAnsi="Times New Roman"/>
          <w:sz w:val="22"/>
        </w:rPr>
        <w:instrText xml:space="preserve"> ADDIN EN.CITE.DATA </w:instrText>
      </w:r>
      <w:r w:rsidR="005B19A8" w:rsidRPr="00E43F0B">
        <w:rPr>
          <w:rFonts w:ascii="Times New Roman" w:hAnsi="Times New Roman"/>
          <w:sz w:val="22"/>
        </w:rPr>
      </w:r>
      <w:r w:rsidR="00E43F0B">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105" w:tooltip="De Vos, 2005 #668" w:history="1">
        <w:r w:rsidR="00CF4C30" w:rsidRPr="00906840">
          <w:rPr>
            <w:rFonts w:ascii="Times New Roman" w:hAnsi="Times New Roman"/>
            <w:noProof/>
            <w:sz w:val="22"/>
          </w:rPr>
          <w:t>De Vos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2005</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D64ECF" w:rsidRPr="00906840">
        <w:rPr>
          <w:rFonts w:ascii="Times New Roman" w:hAnsi="Times New Roman"/>
          <w:b/>
          <w:sz w:val="22"/>
        </w:rPr>
        <w:t>.</w:t>
      </w:r>
      <w:r w:rsidR="00D64ECF" w:rsidRPr="00906840">
        <w:rPr>
          <w:rFonts w:ascii="Times New Roman" w:hAnsi="Times New Roman"/>
          <w:sz w:val="22"/>
        </w:rPr>
        <w:t xml:space="preserve"> Furthermore, the aforementioned consequences of defective oxidative phosphorylat</w:t>
      </w:r>
      <w:r w:rsidR="00180EF2" w:rsidRPr="00906840">
        <w:rPr>
          <w:rFonts w:ascii="Times New Roman" w:hAnsi="Times New Roman"/>
          <w:sz w:val="22"/>
        </w:rPr>
        <w:t xml:space="preserve">ion, such as lipid peroxidation, </w:t>
      </w:r>
      <w:r w:rsidR="00D64ECF" w:rsidRPr="00906840">
        <w:rPr>
          <w:rFonts w:ascii="Times New Roman" w:hAnsi="Times New Roman"/>
          <w:sz w:val="22"/>
        </w:rPr>
        <w:t>superoxide production</w:t>
      </w:r>
      <w:r w:rsidR="00180EF2" w:rsidRPr="00906840">
        <w:rPr>
          <w:rFonts w:ascii="Times New Roman" w:hAnsi="Times New Roman"/>
          <w:sz w:val="22"/>
        </w:rPr>
        <w:t xml:space="preserve"> and an altered REDOX state</w:t>
      </w:r>
      <w:r w:rsidR="00D64ECF" w:rsidRPr="00906840">
        <w:rPr>
          <w:rFonts w:ascii="Times New Roman" w:hAnsi="Times New Roman"/>
          <w:sz w:val="22"/>
        </w:rPr>
        <w:t xml:space="preserve"> can all manifest in morphological alterations</w:t>
      </w:r>
      <w:r w:rsidR="00180EF2" w:rsidRPr="00906840">
        <w:rPr>
          <w:rFonts w:ascii="Times New Roman" w:hAnsi="Times New Roman"/>
          <w:sz w:val="22"/>
        </w:rPr>
        <w:t xml:space="preserve"> </w:t>
      </w:r>
      <w:r w:rsidR="00E43F0B" w:rsidRPr="00906840">
        <w:rPr>
          <w:rFonts w:ascii="Times New Roman" w:hAnsi="Times New Roman"/>
          <w:sz w:val="22"/>
        </w:rPr>
        <w:fldChar w:fldCharType="begin"/>
      </w:r>
      <w:r w:rsidR="00180EF2" w:rsidRPr="00906840">
        <w:rPr>
          <w:rFonts w:ascii="Times New Roman" w:hAnsi="Times New Roman"/>
          <w:sz w:val="22"/>
        </w:rPr>
        <w:instrText xml:space="preserve"> ADDIN EN.CITE &lt;EndNote&gt;&lt;Cite&gt;&lt;Author&gt;Shutt&lt;/Author&gt;&lt;Year&gt;2012&lt;/Year&gt;&lt;RecNum&gt;832&lt;/RecNum&gt;&lt;DisplayText&gt;(Shutt&lt;style face="italic"&gt; et al.&lt;/style&gt; 2012)&lt;/DisplayText&gt;&lt;record&gt;&lt;rec-number&gt;832&lt;/rec-number&gt;&lt;foreign-keys&gt;&lt;key app="EN" db-id="prsww9z99psddvesxzmpaxxr9azvarfsx5tr"&gt;832&lt;/key&gt;&lt;/foreign-keys&gt;&lt;ref-type name="Journal Article"&gt;17&lt;/ref-type&gt;&lt;contributors&gt;&lt;authors&gt;&lt;author&gt;Shutt, T.&lt;/author&gt;&lt;author&gt;Geoffrion, M.&lt;/author&gt;&lt;author&gt;Milne, R.&lt;/author&gt;&lt;author&gt;McBride, H. M.&lt;/author&gt;&lt;/authors&gt;&lt;/contributors&gt;&lt;auth-address&gt;University of Ottawa Heart Institute, Ottawa, Ontario, Canada.&lt;/auth-address&gt;&lt;titles&gt;&lt;title&gt;The intracellular redox state is a core determinant of mitochondrial fusion&lt;/title&gt;&lt;secondary-title&gt;EMBO Reports&lt;/secondary-title&gt;&lt;alt-title&gt;EMBO Rep&lt;/alt-title&gt;&lt;/titles&gt;&lt;periodical&gt;&lt;full-title&gt;EMBO reports&lt;/full-title&gt;&lt;abbr-1&gt;EMBO Rep&lt;/abbr-1&gt;&lt;/periodical&gt;&lt;alt-periodical&gt;&lt;full-title&gt;EMBO reports&lt;/full-title&gt;&lt;abbr-1&gt;EMBO Rep&lt;/abbr-1&gt;&lt;/alt-periodical&gt;&lt;pages&gt;909-15&lt;/pages&gt;&lt;volume&gt;13&lt;/volume&gt;&lt;number&gt;10&lt;/number&gt;&lt;edition&gt;2012/09/05&lt;/edition&gt;&lt;keywords&gt;&lt;keyword&gt;Cytosol/enzymology/metabolism&lt;/keyword&gt;&lt;keyword&gt;GTP Phosphohydrolases/metabolism&lt;/keyword&gt;&lt;keyword&gt;Glutathione Disulfide/*metabolism&lt;/keyword&gt;&lt;keyword&gt;Guanosine Triphosphate/metabolism&lt;/keyword&gt;&lt;keyword&gt;HeLa Cells&lt;/keyword&gt;&lt;keyword&gt;Humans&lt;/keyword&gt;&lt;keyword&gt;Hydrolysis&lt;/keyword&gt;&lt;keyword&gt;*Mitochondrial Dynamics&lt;/keyword&gt;&lt;keyword&gt;Mitochondrial Proteins/metabolism&lt;/keyword&gt;&lt;keyword&gt;Oxidation-Reduction&lt;/keyword&gt;&lt;keyword&gt;*Oxidative Stress&lt;/keyword&gt;&lt;/keywords&gt;&lt;dates&gt;&lt;year&gt;2012&lt;/year&gt;&lt;pub-dates&gt;&lt;date&gt;Oct&lt;/date&gt;&lt;/pub-dates&gt;&lt;/dates&gt;&lt;isbn&gt;1469-3178 (Electronic)&amp;#xD;1469-221X (Linking)&lt;/isbn&gt;&lt;accession-num&gt;22945481&lt;/accession-num&gt;&lt;work-type&gt;Research Support, Non-U.S. Gov&amp;apos;t&lt;/work-type&gt;&lt;urls&gt;&lt;related-urls&gt;&lt;url&gt;http://www.ncbi.nlm.nih.gov/pubmed/22945481&lt;/url&gt;&lt;/related-urls&gt;&lt;/urls&gt;&lt;custom2&gt;3463964&lt;/custom2&gt;&lt;electronic-resource-num&gt;10.1038/embor.2012.128&lt;/electronic-resource-num&gt;&lt;language&gt;eng&lt;/language&gt;&lt;/record&gt;&lt;/Cite&gt;&lt;/EndNote&gt;</w:instrText>
      </w:r>
      <w:r w:rsidR="00E43F0B" w:rsidRPr="00906840">
        <w:rPr>
          <w:rFonts w:ascii="Times New Roman" w:hAnsi="Times New Roman"/>
          <w:sz w:val="22"/>
        </w:rPr>
        <w:fldChar w:fldCharType="separate"/>
      </w:r>
      <w:r w:rsidR="00180EF2" w:rsidRPr="00906840">
        <w:rPr>
          <w:rFonts w:ascii="Times New Roman" w:hAnsi="Times New Roman"/>
          <w:noProof/>
          <w:sz w:val="22"/>
        </w:rPr>
        <w:t>(</w:t>
      </w:r>
      <w:hyperlink w:anchor="_ENREF_441" w:tooltip="Shutt, 2012 #832" w:history="1">
        <w:r w:rsidR="00CF4C30" w:rsidRPr="00906840">
          <w:rPr>
            <w:rFonts w:ascii="Times New Roman" w:hAnsi="Times New Roman"/>
            <w:noProof/>
            <w:sz w:val="22"/>
          </w:rPr>
          <w:t>Shutt</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2012</w:t>
        </w:r>
      </w:hyperlink>
      <w:r w:rsidR="00180EF2" w:rsidRPr="00906840">
        <w:rPr>
          <w:rFonts w:ascii="Times New Roman" w:hAnsi="Times New Roman"/>
          <w:noProof/>
          <w:sz w:val="22"/>
        </w:rPr>
        <w:t>)</w:t>
      </w:r>
      <w:r w:rsidR="00E43F0B" w:rsidRPr="00906840">
        <w:rPr>
          <w:rFonts w:ascii="Times New Roman" w:hAnsi="Times New Roman"/>
          <w:sz w:val="22"/>
        </w:rPr>
        <w:fldChar w:fldCharType="end"/>
      </w:r>
      <w:r w:rsidR="00D64ECF" w:rsidRPr="00906840">
        <w:rPr>
          <w:rFonts w:ascii="Times New Roman" w:hAnsi="Times New Roman"/>
          <w:sz w:val="22"/>
        </w:rPr>
        <w:t xml:space="preserve">. For example, pathological levels of superoxide in fibroblasts, derived from defects within the ETC, decrease the complexity of branching patterns of the mitochondria, an effect postulated to arise from increased lipid peroxidation in the mitochondrial membrane </w:t>
      </w:r>
      <w:r w:rsidR="00E43F0B" w:rsidRPr="00906840">
        <w:rPr>
          <w:rFonts w:ascii="Times New Roman" w:hAnsi="Times New Roman"/>
          <w:sz w:val="22"/>
        </w:rPr>
        <w:fldChar w:fldCharType="begin"/>
      </w:r>
      <w:r w:rsidR="000A0945" w:rsidRPr="00906840">
        <w:rPr>
          <w:rFonts w:ascii="Times New Roman" w:hAnsi="Times New Roman"/>
          <w:sz w:val="22"/>
        </w:rPr>
        <w:instrText xml:space="preserve"> ADDIN EN.CITE &lt;EndNote&gt;&lt;Cite&gt;&lt;Author&gt;Koopman&lt;/Author&gt;&lt;Year&gt;2005&lt;/Year&gt;&lt;RecNum&gt;52&lt;/RecNum&gt;&lt;DisplayText&gt;(Koopman&lt;style face="italic"&gt; et al.&lt;/style&gt; 2005)&lt;/DisplayText&gt;&lt;record&gt;&lt;rec-number&gt;52&lt;/rec-number&gt;&lt;foreign-keys&gt;&lt;key app="EN" db-id="prsww9z99psddvesxzmpaxxr9azvarfsx5tr"&gt;52&lt;/key&gt;&lt;/foreign-keys&gt;&lt;ref-type name="Journal Article"&gt;17&lt;/ref-type&gt;&lt;contributors&gt;&lt;authors&gt;&lt;author&gt;Koopman, W. J.&lt;/author&gt;&lt;author&gt;Visch, H. J.&lt;/author&gt;&lt;author&gt;Verkaart, S.&lt;/author&gt;&lt;author&gt;van den Heuvel, L. W.&lt;/author&gt;&lt;author&gt;Smeitink, J. A.&lt;/author&gt;&lt;author&gt;Willems, P. H.&lt;/author&gt;&lt;/authors&gt;&lt;/contributors&gt;&lt;auth-address&gt;Microscopical Imaging Cente, Nijmegen Center for Mitochondrial Disorders, The Netherlands.&lt;/auth-address&gt;&lt;titles&gt;&lt;title&gt;Mitochondrial network complexity and pathological decrease in complex I activity are tightly correlated in isolated human complex I deficiency&lt;/title&gt;&lt;secondary-title&gt;Am J Physiol Cell Physiol&lt;/secondary-title&gt;&lt;/titles&gt;&lt;periodical&gt;&lt;full-title&gt;Am J Physiol Cell Physiol&lt;/full-title&gt;&lt;/periodical&gt;&lt;pages&gt;C881-90&lt;/pages&gt;&lt;volume&gt;289&lt;/volume&gt;&lt;number&gt;4&lt;/number&gt;&lt;edition&gt;2005/05/20&lt;/edition&gt;&lt;keywords&gt;&lt;keyword&gt;Cell Cycle&lt;/keyword&gt;&lt;keyword&gt;Electron Transport Complex I/*deficiency&lt;/keyword&gt;&lt;keyword&gt;Fibroblasts/metabolism/*ultrastructure&lt;/keyword&gt;&lt;keyword&gt;Humans&lt;/keyword&gt;&lt;keyword&gt;Mitochondria/metabolism/*pathology&lt;/keyword&gt;&lt;keyword&gt;Mitochondrial Diseases/genetics/*metabolism/*pathology&lt;/keyword&gt;&lt;/keywords&gt;&lt;dates&gt;&lt;year&gt;2005&lt;/year&gt;&lt;pub-dates&gt;&lt;date&gt;Oct&lt;/date&gt;&lt;/pub-dates&gt;&lt;/dates&gt;&lt;isbn&gt;0363-6143 (Print)&lt;/isbn&gt;&lt;accession-num&gt;15901599&lt;/accession-num&gt;&lt;urls&gt;&lt;related-urls&gt;&lt;url&gt;http://www.ncbi.nlm.nih.gov/entrez/query.fcgi?cmd=Retrieve&amp;amp;db=PubMed&amp;amp;dopt=Citation&amp;amp;list_uids=15901599&lt;/url&gt;&lt;/related-urls&gt;&lt;/urls&gt;&lt;electronic-resource-num&gt;00104.2005 [pii]&amp;#xD;10.1152/ajpcell.00104.2005&lt;/electronic-resource-num&gt;&lt;language&gt;eng&lt;/language&gt;&lt;/record&gt;&lt;/Cite&gt;&lt;/EndNote&gt;</w:instrText>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259" w:tooltip="Koopman, 2005 #52" w:history="1">
        <w:r w:rsidR="00CF4C30" w:rsidRPr="00906840">
          <w:rPr>
            <w:rFonts w:ascii="Times New Roman" w:hAnsi="Times New Roman"/>
            <w:noProof/>
            <w:sz w:val="22"/>
          </w:rPr>
          <w:t>Koopman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2005</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D64ECF" w:rsidRPr="00906840">
        <w:rPr>
          <w:rFonts w:ascii="Times New Roman" w:hAnsi="Times New Roman"/>
          <w:sz w:val="22"/>
        </w:rPr>
        <w:t>.</w:t>
      </w:r>
    </w:p>
    <w:p w:rsidR="00D64ECF" w:rsidRPr="00906840" w:rsidRDefault="00D64ECF" w:rsidP="00D64ECF">
      <w:pPr>
        <w:spacing w:line="360" w:lineRule="auto"/>
        <w:rPr>
          <w:rFonts w:ascii="Times New Roman" w:hAnsi="Times New Roman"/>
          <w:sz w:val="22"/>
        </w:rPr>
      </w:pPr>
      <w:r w:rsidRPr="00906840">
        <w:rPr>
          <w:rFonts w:ascii="Times New Roman" w:hAnsi="Times New Roman"/>
          <w:sz w:val="22"/>
        </w:rPr>
        <w:t>Secondary consequences of defective oxidative phosphorylation can also impact on mitochondrial morphology. As mentioned, depolarisation of the mitochondrial membrane inhibits the a</w:t>
      </w:r>
      <w:r w:rsidR="000F4BC5" w:rsidRPr="00906840">
        <w:rPr>
          <w:rFonts w:ascii="Times New Roman" w:hAnsi="Times New Roman"/>
          <w:sz w:val="22"/>
        </w:rPr>
        <w:t>ction of the fusion protein OPA1</w:t>
      </w:r>
      <w:r w:rsidRPr="00906840">
        <w:rPr>
          <w:rFonts w:ascii="Times New Roman" w:hAnsi="Times New Roman"/>
          <w:sz w:val="22"/>
        </w:rPr>
        <w:t xml:space="preserve"> contributing to the observed fragmentation of the mitochondrial network </w:t>
      </w:r>
      <w:r w:rsidR="00E43F0B" w:rsidRPr="00906840">
        <w:rPr>
          <w:rFonts w:ascii="Times New Roman" w:hAnsi="Times New Roman"/>
          <w:sz w:val="22"/>
        </w:rPr>
        <w:fldChar w:fldCharType="begin">
          <w:fldData xml:space="preserve">PEVuZE5vdGU+PENpdGU+PEF1dGhvcj5EdXZlemluLUNhdWJldDwvQXV0aG9yPjxZZWFyPjIwMDY8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PEVuZE5vdGU+PENpdGU+PEF1dGhvcj5EdXZlemluLUNhdWJldDwvQXV0aG9yPjxZZWFyPjIwMDY8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127" w:tooltip="Duvezin-Caubet, 2006 #591" w:history="1">
        <w:r w:rsidR="00CF4C30" w:rsidRPr="00906840">
          <w:rPr>
            <w:rFonts w:ascii="Times New Roman" w:hAnsi="Times New Roman"/>
            <w:noProof/>
            <w:sz w:val="22"/>
          </w:rPr>
          <w:t>Duvezin-Caubet</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2006</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Furthermore, as later discussed, the activation of the intrinsic apoptotic cascade in response to mitochondrial dysfunction results in the recruitment of Drp-1 to the mitochondria, where it is seen to colocalise on the OMM with Bax </w:t>
      </w:r>
      <w:r w:rsidR="00E43F0B" w:rsidRPr="00906840">
        <w:rPr>
          <w:rFonts w:ascii="Times New Roman" w:hAnsi="Times New Roman"/>
          <w:sz w:val="22"/>
        </w:rPr>
        <w:fldChar w:fldCharType="begin">
          <w:fldData xml:space="preserve">PEVuZE5vdGU+PENpdGU+PEF1dGhvcj5LYXJib3dza2k8L0F1dGhvcj48WWVhcj4yMDAyPC9ZZWFy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PEVuZE5vdGU+PENpdGU+PEF1dGhvcj5LYXJib3dza2k8L0F1dGhvcj48WWVhcj4yMDAyPC9ZZWFy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238" w:tooltip="Karbowski, 2002 #599" w:history="1">
        <w:r w:rsidR="00CF4C30" w:rsidRPr="00906840">
          <w:rPr>
            <w:rFonts w:ascii="Times New Roman" w:hAnsi="Times New Roman"/>
            <w:noProof/>
            <w:sz w:val="22"/>
          </w:rPr>
          <w:t>Karbowski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2002</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This Drp1-mediated fission is possibly recapitulated in the ALS motor neurons, where an aber</w:t>
      </w:r>
      <w:r w:rsidR="00B05EE8" w:rsidRPr="00906840">
        <w:rPr>
          <w:rFonts w:ascii="Times New Roman" w:hAnsi="Times New Roman"/>
          <w:sz w:val="22"/>
        </w:rPr>
        <w:t>rant increase in Bax mRNA level</w:t>
      </w:r>
      <w:r w:rsidRPr="00906840">
        <w:rPr>
          <w:rFonts w:ascii="Times New Roman" w:hAnsi="Times New Roman"/>
          <w:sz w:val="22"/>
        </w:rPr>
        <w:t xml:space="preserve"> has been reported </w:t>
      </w:r>
      <w:r w:rsidR="00E43F0B" w:rsidRPr="00906840">
        <w:rPr>
          <w:rFonts w:ascii="Times New Roman" w:hAnsi="Times New Roman"/>
          <w:sz w:val="22"/>
        </w:rPr>
        <w:fldChar w:fldCharType="begin">
          <w:fldData xml:space="preserve">PEVuZE5vdGU+PENpdGU+PEF1dGhvcj5Hb256YWxleiBkZSBBZ3VpbGFyPC9BdXRob3I+PFllYXI+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==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PEVuZE5vdGU+PENpdGU+PEF1dGhvcj5Hb256YWxleiBkZSBBZ3VpbGFyPC9BdXRob3I+PFllYXI+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==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339" w:tooltip="Mu, 1996 #145" w:history="1">
        <w:r w:rsidR="00CF4C30" w:rsidRPr="00906840">
          <w:rPr>
            <w:rFonts w:ascii="Times New Roman" w:hAnsi="Times New Roman"/>
            <w:noProof/>
            <w:sz w:val="22"/>
          </w:rPr>
          <w:t>Mu</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1996</w:t>
        </w:r>
      </w:hyperlink>
      <w:r w:rsidR="000A0945" w:rsidRPr="00906840">
        <w:rPr>
          <w:rFonts w:ascii="Times New Roman" w:hAnsi="Times New Roman"/>
          <w:noProof/>
          <w:sz w:val="22"/>
        </w:rPr>
        <w:t xml:space="preserve">; </w:t>
      </w:r>
      <w:hyperlink w:anchor="_ENREF_306" w:tooltip="Martin, 1999 #144" w:history="1">
        <w:r w:rsidR="00CF4C30" w:rsidRPr="00906840">
          <w:rPr>
            <w:rFonts w:ascii="Times New Roman" w:hAnsi="Times New Roman"/>
            <w:noProof/>
            <w:sz w:val="22"/>
          </w:rPr>
          <w:t>Martin 1999</w:t>
        </w:r>
      </w:hyperlink>
      <w:r w:rsidR="000A0945" w:rsidRPr="00906840">
        <w:rPr>
          <w:rFonts w:ascii="Times New Roman" w:hAnsi="Times New Roman"/>
          <w:noProof/>
          <w:sz w:val="22"/>
        </w:rPr>
        <w:t xml:space="preserve">; </w:t>
      </w:r>
      <w:hyperlink w:anchor="_ENREF_175" w:tooltip="Gonzalez de Aguilar, 2000 #143" w:history="1">
        <w:r w:rsidR="00CF4C30" w:rsidRPr="00906840">
          <w:rPr>
            <w:rFonts w:ascii="Times New Roman" w:hAnsi="Times New Roman"/>
            <w:noProof/>
            <w:sz w:val="22"/>
          </w:rPr>
          <w:t>Gonzalez de Aguilar</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2000</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D64ECF" w:rsidRPr="00906840" w:rsidRDefault="00D64ECF" w:rsidP="00D64ECF">
      <w:pPr>
        <w:spacing w:line="360" w:lineRule="auto"/>
        <w:rPr>
          <w:rFonts w:ascii="Times New Roman" w:hAnsi="Times New Roman"/>
          <w:sz w:val="22"/>
        </w:rPr>
      </w:pPr>
      <w:r w:rsidRPr="00906840">
        <w:rPr>
          <w:rFonts w:ascii="Times New Roman" w:hAnsi="Times New Roman"/>
          <w:sz w:val="22"/>
        </w:rPr>
        <w:t xml:space="preserve">Thus, the functional deficits in motor neuron mitochondria result in a profound effect on the morphology of the mitochondria. Interestingly, the reverse is </w:t>
      </w:r>
      <w:r w:rsidR="00B05EE8" w:rsidRPr="00906840">
        <w:rPr>
          <w:rFonts w:ascii="Times New Roman" w:hAnsi="Times New Roman"/>
          <w:sz w:val="22"/>
        </w:rPr>
        <w:t xml:space="preserve">also </w:t>
      </w:r>
      <w:r w:rsidRPr="00906840">
        <w:rPr>
          <w:rFonts w:ascii="Times New Roman" w:hAnsi="Times New Roman"/>
          <w:sz w:val="22"/>
        </w:rPr>
        <w:t xml:space="preserve">true; a change to the morphological state of the mitochondria will serve to exacerbate, or indeed induce, functional deficits in the organelle. The shift towards an unbranched, fragmented morphological state, noted in models of ALS, </w:t>
      </w:r>
      <w:r w:rsidR="001C7ED8" w:rsidRPr="00906840">
        <w:rPr>
          <w:rFonts w:ascii="Times New Roman" w:hAnsi="Times New Roman"/>
          <w:sz w:val="22"/>
        </w:rPr>
        <w:t>could exacerbate</w:t>
      </w:r>
      <w:r w:rsidRPr="00906840">
        <w:rPr>
          <w:rFonts w:ascii="Times New Roman" w:hAnsi="Times New Roman"/>
          <w:sz w:val="22"/>
        </w:rPr>
        <w:t xml:space="preserve"> mitochondria functional defects, via activation of apoptosis and loss of </w:t>
      </w:r>
      <w:r w:rsidR="00B05EE8" w:rsidRPr="00906840">
        <w:rPr>
          <w:rFonts w:ascii="Times New Roman" w:hAnsi="Times New Roman"/>
          <w:sz w:val="22"/>
        </w:rPr>
        <w:t>the efficient energy delivery</w:t>
      </w:r>
      <w:r w:rsidRPr="00906840">
        <w:rPr>
          <w:rFonts w:ascii="Times New Roman" w:hAnsi="Times New Roman"/>
          <w:sz w:val="22"/>
        </w:rPr>
        <w:t xml:space="preserve"> system required to meet the demands of the metabolically active motor neuron </w:t>
      </w:r>
      <w:r w:rsidR="00E43F0B" w:rsidRPr="00906840">
        <w:rPr>
          <w:rFonts w:ascii="Times New Roman" w:hAnsi="Times New Roman"/>
          <w:sz w:val="22"/>
        </w:rPr>
        <w:fldChar w:fldCharType="begin">
          <w:fldData xml:space="preserve">PEVuZE5vdGU+PENpdGU+PEF1dGhvcj5LYXJib3dza2k8L0F1dGhvcj48WWVhcj4yMDAzPC9ZZWFy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PEVuZE5vdGU+PENpdGU+PEF1dGhvcj5LYXJib3dza2k8L0F1dGhvcj48WWVhcj4yMDAzPC9ZZWFy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241" w:tooltip="Karbowski, 2003 #55" w:history="1">
        <w:r w:rsidR="00CF4C30" w:rsidRPr="00906840">
          <w:rPr>
            <w:rFonts w:ascii="Times New Roman" w:hAnsi="Times New Roman"/>
            <w:noProof/>
            <w:sz w:val="22"/>
          </w:rPr>
          <w:t>Karbowski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2003</w:t>
        </w:r>
      </w:hyperlink>
      <w:r w:rsidR="000A0945" w:rsidRPr="00906840">
        <w:rPr>
          <w:rFonts w:ascii="Times New Roman" w:hAnsi="Times New Roman"/>
          <w:noProof/>
          <w:sz w:val="22"/>
        </w:rPr>
        <w:t xml:space="preserve">; </w:t>
      </w:r>
      <w:hyperlink w:anchor="_ENREF_259" w:tooltip="Koopman, 2005 #52" w:history="1">
        <w:r w:rsidR="00CF4C30" w:rsidRPr="00906840">
          <w:rPr>
            <w:rFonts w:ascii="Times New Roman" w:hAnsi="Times New Roman"/>
            <w:noProof/>
            <w:sz w:val="22"/>
          </w:rPr>
          <w:t>Koopman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2005</w:t>
        </w:r>
      </w:hyperlink>
      <w:r w:rsidR="000A0945" w:rsidRPr="00906840">
        <w:rPr>
          <w:rFonts w:ascii="Times New Roman" w:hAnsi="Times New Roman"/>
          <w:noProof/>
          <w:sz w:val="22"/>
        </w:rPr>
        <w:t xml:space="preserve">; </w:t>
      </w:r>
      <w:hyperlink w:anchor="_ENREF_256" w:tooltip="Knott, 2008 #58" w:history="1">
        <w:r w:rsidR="00CF4C30" w:rsidRPr="00906840">
          <w:rPr>
            <w:rFonts w:ascii="Times New Roman" w:hAnsi="Times New Roman"/>
            <w:noProof/>
            <w:sz w:val="22"/>
          </w:rPr>
          <w:t>Knott</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2008</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D64ECF" w:rsidRPr="00906840" w:rsidRDefault="00D64ECF" w:rsidP="00D64ECF">
      <w:pPr>
        <w:spacing w:line="360" w:lineRule="auto"/>
        <w:rPr>
          <w:rFonts w:ascii="Times New Roman" w:hAnsi="Times New Roman"/>
          <w:sz w:val="22"/>
        </w:rPr>
      </w:pPr>
      <w:r w:rsidRPr="00906840">
        <w:rPr>
          <w:rFonts w:ascii="Times New Roman" w:hAnsi="Times New Roman"/>
          <w:sz w:val="22"/>
        </w:rPr>
        <w:t>Furthermore, alterations in mitochondrial morphology will undoubtedly alter the organelle’s interaction with surrounding structures, such as</w:t>
      </w:r>
      <w:r w:rsidR="00B05EE8" w:rsidRPr="00906840">
        <w:rPr>
          <w:rFonts w:ascii="Times New Roman" w:hAnsi="Times New Roman"/>
          <w:sz w:val="22"/>
        </w:rPr>
        <w:t xml:space="preserve"> the</w:t>
      </w:r>
      <w:r w:rsidRPr="00906840">
        <w:rPr>
          <w:rFonts w:ascii="Times New Roman" w:hAnsi="Times New Roman"/>
          <w:sz w:val="22"/>
        </w:rPr>
        <w:t xml:space="preserve"> ER, with further functional consequences </w:t>
      </w:r>
      <w:r w:rsidR="00E43F0B" w:rsidRPr="00906840">
        <w:rPr>
          <w:rFonts w:ascii="Times New Roman" w:hAnsi="Times New Roman"/>
          <w:sz w:val="22"/>
        </w:rPr>
        <w:fldChar w:fldCharType="begin">
          <w:fldData xml:space="preserve">PEVuZE5vdGU+PENpdGU+PEF1dGhvcj5TaW1tZW48L0F1dGhvcj48WWVhcj4yMDA1PC9ZZWFyPjxS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PEVuZE5vdGU+PENpdGU+PEF1dGhvcj5TaW1tZW48L0F1dGhvcj48WWVhcj4yMDA1PC9ZZWFyPjxS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443" w:tooltip="Simmen, 2005 #304" w:history="1">
        <w:r w:rsidR="00CF4C30" w:rsidRPr="00906840">
          <w:rPr>
            <w:rFonts w:ascii="Times New Roman" w:hAnsi="Times New Roman"/>
            <w:noProof/>
            <w:sz w:val="22"/>
          </w:rPr>
          <w:t>Simmen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2005</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Additionally, the mitochondrial quality control system, mitochondrial autophagy, is highly dependent on the morphology of the organelle </w:t>
      </w:r>
      <w:r w:rsidR="00E43F0B" w:rsidRPr="00906840">
        <w:rPr>
          <w:rFonts w:ascii="Times New Roman" w:hAnsi="Times New Roman"/>
          <w:sz w:val="22"/>
        </w:rPr>
        <w:fldChar w:fldCharType="begin"/>
      </w:r>
      <w:r w:rsidR="000A0945" w:rsidRPr="00906840">
        <w:rPr>
          <w:rFonts w:ascii="Times New Roman" w:hAnsi="Times New Roman"/>
          <w:sz w:val="22"/>
        </w:rPr>
        <w:instrText xml:space="preserve"> ADDIN EN.CITE &lt;EndNote&gt;&lt;Cite&gt;&lt;Author&gt;Ziviani&lt;/Author&gt;&lt;Year&gt;2010&lt;/Year&gt;&lt;RecNum&gt;415&lt;/RecNum&gt;&lt;DisplayText&gt;(Ziviani&lt;style face="italic"&gt; et al.&lt;/style&gt; 2010)&lt;/DisplayText&gt;&lt;record&gt;&lt;rec-number&gt;415&lt;/rec-number&gt;&lt;foreign-keys&gt;&lt;key app="EN" db-id="prsww9z99psddvesxzmpaxxr9azvarfsx5tr"&gt;415&lt;/key&gt;&lt;/foreign-keys&gt;&lt;ref-type name="Journal Article"&gt;17&lt;/ref-type&gt;&lt;contributors&gt;&lt;authors&gt;&lt;author&gt;Ziviani, E.&lt;/author&gt;&lt;author&gt;Whitworth, A. J.&lt;/author&gt;&lt;/authors&gt;&lt;/contributors&gt;&lt;auth-address&gt;MRC Centre for Developmental and Biomedical Genetics and Department of Biomedical Sciences; University of Sheffield; Sheffield, UK.&lt;/auth-address&gt;&lt;titles&gt;&lt;title&gt;How could Parkin-mediated ubiquitination of mitofusin promote mitophagy?&lt;/title&gt;&lt;secondary-title&gt;Autophagy&lt;/secondary-title&gt;&lt;alt-title&gt;Autophagy&lt;/alt-title&gt;&lt;/titles&gt;&lt;periodical&gt;&lt;full-title&gt;Autophagy&lt;/full-title&gt;&lt;abbr-1&gt;Autophagy&lt;/abbr-1&gt;&lt;/periodical&gt;&lt;alt-periodical&gt;&lt;full-title&gt;Autophagy&lt;/full-title&gt;&lt;abbr-1&gt;Autophagy&lt;/abbr-1&gt;&lt;/alt-periodical&gt;&lt;pages&gt;660-2&lt;/pages&gt;&lt;volume&gt;6&lt;/volume&gt;&lt;number&gt;5&lt;/number&gt;&lt;edition&gt;2010/05/21&lt;/edition&gt;&lt;dates&gt;&lt;year&gt;2010&lt;/year&gt;&lt;pub-dates&gt;&lt;date&gt;Jul&lt;/date&gt;&lt;/pub-dates&gt;&lt;/dates&gt;&lt;isbn&gt;1554-8627 (Print)&amp;#xD;1554-8627 (Linking)&lt;/isbn&gt;&lt;accession-num&gt;20484985&lt;/accession-num&gt;&lt;urls&gt;&lt;related-urls&gt;&lt;url&gt;http://www.ncbi.nlm.nih.gov/pubmed/20484985&lt;/url&gt;&lt;/related-urls&gt;&lt;/urls&gt;&lt;electronic-resource-num&gt;10.4161/auto.6.5.12242&lt;/electronic-resource-num&gt;&lt;language&gt;eng&lt;/language&gt;&lt;/record&gt;&lt;/Cite&gt;&lt;/EndNote&gt;</w:instrText>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547" w:tooltip="Ziviani, 2010 #415" w:history="1">
        <w:r w:rsidR="00CF4C30" w:rsidRPr="00906840">
          <w:rPr>
            <w:rFonts w:ascii="Times New Roman" w:hAnsi="Times New Roman"/>
            <w:noProof/>
            <w:sz w:val="22"/>
          </w:rPr>
          <w:t>Ziviani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Finally, axonal transport of mitochondria is also reliant on their morphology, as recently demonstrated in a cellular model of mSOD1 ALS; fragmentation of the mitochondria abrogated their axonal transport in both directions </w:t>
      </w:r>
      <w:r w:rsidR="00E43F0B" w:rsidRPr="00906840">
        <w:rPr>
          <w:rFonts w:ascii="Times New Roman" w:hAnsi="Times New Roman"/>
          <w:sz w:val="22"/>
        </w:rPr>
        <w:fldChar w:fldCharType="begin"/>
      </w:r>
      <w:r w:rsidR="00376C9D" w:rsidRPr="00906840">
        <w:rPr>
          <w:rFonts w:ascii="Times New Roman" w:hAnsi="Times New Roman"/>
          <w:sz w:val="22"/>
        </w:rPr>
        <w:instrText xml:space="preserve"> ADDIN EN.CITE &lt;EndNote&gt;&lt;Cite&gt;&lt;Author&gt;Song&lt;/Author&gt;&lt;Year&gt;2013&lt;/Year&gt;&lt;RecNum&gt;828&lt;/RecNum&gt;&lt;DisplayText&gt;(Song&lt;style face="italic"&gt; et al.&lt;/style&gt; 2013)&lt;/DisplayText&gt;&lt;record&gt;&lt;rec-number&gt;828&lt;/rec-number&gt;&lt;foreign-keys&gt;&lt;key app="EN" db-id="prsww9z99psddvesxzmpaxxr9azvarfsx5tr"&gt;828&lt;/key&gt;&lt;/foreign-keys&gt;&lt;ref-type name="Journal Article"&gt;17&lt;/ref-type&gt;&lt;contributors&gt;&lt;authors&gt;&lt;author&gt;Song, W.&lt;/author&gt;&lt;author&gt;Song, Y.&lt;/author&gt;&lt;author&gt;Kincaid, B.&lt;/author&gt;&lt;author&gt;Bossy, B.&lt;/author&gt;&lt;author&gt;Bossy-Wetzel, E.&lt;/author&gt;&lt;/authors&gt;&lt;/contributors&gt;&lt;auth-address&gt;Burnett School of Biomedical Sciences, College of Medicine, University of Central Florida, Orlando, FL, USA.&lt;/auth-address&gt;&lt;titles&gt;&lt;title&gt;Mutant SOD1(G93A) triggers mitochondrial fragmentation in spinal cord motor neurons: Neuroprotection by SIRT3 and PGC-1alpha&lt;/title&gt;&lt;secondary-title&gt;Neurobiology of Disease&lt;/secondary-title&gt;&lt;alt-title&gt;Neurobiol Dis&lt;/alt-title&gt;&lt;/titles&gt;&lt;alt-periodical&gt;&lt;full-title&gt;Neurobiol Dis&lt;/full-title&gt;&lt;/alt-periodical&gt;&lt;pages&gt;72-81&lt;/pages&gt;&lt;volume&gt;51&lt;/volume&gt;&lt;edition&gt;2012/07/24&lt;/edition&gt;&lt;dates&gt;&lt;year&gt;2013&lt;/year&gt;&lt;pub-dates&gt;&lt;date&gt;Mar&lt;/date&gt;&lt;/pub-dates&gt;&lt;/dates&gt;&lt;isbn&gt;1095-953X (Electronic)&amp;#xD;0969-9961 (Linking)&lt;/isbn&gt;&lt;accession-num&gt;22819776&lt;/accession-num&gt;&lt;urls&gt;&lt;related-urls&gt;&lt;url&gt;http://www.ncbi.nlm.nih.gov/pubmed/22819776&lt;/url&gt;&lt;/related-urls&gt;&lt;/urls&gt;&lt;electronic-resource-num&gt;10.1016/j.nbd.2012.07.004&lt;/electronic-resource-num&gt;&lt;language&gt;eng&lt;/language&gt;&lt;/record&gt;&lt;/Cite&gt;&lt;/EndNote&gt;</w:instrText>
      </w:r>
      <w:r w:rsidR="00E43F0B" w:rsidRPr="00906840">
        <w:rPr>
          <w:rFonts w:ascii="Times New Roman" w:hAnsi="Times New Roman"/>
          <w:sz w:val="22"/>
        </w:rPr>
        <w:fldChar w:fldCharType="separate"/>
      </w:r>
      <w:r w:rsidR="00376C9D" w:rsidRPr="00906840">
        <w:rPr>
          <w:rFonts w:ascii="Times New Roman" w:hAnsi="Times New Roman"/>
          <w:noProof/>
          <w:sz w:val="22"/>
        </w:rPr>
        <w:t>(</w:t>
      </w:r>
      <w:hyperlink w:anchor="_ENREF_452" w:tooltip="Song, 2013 #828" w:history="1">
        <w:r w:rsidR="00CF4C30" w:rsidRPr="00906840">
          <w:rPr>
            <w:rFonts w:ascii="Times New Roman" w:hAnsi="Times New Roman"/>
            <w:noProof/>
            <w:sz w:val="22"/>
          </w:rPr>
          <w:t>Song</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2013</w:t>
        </w:r>
      </w:hyperlink>
      <w:r w:rsidR="00376C9D"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These processes, and their relationship to mitochondrial morphology, are discussed in further detail below.</w:t>
      </w:r>
    </w:p>
    <w:p w:rsidR="008C2A96" w:rsidRPr="00906840" w:rsidRDefault="008C2A96" w:rsidP="008C2A96">
      <w:pPr>
        <w:spacing w:line="360" w:lineRule="auto"/>
        <w:rPr>
          <w:rFonts w:ascii="Times New Roman" w:hAnsi="Times New Roman"/>
          <w:sz w:val="22"/>
        </w:rPr>
      </w:pPr>
      <w:r w:rsidRPr="00906840">
        <w:rPr>
          <w:rFonts w:ascii="Times New Roman" w:hAnsi="Times New Roman"/>
          <w:sz w:val="22"/>
        </w:rPr>
        <w:t xml:space="preserve"> </w:t>
      </w:r>
    </w:p>
    <w:p w:rsidR="00354B1A" w:rsidRPr="00906840" w:rsidRDefault="00812C0A" w:rsidP="00E71001">
      <w:pPr>
        <w:pStyle w:val="Heading2"/>
        <w:rPr>
          <w:rFonts w:ascii="Times New Roman" w:hAnsi="Times New Roman"/>
        </w:rPr>
      </w:pPr>
      <w:bookmarkStart w:id="166" w:name="_Toc222329057"/>
      <w:bookmarkStart w:id="167" w:name="_Toc222332464"/>
      <w:bookmarkStart w:id="168" w:name="_Toc222332636"/>
      <w:bookmarkStart w:id="169" w:name="_Toc222332808"/>
      <w:bookmarkStart w:id="170" w:name="_Toc222333152"/>
      <w:bookmarkStart w:id="171" w:name="_Toc222333324"/>
      <w:r w:rsidRPr="00906840">
        <w:rPr>
          <w:rFonts w:ascii="Times New Roman" w:hAnsi="Times New Roman"/>
        </w:rPr>
        <w:t xml:space="preserve">1.3.1: </w:t>
      </w:r>
      <w:r w:rsidR="00354B1A" w:rsidRPr="00906840">
        <w:rPr>
          <w:rFonts w:ascii="Times New Roman" w:hAnsi="Times New Roman"/>
        </w:rPr>
        <w:t>Mitochondrial associated membranes</w:t>
      </w:r>
      <w:bookmarkEnd w:id="166"/>
      <w:bookmarkEnd w:id="167"/>
      <w:bookmarkEnd w:id="168"/>
      <w:bookmarkEnd w:id="169"/>
      <w:bookmarkEnd w:id="170"/>
      <w:bookmarkEnd w:id="171"/>
    </w:p>
    <w:p w:rsidR="00354B1A" w:rsidRPr="00906840" w:rsidRDefault="00050FEB" w:rsidP="0063773B">
      <w:pPr>
        <w:spacing w:line="360" w:lineRule="auto"/>
        <w:rPr>
          <w:rFonts w:ascii="Times New Roman" w:hAnsi="Times New Roman"/>
          <w:sz w:val="22"/>
        </w:rPr>
      </w:pPr>
      <w:r w:rsidRPr="00906840">
        <w:rPr>
          <w:rFonts w:ascii="Times New Roman" w:hAnsi="Times New Roman"/>
          <w:sz w:val="22"/>
          <w:lang w:val="en-GB"/>
        </w:rPr>
        <w:t>T</w:t>
      </w:r>
      <w:r w:rsidR="00354B1A" w:rsidRPr="00906840">
        <w:rPr>
          <w:rFonts w:ascii="Times New Roman" w:hAnsi="Times New Roman"/>
          <w:sz w:val="22"/>
          <w:lang w:val="en-GB"/>
        </w:rPr>
        <w:t xml:space="preserve">he morphology and localisation of organelles is essential for their efficient functioning. </w:t>
      </w:r>
      <w:r w:rsidR="00354B1A" w:rsidRPr="00906840">
        <w:rPr>
          <w:rFonts w:ascii="Times New Roman" w:hAnsi="Times New Roman"/>
          <w:sz w:val="22"/>
        </w:rPr>
        <w:t xml:space="preserve">The association of ER and mitochondria highlights this; bidirectional communication between the two is now appreciated as necessary </w:t>
      </w:r>
      <w:r w:rsidRPr="00906840">
        <w:rPr>
          <w:rFonts w:ascii="Times New Roman" w:hAnsi="Times New Roman"/>
          <w:sz w:val="22"/>
        </w:rPr>
        <w:t>for</w:t>
      </w:r>
      <w:r w:rsidR="00354B1A" w:rsidRPr="00906840">
        <w:rPr>
          <w:rFonts w:ascii="Times New Roman" w:hAnsi="Times New Roman"/>
          <w:sz w:val="22"/>
        </w:rPr>
        <w:t xml:space="preserve"> the maintenance of multiple cellular functions, such as the homeostasis of calcium levels, lipid metabolism and regulation of apoptosis </w:t>
      </w:r>
      <w:r w:rsidR="00E43F0B" w:rsidRPr="00906840">
        <w:rPr>
          <w:rFonts w:ascii="Times New Roman" w:hAnsi="Times New Roman"/>
          <w:sz w:val="22"/>
        </w:rPr>
        <w:fldChar w:fldCharType="begin">
          <w:fldData xml:space="preserve">PEVuZE5vdGU+PENpdGU+PEF1dGhvcj5kZSBCcml0bzwvQXV0aG9yPjxZZWFyPjIwMTA8L1llYXI+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PEVuZE5vdGU+PENpdGU+PEF1dGhvcj5kZSBCcml0bzwvQXV0aG9yPjxZZWFyPjIwMTA8L1llYXI+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201" w:tooltip="Hayashi, 2009 #309" w:history="1">
        <w:r w:rsidR="00CF4C30" w:rsidRPr="00906840">
          <w:rPr>
            <w:rFonts w:ascii="Times New Roman" w:hAnsi="Times New Roman"/>
            <w:noProof/>
            <w:sz w:val="22"/>
          </w:rPr>
          <w:t>Hayashi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2009</w:t>
        </w:r>
      </w:hyperlink>
      <w:r w:rsidR="000A0945" w:rsidRPr="00906840">
        <w:rPr>
          <w:rFonts w:ascii="Times New Roman" w:hAnsi="Times New Roman"/>
          <w:noProof/>
          <w:sz w:val="22"/>
        </w:rPr>
        <w:t xml:space="preserve">; </w:t>
      </w:r>
      <w:hyperlink w:anchor="_ENREF_103" w:tooltip="de Brito, 2010 #310" w:history="1">
        <w:r w:rsidR="00CF4C30" w:rsidRPr="00906840">
          <w:rPr>
            <w:rFonts w:ascii="Times New Roman" w:hAnsi="Times New Roman"/>
            <w:noProof/>
            <w:sz w:val="22"/>
          </w:rPr>
          <w:t>de Brito</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354B1A" w:rsidRPr="00906840">
        <w:rPr>
          <w:rFonts w:ascii="Times New Roman" w:hAnsi="Times New Roman"/>
          <w:sz w:val="22"/>
        </w:rPr>
        <w:t xml:space="preserve">. </w:t>
      </w:r>
    </w:p>
    <w:p w:rsidR="00FA0C72" w:rsidRPr="00906840" w:rsidRDefault="00354B1A" w:rsidP="00FA0C72">
      <w:pPr>
        <w:spacing w:line="360" w:lineRule="auto"/>
        <w:rPr>
          <w:rFonts w:ascii="Times New Roman" w:hAnsi="Times New Roman"/>
          <w:sz w:val="22"/>
        </w:rPr>
      </w:pPr>
      <w:r w:rsidRPr="00906840">
        <w:rPr>
          <w:rFonts w:ascii="Times New Roman" w:hAnsi="Times New Roman"/>
          <w:sz w:val="22"/>
        </w:rPr>
        <w:t>The notion of this close positioning of the ER and the mitoc</w:t>
      </w:r>
      <w:r w:rsidR="001C7ED8" w:rsidRPr="00906840">
        <w:rPr>
          <w:rFonts w:ascii="Times New Roman" w:hAnsi="Times New Roman"/>
          <w:sz w:val="22"/>
        </w:rPr>
        <w:t>hondria first arose in the 1960</w:t>
      </w:r>
      <w:r w:rsidRPr="00906840">
        <w:rPr>
          <w:rFonts w:ascii="Times New Roman" w:hAnsi="Times New Roman"/>
          <w:sz w:val="22"/>
        </w:rPr>
        <w:t xml:space="preserve">s </w:t>
      </w:r>
      <w:r w:rsidR="00E43F0B" w:rsidRPr="00906840">
        <w:rPr>
          <w:rFonts w:ascii="Times New Roman" w:hAnsi="Times New Roman"/>
          <w:sz w:val="22"/>
        </w:rPr>
        <w:fldChar w:fldCharType="begin"/>
      </w:r>
      <w:r w:rsidR="00061604" w:rsidRPr="00906840">
        <w:rPr>
          <w:rFonts w:ascii="Times New Roman" w:hAnsi="Times New Roman"/>
          <w:sz w:val="22"/>
        </w:rPr>
        <w:instrText xml:space="preserve"> ADDIN EN.CITE &lt;EndNote&gt;&lt;Cite&gt;&lt;Author&gt;Ruby&lt;/Author&gt;&lt;Year&gt;1969&lt;/Year&gt;&lt;RecNum&gt;311&lt;/RecNum&gt;&lt;DisplayText&gt;(Ruby&lt;style face="italic"&gt; et al.&lt;/style&gt; 1969)&lt;/DisplayText&gt;&lt;record&gt;&lt;rec-number&gt;311&lt;/rec-number&gt;&lt;foreign-keys&gt;&lt;key app="EN" db-id="prsww9z99psddvesxzmpaxxr9azvarfsx5tr"&gt;311&lt;/key&gt;&lt;/foreign-keys&gt;&lt;ref-type name="Journal Article"&gt;17&lt;/ref-type&gt;&lt;contributors&gt;&lt;authors&gt;&lt;author&gt;Ruby, J. R.&lt;/author&gt;&lt;author&gt;Dyer, R. F.&lt;/author&gt;&lt;author&gt;Skalko, R. G.&lt;/author&gt;&lt;/authors&gt;&lt;/contributors&gt;&lt;titles&gt;&lt;title&gt;Continuities between mitochondria and endoplasmic reticulum in the mammalian ovary&lt;/title&gt;&lt;secondary-title&gt;Zeitschrift fur Zellforschung und Mikroskopische Anatomie&lt;/secondary-title&gt;&lt;alt-title&gt;Z Zellforsch Mikrosk Anat&lt;/alt-title&gt;&lt;/titles&gt;&lt;periodical&gt;&lt;full-title&gt;Zeitschrift fur Zellforschung und mikroskopische Anatomie&lt;/full-title&gt;&lt;abbr-1&gt;Z Zellforsch Mikrosk Anat&lt;/abbr-1&gt;&lt;/periodical&gt;&lt;alt-periodical&gt;&lt;full-title&gt;Zeitschrift fur Zellforschung und mikroskopische Anatomie&lt;/full-title&gt;&lt;abbr-1&gt;Z Zellforsch Mikrosk Anat&lt;/abbr-1&gt;&lt;/alt-periodical&gt;&lt;pages&gt;30-7&lt;/pages&gt;&lt;volume&gt;97&lt;/volume&gt;&lt;number&gt;1&lt;/number&gt;&lt;edition&gt;1969/01/01&lt;/edition&gt;&lt;keywords&gt;&lt;keyword&gt;Animals&lt;/keyword&gt;&lt;keyword&gt;*Endoplasmic Reticulum/*metabolism&lt;/keyword&gt;&lt;keyword&gt;Female&lt;/keyword&gt;&lt;keyword&gt;*Guinea Pigs&lt;/keyword&gt;&lt;keyword&gt;Histological Techniques&lt;/keyword&gt;&lt;keyword&gt;*Mice&lt;/keyword&gt;&lt;keyword&gt;*Microscopy, Electron&lt;/keyword&gt;&lt;keyword&gt;*Mitochondria/*metabolism&lt;/keyword&gt;&lt;keyword&gt;Ovary/*cytology&lt;/keyword&gt;&lt;keyword&gt;Proteins/*metabolism&lt;/keyword&gt;&lt;/keywords&gt;&lt;dates&gt;&lt;year&gt;1969&lt;/year&gt;&lt;/dates&gt;&lt;isbn&gt;0340-0336 (Print)&amp;#xD;0340-0336 (Linking)&lt;/isbn&gt;&lt;accession-num&gt;4895252&lt;/accession-num&gt;&lt;urls&gt;&lt;related-urls&gt;&lt;url&gt;http://www.ncbi.nlm.nih.gov/pubmed/4895252&lt;/url&gt;&lt;/related-urls&gt;&lt;/urls&gt;&lt;language&gt;eng&lt;/language&gt;&lt;/record&gt;&lt;/Cite&gt;&lt;/EndNote&gt;</w:instrText>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410" w:tooltip="Ruby, 1969 #311" w:history="1">
        <w:r w:rsidR="00CF4C30" w:rsidRPr="00906840">
          <w:rPr>
            <w:rFonts w:ascii="Times New Roman" w:hAnsi="Times New Roman"/>
            <w:noProof/>
            <w:sz w:val="22"/>
          </w:rPr>
          <w:t>Ruby</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1969</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with empirica</w:t>
      </w:r>
      <w:r w:rsidR="001C7ED8" w:rsidRPr="00906840">
        <w:rPr>
          <w:rFonts w:ascii="Times New Roman" w:hAnsi="Times New Roman"/>
          <w:sz w:val="22"/>
        </w:rPr>
        <w:t>l evidence emerging in the 1990</w:t>
      </w:r>
      <w:r w:rsidRPr="00906840">
        <w:rPr>
          <w:rFonts w:ascii="Times New Roman" w:hAnsi="Times New Roman"/>
          <w:sz w:val="22"/>
        </w:rPr>
        <w:t xml:space="preserve">s, through fractionation experiments </w:t>
      </w:r>
      <w:r w:rsidR="00E43F0B" w:rsidRPr="00906840">
        <w:rPr>
          <w:rFonts w:ascii="Times New Roman" w:hAnsi="Times New Roman"/>
          <w:sz w:val="22"/>
        </w:rPr>
        <w:fldChar w:fldCharType="begin">
          <w:fldData xml:space="preserve">PEVuZE5vdGU+PENpdGU+PEF1dGhvcj5WYW5jZTwvQXV0aG9yPjxZZWFyPjE5OTA8L1llYXI+PFJl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PEVuZE5vdGU+PENpdGU+PEF1dGhvcj5WYW5jZTwvQXV0aG9yPjxZZWFyPjE5OTA8L1llYXI+PFJl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496" w:tooltip="Vance, 1990 #299" w:history="1">
        <w:r w:rsidR="00CF4C30" w:rsidRPr="00906840">
          <w:rPr>
            <w:rFonts w:ascii="Times New Roman" w:hAnsi="Times New Roman"/>
            <w:noProof/>
            <w:sz w:val="22"/>
          </w:rPr>
          <w:t>Vance 1990</w:t>
        </w:r>
      </w:hyperlink>
      <w:r w:rsidR="000A0945" w:rsidRPr="00906840">
        <w:rPr>
          <w:rFonts w:ascii="Times New Roman" w:hAnsi="Times New Roman"/>
          <w:noProof/>
          <w:sz w:val="22"/>
        </w:rPr>
        <w:t xml:space="preserve">; </w:t>
      </w:r>
      <w:hyperlink w:anchor="_ENREF_201" w:tooltip="Hayashi, 2009 #309" w:history="1">
        <w:r w:rsidR="00CF4C30" w:rsidRPr="00906840">
          <w:rPr>
            <w:rFonts w:ascii="Times New Roman" w:hAnsi="Times New Roman"/>
            <w:noProof/>
            <w:sz w:val="22"/>
          </w:rPr>
          <w:t>Hayashi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2009</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Electron microscopy confirmed the direct communication between the ER and mitochondria, mediated by physical linkers </w:t>
      </w:r>
      <w:r w:rsidR="00E43F0B" w:rsidRPr="00906840">
        <w:rPr>
          <w:rFonts w:ascii="Times New Roman" w:hAnsi="Times New Roman"/>
          <w:sz w:val="22"/>
        </w:rPr>
        <w:fldChar w:fldCharType="begin">
          <w:fldData xml:space="preserve">PEVuZE5vdGU+PENpdGU+PEF1dGhvcj5Nb3JyZTwvQXV0aG9yPjxZZWFyPjE5NzE8L1llYXI+PFJl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</w:fldData>
        </w:fldChar>
      </w:r>
      <w:r w:rsidR="00917434">
        <w:rPr>
          <w:rFonts w:ascii="Times New Roman" w:hAnsi="Times New Roman"/>
          <w:sz w:val="22"/>
        </w:rPr>
        <w:instrText xml:space="preserve"> ADDIN EN.CITE </w:instrText>
      </w:r>
      <w:r w:rsidR="00E43F0B">
        <w:rPr>
          <w:rFonts w:ascii="Times New Roman" w:hAnsi="Times New Roman"/>
          <w:sz w:val="22"/>
        </w:rPr>
        <w:fldChar w:fldCharType="begin">
          <w:fldData xml:space="preserve">PEVuZE5vdGU+PENpdGU+PEF1dGhvcj5Nb3JyZTwvQXV0aG9yPjxZZWFyPjE5NzE8L1llYXI+PFJl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</w:fldData>
        </w:fldChar>
      </w:r>
      <w:r w:rsidR="00917434">
        <w:rPr>
          <w:rFonts w:ascii="Times New Roman" w:hAnsi="Times New Roman"/>
          <w:sz w:val="22"/>
        </w:rPr>
        <w:instrText xml:space="preserve"> ADDIN EN.CITE.DATA </w:instrText>
      </w:r>
      <w:r w:rsidR="005B19A8" w:rsidRPr="00E43F0B">
        <w:rPr>
          <w:rFonts w:ascii="Times New Roman" w:hAnsi="Times New Roman"/>
          <w:sz w:val="22"/>
        </w:rPr>
      </w:r>
      <w:r w:rsidR="00E43F0B">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335" w:tooltip="Morre, 1971 #316" w:history="1">
        <w:r w:rsidR="00CF4C30" w:rsidRPr="00906840">
          <w:rPr>
            <w:rFonts w:ascii="Times New Roman" w:hAnsi="Times New Roman"/>
            <w:noProof/>
            <w:sz w:val="22"/>
          </w:rPr>
          <w:t>Morre</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1971</w:t>
        </w:r>
      </w:hyperlink>
      <w:r w:rsidR="000A0945" w:rsidRPr="00906840">
        <w:rPr>
          <w:rFonts w:ascii="Times New Roman" w:hAnsi="Times New Roman"/>
          <w:noProof/>
          <w:sz w:val="22"/>
        </w:rPr>
        <w:t xml:space="preserve">; </w:t>
      </w:r>
      <w:hyperlink w:anchor="_ENREF_97" w:tooltip="Csordas, 2006 #791" w:history="1">
        <w:r w:rsidR="00CF4C30" w:rsidRPr="00906840">
          <w:rPr>
            <w:rFonts w:ascii="Times New Roman" w:hAnsi="Times New Roman"/>
            <w:noProof/>
            <w:sz w:val="22"/>
          </w:rPr>
          <w:t>Csordas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2006</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It is estimated that roughly 12% of the mitochondrial network is associated with the peripheral tubular ER, at sites termed the “mitochondria associated membrane” or “MAM”. The two organelles interact at distances ranging from 10-200nm </w:t>
      </w:r>
      <w:r w:rsidR="00E43F0B" w:rsidRPr="00906840">
        <w:rPr>
          <w:rFonts w:ascii="Times New Roman" w:hAnsi="Times New Roman"/>
          <w:sz w:val="22"/>
        </w:rPr>
        <w:fldChar w:fldCharType="begin">
          <w:fldData xml:space="preserve">PEVuZE5vdGU+PENpdGU+PEF1dGhvcj5Dc29yZGFzPC9BdXRob3I+PFllYXI+MjAwNjwvWWVhcj48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</w:fldData>
        </w:fldChar>
      </w:r>
      <w:r w:rsidR="00917434">
        <w:rPr>
          <w:rFonts w:ascii="Times New Roman" w:hAnsi="Times New Roman"/>
          <w:sz w:val="22"/>
        </w:rPr>
        <w:instrText xml:space="preserve"> ADDIN EN.CITE </w:instrText>
      </w:r>
      <w:r w:rsidR="00E43F0B">
        <w:rPr>
          <w:rFonts w:ascii="Times New Roman" w:hAnsi="Times New Roman"/>
          <w:sz w:val="22"/>
        </w:rPr>
        <w:fldChar w:fldCharType="begin">
          <w:fldData xml:space="preserve">PEVuZE5vdGU+PENpdGU+PEF1dGhvcj5Dc29yZGFzPC9BdXRob3I+PFllYXI+MjAwNjwvWWVhcj48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</w:fldData>
        </w:fldChar>
      </w:r>
      <w:r w:rsidR="00917434">
        <w:rPr>
          <w:rFonts w:ascii="Times New Roman" w:hAnsi="Times New Roman"/>
          <w:sz w:val="22"/>
        </w:rPr>
        <w:instrText xml:space="preserve"> ADDIN EN.CITE.DATA </w:instrText>
      </w:r>
      <w:r w:rsidR="005B19A8" w:rsidRPr="00E43F0B">
        <w:rPr>
          <w:rFonts w:ascii="Times New Roman" w:hAnsi="Times New Roman"/>
          <w:sz w:val="22"/>
        </w:rPr>
      </w:r>
      <w:r w:rsidR="00E43F0B">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449" w:tooltip="Soltys, 1992 #318" w:history="1">
        <w:r w:rsidR="00CF4C30" w:rsidRPr="00906840">
          <w:rPr>
            <w:rFonts w:ascii="Times New Roman" w:hAnsi="Times New Roman"/>
            <w:noProof/>
            <w:sz w:val="22"/>
          </w:rPr>
          <w:t>Soltys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1992</w:t>
        </w:r>
      </w:hyperlink>
      <w:r w:rsidR="000A0945" w:rsidRPr="00906840">
        <w:rPr>
          <w:rFonts w:ascii="Times New Roman" w:hAnsi="Times New Roman"/>
          <w:noProof/>
          <w:sz w:val="22"/>
        </w:rPr>
        <w:t xml:space="preserve">; </w:t>
      </w:r>
      <w:hyperlink w:anchor="_ENREF_97" w:tooltip="Csordas, 2006 #791" w:history="1">
        <w:r w:rsidR="00CF4C30" w:rsidRPr="00906840">
          <w:rPr>
            <w:rFonts w:ascii="Times New Roman" w:hAnsi="Times New Roman"/>
            <w:noProof/>
            <w:sz w:val="22"/>
          </w:rPr>
          <w:t>Csordas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2006</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though this association is appreciated to be highly dynamic. </w:t>
      </w:r>
    </w:p>
    <w:p w:rsidR="00354B1A" w:rsidRPr="00906840" w:rsidRDefault="00354B1A" w:rsidP="00FA0C72">
      <w:pPr>
        <w:spacing w:line="360" w:lineRule="auto"/>
        <w:rPr>
          <w:rFonts w:ascii="Times New Roman" w:hAnsi="Times New Roman"/>
          <w:sz w:val="22"/>
        </w:rPr>
      </w:pPr>
    </w:p>
    <w:p w:rsidR="00354B1A" w:rsidRPr="00906840" w:rsidRDefault="00812C0A" w:rsidP="00FA0C72">
      <w:pPr>
        <w:pStyle w:val="Heading3"/>
        <w:rPr>
          <w:rFonts w:ascii="Times New Roman" w:hAnsi="Times New Roman"/>
        </w:rPr>
      </w:pPr>
      <w:bookmarkStart w:id="172" w:name="_Toc222329058"/>
      <w:bookmarkStart w:id="173" w:name="_Toc222332465"/>
      <w:bookmarkStart w:id="174" w:name="_Toc222332637"/>
      <w:bookmarkStart w:id="175" w:name="_Toc222332809"/>
      <w:bookmarkStart w:id="176" w:name="_Toc222333153"/>
      <w:bookmarkStart w:id="177" w:name="_Toc222333325"/>
      <w:r w:rsidRPr="00906840">
        <w:rPr>
          <w:rFonts w:ascii="Times New Roman" w:hAnsi="Times New Roman"/>
        </w:rPr>
        <w:t xml:space="preserve">1.3.1.1: </w:t>
      </w:r>
      <w:r w:rsidR="00354B1A" w:rsidRPr="00906840">
        <w:rPr>
          <w:rFonts w:ascii="Times New Roman" w:hAnsi="Times New Roman"/>
        </w:rPr>
        <w:t>Roles of the ER-mitochondria association</w:t>
      </w:r>
      <w:bookmarkEnd w:id="172"/>
      <w:bookmarkEnd w:id="173"/>
      <w:bookmarkEnd w:id="174"/>
      <w:bookmarkEnd w:id="175"/>
      <w:bookmarkEnd w:id="176"/>
      <w:bookmarkEnd w:id="177"/>
    </w:p>
    <w:p w:rsidR="00B61E5E" w:rsidRPr="00906840" w:rsidRDefault="00B61E5E" w:rsidP="00FA0C72">
      <w:pPr>
        <w:pStyle w:val="Heading4"/>
        <w:spacing w:line="360" w:lineRule="auto"/>
        <w:rPr>
          <w:rFonts w:ascii="Times New Roman" w:hAnsi="Times New Roman"/>
        </w:rPr>
      </w:pPr>
      <w:r w:rsidRPr="00906840">
        <w:rPr>
          <w:rFonts w:ascii="Times New Roman" w:hAnsi="Times New Roman"/>
        </w:rPr>
        <w:t>1.3.1.1.1: Lipid metabolism</w:t>
      </w:r>
    </w:p>
    <w:p w:rsidR="00B04B94" w:rsidRPr="00906840" w:rsidRDefault="00354B1A" w:rsidP="00FA0C72">
      <w:pPr>
        <w:spacing w:line="360" w:lineRule="auto"/>
        <w:rPr>
          <w:rFonts w:ascii="Times New Roman" w:hAnsi="Times New Roman"/>
          <w:sz w:val="22"/>
        </w:rPr>
      </w:pPr>
      <w:r w:rsidRPr="00906840">
        <w:rPr>
          <w:rFonts w:ascii="Times New Roman" w:hAnsi="Times New Roman"/>
          <w:sz w:val="22"/>
        </w:rPr>
        <w:t xml:space="preserve">One of the first identified roles </w:t>
      </w:r>
      <w:r w:rsidR="00050FEB" w:rsidRPr="00906840">
        <w:rPr>
          <w:rFonts w:ascii="Times New Roman" w:hAnsi="Times New Roman"/>
          <w:sz w:val="22"/>
        </w:rPr>
        <w:t xml:space="preserve">for the </w:t>
      </w:r>
      <w:r w:rsidRPr="00906840">
        <w:rPr>
          <w:rFonts w:ascii="Times New Roman" w:hAnsi="Times New Roman"/>
          <w:sz w:val="22"/>
        </w:rPr>
        <w:t xml:space="preserve">MAM was in the homeostasis and membrane shuttling of sphingolipids, phospholipids and cholesterol. The metabolic enzymes of cholesterol and its derivatives are highly enriched at the MAM, suggesting that this area serves as a site for both cholesterol synthesis and processing of its metabolites </w:t>
      </w:r>
      <w:r w:rsidR="00E43F0B" w:rsidRPr="00906840">
        <w:rPr>
          <w:rFonts w:ascii="Times New Roman" w:hAnsi="Times New Roman"/>
          <w:sz w:val="22"/>
        </w:rPr>
        <w:fldChar w:fldCharType="begin">
          <w:fldData xml:space="preserve">PEVuZE5vdGU+PENpdGU+PEF1dGhvcj5SdXNpbm9sPC9BdXRob3I+PFllYXI+MTk5NDwvWWVhcj48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PEVuZE5vdGU+PENpdGU+PEF1dGhvcj5SdXNpbm9sPC9BdXRob3I+PFllYXI+MTk5NDwvWWVhcj48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411" w:tooltip="Rusinol, 1994 #319" w:history="1">
        <w:r w:rsidR="00CF4C30" w:rsidRPr="00906840">
          <w:rPr>
            <w:rFonts w:ascii="Times New Roman" w:hAnsi="Times New Roman"/>
            <w:noProof/>
            <w:sz w:val="22"/>
          </w:rPr>
          <w:t>Rusinol</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1994</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Furthermore, the enzyme required for the conversion of cholesterol to pregnenolone (cytochrome P450scc) is located in the mitochondria, indicative of the shuttling of cholesterol between the two organelles </w:t>
      </w:r>
      <w:r w:rsidR="00E43F0B" w:rsidRPr="00906840">
        <w:rPr>
          <w:rFonts w:ascii="Times New Roman" w:hAnsi="Times New Roman"/>
          <w:sz w:val="22"/>
        </w:rPr>
        <w:fldChar w:fldCharType="begin">
          <w:fldData xml:space="preserve">PEVuZE5vdGU+PENpdGU+PEF1dGhvcj5UaG9tc29uPC9BdXRob3I+PFllYXI+MjAwMzwvWWVhcj48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PEVuZE5vdGU+PENpdGU+PEF1dGhvcj5UaG9tc29uPC9BdXRob3I+PFllYXI+MjAwMzwvWWVhcj48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478" w:tooltip="Thomson, 2003 #320" w:history="1">
        <w:r w:rsidR="00CF4C30" w:rsidRPr="00906840">
          <w:rPr>
            <w:rFonts w:ascii="Times New Roman" w:hAnsi="Times New Roman"/>
            <w:noProof/>
            <w:sz w:val="22"/>
          </w:rPr>
          <w:t>Thomson 2003</w:t>
        </w:r>
      </w:hyperlink>
      <w:r w:rsidR="000A0945" w:rsidRPr="00906840">
        <w:rPr>
          <w:rFonts w:ascii="Times New Roman" w:hAnsi="Times New Roman"/>
          <w:noProof/>
          <w:sz w:val="22"/>
        </w:rPr>
        <w:t xml:space="preserve">; </w:t>
      </w:r>
      <w:hyperlink w:anchor="_ENREF_103" w:tooltip="de Brito, 2010 #310" w:history="1">
        <w:r w:rsidR="00CF4C30" w:rsidRPr="00906840">
          <w:rPr>
            <w:rFonts w:ascii="Times New Roman" w:hAnsi="Times New Roman"/>
            <w:noProof/>
            <w:sz w:val="22"/>
          </w:rPr>
          <w:t>de Brito</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and highlighting the importance of the close juxtaposition of the ER and the mitochondria.</w:t>
      </w:r>
    </w:p>
    <w:p w:rsidR="00354B1A" w:rsidRPr="00906840" w:rsidRDefault="00B61E5E" w:rsidP="00754C11">
      <w:pPr>
        <w:pStyle w:val="Heading4"/>
        <w:spacing w:line="360" w:lineRule="auto"/>
        <w:rPr>
          <w:rFonts w:ascii="Times New Roman" w:hAnsi="Times New Roman"/>
        </w:rPr>
      </w:pPr>
      <w:r w:rsidRPr="00906840">
        <w:rPr>
          <w:rFonts w:ascii="Times New Roman" w:hAnsi="Times New Roman"/>
        </w:rPr>
        <w:t xml:space="preserve">1.3.1.1.2: </w:t>
      </w:r>
      <w:r w:rsidR="00354B1A" w:rsidRPr="00906840">
        <w:rPr>
          <w:rFonts w:ascii="Times New Roman" w:hAnsi="Times New Roman"/>
        </w:rPr>
        <w:t>Calcium homeostasis</w:t>
      </w:r>
    </w:p>
    <w:p w:rsidR="0009682C" w:rsidRPr="00906840" w:rsidRDefault="00050FEB" w:rsidP="00A05053">
      <w:pPr>
        <w:spacing w:line="360" w:lineRule="auto"/>
        <w:rPr>
          <w:rFonts w:ascii="Times New Roman" w:hAnsi="Times New Roman"/>
          <w:sz w:val="22"/>
        </w:rPr>
      </w:pPr>
      <w:r w:rsidRPr="00906840">
        <w:rPr>
          <w:rFonts w:ascii="Times New Roman" w:hAnsi="Times New Roman"/>
          <w:sz w:val="22"/>
        </w:rPr>
        <w:t>H</w:t>
      </w:r>
      <w:r w:rsidR="0009682C" w:rsidRPr="00906840">
        <w:rPr>
          <w:rFonts w:ascii="Times New Roman" w:hAnsi="Times New Roman"/>
          <w:sz w:val="22"/>
        </w:rPr>
        <w:t xml:space="preserve">omeostasis of calcium levels is critical for the physiological functioning of the cell. However, despite the effective calcium buffering capacity of mitochondria, the OMM calcium uniporter has a notably low affinity for calcium </w:t>
      </w:r>
      <w:r w:rsidR="00E43F0B" w:rsidRPr="00906840">
        <w:rPr>
          <w:rFonts w:ascii="Times New Roman" w:hAnsi="Times New Roman"/>
          <w:sz w:val="22"/>
        </w:rPr>
        <w:fldChar w:fldCharType="begin">
          <w:fldData xml:space="preserve">PEVuZE5vdGU+PENpdGU+PEF1dGhvcj5SaXp6dXRvPC9BdXRob3I+PFllYXI+MTk5MzwvWWVhcj48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PEVuZE5vdGU+PENpdGU+PEF1dGhvcj5SaXp6dXRvPC9BdXRob3I+PFllYXI+MTk5MzwvWWVhcj48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396" w:tooltip="Rizzuto, 1993 #322" w:history="1">
        <w:r w:rsidR="00CF4C30" w:rsidRPr="00906840">
          <w:rPr>
            <w:rFonts w:ascii="Times New Roman" w:hAnsi="Times New Roman"/>
            <w:noProof/>
            <w:sz w:val="22"/>
          </w:rPr>
          <w:t>Rizzuto</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1993</w:t>
        </w:r>
      </w:hyperlink>
      <w:r w:rsidR="000A0945" w:rsidRPr="00906840">
        <w:rPr>
          <w:rFonts w:ascii="Times New Roman" w:hAnsi="Times New Roman"/>
          <w:noProof/>
          <w:sz w:val="22"/>
        </w:rPr>
        <w:t xml:space="preserve">; </w:t>
      </w:r>
      <w:hyperlink w:anchor="_ENREF_397" w:tooltip="Rizzuto, 1998 #323" w:history="1">
        <w:r w:rsidR="00CF4C30" w:rsidRPr="00906840">
          <w:rPr>
            <w:rFonts w:ascii="Times New Roman" w:hAnsi="Times New Roman"/>
            <w:noProof/>
            <w:sz w:val="22"/>
          </w:rPr>
          <w:t>Rizzuto</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1998</w:t>
        </w:r>
      </w:hyperlink>
      <w:r w:rsidR="000A0945" w:rsidRPr="00906840">
        <w:rPr>
          <w:rFonts w:ascii="Times New Roman" w:hAnsi="Times New Roman"/>
          <w:noProof/>
          <w:sz w:val="22"/>
        </w:rPr>
        <w:t xml:space="preserve">; </w:t>
      </w:r>
      <w:hyperlink w:anchor="_ENREF_103" w:tooltip="de Brito, 2010 #310" w:history="1">
        <w:r w:rsidR="00CF4C30" w:rsidRPr="00906840">
          <w:rPr>
            <w:rFonts w:ascii="Times New Roman" w:hAnsi="Times New Roman"/>
            <w:noProof/>
            <w:sz w:val="22"/>
          </w:rPr>
          <w:t>de Brito</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180EF2" w:rsidRPr="00906840">
        <w:rPr>
          <w:rFonts w:ascii="Times New Roman" w:hAnsi="Times New Roman"/>
          <w:sz w:val="22"/>
        </w:rPr>
        <w:t xml:space="preserve">. </w:t>
      </w:r>
      <w:r w:rsidR="0009682C" w:rsidRPr="00906840">
        <w:rPr>
          <w:rFonts w:ascii="Times New Roman" w:hAnsi="Times New Roman"/>
          <w:sz w:val="22"/>
        </w:rPr>
        <w:t xml:space="preserve">This led to the </w:t>
      </w:r>
      <w:r w:rsidRPr="00906840">
        <w:rPr>
          <w:rFonts w:ascii="Times New Roman" w:hAnsi="Times New Roman"/>
          <w:sz w:val="22"/>
        </w:rPr>
        <w:t>proposal for</w:t>
      </w:r>
      <w:r w:rsidR="0009682C" w:rsidRPr="00906840">
        <w:rPr>
          <w:rFonts w:ascii="Times New Roman" w:hAnsi="Times New Roman"/>
          <w:sz w:val="22"/>
        </w:rPr>
        <w:t xml:space="preserve"> the existence of a calcium microdomain, allowing focal release of calcium at a high enough concentration to be efficiently buffered by the mitochondria </w:t>
      </w:r>
      <w:r w:rsidR="00E43F0B" w:rsidRPr="00906840">
        <w:rPr>
          <w:rFonts w:ascii="Times New Roman" w:hAnsi="Times New Roman"/>
          <w:sz w:val="22"/>
        </w:rPr>
        <w:fldChar w:fldCharType="begin">
          <w:fldData xml:space="preserve">PEVuZE5vdGU+PENpdGU+PEF1dGhvcj5SaXp6dXRvPC9BdXRob3I+PFllYXI+MTk5MzwvWWVhcj48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PEVuZE5vdGU+PENpdGU+PEF1dGhvcj5SaXp6dXRvPC9BdXRob3I+PFllYXI+MTk5MzwvWWVhcj48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396" w:tooltip="Rizzuto, 1993 #322" w:history="1">
        <w:r w:rsidR="00CF4C30" w:rsidRPr="00906840">
          <w:rPr>
            <w:rFonts w:ascii="Times New Roman" w:hAnsi="Times New Roman"/>
            <w:noProof/>
            <w:sz w:val="22"/>
          </w:rPr>
          <w:t>Rizzuto</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1993</w:t>
        </w:r>
      </w:hyperlink>
      <w:r w:rsidR="000A0945" w:rsidRPr="00906840">
        <w:rPr>
          <w:rFonts w:ascii="Times New Roman" w:hAnsi="Times New Roman"/>
          <w:noProof/>
          <w:sz w:val="22"/>
        </w:rPr>
        <w:t xml:space="preserve">; </w:t>
      </w:r>
      <w:hyperlink w:anchor="_ENREF_397" w:tooltip="Rizzuto, 1998 #323" w:history="1">
        <w:r w:rsidR="00CF4C30" w:rsidRPr="00906840">
          <w:rPr>
            <w:rFonts w:ascii="Times New Roman" w:hAnsi="Times New Roman"/>
            <w:noProof/>
            <w:sz w:val="22"/>
          </w:rPr>
          <w:t>Rizzuto</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1998</w:t>
        </w:r>
      </w:hyperlink>
      <w:r w:rsidR="000A0945" w:rsidRPr="00906840">
        <w:rPr>
          <w:rFonts w:ascii="Times New Roman" w:hAnsi="Times New Roman"/>
          <w:noProof/>
          <w:sz w:val="22"/>
        </w:rPr>
        <w:t xml:space="preserve">; </w:t>
      </w:r>
      <w:hyperlink w:anchor="_ENREF_103" w:tooltip="de Brito, 2010 #310" w:history="1">
        <w:r w:rsidR="00CF4C30" w:rsidRPr="00906840">
          <w:rPr>
            <w:rFonts w:ascii="Times New Roman" w:hAnsi="Times New Roman"/>
            <w:noProof/>
            <w:sz w:val="22"/>
          </w:rPr>
          <w:t>de Brito</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09682C" w:rsidRPr="00906840">
        <w:rPr>
          <w:rFonts w:ascii="Times New Roman" w:hAnsi="Times New Roman"/>
          <w:sz w:val="22"/>
        </w:rPr>
        <w:t>. Accordingly, the close contact points between the ER tubules and mitochondria are enriched in</w:t>
      </w:r>
      <w:r w:rsidR="00495559" w:rsidRPr="00906840">
        <w:rPr>
          <w:rFonts w:ascii="Times New Roman" w:hAnsi="Times New Roman"/>
          <w:sz w:val="22"/>
        </w:rPr>
        <w:t xml:space="preserve"> </w:t>
      </w:r>
      <w:r w:rsidR="00495559" w:rsidRPr="00906840">
        <w:rPr>
          <w:rFonts w:ascii="Times New Roman" w:hAnsi="Times New Roman" w:cs="Helvetica"/>
          <w:bCs/>
          <w:sz w:val="22"/>
          <w:szCs w:val="26"/>
        </w:rPr>
        <w:t>Inositol trisphosphate receptors</w:t>
      </w:r>
      <w:r w:rsidR="00A166FF" w:rsidRPr="00906840">
        <w:rPr>
          <w:rFonts w:ascii="Times New Roman" w:hAnsi="Times New Roman" w:cs="Helvetica"/>
          <w:bCs/>
          <w:sz w:val="22"/>
          <w:szCs w:val="26"/>
        </w:rPr>
        <w:t>, type 3</w:t>
      </w:r>
      <w:r w:rsidR="0009682C" w:rsidRPr="00906840">
        <w:rPr>
          <w:rFonts w:ascii="Times New Roman" w:hAnsi="Times New Roman"/>
          <w:sz w:val="22"/>
        </w:rPr>
        <w:t xml:space="preserve"> </w:t>
      </w:r>
      <w:r w:rsidR="00495559" w:rsidRPr="00906840">
        <w:rPr>
          <w:rFonts w:ascii="Times New Roman" w:hAnsi="Times New Roman"/>
          <w:sz w:val="22"/>
        </w:rPr>
        <w:t>(</w:t>
      </w:r>
      <w:r w:rsidR="0009682C" w:rsidRPr="00906840">
        <w:rPr>
          <w:rFonts w:ascii="Times New Roman" w:hAnsi="Times New Roman"/>
          <w:sz w:val="22"/>
        </w:rPr>
        <w:t>IP</w:t>
      </w:r>
      <w:r w:rsidR="0009682C" w:rsidRPr="00906840">
        <w:rPr>
          <w:rFonts w:ascii="Times New Roman" w:hAnsi="Times New Roman"/>
          <w:sz w:val="22"/>
          <w:vertAlign w:val="subscript"/>
        </w:rPr>
        <w:t>3</w:t>
      </w:r>
      <w:r w:rsidR="0009682C" w:rsidRPr="00906840">
        <w:rPr>
          <w:rFonts w:ascii="Times New Roman" w:hAnsi="Times New Roman"/>
          <w:sz w:val="22"/>
        </w:rPr>
        <w:t>R3s</w:t>
      </w:r>
      <w:r w:rsidR="00495559" w:rsidRPr="00906840">
        <w:rPr>
          <w:rFonts w:ascii="Times New Roman" w:hAnsi="Times New Roman"/>
          <w:sz w:val="22"/>
        </w:rPr>
        <w:t>)</w:t>
      </w:r>
      <w:r w:rsidR="0009682C" w:rsidRPr="00906840">
        <w:rPr>
          <w:rFonts w:ascii="Times New Roman" w:hAnsi="Times New Roman"/>
          <w:sz w:val="22"/>
        </w:rPr>
        <w:t xml:space="preserve"> </w:t>
      </w:r>
      <w:r w:rsidR="00E43F0B" w:rsidRPr="00906840">
        <w:rPr>
          <w:rFonts w:ascii="Times New Roman" w:hAnsi="Times New Roman"/>
          <w:sz w:val="22"/>
        </w:rPr>
        <w:fldChar w:fldCharType="begin">
          <w:fldData xml:space="preserve">PEVuZE5vdGU+PENpdGU+PEF1dGhvcj5NZW5kZXM8L0F1dGhvcj48WWVhcj4yMDA1PC9ZZWFyPjxS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PEVuZE5vdGU+PENpdGU+PEF1dGhvcj5NZW5kZXM8L0F1dGhvcj48WWVhcj4yMDA1PC9ZZWFyPjxS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320" w:tooltip="Mendes, 2005 #327" w:history="1">
        <w:r w:rsidR="00CF4C30" w:rsidRPr="00906840">
          <w:rPr>
            <w:rFonts w:ascii="Times New Roman" w:hAnsi="Times New Roman"/>
            <w:noProof/>
            <w:sz w:val="22"/>
          </w:rPr>
          <w:t>Mendes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2005</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09682C" w:rsidRPr="00906840">
        <w:rPr>
          <w:rFonts w:ascii="Times New Roman" w:hAnsi="Times New Roman"/>
          <w:sz w:val="22"/>
        </w:rPr>
        <w:t xml:space="preserve">. </w:t>
      </w:r>
    </w:p>
    <w:p w:rsidR="00354B1A" w:rsidRPr="00906840" w:rsidRDefault="00354B1A" w:rsidP="00A05053">
      <w:pPr>
        <w:spacing w:line="360" w:lineRule="auto"/>
        <w:rPr>
          <w:rFonts w:ascii="Times New Roman" w:hAnsi="Times New Roman"/>
          <w:sz w:val="22"/>
        </w:rPr>
      </w:pPr>
      <w:r w:rsidRPr="00906840">
        <w:rPr>
          <w:rFonts w:ascii="Times New Roman" w:hAnsi="Times New Roman"/>
          <w:sz w:val="22"/>
        </w:rPr>
        <w:t>These calciu</w:t>
      </w:r>
      <w:r w:rsidR="00050FEB" w:rsidRPr="00906840">
        <w:rPr>
          <w:rFonts w:ascii="Times New Roman" w:hAnsi="Times New Roman"/>
          <w:sz w:val="22"/>
        </w:rPr>
        <w:t>m microdomains at the MAM allow</w:t>
      </w:r>
      <w:r w:rsidRPr="00906840">
        <w:rPr>
          <w:rFonts w:ascii="Times New Roman" w:hAnsi="Times New Roman"/>
          <w:sz w:val="22"/>
        </w:rPr>
        <w:t xml:space="preserve"> mitochondrial metabolism to be finely tuned to cellular calcium signals </w:t>
      </w:r>
      <w:r w:rsidR="00E43F0B" w:rsidRPr="00906840">
        <w:rPr>
          <w:rFonts w:ascii="Times New Roman" w:hAnsi="Times New Roman"/>
          <w:sz w:val="22"/>
        </w:rPr>
        <w:fldChar w:fldCharType="begin">
          <w:fldData xml:space="preserve">PEVuZE5vdGU+PENpdGU+PEF1dGhvcj5IYXlhc2hpPC9BdXRob3I+PFllYXI+MjAwOTwvWWVhcj48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PEVuZE5vdGU+PENpdGU+PEF1dGhvcj5IYXlhc2hpPC9BdXRob3I+PFllYXI+MjAwOTwvWWVhcj48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201" w:tooltip="Hayashi, 2009 #309" w:history="1">
        <w:r w:rsidR="00CF4C30" w:rsidRPr="00906840">
          <w:rPr>
            <w:rFonts w:ascii="Times New Roman" w:hAnsi="Times New Roman"/>
            <w:noProof/>
            <w:sz w:val="22"/>
          </w:rPr>
          <w:t>Hayashi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2009</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Calcium regulates the activity of a number of enzymes of the TCA cycle and the ETC </w:t>
      </w:r>
      <w:r w:rsidR="00E43F0B" w:rsidRPr="00906840">
        <w:rPr>
          <w:rFonts w:ascii="Times New Roman" w:hAnsi="Times New Roman"/>
          <w:sz w:val="22"/>
        </w:rPr>
        <w:fldChar w:fldCharType="begin">
          <w:fldData xml:space="preserve">PEVuZE5vdGU+PENpdGU+PEF1dGhvcj5CZXJuYXJkaTwvQXV0aG9yPjxZZWFyPjE5OTk8L1llYXI+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=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PEVuZE5vdGU+PENpdGU+PEF1dGhvcj5CZXJuYXJkaTwvQXV0aG9yPjxZZWFyPjE5OTk8L1llYXI+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=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36" w:tooltip="Bernardi, 1999 #328" w:history="1">
        <w:r w:rsidR="00CF4C30" w:rsidRPr="00906840">
          <w:rPr>
            <w:rFonts w:ascii="Times New Roman" w:hAnsi="Times New Roman"/>
            <w:noProof/>
            <w:sz w:val="22"/>
          </w:rPr>
          <w:t>Bernardi 1999</w:t>
        </w:r>
      </w:hyperlink>
      <w:r w:rsidR="000A0945" w:rsidRPr="00906840">
        <w:rPr>
          <w:rFonts w:ascii="Times New Roman" w:hAnsi="Times New Roman"/>
          <w:noProof/>
          <w:sz w:val="22"/>
        </w:rPr>
        <w:t xml:space="preserve">; </w:t>
      </w:r>
      <w:hyperlink w:anchor="_ENREF_103" w:tooltip="de Brito, 2010 #310" w:history="1">
        <w:r w:rsidR="00CF4C30" w:rsidRPr="00906840">
          <w:rPr>
            <w:rFonts w:ascii="Times New Roman" w:hAnsi="Times New Roman"/>
            <w:noProof/>
            <w:sz w:val="22"/>
          </w:rPr>
          <w:t>de Brito</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Thus, hormonal stimulation can activate IP</w:t>
      </w:r>
      <w:r w:rsidRPr="00906840">
        <w:rPr>
          <w:rFonts w:ascii="Times New Roman" w:hAnsi="Times New Roman"/>
          <w:sz w:val="22"/>
          <w:vertAlign w:val="subscript"/>
        </w:rPr>
        <w:t>3</w:t>
      </w:r>
      <w:r w:rsidRPr="00906840">
        <w:rPr>
          <w:rFonts w:ascii="Times New Roman" w:hAnsi="Times New Roman"/>
          <w:sz w:val="22"/>
        </w:rPr>
        <w:t xml:space="preserve"> signalling, increasing subsequent calcium uptake into the mitochondria, leading to increased output of the TCA cycle and the ETC </w:t>
      </w:r>
      <w:r w:rsidR="00E43F0B" w:rsidRPr="00906840">
        <w:rPr>
          <w:rFonts w:ascii="Times New Roman" w:hAnsi="Times New Roman"/>
          <w:sz w:val="22"/>
        </w:rPr>
        <w:fldChar w:fldCharType="begin">
          <w:fldData xml:space="preserve">PEVuZE5vdGU+PENpdGU+PEF1dGhvcj5IYXlhc2hpPC9BdXRob3I+PFllYXI+MjAwOTwvWWVhcj48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PEVuZE5vdGU+PENpdGU+PEF1dGhvcj5IYXlhc2hpPC9BdXRob3I+PFllYXI+MjAwOTwvWWVhcj48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201" w:tooltip="Hayashi, 2009 #309" w:history="1">
        <w:r w:rsidR="00CF4C30" w:rsidRPr="00906840">
          <w:rPr>
            <w:rFonts w:ascii="Times New Roman" w:hAnsi="Times New Roman"/>
            <w:noProof/>
            <w:sz w:val="22"/>
          </w:rPr>
          <w:t>Hayashi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2009</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t>
      </w:r>
    </w:p>
    <w:p w:rsidR="00354B1A" w:rsidRPr="00906840" w:rsidRDefault="00354B1A" w:rsidP="00A05053">
      <w:pPr>
        <w:spacing w:line="360" w:lineRule="auto"/>
        <w:rPr>
          <w:rFonts w:ascii="Times New Roman" w:hAnsi="Times New Roman"/>
          <w:sz w:val="22"/>
        </w:rPr>
      </w:pPr>
      <w:r w:rsidRPr="00906840">
        <w:rPr>
          <w:rFonts w:ascii="Times New Roman" w:hAnsi="Times New Roman"/>
          <w:sz w:val="22"/>
        </w:rPr>
        <w:t xml:space="preserve">However, this calcium uptake represents a delicate balance for the mitochondria. The entry of calcium into the mitochondrial matrix is energetically costly due to transient depolarisation of the IMM </w:t>
      </w:r>
      <w:r w:rsidR="00E43F0B" w:rsidRPr="00906840">
        <w:rPr>
          <w:rFonts w:ascii="Times New Roman" w:hAnsi="Times New Roman"/>
          <w:sz w:val="22"/>
        </w:rPr>
        <w:fldChar w:fldCharType="begin"/>
      </w:r>
      <w:r w:rsidR="000A0945" w:rsidRPr="00906840">
        <w:rPr>
          <w:rFonts w:ascii="Times New Roman" w:hAnsi="Times New Roman"/>
          <w:sz w:val="22"/>
        </w:rPr>
        <w:instrText xml:space="preserve"> ADDIN EN.CITE &lt;EndNote&gt;&lt;Cite&gt;&lt;Author&gt;de Brito&lt;/Author&gt;&lt;Year&gt;2010&lt;/Year&gt;&lt;RecNum&gt;310&lt;/RecNum&gt;&lt;DisplayText&gt;(de Brito&lt;style face="italic"&gt; et al.&lt;/style&gt; 2010)&lt;/DisplayText&gt;&lt;record&gt;&lt;rec-number&gt;310&lt;/rec-number&gt;&lt;foreign-keys&gt;&lt;key app="EN" db-id="prsww9z99psddvesxzmpaxxr9azvarfsx5tr"&gt;310&lt;/key&gt;&lt;/foreign-keys&gt;&lt;ref-type name="Journal Article"&gt;17&lt;/ref-type&gt;&lt;contributors&gt;&lt;authors&gt;&lt;author&gt;de Brito, O. M.&lt;/author&gt;&lt;author&gt;Scorrano, L.&lt;/author&gt;&lt;/authors&gt;&lt;/contributors&gt;&lt;auth-address&gt;Dulbecco-Telethon Institute, Venetian Institute of Molecular Medicine, Padua, Italy.&lt;/auth-address&gt;&lt;titles&gt;&lt;title&gt;An intimate liaison: spatial organization of the endoplasmic reticulum-mitochondria relationship&lt;/title&gt;&lt;secondary-title&gt;The EMBO Journal&lt;/secondary-title&gt;&lt;alt-title&gt;Embo J&lt;/alt-title&gt;&lt;/titles&gt;&lt;periodical&gt;&lt;full-title&gt;The EMBO journal&lt;/full-title&gt;&lt;abbr-1&gt;Embo J&lt;/abbr-1&gt;&lt;/periodical&gt;&lt;alt-periodical&gt;&lt;full-title&gt;The EMBO journal&lt;/full-title&gt;&lt;abbr-1&gt;Embo J&lt;/abbr-1&gt;&lt;/alt-periodical&gt;&lt;pages&gt;2715-23&lt;/pages&gt;&lt;volume&gt;29&lt;/volume&gt;&lt;number&gt;16&lt;/number&gt;&lt;edition&gt;2010/08/19&lt;/edition&gt;&lt;keywords&gt;&lt;keyword&gt;Animals&lt;/keyword&gt;&lt;keyword&gt;Calcium/metabolism&lt;/keyword&gt;&lt;keyword&gt;Cell Death&lt;/keyword&gt;&lt;keyword&gt;Endoplasmic Reticulum/*metabolism&lt;/keyword&gt;&lt;keyword&gt;Humans&lt;/keyword&gt;&lt;keyword&gt;Mitochondria/*metabolism&lt;/keyword&gt;&lt;keyword&gt;*Signal Transduction&lt;/keyword&gt;&lt;/keywords&gt;&lt;dates&gt;&lt;year&gt;2010&lt;/year&gt;&lt;pub-dates&gt;&lt;date&gt;Aug 18&lt;/date&gt;&lt;/pub-dates&gt;&lt;/dates&gt;&lt;isbn&gt;1460-2075 (Electronic)&amp;#xD;0261-4189 (Linking)&lt;/isbn&gt;&lt;accession-num&gt;20717141&lt;/accession-num&gt;&lt;work-type&gt;Research Support, Non-U.S. Gov&amp;apos;t&amp;#xD;Review&lt;/work-type&gt;&lt;urls&gt;&lt;related-urls&gt;&lt;url&gt;http://www.ncbi.nlm.nih.gov/pubmed/20717141&lt;/url&gt;&lt;/related-urls&gt;&lt;/urls&gt;&lt;custom2&gt;2924651&lt;/custom2&gt;&lt;electronic-resource-num&gt;10.1038/emboj.2010.177&lt;/electronic-resource-num&gt;&lt;language&gt;eng&lt;/language&gt;&lt;/record&gt;&lt;/Cite&gt;&lt;/EndNote&gt;</w:instrText>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103" w:tooltip="de Brito, 2010 #310" w:history="1">
        <w:r w:rsidR="00CF4C30" w:rsidRPr="00906840">
          <w:rPr>
            <w:rFonts w:ascii="Times New Roman" w:hAnsi="Times New Roman"/>
            <w:noProof/>
            <w:sz w:val="22"/>
          </w:rPr>
          <w:t>de Brito</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Furthermore, too much calcium entering the mitochondria results in the opening of the </w:t>
      </w:r>
      <w:r w:rsidR="00C84591" w:rsidRPr="00906840">
        <w:rPr>
          <w:rFonts w:ascii="Times New Roman" w:hAnsi="Times New Roman"/>
          <w:sz w:val="22"/>
        </w:rPr>
        <w:t>MPTP</w:t>
      </w:r>
      <w:r w:rsidRPr="00906840">
        <w:rPr>
          <w:rFonts w:ascii="Times New Roman" w:hAnsi="Times New Roman"/>
          <w:sz w:val="22"/>
        </w:rPr>
        <w:t xml:space="preserve">, subsequent dissipation of the </w:t>
      </w:r>
      <w:r w:rsidRPr="00906840">
        <w:rPr>
          <w:rFonts w:ascii="Times New Roman" w:hAnsi="Times New Roman"/>
          <w:sz w:val="22"/>
        </w:rPr>
        <w:sym w:font="Symbol" w:char="F044"/>
      </w:r>
      <w:r w:rsidRPr="00906840">
        <w:rPr>
          <w:rFonts w:ascii="Times New Roman" w:hAnsi="Times New Roman"/>
          <w:sz w:val="22"/>
        </w:rPr>
        <w:sym w:font="Symbol" w:char="F059"/>
      </w:r>
      <w:r w:rsidRPr="00906840">
        <w:rPr>
          <w:rFonts w:ascii="Times New Roman" w:hAnsi="Times New Roman"/>
          <w:sz w:val="22"/>
        </w:rPr>
        <w:t xml:space="preserve">m, and the onset of apoptosis </w:t>
      </w:r>
      <w:r w:rsidR="00E43F0B" w:rsidRPr="00906840">
        <w:rPr>
          <w:rFonts w:ascii="Times New Roman" w:hAnsi="Times New Roman"/>
          <w:sz w:val="22"/>
        </w:rPr>
        <w:fldChar w:fldCharType="begin">
          <w:fldData xml:space="preserve">PEVuZE5vdGU+PENpdGU+PEF1dGhvcj5CZXJuYXJkaTwvQXV0aG9yPjxZZWFyPjE5OTk8L1llYXI+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==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PEVuZE5vdGU+PENpdGU+PEF1dGhvcj5CZXJuYXJkaTwvQXV0aG9yPjxZZWFyPjE5OTk8L1llYXI+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==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36" w:tooltip="Bernardi, 1999 #328" w:history="1">
        <w:r w:rsidR="00CF4C30" w:rsidRPr="00906840">
          <w:rPr>
            <w:rFonts w:ascii="Times New Roman" w:hAnsi="Times New Roman"/>
            <w:noProof/>
            <w:sz w:val="22"/>
          </w:rPr>
          <w:t>Bernardi 1999</w:t>
        </w:r>
      </w:hyperlink>
      <w:r w:rsidR="000A0945" w:rsidRPr="00906840">
        <w:rPr>
          <w:rFonts w:ascii="Times New Roman" w:hAnsi="Times New Roman"/>
          <w:noProof/>
          <w:sz w:val="22"/>
        </w:rPr>
        <w:t xml:space="preserve">; </w:t>
      </w:r>
      <w:hyperlink w:anchor="_ENREF_54" w:tooltip="Brustovetsky, 2002 #331" w:history="1">
        <w:r w:rsidR="00CF4C30" w:rsidRPr="00906840">
          <w:rPr>
            <w:rFonts w:ascii="Times New Roman" w:hAnsi="Times New Roman"/>
            <w:noProof/>
            <w:sz w:val="22"/>
          </w:rPr>
          <w:t>Brustovetsky</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2002</w:t>
        </w:r>
      </w:hyperlink>
      <w:r w:rsidR="000A0945" w:rsidRPr="00906840">
        <w:rPr>
          <w:rFonts w:ascii="Times New Roman" w:hAnsi="Times New Roman"/>
          <w:noProof/>
          <w:sz w:val="22"/>
        </w:rPr>
        <w:t xml:space="preserve">; </w:t>
      </w:r>
      <w:hyperlink w:anchor="_ENREF_103" w:tooltip="de Brito, 2010 #310" w:history="1">
        <w:r w:rsidR="00CF4C30" w:rsidRPr="00906840">
          <w:rPr>
            <w:rFonts w:ascii="Times New Roman" w:hAnsi="Times New Roman"/>
            <w:noProof/>
            <w:sz w:val="22"/>
          </w:rPr>
          <w:t>de Brito</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Indeed, a distance of less than 5nm between the mitochondria and the ER is sufficient to result in calcium overloading in the mitochondria </w:t>
      </w:r>
      <w:r w:rsidR="00E43F0B" w:rsidRPr="00906840">
        <w:rPr>
          <w:rFonts w:ascii="Times New Roman" w:hAnsi="Times New Roman"/>
          <w:sz w:val="22"/>
        </w:rPr>
        <w:fldChar w:fldCharType="begin">
          <w:fldData xml:space="preserve">PEVuZE5vdGU+PENpdGU+PEF1dGhvcj5Dc29yZGFzPC9BdXRob3I+PFllYXI+MjAwNjwvWWVhcj48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</w:fldData>
        </w:fldChar>
      </w:r>
      <w:r w:rsidR="00917434">
        <w:rPr>
          <w:rFonts w:ascii="Times New Roman" w:hAnsi="Times New Roman"/>
          <w:sz w:val="22"/>
        </w:rPr>
        <w:instrText xml:space="preserve"> ADDIN EN.CITE </w:instrText>
      </w:r>
      <w:r w:rsidR="00E43F0B">
        <w:rPr>
          <w:rFonts w:ascii="Times New Roman" w:hAnsi="Times New Roman"/>
          <w:sz w:val="22"/>
        </w:rPr>
        <w:fldChar w:fldCharType="begin">
          <w:fldData xml:space="preserve">PEVuZE5vdGU+PENpdGU+PEF1dGhvcj5Dc29yZGFzPC9BdXRob3I+PFllYXI+MjAwNjwvWWVhcj48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</w:fldData>
        </w:fldChar>
      </w:r>
      <w:r w:rsidR="00917434">
        <w:rPr>
          <w:rFonts w:ascii="Times New Roman" w:hAnsi="Times New Roman"/>
          <w:sz w:val="22"/>
        </w:rPr>
        <w:instrText xml:space="preserve"> ADDIN EN.CITE.DATA </w:instrText>
      </w:r>
      <w:r w:rsidR="005B19A8" w:rsidRPr="00E43F0B">
        <w:rPr>
          <w:rFonts w:ascii="Times New Roman" w:hAnsi="Times New Roman"/>
          <w:sz w:val="22"/>
        </w:rPr>
      </w:r>
      <w:r w:rsidR="00E43F0B">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97" w:tooltip="Csordas, 2006 #791" w:history="1">
        <w:r w:rsidR="00CF4C30" w:rsidRPr="00906840">
          <w:rPr>
            <w:rFonts w:ascii="Times New Roman" w:hAnsi="Times New Roman"/>
            <w:noProof/>
            <w:sz w:val="22"/>
          </w:rPr>
          <w:t>Csordas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2006</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This PTP-mediated induction of apoptosis results in a deadly self-propagating loop; cytochrome c can stimulate the IP</w:t>
      </w:r>
      <w:r w:rsidRPr="00906840">
        <w:rPr>
          <w:rFonts w:ascii="Times New Roman" w:hAnsi="Times New Roman"/>
          <w:sz w:val="22"/>
          <w:vertAlign w:val="subscript"/>
        </w:rPr>
        <w:t>3</w:t>
      </w:r>
      <w:r w:rsidRPr="00906840">
        <w:rPr>
          <w:rFonts w:ascii="Times New Roman" w:hAnsi="Times New Roman"/>
          <w:sz w:val="22"/>
        </w:rPr>
        <w:t xml:space="preserve">R enriched at the MAM, ensuring further overload of calcium into the mitochondria </w:t>
      </w:r>
      <w:r w:rsidR="00E43F0B" w:rsidRPr="00906840">
        <w:rPr>
          <w:rFonts w:ascii="Times New Roman" w:hAnsi="Times New Roman"/>
          <w:sz w:val="22"/>
        </w:rPr>
        <w:fldChar w:fldCharType="begin">
          <w:fldData xml:space="preserve">PEVuZE5vdGU+PENpdGU+PEF1dGhvcj5Cb2VobmluZzwvQXV0aG9yPjxZZWFyPjIwMDM8L1llYXI+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PEVuZE5vdGU+PENpdGU+PEF1dGhvcj5Cb2VobmluZzwvQXV0aG9yPjxZZWFyPjIwMDM8L1llYXI+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42" w:tooltip="Boehning, 2003 #332" w:history="1">
        <w:r w:rsidR="00CF4C30" w:rsidRPr="00906840">
          <w:rPr>
            <w:rFonts w:ascii="Times New Roman" w:hAnsi="Times New Roman"/>
            <w:noProof/>
            <w:sz w:val="22"/>
          </w:rPr>
          <w:t>Boehning</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2003</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Conversely, increasing the space between the two organelles abrogates this calcium transmission, with subsequent damage to the metabolism of the mitochondria </w:t>
      </w:r>
      <w:r w:rsidR="00E43F0B" w:rsidRPr="00906840">
        <w:rPr>
          <w:rFonts w:ascii="Times New Roman" w:hAnsi="Times New Roman"/>
          <w:sz w:val="22"/>
        </w:rPr>
        <w:fldChar w:fldCharType="begin">
          <w:fldData xml:space="preserve">PEVuZE5vdGU+PENpdGU+PEF1dGhvcj5Dc29yZGFzPC9BdXRob3I+PFllYXI+MjAwNjwvWWVhcj48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</w:fldData>
        </w:fldChar>
      </w:r>
      <w:r w:rsidR="00917434">
        <w:rPr>
          <w:rFonts w:ascii="Times New Roman" w:hAnsi="Times New Roman"/>
          <w:sz w:val="22"/>
        </w:rPr>
        <w:instrText xml:space="preserve"> ADDIN EN.CITE </w:instrText>
      </w:r>
      <w:r w:rsidR="00E43F0B">
        <w:rPr>
          <w:rFonts w:ascii="Times New Roman" w:hAnsi="Times New Roman"/>
          <w:sz w:val="22"/>
        </w:rPr>
        <w:fldChar w:fldCharType="begin">
          <w:fldData xml:space="preserve">PEVuZE5vdGU+PENpdGU+PEF1dGhvcj5Dc29yZGFzPC9BdXRob3I+PFllYXI+MjAwNjwvWWVhcj48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</w:fldData>
        </w:fldChar>
      </w:r>
      <w:r w:rsidR="00917434">
        <w:rPr>
          <w:rFonts w:ascii="Times New Roman" w:hAnsi="Times New Roman"/>
          <w:sz w:val="22"/>
        </w:rPr>
        <w:instrText xml:space="preserve"> ADDIN EN.CITE.DATA </w:instrText>
      </w:r>
      <w:r w:rsidR="005B19A8" w:rsidRPr="00E43F0B">
        <w:rPr>
          <w:rFonts w:ascii="Times New Roman" w:hAnsi="Times New Roman"/>
          <w:sz w:val="22"/>
        </w:rPr>
      </w:r>
      <w:r w:rsidR="00E43F0B">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97" w:tooltip="Csordas, 2006 #791" w:history="1">
        <w:r w:rsidR="00CF4C30" w:rsidRPr="00906840">
          <w:rPr>
            <w:rFonts w:ascii="Times New Roman" w:hAnsi="Times New Roman"/>
            <w:noProof/>
            <w:sz w:val="22"/>
          </w:rPr>
          <w:t>Csordas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2006</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354B1A" w:rsidRPr="00906840" w:rsidRDefault="00B61E5E" w:rsidP="005D290C">
      <w:pPr>
        <w:pStyle w:val="Heading4"/>
        <w:spacing w:line="360" w:lineRule="auto"/>
        <w:rPr>
          <w:rFonts w:ascii="Times New Roman" w:hAnsi="Times New Roman"/>
        </w:rPr>
      </w:pPr>
      <w:r w:rsidRPr="00906840">
        <w:rPr>
          <w:rFonts w:ascii="Times New Roman" w:hAnsi="Times New Roman"/>
        </w:rPr>
        <w:t xml:space="preserve">1.3.1.1.3: </w:t>
      </w:r>
      <w:r w:rsidR="00354B1A" w:rsidRPr="00906840">
        <w:rPr>
          <w:rFonts w:ascii="Times New Roman" w:hAnsi="Times New Roman"/>
        </w:rPr>
        <w:t xml:space="preserve">Apoptosis </w:t>
      </w:r>
    </w:p>
    <w:p w:rsidR="00354B1A" w:rsidRPr="00906840" w:rsidRDefault="00354B1A" w:rsidP="005D290C">
      <w:pPr>
        <w:spacing w:line="360" w:lineRule="auto"/>
        <w:rPr>
          <w:rFonts w:ascii="Times New Roman" w:hAnsi="Times New Roman"/>
          <w:sz w:val="22"/>
        </w:rPr>
      </w:pPr>
      <w:r w:rsidRPr="00906840">
        <w:rPr>
          <w:rFonts w:ascii="Times New Roman" w:hAnsi="Times New Roman"/>
          <w:sz w:val="22"/>
        </w:rPr>
        <w:t>As well as regulating the calcium-mediated induction of apoptosis the morphology at the MAM can also influence cell death. DRP1 and</w:t>
      </w:r>
      <w:r w:rsidR="0095497E" w:rsidRPr="00906840">
        <w:rPr>
          <w:rFonts w:ascii="Times New Roman" w:hAnsi="Times New Roman"/>
          <w:sz w:val="22"/>
        </w:rPr>
        <w:t xml:space="preserve"> </w:t>
      </w:r>
      <w:r w:rsidR="0095497E" w:rsidRPr="00906840">
        <w:rPr>
          <w:rFonts w:ascii="Times New Roman" w:hAnsi="Times New Roman" w:cs="Arial"/>
          <w:sz w:val="22"/>
          <w:szCs w:val="26"/>
        </w:rPr>
        <w:t>phosphofurin acidic cluster sorting protein 2</w:t>
      </w:r>
      <w:r w:rsidRPr="00906840">
        <w:rPr>
          <w:rFonts w:ascii="Times New Roman" w:hAnsi="Times New Roman"/>
          <w:sz w:val="22"/>
        </w:rPr>
        <w:t xml:space="preserve"> </w:t>
      </w:r>
      <w:r w:rsidR="0095497E" w:rsidRPr="00906840">
        <w:rPr>
          <w:rFonts w:ascii="Times New Roman" w:hAnsi="Times New Roman"/>
          <w:sz w:val="22"/>
        </w:rPr>
        <w:t>(</w:t>
      </w:r>
      <w:r w:rsidRPr="00906840">
        <w:rPr>
          <w:rFonts w:ascii="Times New Roman" w:hAnsi="Times New Roman"/>
          <w:sz w:val="22"/>
        </w:rPr>
        <w:t>PACS-2</w:t>
      </w:r>
      <w:r w:rsidR="0095497E" w:rsidRPr="00906840">
        <w:rPr>
          <w:rFonts w:ascii="Times New Roman" w:hAnsi="Times New Roman"/>
          <w:sz w:val="22"/>
        </w:rPr>
        <w:t>)</w:t>
      </w:r>
      <w:r w:rsidRPr="00906840">
        <w:rPr>
          <w:rFonts w:ascii="Times New Roman" w:hAnsi="Times New Roman"/>
          <w:sz w:val="22"/>
        </w:rPr>
        <w:t>, both involved in the maintenance of the MAM, as later discussed, can modulate the induction of apoptosis through the fragmentation of the mitochondrial network and recruitment of the pro-apoptotic protein Bid to the mitochondria.</w:t>
      </w:r>
      <w:r w:rsidR="00180EF2" w:rsidRPr="00906840">
        <w:rPr>
          <w:rFonts w:ascii="Times New Roman" w:hAnsi="Times New Roman"/>
          <w:sz w:val="22"/>
        </w:rPr>
        <w:t xml:space="preserve"> </w:t>
      </w:r>
      <w:r w:rsidRPr="00906840">
        <w:rPr>
          <w:rFonts w:ascii="Times New Roman" w:hAnsi="Times New Roman"/>
          <w:sz w:val="22"/>
        </w:rPr>
        <w:t>With such a key role in the regulation of apoptosis, the distance between the ER and the mitochondria is finely regulated. It has been observed that the distance can alter in response to increases in cytosolic calcium induced by IP</w:t>
      </w:r>
      <w:r w:rsidRPr="00906840">
        <w:rPr>
          <w:rFonts w:ascii="Times New Roman" w:hAnsi="Times New Roman"/>
          <w:sz w:val="22"/>
          <w:vertAlign w:val="subscript"/>
        </w:rPr>
        <w:t>3</w:t>
      </w:r>
      <w:r w:rsidRPr="00906840">
        <w:rPr>
          <w:rFonts w:ascii="Times New Roman" w:hAnsi="Times New Roman"/>
          <w:sz w:val="22"/>
        </w:rPr>
        <w:t xml:space="preserve"> stimulation </w:t>
      </w:r>
      <w:r w:rsidR="00E43F0B" w:rsidRPr="00906840">
        <w:rPr>
          <w:rFonts w:ascii="Times New Roman" w:hAnsi="Times New Roman"/>
          <w:sz w:val="22"/>
        </w:rPr>
        <w:fldChar w:fldCharType="begin">
          <w:fldData xml:space="preserve">PEVuZE5vdGU+PENpdGU+PEF1dGhvcj5Dc29yZGFzPC9BdXRob3I+PFllYXI+MjAwNjwvWWVhcj48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</w:fldData>
        </w:fldChar>
      </w:r>
      <w:r w:rsidR="00917434">
        <w:rPr>
          <w:rFonts w:ascii="Times New Roman" w:hAnsi="Times New Roman"/>
          <w:sz w:val="22"/>
        </w:rPr>
        <w:instrText xml:space="preserve"> ADDIN EN.CITE </w:instrText>
      </w:r>
      <w:r w:rsidR="00E43F0B">
        <w:rPr>
          <w:rFonts w:ascii="Times New Roman" w:hAnsi="Times New Roman"/>
          <w:sz w:val="22"/>
        </w:rPr>
        <w:fldChar w:fldCharType="begin">
          <w:fldData xml:space="preserve">PEVuZE5vdGU+PENpdGU+PEF1dGhvcj5Dc29yZGFzPC9BdXRob3I+PFllYXI+MjAwNjwvWWVhcj48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</w:fldData>
        </w:fldChar>
      </w:r>
      <w:r w:rsidR="00917434">
        <w:rPr>
          <w:rFonts w:ascii="Times New Roman" w:hAnsi="Times New Roman"/>
          <w:sz w:val="22"/>
        </w:rPr>
        <w:instrText xml:space="preserve"> ADDIN EN.CITE.DATA </w:instrText>
      </w:r>
      <w:r w:rsidR="005B19A8" w:rsidRPr="00E43F0B">
        <w:rPr>
          <w:rFonts w:ascii="Times New Roman" w:hAnsi="Times New Roman"/>
          <w:sz w:val="22"/>
        </w:rPr>
      </w:r>
      <w:r w:rsidR="00E43F0B">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97" w:tooltip="Csordas, 2006 #791" w:history="1">
        <w:r w:rsidR="00CF4C30" w:rsidRPr="00906840">
          <w:rPr>
            <w:rFonts w:ascii="Times New Roman" w:hAnsi="Times New Roman"/>
            <w:noProof/>
            <w:sz w:val="22"/>
          </w:rPr>
          <w:t>Csordas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2006</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t>
      </w:r>
    </w:p>
    <w:p w:rsidR="00354B1A" w:rsidRPr="00906840" w:rsidRDefault="00C40A69" w:rsidP="00902FF4">
      <w:pPr>
        <w:pStyle w:val="Heading3"/>
        <w:rPr>
          <w:rFonts w:ascii="Times New Roman" w:hAnsi="Times New Roman"/>
        </w:rPr>
      </w:pPr>
      <w:bookmarkStart w:id="178" w:name="_Toc222329059"/>
      <w:bookmarkStart w:id="179" w:name="_Toc222332466"/>
      <w:bookmarkStart w:id="180" w:name="_Toc222332638"/>
      <w:bookmarkStart w:id="181" w:name="_Toc222332810"/>
      <w:bookmarkStart w:id="182" w:name="_Toc222333154"/>
      <w:bookmarkStart w:id="183" w:name="_Toc222333326"/>
      <w:r w:rsidRPr="00906840">
        <w:rPr>
          <w:rFonts w:ascii="Times New Roman" w:hAnsi="Times New Roman"/>
        </w:rPr>
        <w:t xml:space="preserve">1.3.1.2: </w:t>
      </w:r>
      <w:r w:rsidR="00354B1A" w:rsidRPr="00906840">
        <w:rPr>
          <w:rFonts w:ascii="Times New Roman" w:hAnsi="Times New Roman"/>
        </w:rPr>
        <w:t>Protein linkers of the MAM</w:t>
      </w:r>
      <w:bookmarkEnd w:id="178"/>
      <w:bookmarkEnd w:id="179"/>
      <w:bookmarkEnd w:id="180"/>
      <w:bookmarkEnd w:id="181"/>
      <w:bookmarkEnd w:id="182"/>
      <w:bookmarkEnd w:id="183"/>
    </w:p>
    <w:p w:rsidR="00180EF2" w:rsidRPr="00906840" w:rsidRDefault="00354B1A" w:rsidP="00354B1A">
      <w:pPr>
        <w:spacing w:line="360" w:lineRule="auto"/>
        <w:rPr>
          <w:rFonts w:ascii="Times New Roman" w:hAnsi="Times New Roman"/>
          <w:sz w:val="22"/>
        </w:rPr>
      </w:pPr>
      <w:r w:rsidRPr="00906840">
        <w:rPr>
          <w:rFonts w:ascii="Times New Roman" w:hAnsi="Times New Roman"/>
          <w:sz w:val="22"/>
        </w:rPr>
        <w:t>The proteins responsible for the formation and regulation of the linkage between the ER and the mitochondria are still being discovered, though some hav</w:t>
      </w:r>
      <w:r w:rsidR="0078571D" w:rsidRPr="00906840">
        <w:rPr>
          <w:rFonts w:ascii="Times New Roman" w:hAnsi="Times New Roman"/>
          <w:sz w:val="22"/>
        </w:rPr>
        <w:t>e been well characteris</w:t>
      </w:r>
      <w:r w:rsidR="002B339C" w:rsidRPr="00906840">
        <w:rPr>
          <w:rFonts w:ascii="Times New Roman" w:hAnsi="Times New Roman"/>
          <w:sz w:val="22"/>
        </w:rPr>
        <w:t>ed (Fig</w:t>
      </w:r>
      <w:r w:rsidR="00C84591" w:rsidRPr="00906840">
        <w:rPr>
          <w:rFonts w:ascii="Times New Roman" w:hAnsi="Times New Roman"/>
          <w:sz w:val="22"/>
        </w:rPr>
        <w:t>ure</w:t>
      </w:r>
      <w:r w:rsidR="002B339C" w:rsidRPr="00906840">
        <w:rPr>
          <w:rFonts w:ascii="Times New Roman" w:hAnsi="Times New Roman"/>
          <w:sz w:val="22"/>
        </w:rPr>
        <w:t xml:space="preserve"> </w:t>
      </w:r>
      <w:r w:rsidR="005B41C5" w:rsidRPr="00906840">
        <w:rPr>
          <w:rFonts w:ascii="Times New Roman" w:hAnsi="Times New Roman"/>
          <w:sz w:val="22"/>
        </w:rPr>
        <w:t>1.</w:t>
      </w:r>
      <w:r w:rsidR="002B339C" w:rsidRPr="00906840">
        <w:rPr>
          <w:rFonts w:ascii="Times New Roman" w:hAnsi="Times New Roman"/>
          <w:sz w:val="22"/>
        </w:rPr>
        <w:t xml:space="preserve">2 and Table </w:t>
      </w:r>
      <w:r w:rsidR="005B41C5" w:rsidRPr="00906840">
        <w:rPr>
          <w:rFonts w:ascii="Times New Roman" w:hAnsi="Times New Roman"/>
          <w:sz w:val="22"/>
        </w:rPr>
        <w:t>1.</w:t>
      </w:r>
      <w:r w:rsidR="002B339C" w:rsidRPr="00906840">
        <w:rPr>
          <w:rFonts w:ascii="Times New Roman" w:hAnsi="Times New Roman"/>
          <w:sz w:val="22"/>
        </w:rPr>
        <w:t>2</w:t>
      </w:r>
      <w:r w:rsidRPr="00906840">
        <w:rPr>
          <w:rFonts w:ascii="Times New Roman" w:hAnsi="Times New Roman"/>
          <w:sz w:val="22"/>
        </w:rPr>
        <w:t>).</w:t>
      </w:r>
    </w:p>
    <w:p w:rsidR="005637B9" w:rsidRPr="00906840" w:rsidRDefault="005637B9" w:rsidP="00354B1A">
      <w:pPr>
        <w:spacing w:line="360" w:lineRule="auto"/>
        <w:rPr>
          <w:rFonts w:ascii="Times New Roman" w:hAnsi="Times New Roman"/>
          <w:sz w:val="22"/>
        </w:rPr>
      </w:pPr>
    </w:p>
    <w:p w:rsidR="005637B9" w:rsidRPr="00906840" w:rsidRDefault="00582B85" w:rsidP="001A01F2">
      <w:pPr>
        <w:pStyle w:val="TableofFigures"/>
        <w:rPr>
          <w:lang w:val="en-GB"/>
        </w:rPr>
      </w:pPr>
      <w:bookmarkStart w:id="184" w:name="_Toc232523064"/>
      <w:r w:rsidRPr="00906840">
        <w:t xml:space="preserve">Figure </w:t>
      </w:r>
      <w:r w:rsidR="005B41C5" w:rsidRPr="00906840">
        <w:t>1.</w:t>
      </w:r>
      <w:r w:rsidRPr="00906840">
        <w:t>2</w:t>
      </w:r>
      <w:r w:rsidR="00354B1A" w:rsidRPr="00906840">
        <w:t>: The mitochondria-associated membrane</w:t>
      </w:r>
      <w:r w:rsidR="00050FEB" w:rsidRPr="00906840">
        <w:t xml:space="preserve"> (MAM)</w:t>
      </w:r>
      <w:bookmarkEnd w:id="184"/>
      <w:r w:rsidR="00354B1A" w:rsidRPr="00906840">
        <w:rPr>
          <w:lang w:val="en-GB"/>
        </w:rPr>
        <w:t xml:space="preserve"> </w:t>
      </w:r>
    </w:p>
    <w:p w:rsidR="00354B1A" w:rsidRPr="00906840" w:rsidRDefault="00965F63" w:rsidP="00354B1A">
      <w:pPr>
        <w:spacing w:line="360" w:lineRule="auto"/>
        <w:rPr>
          <w:rFonts w:ascii="Times New Roman" w:hAnsi="Times New Roman"/>
          <w:b/>
          <w:sz w:val="22"/>
        </w:rPr>
      </w:pPr>
      <w:r w:rsidRPr="00906840">
        <w:rPr>
          <w:rFonts w:ascii="Times New Roman" w:hAnsi="Times New Roman"/>
          <w:b/>
          <w:noProof/>
          <w:sz w:val="22"/>
        </w:rPr>
        <w:drawing>
          <wp:anchor distT="0" distB="0" distL="114300" distR="114300" simplePos="0" relativeHeight="251807744" behindDoc="0" locked="0" layoutInCell="1" allowOverlap="1">
            <wp:simplePos x="0" y="0"/>
            <wp:positionH relativeFrom="column">
              <wp:posOffset>-25400</wp:posOffset>
            </wp:positionH>
            <wp:positionV relativeFrom="paragraph">
              <wp:posOffset>93345</wp:posOffset>
            </wp:positionV>
            <wp:extent cx="5283200" cy="4102100"/>
            <wp:effectExtent l="25400" t="0" r="0" b="0"/>
            <wp:wrapSquare wrapText="bothSides"/>
            <wp:docPr id="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srcRect/>
                    <a:stretch>
                      <a:fillRect/>
                    </a:stretch>
                  </pic:blipFill>
                  <pic:spPr bwMode="auto">
                    <a:xfrm>
                      <a:off x="0" y="0"/>
                      <a:ext cx="5283200" cy="4102100"/>
                    </a:xfrm>
                    <a:prstGeom prst="rect">
                      <a:avLst/>
                    </a:prstGeom>
                    <a:noFill/>
                    <a:ln w="9525">
                      <a:noFill/>
                      <a:miter lim="800000"/>
                      <a:headEnd/>
                      <a:tailEnd/>
                    </a:ln>
                  </pic:spPr>
                </pic:pic>
              </a:graphicData>
            </a:graphic>
          </wp:anchor>
        </w:drawing>
      </w:r>
      <w:r w:rsidR="00354B1A" w:rsidRPr="00906840">
        <w:rPr>
          <w:rFonts w:ascii="Times New Roman" w:hAnsi="Times New Roman"/>
          <w:b/>
          <w:sz w:val="22"/>
          <w:lang w:val="en-GB"/>
        </w:rPr>
        <w:t xml:space="preserve">        </w:t>
      </w:r>
    </w:p>
    <w:p w:rsidR="00354B1A" w:rsidRPr="00906840" w:rsidRDefault="005B41C5" w:rsidP="008063C6">
      <w:pPr>
        <w:rPr>
          <w:rFonts w:ascii="Times New Roman" w:hAnsi="Times New Roman"/>
          <w:i/>
          <w:sz w:val="22"/>
          <w:lang w:val="en-GB"/>
        </w:rPr>
      </w:pPr>
      <w:r w:rsidRPr="00906840">
        <w:rPr>
          <w:rFonts w:ascii="Times New Roman" w:hAnsi="Times New Roman"/>
          <w:i/>
          <w:sz w:val="22"/>
          <w:lang w:val="en-GB"/>
        </w:rPr>
        <w:t xml:space="preserve">Figure 1.2: </w:t>
      </w:r>
      <w:r w:rsidR="00354B1A" w:rsidRPr="00906840">
        <w:rPr>
          <w:rFonts w:ascii="Times New Roman" w:hAnsi="Times New Roman"/>
          <w:i/>
          <w:sz w:val="22"/>
          <w:lang w:val="en-GB"/>
        </w:rPr>
        <w:t xml:space="preserve">The identified physical linkers between the ER and the mitochondria are depicted. The Mmm1 and Mdm protein complex has only been identified in yeast; the mammalian counterpart remains elusive </w:t>
      </w:r>
      <w:r w:rsidR="00E43F0B" w:rsidRPr="00906840">
        <w:rPr>
          <w:rFonts w:ascii="Times New Roman" w:hAnsi="Times New Roman"/>
          <w:i/>
          <w:sz w:val="22"/>
          <w:lang w:val="en-GB"/>
        </w:rPr>
        <w:fldChar w:fldCharType="begin">
          <w:fldData xml:space="preserve">PEVuZE5vdGU+PENpdGU+PEF1dGhvcj5Lb3JubWFubjwvQXV0aG9yPjxZZWFyPjIwMDk8L1llYXI+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</w:fldData>
        </w:fldChar>
      </w:r>
      <w:r w:rsidR="000A0945" w:rsidRPr="00906840">
        <w:rPr>
          <w:rFonts w:ascii="Times New Roman" w:hAnsi="Times New Roman"/>
          <w:i/>
          <w:sz w:val="22"/>
          <w:lang w:val="en-GB"/>
        </w:rPr>
        <w:instrText xml:space="preserve"> ADDIN EN.CITE </w:instrText>
      </w:r>
      <w:r w:rsidR="00E43F0B" w:rsidRPr="00906840">
        <w:rPr>
          <w:rFonts w:ascii="Times New Roman" w:hAnsi="Times New Roman"/>
          <w:i/>
          <w:sz w:val="22"/>
          <w:lang w:val="en-GB"/>
        </w:rPr>
        <w:fldChar w:fldCharType="begin">
          <w:fldData xml:space="preserve">PEVuZE5vdGU+PENpdGU+PEF1dGhvcj5Lb3JubWFubjwvQXV0aG9yPjxZZWFyPjIwMDk8L1llYXI+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</w:fldData>
        </w:fldChar>
      </w:r>
      <w:r w:rsidR="000A0945" w:rsidRPr="00906840">
        <w:rPr>
          <w:rFonts w:ascii="Times New Roman" w:hAnsi="Times New Roman"/>
          <w:i/>
          <w:sz w:val="22"/>
          <w:lang w:val="en-GB"/>
        </w:rPr>
        <w:instrText xml:space="preserve"> ADDIN EN.CITE.DATA </w:instrText>
      </w:r>
      <w:r w:rsidR="005B19A8" w:rsidRPr="00E43F0B">
        <w:rPr>
          <w:rFonts w:ascii="Times New Roman" w:hAnsi="Times New Roman"/>
          <w:i/>
          <w:sz w:val="22"/>
          <w:lang w:val="en-GB"/>
        </w:rPr>
      </w:r>
      <w:r w:rsidR="00E43F0B" w:rsidRPr="00906840">
        <w:rPr>
          <w:rFonts w:ascii="Times New Roman" w:hAnsi="Times New Roman"/>
          <w:i/>
          <w:sz w:val="22"/>
          <w:lang w:val="en-GB"/>
        </w:rPr>
        <w:fldChar w:fldCharType="end"/>
      </w:r>
      <w:r w:rsidR="005B19A8" w:rsidRPr="00E43F0B">
        <w:rPr>
          <w:rFonts w:ascii="Times New Roman" w:hAnsi="Times New Roman"/>
          <w:i/>
          <w:sz w:val="22"/>
          <w:lang w:val="en-GB"/>
        </w:rPr>
      </w:r>
      <w:r w:rsidR="00E43F0B" w:rsidRPr="00906840">
        <w:rPr>
          <w:rFonts w:ascii="Times New Roman" w:hAnsi="Times New Roman"/>
          <w:i/>
          <w:sz w:val="22"/>
          <w:lang w:val="en-GB"/>
        </w:rPr>
        <w:fldChar w:fldCharType="separate"/>
      </w:r>
      <w:r w:rsidR="000A0945" w:rsidRPr="00906840">
        <w:rPr>
          <w:rFonts w:ascii="Times New Roman" w:hAnsi="Times New Roman"/>
          <w:i/>
          <w:noProof/>
          <w:sz w:val="22"/>
          <w:lang w:val="en-GB"/>
        </w:rPr>
        <w:t>(</w:t>
      </w:r>
      <w:hyperlink w:anchor="_ENREF_260" w:tooltip="Kornmann, 2009 #340" w:history="1">
        <w:r w:rsidR="00CF4C30" w:rsidRPr="00906840">
          <w:rPr>
            <w:rFonts w:ascii="Times New Roman" w:hAnsi="Times New Roman"/>
            <w:i/>
            <w:noProof/>
            <w:sz w:val="22"/>
            <w:lang w:val="en-GB"/>
          </w:rPr>
          <w:t>Kornmann et al. 2009</w:t>
        </w:r>
      </w:hyperlink>
      <w:r w:rsidR="000A0945" w:rsidRPr="00906840">
        <w:rPr>
          <w:rFonts w:ascii="Times New Roman" w:hAnsi="Times New Roman"/>
          <w:i/>
          <w:noProof/>
          <w:sz w:val="22"/>
          <w:lang w:val="en-GB"/>
        </w:rPr>
        <w:t>)</w:t>
      </w:r>
      <w:r w:rsidR="00E43F0B" w:rsidRPr="00906840">
        <w:rPr>
          <w:rFonts w:ascii="Times New Roman" w:hAnsi="Times New Roman"/>
          <w:i/>
          <w:sz w:val="22"/>
          <w:lang w:val="en-GB"/>
        </w:rPr>
        <w:fldChar w:fldCharType="end"/>
      </w:r>
      <w:r w:rsidR="00354B1A" w:rsidRPr="00906840">
        <w:rPr>
          <w:rFonts w:ascii="Times New Roman" w:hAnsi="Times New Roman"/>
          <w:i/>
          <w:sz w:val="22"/>
          <w:lang w:val="en-GB"/>
        </w:rPr>
        <w:t xml:space="preserve">. Drp1 and PACS-2 play an indirect role in the regulation of the MAM </w:t>
      </w:r>
      <w:r w:rsidR="00E43F0B" w:rsidRPr="00906840">
        <w:rPr>
          <w:rFonts w:ascii="Times New Roman" w:hAnsi="Times New Roman"/>
          <w:i/>
          <w:sz w:val="22"/>
          <w:lang w:val="en-GB"/>
        </w:rPr>
        <w:fldChar w:fldCharType="begin"/>
      </w:r>
      <w:r w:rsidR="000A0945" w:rsidRPr="00906840">
        <w:rPr>
          <w:rFonts w:ascii="Times New Roman" w:hAnsi="Times New Roman"/>
          <w:i/>
          <w:sz w:val="22"/>
          <w:lang w:val="en-GB"/>
        </w:rPr>
        <w:instrText xml:space="preserve"> ADDIN EN.CITE &lt;EndNote&gt;&lt;Cite&gt;&lt;Author&gt;de Brito&lt;/Author&gt;&lt;Year&gt;2010&lt;/Year&gt;&lt;RecNum&gt;310&lt;/RecNum&gt;&lt;DisplayText&gt;(de Brito&lt;style face="italic"&gt; et al.&lt;/style&gt; 2010)&lt;/DisplayText&gt;&lt;record&gt;&lt;rec-number&gt;310&lt;/rec-number&gt;&lt;foreign-keys&gt;&lt;key app="EN" db-id="prsww9z99psddvesxzmpaxxr9azvarfsx5tr"&gt;310&lt;/key&gt;&lt;/foreign-keys&gt;&lt;ref-type name="Journal Article"&gt;17&lt;/ref-type&gt;&lt;contributors&gt;&lt;authors&gt;&lt;author&gt;de Brito, O. M.&lt;/author&gt;&lt;author&gt;Scorrano, L.&lt;/author&gt;&lt;/authors&gt;&lt;/contributors&gt;&lt;auth-address&gt;Dulbecco-Telethon Institute, Venetian Institute of Molecular Medicine, Padua, Italy.&lt;/auth-address&gt;&lt;titles&gt;&lt;title&gt;An intimate liaison: spatial organization of the endoplasmic reticulum-mitochondria relationship&lt;/title&gt;&lt;secondary-title&gt;The EMBO Journal&lt;/secondary-title&gt;&lt;alt-title&gt;Embo J&lt;/alt-title&gt;&lt;/titles&gt;&lt;periodical&gt;&lt;full-title&gt;The EMBO journal&lt;/full-title&gt;&lt;abbr-1&gt;Embo J&lt;/abbr-1&gt;&lt;/periodical&gt;&lt;alt-periodical&gt;&lt;full-title&gt;The EMBO journal&lt;/full-title&gt;&lt;abbr-1&gt;Embo J&lt;/abbr-1&gt;&lt;/alt-periodical&gt;&lt;pages&gt;2715-23&lt;/pages&gt;&lt;volume&gt;29&lt;/volume&gt;&lt;number&gt;16&lt;/number&gt;&lt;edition&gt;2010/08/19&lt;/edition&gt;&lt;keywords&gt;&lt;keyword&gt;Animals&lt;/keyword&gt;&lt;keyword&gt;Calcium/metabolism&lt;/keyword&gt;&lt;keyword&gt;Cell Death&lt;/keyword&gt;&lt;keyword&gt;Endoplasmic Reticulum/*metabolism&lt;/keyword&gt;&lt;keyword&gt;Humans&lt;/keyword&gt;&lt;keyword&gt;Mitochondria/*metabolism&lt;/keyword&gt;&lt;keyword&gt;*Signal Transduction&lt;/keyword&gt;&lt;/keywords&gt;&lt;dates&gt;&lt;year&gt;2010&lt;/year&gt;&lt;pub-dates&gt;&lt;date&gt;Aug 18&lt;/date&gt;&lt;/pub-dates&gt;&lt;/dates&gt;&lt;isbn&gt;1460-2075 (Electronic)&amp;#xD;0261-4189 (Linking)&lt;/isbn&gt;&lt;accession-num&gt;20717141&lt;/accession-num&gt;&lt;work-type&gt;Research Support, Non-U.S. Gov&amp;apos;t&amp;#xD;Review&lt;/work-type&gt;&lt;urls&gt;&lt;related-urls&gt;&lt;url&gt;http://www.ncbi.nlm.nih.gov/pubmed/20717141&lt;/url&gt;&lt;/related-urls&gt;&lt;/urls&gt;&lt;custom2&gt;2924651&lt;/custom2&gt;&lt;electronic-resource-num&gt;10.1038/emboj.2010.177&lt;/electronic-resource-num&gt;&lt;language&gt;eng&lt;/language&gt;&lt;/record&gt;&lt;/Cite&gt;&lt;/EndNote&gt;</w:instrText>
      </w:r>
      <w:r w:rsidR="00E43F0B" w:rsidRPr="00906840">
        <w:rPr>
          <w:rFonts w:ascii="Times New Roman" w:hAnsi="Times New Roman"/>
          <w:i/>
          <w:sz w:val="22"/>
          <w:lang w:val="en-GB"/>
        </w:rPr>
        <w:fldChar w:fldCharType="separate"/>
      </w:r>
      <w:r w:rsidR="000A0945" w:rsidRPr="00906840">
        <w:rPr>
          <w:rFonts w:ascii="Times New Roman" w:hAnsi="Times New Roman"/>
          <w:i/>
          <w:noProof/>
          <w:sz w:val="22"/>
          <w:lang w:val="en-GB"/>
        </w:rPr>
        <w:t>(</w:t>
      </w:r>
      <w:hyperlink w:anchor="_ENREF_103" w:tooltip="de Brito, 2010 #310" w:history="1">
        <w:r w:rsidR="00CF4C30" w:rsidRPr="00906840">
          <w:rPr>
            <w:rFonts w:ascii="Times New Roman" w:hAnsi="Times New Roman"/>
            <w:i/>
            <w:noProof/>
            <w:sz w:val="22"/>
            <w:lang w:val="en-GB"/>
          </w:rPr>
          <w:t>de Brito et al. 2010</w:t>
        </w:r>
      </w:hyperlink>
      <w:r w:rsidR="000A0945" w:rsidRPr="00906840">
        <w:rPr>
          <w:rFonts w:ascii="Times New Roman" w:hAnsi="Times New Roman"/>
          <w:i/>
          <w:noProof/>
          <w:sz w:val="22"/>
          <w:lang w:val="en-GB"/>
        </w:rPr>
        <w:t>)</w:t>
      </w:r>
      <w:r w:rsidR="00E43F0B" w:rsidRPr="00906840">
        <w:rPr>
          <w:rFonts w:ascii="Times New Roman" w:hAnsi="Times New Roman"/>
          <w:i/>
          <w:sz w:val="22"/>
          <w:lang w:val="en-GB"/>
        </w:rPr>
        <w:fldChar w:fldCharType="end"/>
      </w:r>
      <w:r w:rsidR="00354B1A" w:rsidRPr="00906840">
        <w:rPr>
          <w:rFonts w:ascii="Times New Roman" w:hAnsi="Times New Roman"/>
          <w:i/>
          <w:sz w:val="22"/>
          <w:lang w:val="en-GB"/>
        </w:rPr>
        <w:t>.</w:t>
      </w:r>
      <w:r w:rsidRPr="00906840">
        <w:rPr>
          <w:rFonts w:ascii="Times New Roman" w:hAnsi="Times New Roman"/>
          <w:i/>
          <w:sz w:val="22"/>
          <w:lang w:val="en-GB"/>
        </w:rPr>
        <w:t xml:space="preserve"> Figure adapted from de Brito et al, 2010.</w:t>
      </w:r>
    </w:p>
    <w:p w:rsidR="007129A8" w:rsidRPr="00906840" w:rsidRDefault="007129A8" w:rsidP="00354B1A">
      <w:pPr>
        <w:spacing w:line="360" w:lineRule="auto"/>
        <w:rPr>
          <w:rFonts w:ascii="Times New Roman" w:hAnsi="Times New Roman"/>
          <w:b/>
          <w:sz w:val="22"/>
        </w:rPr>
      </w:pPr>
    </w:p>
    <w:p w:rsidR="00965F63" w:rsidRPr="00906840" w:rsidRDefault="00965F63" w:rsidP="00354B1A">
      <w:pPr>
        <w:spacing w:line="360" w:lineRule="auto"/>
        <w:rPr>
          <w:rFonts w:ascii="Times New Roman" w:hAnsi="Times New Roman"/>
          <w:b/>
          <w:sz w:val="22"/>
        </w:rPr>
      </w:pPr>
    </w:p>
    <w:p w:rsidR="00965F63" w:rsidRPr="00906840" w:rsidRDefault="00965F63" w:rsidP="00354B1A">
      <w:pPr>
        <w:spacing w:line="360" w:lineRule="auto"/>
        <w:rPr>
          <w:rFonts w:ascii="Times New Roman" w:hAnsi="Times New Roman"/>
          <w:b/>
          <w:sz w:val="22"/>
        </w:rPr>
      </w:pPr>
    </w:p>
    <w:p w:rsidR="00CF6F70" w:rsidRPr="00906840" w:rsidRDefault="00CD066E" w:rsidP="00CF6F70">
      <w:pPr>
        <w:pStyle w:val="BalloonText"/>
        <w:rPr>
          <w:rFonts w:ascii="Times New Roman" w:hAnsi="Times New Roman"/>
        </w:rPr>
      </w:pPr>
      <w:r>
        <w:rPr>
          <w:rFonts w:ascii="Times New Roman" w:hAnsi="Times New Roman"/>
        </w:rPr>
        <w:br w:type="page"/>
      </w:r>
      <w:bookmarkStart w:id="185" w:name="_Toc232523023"/>
      <w:r w:rsidR="002B339C" w:rsidRPr="00906840">
        <w:rPr>
          <w:rFonts w:ascii="Times New Roman" w:hAnsi="Times New Roman"/>
        </w:rPr>
        <w:t xml:space="preserve">Table </w:t>
      </w:r>
      <w:r w:rsidR="005B41C5" w:rsidRPr="00906840">
        <w:rPr>
          <w:rFonts w:ascii="Times New Roman" w:hAnsi="Times New Roman"/>
        </w:rPr>
        <w:t>1.</w:t>
      </w:r>
      <w:r w:rsidR="002B339C" w:rsidRPr="00906840">
        <w:rPr>
          <w:rFonts w:ascii="Times New Roman" w:hAnsi="Times New Roman"/>
        </w:rPr>
        <w:t>2</w:t>
      </w:r>
      <w:r w:rsidR="00354B1A" w:rsidRPr="00906840">
        <w:rPr>
          <w:rFonts w:ascii="Times New Roman" w:hAnsi="Times New Roman"/>
        </w:rPr>
        <w:t>: Identified Protein Linkers and Regulators at the MAM</w:t>
      </w:r>
      <w:bookmarkEnd w:id="185"/>
    </w:p>
    <w:p w:rsidR="00354B1A" w:rsidRPr="00906840" w:rsidRDefault="00354B1A" w:rsidP="00CF6F70">
      <w:pPr>
        <w:pStyle w:val="BalloonText"/>
        <w:rPr>
          <w:rFonts w:ascii="Times New Roman" w:hAnsi="Times New Roman"/>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993"/>
        <w:gridCol w:w="168"/>
        <w:gridCol w:w="963"/>
        <w:gridCol w:w="570"/>
        <w:gridCol w:w="2268"/>
        <w:gridCol w:w="2126"/>
        <w:gridCol w:w="1701"/>
      </w:tblGrid>
      <w:tr w:rsidR="00185483" w:rsidRPr="00906840">
        <w:trPr>
          <w:trHeight w:val="636"/>
        </w:trPr>
        <w:tc>
          <w:tcPr>
            <w:tcW w:w="993" w:type="dxa"/>
          </w:tcPr>
          <w:p w:rsidR="00B01F2E" w:rsidRPr="00906840" w:rsidRDefault="00B01F2E" w:rsidP="004433B1">
            <w:pPr>
              <w:jc w:val="center"/>
              <w:rPr>
                <w:rFonts w:ascii="Times New Roman" w:hAnsi="Times New Roman"/>
                <w:b/>
                <w:sz w:val="22"/>
              </w:rPr>
            </w:pPr>
            <w:r w:rsidRPr="00906840">
              <w:rPr>
                <w:rFonts w:ascii="Times New Roman" w:hAnsi="Times New Roman"/>
                <w:b/>
                <w:sz w:val="22"/>
              </w:rPr>
              <w:t>ER protein linker</w:t>
            </w:r>
          </w:p>
        </w:tc>
        <w:tc>
          <w:tcPr>
            <w:tcW w:w="1701" w:type="dxa"/>
            <w:gridSpan w:val="3"/>
          </w:tcPr>
          <w:p w:rsidR="00B01F2E" w:rsidRPr="00906840" w:rsidRDefault="00B01F2E" w:rsidP="004433B1">
            <w:pPr>
              <w:jc w:val="center"/>
              <w:rPr>
                <w:rFonts w:ascii="Times New Roman" w:hAnsi="Times New Roman"/>
                <w:b/>
                <w:sz w:val="22"/>
              </w:rPr>
            </w:pPr>
            <w:r w:rsidRPr="00906840">
              <w:rPr>
                <w:rFonts w:ascii="Times New Roman" w:hAnsi="Times New Roman"/>
                <w:b/>
                <w:sz w:val="22"/>
              </w:rPr>
              <w:t>Mitochondria protein linker</w:t>
            </w:r>
          </w:p>
        </w:tc>
        <w:tc>
          <w:tcPr>
            <w:tcW w:w="2268" w:type="dxa"/>
          </w:tcPr>
          <w:p w:rsidR="00B01F2E" w:rsidRPr="00906840" w:rsidRDefault="00B01F2E" w:rsidP="004433B1">
            <w:pPr>
              <w:jc w:val="center"/>
              <w:rPr>
                <w:rFonts w:ascii="Times New Roman" w:hAnsi="Times New Roman"/>
                <w:b/>
                <w:sz w:val="22"/>
              </w:rPr>
            </w:pPr>
            <w:r w:rsidRPr="00906840">
              <w:rPr>
                <w:rFonts w:ascii="Times New Roman" w:hAnsi="Times New Roman"/>
                <w:b/>
                <w:sz w:val="22"/>
              </w:rPr>
              <w:t>Significance at the MAM</w:t>
            </w:r>
          </w:p>
        </w:tc>
        <w:tc>
          <w:tcPr>
            <w:tcW w:w="2126" w:type="dxa"/>
          </w:tcPr>
          <w:p w:rsidR="00B01F2E" w:rsidRPr="00906840" w:rsidRDefault="00B01F2E" w:rsidP="004433B1">
            <w:pPr>
              <w:jc w:val="center"/>
              <w:rPr>
                <w:rFonts w:ascii="Times New Roman" w:hAnsi="Times New Roman"/>
                <w:b/>
                <w:sz w:val="22"/>
              </w:rPr>
            </w:pPr>
            <w:r w:rsidRPr="00906840">
              <w:rPr>
                <w:rFonts w:ascii="Times New Roman" w:hAnsi="Times New Roman"/>
                <w:b/>
                <w:sz w:val="22"/>
              </w:rPr>
              <w:t>Consequence of knockdown</w:t>
            </w:r>
          </w:p>
        </w:tc>
        <w:tc>
          <w:tcPr>
            <w:tcW w:w="1701" w:type="dxa"/>
          </w:tcPr>
          <w:p w:rsidR="00B01F2E" w:rsidRPr="00906840" w:rsidRDefault="00B01F2E" w:rsidP="004433B1">
            <w:pPr>
              <w:jc w:val="center"/>
              <w:rPr>
                <w:rFonts w:ascii="Times New Roman" w:hAnsi="Times New Roman"/>
                <w:b/>
                <w:sz w:val="22"/>
              </w:rPr>
            </w:pPr>
            <w:r w:rsidRPr="00906840">
              <w:rPr>
                <w:rFonts w:ascii="Times New Roman" w:hAnsi="Times New Roman"/>
                <w:b/>
                <w:sz w:val="22"/>
              </w:rPr>
              <w:t>Reference:</w:t>
            </w:r>
          </w:p>
        </w:tc>
      </w:tr>
      <w:tr w:rsidR="00185483" w:rsidRPr="00906840">
        <w:tc>
          <w:tcPr>
            <w:tcW w:w="993" w:type="dxa"/>
          </w:tcPr>
          <w:p w:rsidR="00B01F2E" w:rsidRPr="00906840" w:rsidRDefault="00B01F2E">
            <w:pPr>
              <w:rPr>
                <w:rFonts w:ascii="Times New Roman" w:hAnsi="Times New Roman"/>
                <w:sz w:val="20"/>
              </w:rPr>
            </w:pPr>
            <w:r w:rsidRPr="00906840">
              <w:rPr>
                <w:rFonts w:ascii="Times New Roman" w:hAnsi="Times New Roman"/>
                <w:sz w:val="20"/>
              </w:rPr>
              <w:t>IP3R</w:t>
            </w:r>
          </w:p>
        </w:tc>
        <w:tc>
          <w:tcPr>
            <w:tcW w:w="1701" w:type="dxa"/>
            <w:gridSpan w:val="3"/>
          </w:tcPr>
          <w:p w:rsidR="00B01F2E" w:rsidRPr="00906840" w:rsidRDefault="00B01F2E">
            <w:pPr>
              <w:rPr>
                <w:rFonts w:ascii="Times New Roman" w:hAnsi="Times New Roman"/>
                <w:sz w:val="20"/>
              </w:rPr>
            </w:pPr>
            <w:r w:rsidRPr="00906840">
              <w:rPr>
                <w:rFonts w:ascii="Times New Roman" w:hAnsi="Times New Roman"/>
                <w:sz w:val="20"/>
              </w:rPr>
              <w:t>VDAC</w:t>
            </w:r>
          </w:p>
        </w:tc>
        <w:tc>
          <w:tcPr>
            <w:tcW w:w="2268" w:type="dxa"/>
          </w:tcPr>
          <w:p w:rsidR="00B01F2E" w:rsidRPr="00906840" w:rsidRDefault="00B01F2E">
            <w:pPr>
              <w:rPr>
                <w:rFonts w:ascii="Times New Roman" w:hAnsi="Times New Roman"/>
                <w:sz w:val="20"/>
              </w:rPr>
            </w:pPr>
            <w:r w:rsidRPr="00906840">
              <w:rPr>
                <w:rFonts w:ascii="Times New Roman" w:hAnsi="Times New Roman"/>
                <w:sz w:val="20"/>
              </w:rPr>
              <w:t>First proteins linked to the juxtaposition of the ER and mitochondria.</w:t>
            </w:r>
          </w:p>
        </w:tc>
        <w:tc>
          <w:tcPr>
            <w:tcW w:w="2126" w:type="dxa"/>
          </w:tcPr>
          <w:p w:rsidR="00B01F2E" w:rsidRPr="00906840" w:rsidRDefault="00B01F2E" w:rsidP="006C43DB">
            <w:pPr>
              <w:rPr>
                <w:rFonts w:ascii="Times New Roman" w:hAnsi="Times New Roman"/>
                <w:sz w:val="20"/>
              </w:rPr>
            </w:pPr>
            <w:r w:rsidRPr="00906840">
              <w:rPr>
                <w:rFonts w:ascii="Times New Roman" w:hAnsi="Times New Roman"/>
                <w:sz w:val="20"/>
              </w:rPr>
              <w:t>Linkage between ER and mitochondria remained, indicating that additional tethering proteins are present at the MAM.</w:t>
            </w:r>
          </w:p>
        </w:tc>
        <w:tc>
          <w:tcPr>
            <w:tcW w:w="1701" w:type="dxa"/>
          </w:tcPr>
          <w:p w:rsidR="00B01F2E" w:rsidRPr="00906840" w:rsidRDefault="00E43F0B" w:rsidP="00CF4C30">
            <w:pPr>
              <w:rPr>
                <w:rFonts w:ascii="Times New Roman" w:hAnsi="Times New Roman"/>
                <w:sz w:val="20"/>
              </w:rPr>
            </w:pPr>
            <w:r w:rsidRPr="00906840">
              <w:rPr>
                <w:rFonts w:ascii="Times New Roman" w:hAnsi="Times New Roman"/>
                <w:sz w:val="20"/>
              </w:rPr>
              <w:fldChar w:fldCharType="begin">
                <w:fldData xml:space="preserve">PEVuZE5vdGU+PENpdGU+PEF1dGhvcj5TemFiYWRrYWk8L0F1dGhvcj48WWVhcj4yMDA2PC9ZZWFy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</w:fldData>
              </w:fldChar>
            </w:r>
            <w:r w:rsidR="00917434">
              <w:rPr>
                <w:rFonts w:ascii="Times New Roman" w:hAnsi="Times New Roman"/>
                <w:sz w:val="20"/>
              </w:rPr>
              <w:instrText xml:space="preserve"> ADDIN EN.CITE </w:instrText>
            </w:r>
            <w:r>
              <w:rPr>
                <w:rFonts w:ascii="Times New Roman" w:hAnsi="Times New Roman"/>
                <w:sz w:val="20"/>
              </w:rPr>
              <w:fldChar w:fldCharType="begin">
                <w:fldData xml:space="preserve">PEVuZE5vdGU+PENpdGU+PEF1dGhvcj5TemFiYWRrYWk8L0F1dGhvcj48WWVhcj4yMDA2PC9ZZWFy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</w:fldData>
              </w:fldChar>
            </w:r>
            <w:r w:rsidR="00917434">
              <w:rPr>
                <w:rFonts w:ascii="Times New Roman" w:hAnsi="Times New Roman"/>
                <w:sz w:val="20"/>
              </w:rPr>
              <w:instrText xml:space="preserve"> ADDIN EN.CITE.DATA </w:instrText>
            </w:r>
            <w:r w:rsidR="005B19A8" w:rsidRPr="00E43F0B">
              <w:rPr>
                <w:rFonts w:ascii="Times New Roman" w:hAnsi="Times New Roman"/>
                <w:sz w:val="20"/>
              </w:rPr>
            </w:r>
            <w:r>
              <w:rPr>
                <w:rFonts w:ascii="Times New Roman" w:hAnsi="Times New Roman"/>
                <w:sz w:val="20"/>
              </w:rPr>
              <w:fldChar w:fldCharType="end"/>
            </w:r>
            <w:r w:rsidR="005B19A8" w:rsidRPr="00E43F0B">
              <w:rPr>
                <w:rFonts w:ascii="Times New Roman" w:hAnsi="Times New Roman"/>
                <w:sz w:val="20"/>
              </w:rPr>
            </w:r>
            <w:r w:rsidRPr="00906840">
              <w:rPr>
                <w:rFonts w:ascii="Times New Roman" w:hAnsi="Times New Roman"/>
                <w:sz w:val="20"/>
              </w:rPr>
              <w:fldChar w:fldCharType="separate"/>
            </w:r>
            <w:r w:rsidR="000A0945" w:rsidRPr="00906840">
              <w:rPr>
                <w:rFonts w:ascii="Times New Roman" w:hAnsi="Times New Roman"/>
                <w:noProof/>
                <w:sz w:val="20"/>
              </w:rPr>
              <w:t>(</w:t>
            </w:r>
            <w:hyperlink w:anchor="_ENREF_97" w:tooltip="Csordas, 2006 #791" w:history="1">
              <w:r w:rsidR="00CF4C30" w:rsidRPr="00906840">
                <w:rPr>
                  <w:rFonts w:ascii="Times New Roman" w:hAnsi="Times New Roman"/>
                  <w:noProof/>
                  <w:sz w:val="20"/>
                </w:rPr>
                <w:t>Csordas</w:t>
              </w:r>
              <w:r w:rsidR="00CF4C30" w:rsidRPr="00906840">
                <w:rPr>
                  <w:rFonts w:ascii="Times New Roman" w:hAnsi="Times New Roman"/>
                  <w:i/>
                  <w:noProof/>
                  <w:sz w:val="20"/>
                </w:rPr>
                <w:t xml:space="preserve"> et al.</w:t>
              </w:r>
              <w:r w:rsidR="00CF4C30" w:rsidRPr="00906840">
                <w:rPr>
                  <w:rFonts w:ascii="Times New Roman" w:hAnsi="Times New Roman"/>
                  <w:noProof/>
                  <w:sz w:val="20"/>
                </w:rPr>
                <w:t xml:space="preserve"> 2006</w:t>
              </w:r>
            </w:hyperlink>
            <w:r w:rsidR="000A0945" w:rsidRPr="00906840">
              <w:rPr>
                <w:rFonts w:ascii="Times New Roman" w:hAnsi="Times New Roman"/>
                <w:noProof/>
                <w:sz w:val="20"/>
              </w:rPr>
              <w:t xml:space="preserve">; </w:t>
            </w:r>
            <w:hyperlink w:anchor="_ENREF_466" w:tooltip="Szabadkai, 2006 #302" w:history="1">
              <w:r w:rsidR="00CF4C30" w:rsidRPr="00906840">
                <w:rPr>
                  <w:rFonts w:ascii="Times New Roman" w:hAnsi="Times New Roman"/>
                  <w:noProof/>
                  <w:sz w:val="20"/>
                </w:rPr>
                <w:t>Szabadkai</w:t>
              </w:r>
              <w:r w:rsidR="00CF4C30" w:rsidRPr="00906840">
                <w:rPr>
                  <w:rFonts w:ascii="Times New Roman" w:hAnsi="Times New Roman"/>
                  <w:i/>
                  <w:noProof/>
                  <w:sz w:val="20"/>
                </w:rPr>
                <w:t xml:space="preserve"> et al.</w:t>
              </w:r>
              <w:r w:rsidR="00CF4C30" w:rsidRPr="00906840">
                <w:rPr>
                  <w:rFonts w:ascii="Times New Roman" w:hAnsi="Times New Roman"/>
                  <w:noProof/>
                  <w:sz w:val="20"/>
                </w:rPr>
                <w:t xml:space="preserve"> 2006</w:t>
              </w:r>
            </w:hyperlink>
            <w:r w:rsidR="000A0945" w:rsidRPr="00906840">
              <w:rPr>
                <w:rFonts w:ascii="Times New Roman" w:hAnsi="Times New Roman"/>
                <w:noProof/>
                <w:sz w:val="20"/>
              </w:rPr>
              <w:t>)</w:t>
            </w:r>
            <w:r w:rsidRPr="00906840">
              <w:rPr>
                <w:rFonts w:ascii="Times New Roman" w:hAnsi="Times New Roman"/>
                <w:sz w:val="20"/>
              </w:rPr>
              <w:fldChar w:fldCharType="end"/>
            </w:r>
            <w:r w:rsidR="00B01F2E" w:rsidRPr="00906840">
              <w:rPr>
                <w:rFonts w:ascii="Times New Roman" w:hAnsi="Times New Roman"/>
                <w:sz w:val="20"/>
              </w:rPr>
              <w:t>.</w:t>
            </w:r>
          </w:p>
        </w:tc>
      </w:tr>
      <w:tr w:rsidR="00185483" w:rsidRPr="00906840">
        <w:tc>
          <w:tcPr>
            <w:tcW w:w="993" w:type="dxa"/>
          </w:tcPr>
          <w:p w:rsidR="00B01F2E" w:rsidRPr="00906840" w:rsidRDefault="00B01F2E">
            <w:pPr>
              <w:rPr>
                <w:rFonts w:ascii="Times New Roman" w:hAnsi="Times New Roman"/>
                <w:sz w:val="20"/>
              </w:rPr>
            </w:pPr>
            <w:r w:rsidRPr="00906840">
              <w:rPr>
                <w:rFonts w:ascii="Times New Roman" w:hAnsi="Times New Roman"/>
                <w:sz w:val="20"/>
              </w:rPr>
              <w:t>Mfn2</w:t>
            </w:r>
          </w:p>
        </w:tc>
        <w:tc>
          <w:tcPr>
            <w:tcW w:w="1701" w:type="dxa"/>
            <w:gridSpan w:val="3"/>
          </w:tcPr>
          <w:p w:rsidR="00B01F2E" w:rsidRPr="00906840" w:rsidRDefault="00B01F2E">
            <w:pPr>
              <w:rPr>
                <w:rFonts w:ascii="Times New Roman" w:hAnsi="Times New Roman"/>
                <w:sz w:val="20"/>
              </w:rPr>
            </w:pPr>
            <w:r w:rsidRPr="00906840">
              <w:rPr>
                <w:rFonts w:ascii="Times New Roman" w:hAnsi="Times New Roman"/>
                <w:sz w:val="20"/>
              </w:rPr>
              <w:t>Heterotypic interaction with Mfn1 or homotypic interaction with Mfn2.</w:t>
            </w:r>
          </w:p>
        </w:tc>
        <w:tc>
          <w:tcPr>
            <w:tcW w:w="2268" w:type="dxa"/>
          </w:tcPr>
          <w:p w:rsidR="00B01F2E" w:rsidRPr="00906840" w:rsidRDefault="00B01F2E">
            <w:pPr>
              <w:rPr>
                <w:rFonts w:ascii="Times New Roman" w:hAnsi="Times New Roman"/>
                <w:sz w:val="20"/>
              </w:rPr>
            </w:pPr>
            <w:r w:rsidRPr="00906840">
              <w:rPr>
                <w:rFonts w:ascii="Times New Roman" w:hAnsi="Times New Roman"/>
                <w:sz w:val="20"/>
              </w:rPr>
              <w:t>First identification of calcium microdomain.</w:t>
            </w:r>
          </w:p>
        </w:tc>
        <w:tc>
          <w:tcPr>
            <w:tcW w:w="2126" w:type="dxa"/>
          </w:tcPr>
          <w:p w:rsidR="00B01F2E" w:rsidRPr="00906840" w:rsidRDefault="00B01F2E" w:rsidP="006C43DB">
            <w:pPr>
              <w:rPr>
                <w:rFonts w:ascii="Times New Roman" w:hAnsi="Times New Roman"/>
                <w:sz w:val="20"/>
              </w:rPr>
            </w:pPr>
            <w:r w:rsidRPr="00906840">
              <w:rPr>
                <w:rFonts w:ascii="Times New Roman" w:hAnsi="Times New Roman"/>
                <w:sz w:val="20"/>
              </w:rPr>
              <w:t>Mfn2 knockout MEFs saw 40% reduction in the juxtaposition of the ER and mitochondria, with subsequent decrease of mitochondrial calcium uptake.</w:t>
            </w:r>
          </w:p>
        </w:tc>
        <w:tc>
          <w:tcPr>
            <w:tcW w:w="1701" w:type="dxa"/>
          </w:tcPr>
          <w:p w:rsidR="00B01F2E" w:rsidRPr="00906840" w:rsidRDefault="00E43F0B" w:rsidP="00CF4C30">
            <w:pPr>
              <w:rPr>
                <w:rFonts w:ascii="Times New Roman" w:hAnsi="Times New Roman"/>
                <w:sz w:val="20"/>
              </w:rPr>
            </w:pPr>
            <w:r w:rsidRPr="00906840">
              <w:rPr>
                <w:rFonts w:ascii="Times New Roman" w:hAnsi="Times New Roman"/>
                <w:sz w:val="20"/>
              </w:rPr>
              <w:fldChar w:fldCharType="begin">
                <w:fldData xml:space="preserve">PEVuZE5vdGU+PENpdGU+PEF1dGhvcj5kZSBCcml0bzwvQXV0aG9yPjxZZWFyPjIwMDg8L1llYXI+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</w:fldData>
              </w:fldChar>
            </w:r>
            <w:r w:rsidR="000A0945" w:rsidRPr="00906840">
              <w:rPr>
                <w:rFonts w:ascii="Times New Roman" w:hAnsi="Times New Roman"/>
                <w:sz w:val="20"/>
              </w:rPr>
              <w:instrText xml:space="preserve"> ADDIN EN.CITE </w:instrText>
            </w:r>
            <w:r w:rsidRPr="00906840">
              <w:rPr>
                <w:rFonts w:ascii="Times New Roman" w:hAnsi="Times New Roman"/>
                <w:sz w:val="20"/>
              </w:rPr>
              <w:fldChar w:fldCharType="begin">
                <w:fldData xml:space="preserve">PEVuZE5vdGU+PENpdGU+PEF1dGhvcj5kZSBCcml0bzwvQXV0aG9yPjxZZWFyPjIwMDg8L1llYXI+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</w:fldData>
              </w:fldChar>
            </w:r>
            <w:r w:rsidR="000A0945" w:rsidRPr="00906840">
              <w:rPr>
                <w:rFonts w:ascii="Times New Roman" w:hAnsi="Times New Roman"/>
                <w:sz w:val="20"/>
              </w:rPr>
              <w:instrText xml:space="preserve"> ADDIN EN.CITE.DATA </w:instrText>
            </w:r>
            <w:r w:rsidR="005B19A8" w:rsidRPr="00E43F0B">
              <w:rPr>
                <w:rFonts w:ascii="Times New Roman" w:hAnsi="Times New Roman"/>
                <w:sz w:val="20"/>
              </w:rPr>
            </w:r>
            <w:r w:rsidRPr="00906840">
              <w:rPr>
                <w:rFonts w:ascii="Times New Roman" w:hAnsi="Times New Roman"/>
                <w:sz w:val="20"/>
              </w:rPr>
              <w:fldChar w:fldCharType="end"/>
            </w:r>
            <w:r w:rsidR="005B19A8" w:rsidRPr="00E43F0B">
              <w:rPr>
                <w:rFonts w:ascii="Times New Roman" w:hAnsi="Times New Roman"/>
                <w:sz w:val="20"/>
              </w:rPr>
            </w:r>
            <w:r w:rsidRPr="00906840">
              <w:rPr>
                <w:rFonts w:ascii="Times New Roman" w:hAnsi="Times New Roman"/>
                <w:sz w:val="20"/>
              </w:rPr>
              <w:fldChar w:fldCharType="separate"/>
            </w:r>
            <w:r w:rsidR="000A0945" w:rsidRPr="00906840">
              <w:rPr>
                <w:rFonts w:ascii="Times New Roman" w:hAnsi="Times New Roman"/>
                <w:noProof/>
                <w:sz w:val="20"/>
              </w:rPr>
              <w:t>(</w:t>
            </w:r>
            <w:hyperlink w:anchor="_ENREF_102" w:tooltip="de Brito, 2008 #307" w:history="1">
              <w:r w:rsidR="00CF4C30" w:rsidRPr="00906840">
                <w:rPr>
                  <w:rFonts w:ascii="Times New Roman" w:hAnsi="Times New Roman"/>
                  <w:noProof/>
                  <w:sz w:val="20"/>
                </w:rPr>
                <w:t>de Brito</w:t>
              </w:r>
              <w:r w:rsidR="00CF4C30" w:rsidRPr="00906840">
                <w:rPr>
                  <w:rFonts w:ascii="Times New Roman" w:hAnsi="Times New Roman"/>
                  <w:i/>
                  <w:noProof/>
                  <w:sz w:val="20"/>
                </w:rPr>
                <w:t xml:space="preserve"> et al.</w:t>
              </w:r>
              <w:r w:rsidR="00CF4C30" w:rsidRPr="00906840">
                <w:rPr>
                  <w:rFonts w:ascii="Times New Roman" w:hAnsi="Times New Roman"/>
                  <w:noProof/>
                  <w:sz w:val="20"/>
                </w:rPr>
                <w:t xml:space="preserve"> 2008</w:t>
              </w:r>
            </w:hyperlink>
            <w:r w:rsidR="000A0945" w:rsidRPr="00906840">
              <w:rPr>
                <w:rFonts w:ascii="Times New Roman" w:hAnsi="Times New Roman"/>
                <w:noProof/>
                <w:sz w:val="20"/>
              </w:rPr>
              <w:t>)</w:t>
            </w:r>
            <w:r w:rsidRPr="00906840">
              <w:rPr>
                <w:rFonts w:ascii="Times New Roman" w:hAnsi="Times New Roman"/>
                <w:sz w:val="20"/>
              </w:rPr>
              <w:fldChar w:fldCharType="end"/>
            </w:r>
            <w:r w:rsidR="00B01F2E" w:rsidRPr="00906840">
              <w:rPr>
                <w:rFonts w:ascii="Times New Roman" w:hAnsi="Times New Roman"/>
                <w:sz w:val="20"/>
              </w:rPr>
              <w:t>.</w:t>
            </w:r>
          </w:p>
        </w:tc>
      </w:tr>
      <w:tr w:rsidR="00185483" w:rsidRPr="00906840">
        <w:tc>
          <w:tcPr>
            <w:tcW w:w="993" w:type="dxa"/>
          </w:tcPr>
          <w:p w:rsidR="00B01F2E" w:rsidRPr="00906840" w:rsidRDefault="00B01F2E">
            <w:pPr>
              <w:rPr>
                <w:rFonts w:ascii="Times New Roman" w:hAnsi="Times New Roman"/>
                <w:sz w:val="20"/>
              </w:rPr>
            </w:pPr>
            <w:r w:rsidRPr="00906840">
              <w:rPr>
                <w:rFonts w:ascii="Times New Roman" w:hAnsi="Times New Roman"/>
                <w:sz w:val="20"/>
              </w:rPr>
              <w:t>Mmm1</w:t>
            </w:r>
          </w:p>
        </w:tc>
        <w:tc>
          <w:tcPr>
            <w:tcW w:w="1701" w:type="dxa"/>
            <w:gridSpan w:val="3"/>
          </w:tcPr>
          <w:p w:rsidR="00B01F2E" w:rsidRPr="00906840" w:rsidRDefault="00B01F2E">
            <w:pPr>
              <w:rPr>
                <w:rFonts w:ascii="Times New Roman" w:hAnsi="Times New Roman"/>
                <w:sz w:val="20"/>
              </w:rPr>
            </w:pPr>
            <w:r w:rsidRPr="00906840">
              <w:rPr>
                <w:rFonts w:ascii="Times New Roman" w:hAnsi="Times New Roman"/>
                <w:sz w:val="20"/>
              </w:rPr>
              <w:t>Mdm34, Mdm10, Mdm12</w:t>
            </w:r>
          </w:p>
        </w:tc>
        <w:tc>
          <w:tcPr>
            <w:tcW w:w="2268" w:type="dxa"/>
          </w:tcPr>
          <w:p w:rsidR="00B01F2E" w:rsidRPr="00906840" w:rsidRDefault="00B01F2E" w:rsidP="006C43DB">
            <w:pPr>
              <w:rPr>
                <w:rFonts w:ascii="Times New Roman" w:hAnsi="Times New Roman"/>
                <w:sz w:val="20"/>
              </w:rPr>
            </w:pPr>
            <w:r w:rsidRPr="00906840">
              <w:rPr>
                <w:rFonts w:ascii="Times New Roman" w:hAnsi="Times New Roman"/>
                <w:sz w:val="20"/>
              </w:rPr>
              <w:t>Only present in yeast as a tethering multimeric complex termed the ERMES*. Possibly a linker specifically for the transfer of phospholipids.</w:t>
            </w:r>
          </w:p>
        </w:tc>
        <w:tc>
          <w:tcPr>
            <w:tcW w:w="2126" w:type="dxa"/>
          </w:tcPr>
          <w:p w:rsidR="00B01F2E" w:rsidRPr="00906840" w:rsidRDefault="00B01F2E">
            <w:pPr>
              <w:rPr>
                <w:rFonts w:ascii="Times New Roman" w:hAnsi="Times New Roman"/>
                <w:sz w:val="20"/>
              </w:rPr>
            </w:pPr>
          </w:p>
        </w:tc>
        <w:tc>
          <w:tcPr>
            <w:tcW w:w="1701" w:type="dxa"/>
          </w:tcPr>
          <w:p w:rsidR="00B01F2E" w:rsidRPr="00906840" w:rsidRDefault="00E43F0B" w:rsidP="00CF4C30">
            <w:pPr>
              <w:rPr>
                <w:rFonts w:ascii="Times New Roman" w:hAnsi="Times New Roman"/>
                <w:sz w:val="20"/>
              </w:rPr>
            </w:pPr>
            <w:r w:rsidRPr="00906840">
              <w:rPr>
                <w:rFonts w:ascii="Times New Roman" w:hAnsi="Times New Roman"/>
                <w:sz w:val="20"/>
              </w:rPr>
              <w:fldChar w:fldCharType="begin">
                <w:fldData xml:space="preserve">PEVuZE5vdGU+PENpdGU+PEF1dGhvcj5Lb3JubWFubjwvQXV0aG9yPjxZZWFyPjIwMDk8L1llYXI+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</w:fldData>
              </w:fldChar>
            </w:r>
            <w:r w:rsidR="000A0945" w:rsidRPr="00906840">
              <w:rPr>
                <w:rFonts w:ascii="Times New Roman" w:hAnsi="Times New Roman"/>
                <w:sz w:val="20"/>
              </w:rPr>
              <w:instrText xml:space="preserve"> ADDIN EN.CITE </w:instrText>
            </w:r>
            <w:r w:rsidRPr="00906840">
              <w:rPr>
                <w:rFonts w:ascii="Times New Roman" w:hAnsi="Times New Roman"/>
                <w:sz w:val="20"/>
              </w:rPr>
              <w:fldChar w:fldCharType="begin">
                <w:fldData xml:space="preserve">PEVuZE5vdGU+PENpdGU+PEF1dGhvcj5Lb3JubWFubjwvQXV0aG9yPjxZZWFyPjIwMDk8L1llYXI+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</w:fldData>
              </w:fldChar>
            </w:r>
            <w:r w:rsidR="000A0945" w:rsidRPr="00906840">
              <w:rPr>
                <w:rFonts w:ascii="Times New Roman" w:hAnsi="Times New Roman"/>
                <w:sz w:val="20"/>
              </w:rPr>
              <w:instrText xml:space="preserve"> ADDIN EN.CITE.DATA </w:instrText>
            </w:r>
            <w:r w:rsidR="005B19A8" w:rsidRPr="00E43F0B">
              <w:rPr>
                <w:rFonts w:ascii="Times New Roman" w:hAnsi="Times New Roman"/>
                <w:sz w:val="20"/>
              </w:rPr>
            </w:r>
            <w:r w:rsidRPr="00906840">
              <w:rPr>
                <w:rFonts w:ascii="Times New Roman" w:hAnsi="Times New Roman"/>
                <w:sz w:val="20"/>
              </w:rPr>
              <w:fldChar w:fldCharType="end"/>
            </w:r>
            <w:r w:rsidR="005B19A8" w:rsidRPr="00E43F0B">
              <w:rPr>
                <w:rFonts w:ascii="Times New Roman" w:hAnsi="Times New Roman"/>
                <w:sz w:val="20"/>
              </w:rPr>
            </w:r>
            <w:r w:rsidRPr="00906840">
              <w:rPr>
                <w:rFonts w:ascii="Times New Roman" w:hAnsi="Times New Roman"/>
                <w:sz w:val="20"/>
              </w:rPr>
              <w:fldChar w:fldCharType="separate"/>
            </w:r>
            <w:r w:rsidR="000A0945" w:rsidRPr="00906840">
              <w:rPr>
                <w:rFonts w:ascii="Times New Roman" w:hAnsi="Times New Roman"/>
                <w:noProof/>
                <w:sz w:val="20"/>
              </w:rPr>
              <w:t>(</w:t>
            </w:r>
            <w:hyperlink w:anchor="_ENREF_260" w:tooltip="Kornmann, 2009 #340" w:history="1">
              <w:r w:rsidR="00CF4C30" w:rsidRPr="00906840">
                <w:rPr>
                  <w:rFonts w:ascii="Times New Roman" w:hAnsi="Times New Roman"/>
                  <w:noProof/>
                  <w:sz w:val="20"/>
                </w:rPr>
                <w:t>Kornmann</w:t>
              </w:r>
              <w:r w:rsidR="00CF4C30" w:rsidRPr="00906840">
                <w:rPr>
                  <w:rFonts w:ascii="Times New Roman" w:hAnsi="Times New Roman"/>
                  <w:i/>
                  <w:noProof/>
                  <w:sz w:val="20"/>
                </w:rPr>
                <w:t xml:space="preserve"> et al.</w:t>
              </w:r>
              <w:r w:rsidR="00CF4C30" w:rsidRPr="00906840">
                <w:rPr>
                  <w:rFonts w:ascii="Times New Roman" w:hAnsi="Times New Roman"/>
                  <w:noProof/>
                  <w:sz w:val="20"/>
                </w:rPr>
                <w:t xml:space="preserve"> 2009</w:t>
              </w:r>
            </w:hyperlink>
            <w:r w:rsidR="000A0945" w:rsidRPr="00906840">
              <w:rPr>
                <w:rFonts w:ascii="Times New Roman" w:hAnsi="Times New Roman"/>
                <w:noProof/>
                <w:sz w:val="20"/>
              </w:rPr>
              <w:t xml:space="preserve">; </w:t>
            </w:r>
            <w:hyperlink w:anchor="_ENREF_103" w:tooltip="de Brito, 2010 #310" w:history="1">
              <w:r w:rsidR="00CF4C30" w:rsidRPr="00906840">
                <w:rPr>
                  <w:rFonts w:ascii="Times New Roman" w:hAnsi="Times New Roman"/>
                  <w:noProof/>
                  <w:sz w:val="20"/>
                </w:rPr>
                <w:t>de Brito</w:t>
              </w:r>
              <w:r w:rsidR="00CF4C30" w:rsidRPr="00906840">
                <w:rPr>
                  <w:rFonts w:ascii="Times New Roman" w:hAnsi="Times New Roman"/>
                  <w:i/>
                  <w:noProof/>
                  <w:sz w:val="20"/>
                </w:rPr>
                <w:t xml:space="preserve"> et al.</w:t>
              </w:r>
              <w:r w:rsidR="00CF4C30" w:rsidRPr="00906840">
                <w:rPr>
                  <w:rFonts w:ascii="Times New Roman" w:hAnsi="Times New Roman"/>
                  <w:noProof/>
                  <w:sz w:val="20"/>
                </w:rPr>
                <w:t xml:space="preserve"> 2010</w:t>
              </w:r>
            </w:hyperlink>
            <w:r w:rsidR="000A0945" w:rsidRPr="00906840">
              <w:rPr>
                <w:rFonts w:ascii="Times New Roman" w:hAnsi="Times New Roman"/>
                <w:noProof/>
                <w:sz w:val="20"/>
              </w:rPr>
              <w:t>)</w:t>
            </w:r>
            <w:r w:rsidRPr="00906840">
              <w:rPr>
                <w:rFonts w:ascii="Times New Roman" w:hAnsi="Times New Roman"/>
                <w:sz w:val="20"/>
              </w:rPr>
              <w:fldChar w:fldCharType="end"/>
            </w:r>
            <w:r w:rsidR="00B01F2E" w:rsidRPr="00906840">
              <w:rPr>
                <w:rFonts w:ascii="Times New Roman" w:hAnsi="Times New Roman"/>
                <w:sz w:val="20"/>
              </w:rPr>
              <w:t xml:space="preserve">. </w:t>
            </w:r>
          </w:p>
        </w:tc>
      </w:tr>
      <w:tr w:rsidR="00185483" w:rsidRPr="00906840">
        <w:tc>
          <w:tcPr>
            <w:tcW w:w="993" w:type="dxa"/>
          </w:tcPr>
          <w:p w:rsidR="00B01F2E" w:rsidRPr="00906840" w:rsidRDefault="00B01F2E">
            <w:pPr>
              <w:rPr>
                <w:rFonts w:ascii="Times New Roman" w:hAnsi="Times New Roman"/>
                <w:sz w:val="20"/>
              </w:rPr>
            </w:pPr>
            <w:r w:rsidRPr="00906840">
              <w:rPr>
                <w:rFonts w:ascii="Times New Roman" w:hAnsi="Times New Roman"/>
                <w:sz w:val="20"/>
              </w:rPr>
              <w:t>VAPB</w:t>
            </w:r>
          </w:p>
        </w:tc>
        <w:tc>
          <w:tcPr>
            <w:tcW w:w="1701" w:type="dxa"/>
            <w:gridSpan w:val="3"/>
          </w:tcPr>
          <w:p w:rsidR="00B01F2E" w:rsidRPr="00906840" w:rsidRDefault="00B01F2E">
            <w:pPr>
              <w:rPr>
                <w:rFonts w:ascii="Times New Roman" w:hAnsi="Times New Roman"/>
                <w:sz w:val="20"/>
              </w:rPr>
            </w:pPr>
            <w:r w:rsidRPr="00906840">
              <w:rPr>
                <w:rFonts w:ascii="Times New Roman" w:hAnsi="Times New Roman"/>
                <w:sz w:val="20"/>
              </w:rPr>
              <w:t>PTPIP51</w:t>
            </w:r>
          </w:p>
        </w:tc>
        <w:tc>
          <w:tcPr>
            <w:tcW w:w="2268" w:type="dxa"/>
          </w:tcPr>
          <w:p w:rsidR="00B01F2E" w:rsidRPr="00906840" w:rsidRDefault="00B01F2E">
            <w:pPr>
              <w:rPr>
                <w:rFonts w:ascii="Times New Roman" w:hAnsi="Times New Roman"/>
                <w:sz w:val="20"/>
              </w:rPr>
            </w:pPr>
            <w:r w:rsidRPr="00906840">
              <w:rPr>
                <w:rFonts w:ascii="Times New Roman" w:hAnsi="Times New Roman"/>
                <w:sz w:val="20"/>
              </w:rPr>
              <w:t>Implicates defective MAM regulation in ALS.</w:t>
            </w:r>
          </w:p>
        </w:tc>
        <w:tc>
          <w:tcPr>
            <w:tcW w:w="2126" w:type="dxa"/>
          </w:tcPr>
          <w:p w:rsidR="00B01F2E" w:rsidRPr="00906840" w:rsidRDefault="00B01F2E" w:rsidP="00993CCB">
            <w:pPr>
              <w:rPr>
                <w:rFonts w:ascii="Times New Roman" w:hAnsi="Times New Roman"/>
                <w:sz w:val="20"/>
              </w:rPr>
            </w:pPr>
            <w:r w:rsidRPr="00906840">
              <w:rPr>
                <w:rFonts w:ascii="Times New Roman" w:hAnsi="Times New Roman"/>
                <w:sz w:val="20"/>
              </w:rPr>
              <w:t>Knockdown in</w:t>
            </w:r>
            <w:r w:rsidR="00993CCB">
              <w:rPr>
                <w:rFonts w:ascii="Times New Roman" w:hAnsi="Times New Roman"/>
                <w:sz w:val="20"/>
              </w:rPr>
              <w:t xml:space="preserve"> a</w:t>
            </w:r>
            <w:r w:rsidRPr="00906840">
              <w:rPr>
                <w:rFonts w:ascii="Times New Roman" w:hAnsi="Times New Roman"/>
                <w:sz w:val="20"/>
              </w:rPr>
              <w:t xml:space="preserve"> </w:t>
            </w:r>
            <w:r w:rsidR="00993CCB" w:rsidRPr="00993CCB">
              <w:rPr>
                <w:rFonts w:ascii="Times New Roman" w:hAnsi="Times New Roman"/>
                <w:sz w:val="20"/>
              </w:rPr>
              <w:t>HEK293 (human embryonic kidney) cell</w:t>
            </w:r>
            <w:r w:rsidR="00993CCB">
              <w:rPr>
                <w:rFonts w:ascii="Times New Roman" w:hAnsi="Times New Roman"/>
                <w:sz w:val="20"/>
              </w:rPr>
              <w:t xml:space="preserve"> line</w:t>
            </w:r>
            <w:r w:rsidRPr="00906840">
              <w:rPr>
                <w:rFonts w:ascii="Times New Roman" w:hAnsi="Times New Roman"/>
                <w:sz w:val="20"/>
              </w:rPr>
              <w:t xml:space="preserve"> resulted in a reduction and delay in mitochondrial calcium uptake.</w:t>
            </w:r>
          </w:p>
        </w:tc>
        <w:tc>
          <w:tcPr>
            <w:tcW w:w="1701" w:type="dxa"/>
          </w:tcPr>
          <w:p w:rsidR="00B01F2E" w:rsidRPr="00906840" w:rsidRDefault="00E43F0B" w:rsidP="00CF4C30">
            <w:pPr>
              <w:rPr>
                <w:rFonts w:ascii="Times New Roman" w:hAnsi="Times New Roman"/>
                <w:sz w:val="20"/>
              </w:rPr>
            </w:pPr>
            <w:r w:rsidRPr="00906840">
              <w:rPr>
                <w:rFonts w:ascii="Times New Roman" w:hAnsi="Times New Roman"/>
                <w:sz w:val="20"/>
              </w:rPr>
              <w:fldChar w:fldCharType="begin">
                <w:fldData xml:space="preserve">PEVuZE5vdGU+PENpdGU+PEF1dGhvcj5EZSBWb3M8L0F1dGhvcj48WWVhcj4yMDEyPC9ZZWFyPjxS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</w:fldData>
              </w:fldChar>
            </w:r>
            <w:r w:rsidR="000A0945" w:rsidRPr="00906840">
              <w:rPr>
                <w:rFonts w:ascii="Times New Roman" w:hAnsi="Times New Roman"/>
                <w:sz w:val="20"/>
              </w:rPr>
              <w:instrText xml:space="preserve"> ADDIN EN.CITE </w:instrText>
            </w:r>
            <w:r w:rsidRPr="00906840">
              <w:rPr>
                <w:rFonts w:ascii="Times New Roman" w:hAnsi="Times New Roman"/>
                <w:sz w:val="20"/>
              </w:rPr>
              <w:fldChar w:fldCharType="begin">
                <w:fldData xml:space="preserve">PEVuZE5vdGU+PENpdGU+PEF1dGhvcj5EZSBWb3M8L0F1dGhvcj48WWVhcj4yMDEyPC9ZZWFyPjxS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</w:fldData>
              </w:fldChar>
            </w:r>
            <w:r w:rsidR="000A0945" w:rsidRPr="00906840">
              <w:rPr>
                <w:rFonts w:ascii="Times New Roman" w:hAnsi="Times New Roman"/>
                <w:sz w:val="20"/>
              </w:rPr>
              <w:instrText xml:space="preserve"> ADDIN EN.CITE.DATA </w:instrText>
            </w:r>
            <w:r w:rsidR="005B19A8" w:rsidRPr="00E43F0B">
              <w:rPr>
                <w:rFonts w:ascii="Times New Roman" w:hAnsi="Times New Roman"/>
                <w:sz w:val="20"/>
              </w:rPr>
            </w:r>
            <w:r w:rsidRPr="00906840">
              <w:rPr>
                <w:rFonts w:ascii="Times New Roman" w:hAnsi="Times New Roman"/>
                <w:sz w:val="20"/>
              </w:rPr>
              <w:fldChar w:fldCharType="end"/>
            </w:r>
            <w:r w:rsidR="005B19A8" w:rsidRPr="00E43F0B">
              <w:rPr>
                <w:rFonts w:ascii="Times New Roman" w:hAnsi="Times New Roman"/>
                <w:sz w:val="20"/>
              </w:rPr>
            </w:r>
            <w:r w:rsidRPr="00906840">
              <w:rPr>
                <w:rFonts w:ascii="Times New Roman" w:hAnsi="Times New Roman"/>
                <w:sz w:val="20"/>
              </w:rPr>
              <w:fldChar w:fldCharType="separate"/>
            </w:r>
            <w:r w:rsidR="000A0945" w:rsidRPr="00906840">
              <w:rPr>
                <w:rFonts w:ascii="Times New Roman" w:hAnsi="Times New Roman"/>
                <w:noProof/>
                <w:sz w:val="20"/>
              </w:rPr>
              <w:t>(</w:t>
            </w:r>
            <w:hyperlink w:anchor="_ENREF_108" w:tooltip="De Vos, 2012 #341" w:history="1">
              <w:r w:rsidR="00CF4C30" w:rsidRPr="00906840">
                <w:rPr>
                  <w:rFonts w:ascii="Times New Roman" w:hAnsi="Times New Roman"/>
                  <w:noProof/>
                  <w:sz w:val="20"/>
                </w:rPr>
                <w:t>De Vos</w:t>
              </w:r>
              <w:r w:rsidR="00CF4C30" w:rsidRPr="00906840">
                <w:rPr>
                  <w:rFonts w:ascii="Times New Roman" w:hAnsi="Times New Roman"/>
                  <w:i/>
                  <w:noProof/>
                  <w:sz w:val="20"/>
                </w:rPr>
                <w:t xml:space="preserve"> et al.</w:t>
              </w:r>
              <w:r w:rsidR="00CF4C30" w:rsidRPr="00906840">
                <w:rPr>
                  <w:rFonts w:ascii="Times New Roman" w:hAnsi="Times New Roman"/>
                  <w:noProof/>
                  <w:sz w:val="20"/>
                </w:rPr>
                <w:t xml:space="preserve"> 2012</w:t>
              </w:r>
            </w:hyperlink>
            <w:r w:rsidR="000A0945" w:rsidRPr="00906840">
              <w:rPr>
                <w:rFonts w:ascii="Times New Roman" w:hAnsi="Times New Roman"/>
                <w:noProof/>
                <w:sz w:val="20"/>
              </w:rPr>
              <w:t>)</w:t>
            </w:r>
            <w:r w:rsidRPr="00906840">
              <w:rPr>
                <w:rFonts w:ascii="Times New Roman" w:hAnsi="Times New Roman"/>
                <w:sz w:val="20"/>
              </w:rPr>
              <w:fldChar w:fldCharType="end"/>
            </w:r>
          </w:p>
        </w:tc>
      </w:tr>
      <w:tr w:rsidR="00B01F2E" w:rsidRPr="00906840">
        <w:tc>
          <w:tcPr>
            <w:tcW w:w="8789" w:type="dxa"/>
            <w:gridSpan w:val="7"/>
          </w:tcPr>
          <w:p w:rsidR="00B01F2E" w:rsidRPr="00906840" w:rsidRDefault="00B01F2E">
            <w:pPr>
              <w:rPr>
                <w:rFonts w:ascii="Times New Roman" w:hAnsi="Times New Roman"/>
                <w:b/>
                <w:sz w:val="20"/>
              </w:rPr>
            </w:pPr>
            <w:r w:rsidRPr="00906840">
              <w:rPr>
                <w:rFonts w:ascii="Times New Roman" w:hAnsi="Times New Roman"/>
                <w:b/>
                <w:sz w:val="20"/>
              </w:rPr>
              <w:t>Adaptor, Chaperone and Regulatory Proteins at the MAM</w:t>
            </w:r>
          </w:p>
        </w:tc>
      </w:tr>
      <w:tr w:rsidR="00B01F2E" w:rsidRPr="00906840">
        <w:tc>
          <w:tcPr>
            <w:tcW w:w="1161" w:type="dxa"/>
            <w:gridSpan w:val="2"/>
          </w:tcPr>
          <w:p w:rsidR="00B01F2E" w:rsidRPr="00906840" w:rsidRDefault="00B01F2E" w:rsidP="006C43DB">
            <w:pPr>
              <w:rPr>
                <w:rFonts w:ascii="Times New Roman" w:hAnsi="Times New Roman"/>
                <w:b/>
                <w:sz w:val="20"/>
              </w:rPr>
            </w:pPr>
            <w:r w:rsidRPr="00906840">
              <w:rPr>
                <w:rFonts w:ascii="Times New Roman" w:hAnsi="Times New Roman"/>
                <w:b/>
                <w:sz w:val="20"/>
              </w:rPr>
              <w:t>Location</w:t>
            </w:r>
          </w:p>
        </w:tc>
        <w:tc>
          <w:tcPr>
            <w:tcW w:w="963" w:type="dxa"/>
          </w:tcPr>
          <w:p w:rsidR="00B01F2E" w:rsidRPr="00906840" w:rsidRDefault="00B01F2E" w:rsidP="006C43DB">
            <w:pPr>
              <w:rPr>
                <w:rFonts w:ascii="Times New Roman" w:hAnsi="Times New Roman"/>
                <w:b/>
                <w:sz w:val="20"/>
              </w:rPr>
            </w:pPr>
            <w:r w:rsidRPr="00906840">
              <w:rPr>
                <w:rFonts w:ascii="Times New Roman" w:hAnsi="Times New Roman"/>
                <w:b/>
                <w:sz w:val="20"/>
              </w:rPr>
              <w:t>Protein</w:t>
            </w:r>
          </w:p>
        </w:tc>
        <w:tc>
          <w:tcPr>
            <w:tcW w:w="4964" w:type="dxa"/>
            <w:gridSpan w:val="3"/>
          </w:tcPr>
          <w:p w:rsidR="00B01F2E" w:rsidRPr="00906840" w:rsidRDefault="00B01F2E" w:rsidP="006C43DB">
            <w:pPr>
              <w:rPr>
                <w:rFonts w:ascii="Times New Roman" w:hAnsi="Times New Roman"/>
                <w:b/>
                <w:sz w:val="20"/>
              </w:rPr>
            </w:pPr>
            <w:r w:rsidRPr="00906840">
              <w:rPr>
                <w:rFonts w:ascii="Times New Roman" w:hAnsi="Times New Roman"/>
                <w:b/>
                <w:sz w:val="20"/>
              </w:rPr>
              <w:t>Consequence of knockdown</w:t>
            </w:r>
          </w:p>
        </w:tc>
        <w:tc>
          <w:tcPr>
            <w:tcW w:w="1701" w:type="dxa"/>
          </w:tcPr>
          <w:p w:rsidR="00B01F2E" w:rsidRPr="00906840" w:rsidRDefault="00B01F2E" w:rsidP="006C43DB">
            <w:pPr>
              <w:rPr>
                <w:rFonts w:ascii="Times New Roman" w:hAnsi="Times New Roman"/>
                <w:b/>
                <w:sz w:val="20"/>
              </w:rPr>
            </w:pPr>
            <w:r w:rsidRPr="00906840">
              <w:rPr>
                <w:rFonts w:ascii="Times New Roman" w:hAnsi="Times New Roman"/>
                <w:b/>
                <w:sz w:val="20"/>
              </w:rPr>
              <w:t>Reference</w:t>
            </w:r>
          </w:p>
        </w:tc>
      </w:tr>
      <w:tr w:rsidR="00B01F2E" w:rsidRPr="00906840">
        <w:tc>
          <w:tcPr>
            <w:tcW w:w="1161" w:type="dxa"/>
            <w:gridSpan w:val="2"/>
          </w:tcPr>
          <w:p w:rsidR="00B01F2E" w:rsidRPr="00906840" w:rsidRDefault="00B01F2E" w:rsidP="006C43DB">
            <w:pPr>
              <w:rPr>
                <w:rFonts w:ascii="Times New Roman" w:hAnsi="Times New Roman"/>
                <w:sz w:val="20"/>
              </w:rPr>
            </w:pPr>
            <w:r w:rsidRPr="00906840">
              <w:rPr>
                <w:rFonts w:ascii="Times New Roman" w:hAnsi="Times New Roman"/>
                <w:sz w:val="20"/>
              </w:rPr>
              <w:t>ER</w:t>
            </w:r>
          </w:p>
        </w:tc>
        <w:tc>
          <w:tcPr>
            <w:tcW w:w="963" w:type="dxa"/>
          </w:tcPr>
          <w:p w:rsidR="00B01F2E" w:rsidRPr="00906840" w:rsidRDefault="00B01F2E" w:rsidP="006C43DB">
            <w:pPr>
              <w:rPr>
                <w:rFonts w:ascii="Times New Roman" w:hAnsi="Times New Roman"/>
                <w:sz w:val="20"/>
              </w:rPr>
            </w:pPr>
            <w:r w:rsidRPr="00906840">
              <w:rPr>
                <w:rFonts w:ascii="Times New Roman" w:hAnsi="Times New Roman"/>
                <w:sz w:val="20"/>
              </w:rPr>
              <w:t>Sig-1R</w:t>
            </w:r>
          </w:p>
        </w:tc>
        <w:tc>
          <w:tcPr>
            <w:tcW w:w="4964" w:type="dxa"/>
            <w:gridSpan w:val="3"/>
          </w:tcPr>
          <w:p w:rsidR="00B01F2E" w:rsidRPr="00906840" w:rsidRDefault="00B01F2E" w:rsidP="006C43DB">
            <w:pPr>
              <w:rPr>
                <w:rFonts w:ascii="Times New Roman" w:hAnsi="Times New Roman"/>
                <w:sz w:val="20"/>
              </w:rPr>
            </w:pPr>
            <w:r w:rsidRPr="00906840">
              <w:rPr>
                <w:rFonts w:ascii="Times New Roman" w:hAnsi="Times New Roman"/>
                <w:sz w:val="20"/>
              </w:rPr>
              <w:t>Impaired functional recovery of IP</w:t>
            </w:r>
            <w:r w:rsidRPr="00906840">
              <w:rPr>
                <w:rFonts w:ascii="Times New Roman" w:hAnsi="Times New Roman"/>
                <w:sz w:val="20"/>
                <w:vertAlign w:val="subscript"/>
              </w:rPr>
              <w:t>3</w:t>
            </w:r>
            <w:r w:rsidRPr="00906840">
              <w:rPr>
                <w:rFonts w:ascii="Times New Roman" w:hAnsi="Times New Roman"/>
                <w:sz w:val="20"/>
              </w:rPr>
              <w:t>R3s after ATP stimulation, reducing mitochondrial calcium uptake following repeated IP</w:t>
            </w:r>
            <w:r w:rsidRPr="00906840">
              <w:rPr>
                <w:rFonts w:ascii="Times New Roman" w:hAnsi="Times New Roman"/>
                <w:sz w:val="20"/>
                <w:vertAlign w:val="subscript"/>
              </w:rPr>
              <w:t>3</w:t>
            </w:r>
            <w:r w:rsidRPr="00906840">
              <w:rPr>
                <w:rFonts w:ascii="Times New Roman" w:hAnsi="Times New Roman"/>
                <w:sz w:val="20"/>
              </w:rPr>
              <w:t xml:space="preserve"> stimulation.</w:t>
            </w:r>
          </w:p>
        </w:tc>
        <w:tc>
          <w:tcPr>
            <w:tcW w:w="1701" w:type="dxa"/>
          </w:tcPr>
          <w:p w:rsidR="00B01F2E" w:rsidRPr="00906840" w:rsidRDefault="00E43F0B" w:rsidP="00CF4C30">
            <w:pPr>
              <w:rPr>
                <w:rFonts w:ascii="Times New Roman" w:hAnsi="Times New Roman"/>
                <w:sz w:val="20"/>
              </w:rPr>
            </w:pPr>
            <w:r w:rsidRPr="00906840">
              <w:rPr>
                <w:rFonts w:ascii="Times New Roman" w:hAnsi="Times New Roman"/>
                <w:sz w:val="20"/>
              </w:rPr>
              <w:fldChar w:fldCharType="begin">
                <w:fldData xml:space="preserve">PEVuZE5vdGU+PENpdGU+PEF1dGhvcj5IYXlhc2hpPC9BdXRob3I+PFllYXI+MjAwNzwvWWVhcj48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</w:fldData>
              </w:fldChar>
            </w:r>
            <w:r w:rsidR="000A0945" w:rsidRPr="00906840">
              <w:rPr>
                <w:rFonts w:ascii="Times New Roman" w:hAnsi="Times New Roman"/>
                <w:sz w:val="20"/>
              </w:rPr>
              <w:instrText xml:space="preserve"> ADDIN EN.CITE </w:instrText>
            </w:r>
            <w:r w:rsidRPr="00906840">
              <w:rPr>
                <w:rFonts w:ascii="Times New Roman" w:hAnsi="Times New Roman"/>
                <w:sz w:val="20"/>
              </w:rPr>
              <w:fldChar w:fldCharType="begin">
                <w:fldData xml:space="preserve">PEVuZE5vdGU+PENpdGU+PEF1dGhvcj5IYXlhc2hpPC9BdXRob3I+PFllYXI+MjAwNzwvWWVhcj48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</w:fldData>
              </w:fldChar>
            </w:r>
            <w:r w:rsidR="000A0945" w:rsidRPr="00906840">
              <w:rPr>
                <w:rFonts w:ascii="Times New Roman" w:hAnsi="Times New Roman"/>
                <w:sz w:val="20"/>
              </w:rPr>
              <w:instrText xml:space="preserve"> ADDIN EN.CITE.DATA </w:instrText>
            </w:r>
            <w:r w:rsidR="005B19A8" w:rsidRPr="00E43F0B">
              <w:rPr>
                <w:rFonts w:ascii="Times New Roman" w:hAnsi="Times New Roman"/>
                <w:sz w:val="20"/>
              </w:rPr>
            </w:r>
            <w:r w:rsidRPr="00906840">
              <w:rPr>
                <w:rFonts w:ascii="Times New Roman" w:hAnsi="Times New Roman"/>
                <w:sz w:val="20"/>
              </w:rPr>
              <w:fldChar w:fldCharType="end"/>
            </w:r>
            <w:r w:rsidR="005B19A8" w:rsidRPr="00E43F0B">
              <w:rPr>
                <w:rFonts w:ascii="Times New Roman" w:hAnsi="Times New Roman"/>
                <w:sz w:val="20"/>
              </w:rPr>
            </w:r>
            <w:r w:rsidRPr="00906840">
              <w:rPr>
                <w:rFonts w:ascii="Times New Roman" w:hAnsi="Times New Roman"/>
                <w:sz w:val="20"/>
              </w:rPr>
              <w:fldChar w:fldCharType="separate"/>
            </w:r>
            <w:r w:rsidR="000A0945" w:rsidRPr="00906840">
              <w:rPr>
                <w:rFonts w:ascii="Times New Roman" w:hAnsi="Times New Roman"/>
                <w:noProof/>
                <w:sz w:val="20"/>
              </w:rPr>
              <w:t>(</w:t>
            </w:r>
            <w:hyperlink w:anchor="_ENREF_202" w:tooltip="Hayashi, 2007 #305" w:history="1">
              <w:r w:rsidR="00CF4C30" w:rsidRPr="00906840">
                <w:rPr>
                  <w:rFonts w:ascii="Times New Roman" w:hAnsi="Times New Roman"/>
                  <w:noProof/>
                  <w:sz w:val="20"/>
                </w:rPr>
                <w:t>Hayashi</w:t>
              </w:r>
              <w:r w:rsidR="00CF4C30" w:rsidRPr="00906840">
                <w:rPr>
                  <w:rFonts w:ascii="Times New Roman" w:hAnsi="Times New Roman"/>
                  <w:i/>
                  <w:noProof/>
                  <w:sz w:val="20"/>
                </w:rPr>
                <w:t xml:space="preserve"> et al.</w:t>
              </w:r>
              <w:r w:rsidR="00CF4C30" w:rsidRPr="00906840">
                <w:rPr>
                  <w:rFonts w:ascii="Times New Roman" w:hAnsi="Times New Roman"/>
                  <w:noProof/>
                  <w:sz w:val="20"/>
                </w:rPr>
                <w:t xml:space="preserve"> 2007</w:t>
              </w:r>
            </w:hyperlink>
            <w:r w:rsidR="000A0945" w:rsidRPr="00906840">
              <w:rPr>
                <w:rFonts w:ascii="Times New Roman" w:hAnsi="Times New Roman"/>
                <w:noProof/>
                <w:sz w:val="20"/>
              </w:rPr>
              <w:t>)</w:t>
            </w:r>
            <w:r w:rsidRPr="00906840">
              <w:rPr>
                <w:rFonts w:ascii="Times New Roman" w:hAnsi="Times New Roman"/>
                <w:sz w:val="20"/>
              </w:rPr>
              <w:fldChar w:fldCharType="end"/>
            </w:r>
          </w:p>
        </w:tc>
      </w:tr>
      <w:tr w:rsidR="00B01F2E" w:rsidRPr="00906840">
        <w:tc>
          <w:tcPr>
            <w:tcW w:w="1161" w:type="dxa"/>
            <w:gridSpan w:val="2"/>
          </w:tcPr>
          <w:p w:rsidR="00B01F2E" w:rsidRPr="00906840" w:rsidRDefault="00B01F2E" w:rsidP="006C43DB">
            <w:pPr>
              <w:rPr>
                <w:rFonts w:ascii="Times New Roman" w:hAnsi="Times New Roman"/>
                <w:sz w:val="20"/>
              </w:rPr>
            </w:pPr>
            <w:r w:rsidRPr="00906840">
              <w:rPr>
                <w:rFonts w:ascii="Times New Roman" w:hAnsi="Times New Roman"/>
                <w:sz w:val="20"/>
              </w:rPr>
              <w:t>Cytoplasm</w:t>
            </w:r>
          </w:p>
        </w:tc>
        <w:tc>
          <w:tcPr>
            <w:tcW w:w="963" w:type="dxa"/>
          </w:tcPr>
          <w:p w:rsidR="00B01F2E" w:rsidRPr="00906840" w:rsidRDefault="00B01F2E" w:rsidP="006C43DB">
            <w:pPr>
              <w:rPr>
                <w:rFonts w:ascii="Times New Roman" w:hAnsi="Times New Roman"/>
                <w:sz w:val="20"/>
              </w:rPr>
            </w:pPr>
            <w:r w:rsidRPr="00906840">
              <w:rPr>
                <w:rFonts w:ascii="Times New Roman" w:hAnsi="Times New Roman"/>
                <w:sz w:val="20"/>
              </w:rPr>
              <w:t>Grp-75</w:t>
            </w:r>
          </w:p>
        </w:tc>
        <w:tc>
          <w:tcPr>
            <w:tcW w:w="4964" w:type="dxa"/>
            <w:gridSpan w:val="3"/>
          </w:tcPr>
          <w:p w:rsidR="00B01F2E" w:rsidRPr="00906840" w:rsidRDefault="00B01F2E" w:rsidP="006C43DB">
            <w:pPr>
              <w:rPr>
                <w:rFonts w:ascii="Times New Roman" w:hAnsi="Times New Roman"/>
                <w:sz w:val="20"/>
              </w:rPr>
            </w:pPr>
            <w:r w:rsidRPr="00906840">
              <w:rPr>
                <w:rFonts w:ascii="Times New Roman" w:hAnsi="Times New Roman"/>
                <w:sz w:val="20"/>
              </w:rPr>
              <w:t>Decreased mitochondrial accumulation of calcium following IP3R3 stimulation.</w:t>
            </w:r>
          </w:p>
        </w:tc>
        <w:tc>
          <w:tcPr>
            <w:tcW w:w="1701" w:type="dxa"/>
          </w:tcPr>
          <w:p w:rsidR="00B01F2E" w:rsidRPr="00906840" w:rsidRDefault="00E43F0B" w:rsidP="00CF4C30">
            <w:pPr>
              <w:rPr>
                <w:rFonts w:ascii="Times New Roman" w:hAnsi="Times New Roman"/>
                <w:sz w:val="20"/>
              </w:rPr>
            </w:pPr>
            <w:r w:rsidRPr="00906840">
              <w:rPr>
                <w:rFonts w:ascii="Times New Roman" w:hAnsi="Times New Roman"/>
                <w:sz w:val="20"/>
              </w:rPr>
              <w:fldChar w:fldCharType="begin">
                <w:fldData xml:space="preserve">PEVuZE5vdGU+PENpdGU+PEF1dGhvcj5TemFiYWRrYWk8L0F1dGhvcj48WWVhcj4yMDA2PC9ZZWFy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==
</w:fldData>
              </w:fldChar>
            </w:r>
            <w:r w:rsidR="000A0945" w:rsidRPr="00906840">
              <w:rPr>
                <w:rFonts w:ascii="Times New Roman" w:hAnsi="Times New Roman"/>
                <w:sz w:val="20"/>
              </w:rPr>
              <w:instrText xml:space="preserve"> ADDIN EN.CITE </w:instrText>
            </w:r>
            <w:r w:rsidRPr="00906840">
              <w:rPr>
                <w:rFonts w:ascii="Times New Roman" w:hAnsi="Times New Roman"/>
                <w:sz w:val="20"/>
              </w:rPr>
              <w:fldChar w:fldCharType="begin">
                <w:fldData xml:space="preserve">PEVuZE5vdGU+PENpdGU+PEF1dGhvcj5TemFiYWRrYWk8L0F1dGhvcj48WWVhcj4yMDA2PC9ZZWFy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==
</w:fldData>
              </w:fldChar>
            </w:r>
            <w:r w:rsidR="000A0945" w:rsidRPr="00906840">
              <w:rPr>
                <w:rFonts w:ascii="Times New Roman" w:hAnsi="Times New Roman"/>
                <w:sz w:val="20"/>
              </w:rPr>
              <w:instrText xml:space="preserve"> ADDIN EN.CITE.DATA </w:instrText>
            </w:r>
            <w:r w:rsidR="005B19A8" w:rsidRPr="00E43F0B">
              <w:rPr>
                <w:rFonts w:ascii="Times New Roman" w:hAnsi="Times New Roman"/>
                <w:sz w:val="20"/>
              </w:rPr>
            </w:r>
            <w:r w:rsidRPr="00906840">
              <w:rPr>
                <w:rFonts w:ascii="Times New Roman" w:hAnsi="Times New Roman"/>
                <w:sz w:val="20"/>
              </w:rPr>
              <w:fldChar w:fldCharType="end"/>
            </w:r>
            <w:r w:rsidR="005B19A8" w:rsidRPr="00E43F0B">
              <w:rPr>
                <w:rFonts w:ascii="Times New Roman" w:hAnsi="Times New Roman"/>
                <w:sz w:val="20"/>
              </w:rPr>
            </w:r>
            <w:r w:rsidRPr="00906840">
              <w:rPr>
                <w:rFonts w:ascii="Times New Roman" w:hAnsi="Times New Roman"/>
                <w:sz w:val="20"/>
              </w:rPr>
              <w:fldChar w:fldCharType="separate"/>
            </w:r>
            <w:r w:rsidR="000A0945" w:rsidRPr="00906840">
              <w:rPr>
                <w:rFonts w:ascii="Times New Roman" w:hAnsi="Times New Roman"/>
                <w:noProof/>
                <w:sz w:val="20"/>
              </w:rPr>
              <w:t>(</w:t>
            </w:r>
            <w:hyperlink w:anchor="_ENREF_466" w:tooltip="Szabadkai, 2006 #302" w:history="1">
              <w:r w:rsidR="00CF4C30" w:rsidRPr="00906840">
                <w:rPr>
                  <w:rFonts w:ascii="Times New Roman" w:hAnsi="Times New Roman"/>
                  <w:noProof/>
                  <w:sz w:val="20"/>
                </w:rPr>
                <w:t>Szabadkai</w:t>
              </w:r>
              <w:r w:rsidR="00CF4C30" w:rsidRPr="00906840">
                <w:rPr>
                  <w:rFonts w:ascii="Times New Roman" w:hAnsi="Times New Roman"/>
                  <w:i/>
                  <w:noProof/>
                  <w:sz w:val="20"/>
                </w:rPr>
                <w:t xml:space="preserve"> et al.</w:t>
              </w:r>
              <w:r w:rsidR="00CF4C30" w:rsidRPr="00906840">
                <w:rPr>
                  <w:rFonts w:ascii="Times New Roman" w:hAnsi="Times New Roman"/>
                  <w:noProof/>
                  <w:sz w:val="20"/>
                </w:rPr>
                <w:t xml:space="preserve"> 2006</w:t>
              </w:r>
            </w:hyperlink>
            <w:r w:rsidR="000A0945" w:rsidRPr="00906840">
              <w:rPr>
                <w:rFonts w:ascii="Times New Roman" w:hAnsi="Times New Roman"/>
                <w:noProof/>
                <w:sz w:val="20"/>
              </w:rPr>
              <w:t>)</w:t>
            </w:r>
            <w:r w:rsidRPr="00906840">
              <w:rPr>
                <w:rFonts w:ascii="Times New Roman" w:hAnsi="Times New Roman"/>
                <w:sz w:val="20"/>
              </w:rPr>
              <w:fldChar w:fldCharType="end"/>
            </w:r>
          </w:p>
        </w:tc>
      </w:tr>
      <w:tr w:rsidR="00B01F2E" w:rsidRPr="00906840">
        <w:tc>
          <w:tcPr>
            <w:tcW w:w="1161" w:type="dxa"/>
            <w:gridSpan w:val="2"/>
          </w:tcPr>
          <w:p w:rsidR="00B01F2E" w:rsidRPr="00906840" w:rsidRDefault="00B01F2E" w:rsidP="006C43DB">
            <w:pPr>
              <w:rPr>
                <w:rFonts w:ascii="Times New Roman" w:hAnsi="Times New Roman"/>
                <w:sz w:val="20"/>
              </w:rPr>
            </w:pPr>
            <w:r w:rsidRPr="00906840">
              <w:rPr>
                <w:rFonts w:ascii="Times New Roman" w:hAnsi="Times New Roman"/>
                <w:sz w:val="20"/>
              </w:rPr>
              <w:t>Cytoplasm</w:t>
            </w:r>
          </w:p>
        </w:tc>
        <w:tc>
          <w:tcPr>
            <w:tcW w:w="963" w:type="dxa"/>
          </w:tcPr>
          <w:p w:rsidR="00B01F2E" w:rsidRPr="00906840" w:rsidRDefault="00B01F2E" w:rsidP="006C43DB">
            <w:pPr>
              <w:rPr>
                <w:rFonts w:ascii="Times New Roman" w:hAnsi="Times New Roman"/>
                <w:sz w:val="20"/>
              </w:rPr>
            </w:pPr>
            <w:r w:rsidRPr="00906840">
              <w:rPr>
                <w:rFonts w:ascii="Times New Roman" w:hAnsi="Times New Roman"/>
                <w:sz w:val="20"/>
              </w:rPr>
              <w:t>PACS-2</w:t>
            </w:r>
          </w:p>
        </w:tc>
        <w:tc>
          <w:tcPr>
            <w:tcW w:w="4964" w:type="dxa"/>
            <w:gridSpan w:val="3"/>
          </w:tcPr>
          <w:p w:rsidR="00B01F2E" w:rsidRPr="00906840" w:rsidRDefault="00B01F2E" w:rsidP="006C43DB">
            <w:pPr>
              <w:rPr>
                <w:rFonts w:ascii="Times New Roman" w:hAnsi="Times New Roman"/>
                <w:sz w:val="20"/>
              </w:rPr>
            </w:pPr>
            <w:r w:rsidRPr="00906840">
              <w:rPr>
                <w:rFonts w:ascii="Times New Roman" w:hAnsi="Times New Roman"/>
                <w:sz w:val="20"/>
              </w:rPr>
              <w:t>Mitochondrial fragmentation via induction of cleavage of Bap31 and subsequent production of p20 and Drp1 activation. Activation of BiP in the ER, increasing cytosolic calcium levels.</w:t>
            </w:r>
          </w:p>
        </w:tc>
        <w:tc>
          <w:tcPr>
            <w:tcW w:w="1701" w:type="dxa"/>
          </w:tcPr>
          <w:p w:rsidR="00B01F2E" w:rsidRPr="00906840" w:rsidRDefault="00E43F0B" w:rsidP="00CF4C30">
            <w:pPr>
              <w:rPr>
                <w:rFonts w:ascii="Times New Roman" w:hAnsi="Times New Roman"/>
                <w:sz w:val="20"/>
              </w:rPr>
            </w:pPr>
            <w:r w:rsidRPr="00906840">
              <w:rPr>
                <w:rFonts w:ascii="Times New Roman" w:hAnsi="Times New Roman"/>
                <w:sz w:val="20"/>
              </w:rPr>
              <w:fldChar w:fldCharType="begin">
                <w:fldData xml:space="preserve">PEVuZE5vdGU+PENpdGU+PEF1dGhvcj5TaW1tZW48L0F1dGhvcj48WWVhcj4yMDA1PC9ZZWFyPjxS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</w:fldData>
              </w:fldChar>
            </w:r>
            <w:r w:rsidR="000A0945" w:rsidRPr="00906840">
              <w:rPr>
                <w:rFonts w:ascii="Times New Roman" w:hAnsi="Times New Roman"/>
                <w:sz w:val="20"/>
              </w:rPr>
              <w:instrText xml:space="preserve"> ADDIN EN.CITE </w:instrText>
            </w:r>
            <w:r w:rsidRPr="00906840">
              <w:rPr>
                <w:rFonts w:ascii="Times New Roman" w:hAnsi="Times New Roman"/>
                <w:sz w:val="20"/>
              </w:rPr>
              <w:fldChar w:fldCharType="begin">
                <w:fldData xml:space="preserve">PEVuZE5vdGU+PENpdGU+PEF1dGhvcj5TaW1tZW48L0F1dGhvcj48WWVhcj4yMDA1PC9ZZWFyPjxS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</w:fldData>
              </w:fldChar>
            </w:r>
            <w:r w:rsidR="000A0945" w:rsidRPr="00906840">
              <w:rPr>
                <w:rFonts w:ascii="Times New Roman" w:hAnsi="Times New Roman"/>
                <w:sz w:val="20"/>
              </w:rPr>
              <w:instrText xml:space="preserve"> ADDIN EN.CITE.DATA </w:instrText>
            </w:r>
            <w:r w:rsidR="005B19A8" w:rsidRPr="00E43F0B">
              <w:rPr>
                <w:rFonts w:ascii="Times New Roman" w:hAnsi="Times New Roman"/>
                <w:sz w:val="20"/>
              </w:rPr>
            </w:r>
            <w:r w:rsidRPr="00906840">
              <w:rPr>
                <w:rFonts w:ascii="Times New Roman" w:hAnsi="Times New Roman"/>
                <w:sz w:val="20"/>
              </w:rPr>
              <w:fldChar w:fldCharType="end"/>
            </w:r>
            <w:r w:rsidR="005B19A8" w:rsidRPr="00E43F0B">
              <w:rPr>
                <w:rFonts w:ascii="Times New Roman" w:hAnsi="Times New Roman"/>
                <w:sz w:val="20"/>
              </w:rPr>
            </w:r>
            <w:r w:rsidRPr="00906840">
              <w:rPr>
                <w:rFonts w:ascii="Times New Roman" w:hAnsi="Times New Roman"/>
                <w:sz w:val="20"/>
              </w:rPr>
              <w:fldChar w:fldCharType="separate"/>
            </w:r>
            <w:r w:rsidR="000A0945" w:rsidRPr="00906840">
              <w:rPr>
                <w:rFonts w:ascii="Times New Roman" w:hAnsi="Times New Roman"/>
                <w:noProof/>
                <w:sz w:val="20"/>
              </w:rPr>
              <w:t>(</w:t>
            </w:r>
            <w:hyperlink w:anchor="_ENREF_443" w:tooltip="Simmen, 2005 #304" w:history="1">
              <w:r w:rsidR="00CF4C30" w:rsidRPr="00906840">
                <w:rPr>
                  <w:rFonts w:ascii="Times New Roman" w:hAnsi="Times New Roman"/>
                  <w:noProof/>
                  <w:sz w:val="20"/>
                </w:rPr>
                <w:t>Simmen</w:t>
              </w:r>
              <w:r w:rsidR="00CF4C30" w:rsidRPr="00906840">
                <w:rPr>
                  <w:rFonts w:ascii="Times New Roman" w:hAnsi="Times New Roman"/>
                  <w:i/>
                  <w:noProof/>
                  <w:sz w:val="20"/>
                </w:rPr>
                <w:t xml:space="preserve"> et al.</w:t>
              </w:r>
              <w:r w:rsidR="00CF4C30" w:rsidRPr="00906840">
                <w:rPr>
                  <w:rFonts w:ascii="Times New Roman" w:hAnsi="Times New Roman"/>
                  <w:noProof/>
                  <w:sz w:val="20"/>
                </w:rPr>
                <w:t xml:space="preserve"> 2005</w:t>
              </w:r>
            </w:hyperlink>
            <w:r w:rsidR="000A0945" w:rsidRPr="00906840">
              <w:rPr>
                <w:rFonts w:ascii="Times New Roman" w:hAnsi="Times New Roman"/>
                <w:noProof/>
                <w:sz w:val="20"/>
              </w:rPr>
              <w:t>)</w:t>
            </w:r>
            <w:r w:rsidRPr="00906840">
              <w:rPr>
                <w:rFonts w:ascii="Times New Roman" w:hAnsi="Times New Roman"/>
                <w:sz w:val="20"/>
              </w:rPr>
              <w:fldChar w:fldCharType="end"/>
            </w:r>
          </w:p>
        </w:tc>
      </w:tr>
      <w:tr w:rsidR="00B01F2E" w:rsidRPr="00906840">
        <w:tc>
          <w:tcPr>
            <w:tcW w:w="1161" w:type="dxa"/>
            <w:gridSpan w:val="2"/>
          </w:tcPr>
          <w:p w:rsidR="00B01F2E" w:rsidRPr="00906840" w:rsidRDefault="00B01F2E" w:rsidP="006C43DB">
            <w:pPr>
              <w:rPr>
                <w:rFonts w:ascii="Times New Roman" w:hAnsi="Times New Roman"/>
                <w:sz w:val="20"/>
              </w:rPr>
            </w:pPr>
            <w:r w:rsidRPr="00906840">
              <w:rPr>
                <w:rFonts w:ascii="Times New Roman" w:hAnsi="Times New Roman"/>
                <w:sz w:val="20"/>
              </w:rPr>
              <w:t>Cytoplasm</w:t>
            </w:r>
          </w:p>
        </w:tc>
        <w:tc>
          <w:tcPr>
            <w:tcW w:w="963" w:type="dxa"/>
          </w:tcPr>
          <w:p w:rsidR="00B01F2E" w:rsidRPr="00906840" w:rsidRDefault="00B01F2E" w:rsidP="006C43DB">
            <w:pPr>
              <w:rPr>
                <w:rFonts w:ascii="Times New Roman" w:hAnsi="Times New Roman"/>
                <w:sz w:val="20"/>
              </w:rPr>
            </w:pPr>
            <w:r w:rsidRPr="00906840">
              <w:rPr>
                <w:rFonts w:ascii="Times New Roman" w:hAnsi="Times New Roman"/>
                <w:sz w:val="20"/>
              </w:rPr>
              <w:t>Drp1</w:t>
            </w:r>
          </w:p>
        </w:tc>
        <w:tc>
          <w:tcPr>
            <w:tcW w:w="4964" w:type="dxa"/>
            <w:gridSpan w:val="3"/>
          </w:tcPr>
          <w:p w:rsidR="00B01F2E" w:rsidRPr="00906840" w:rsidRDefault="00B01F2E" w:rsidP="00AF12D6">
            <w:pPr>
              <w:rPr>
                <w:rFonts w:ascii="Times New Roman" w:hAnsi="Times New Roman"/>
                <w:sz w:val="20"/>
              </w:rPr>
            </w:pPr>
            <w:r w:rsidRPr="00906840">
              <w:rPr>
                <w:rFonts w:ascii="Times New Roman" w:hAnsi="Times New Roman"/>
                <w:sz w:val="20"/>
              </w:rPr>
              <w:t>Mitochondrial fusion</w:t>
            </w:r>
            <w:r w:rsidR="00AF12D6" w:rsidRPr="00906840">
              <w:rPr>
                <w:rFonts w:ascii="Times New Roman" w:hAnsi="Times New Roman"/>
                <w:sz w:val="20"/>
              </w:rPr>
              <w:t xml:space="preserve">, </w:t>
            </w:r>
            <w:r w:rsidRPr="00906840">
              <w:rPr>
                <w:rFonts w:ascii="Times New Roman" w:hAnsi="Times New Roman"/>
                <w:sz w:val="20"/>
              </w:rPr>
              <w:t>reduction in ER membranes.</w:t>
            </w:r>
          </w:p>
        </w:tc>
        <w:tc>
          <w:tcPr>
            <w:tcW w:w="1701" w:type="dxa"/>
          </w:tcPr>
          <w:p w:rsidR="00B01F2E" w:rsidRPr="00906840" w:rsidRDefault="00E43F0B" w:rsidP="00CF4C30">
            <w:pPr>
              <w:rPr>
                <w:rFonts w:ascii="Times New Roman" w:hAnsi="Times New Roman"/>
                <w:sz w:val="20"/>
              </w:rPr>
            </w:pPr>
            <w:r w:rsidRPr="00906840">
              <w:rPr>
                <w:rFonts w:ascii="Times New Roman" w:hAnsi="Times New Roman"/>
                <w:sz w:val="20"/>
              </w:rPr>
              <w:fldChar w:fldCharType="begin">
                <w:fldData xml:space="preserve">PEVuZE5vdGU+PENpdGU+PEF1dGhvcj5DZXJlZ2hldHRpPC9BdXRob3I+PFllYXI+MjAxMDwvWWVh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</w:fldData>
              </w:fldChar>
            </w:r>
            <w:r w:rsidR="000A0945" w:rsidRPr="00906840">
              <w:rPr>
                <w:rFonts w:ascii="Times New Roman" w:hAnsi="Times New Roman"/>
                <w:sz w:val="20"/>
              </w:rPr>
              <w:instrText xml:space="preserve"> ADDIN EN.CITE </w:instrText>
            </w:r>
            <w:r w:rsidRPr="00906840">
              <w:rPr>
                <w:rFonts w:ascii="Times New Roman" w:hAnsi="Times New Roman"/>
                <w:sz w:val="20"/>
              </w:rPr>
              <w:fldChar w:fldCharType="begin">
                <w:fldData xml:space="preserve">PEVuZE5vdGU+PENpdGU+PEF1dGhvcj5DZXJlZ2hldHRpPC9BdXRob3I+PFllYXI+MjAxMDwvWWVh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</w:fldData>
              </w:fldChar>
            </w:r>
            <w:r w:rsidR="000A0945" w:rsidRPr="00906840">
              <w:rPr>
                <w:rFonts w:ascii="Times New Roman" w:hAnsi="Times New Roman"/>
                <w:sz w:val="20"/>
              </w:rPr>
              <w:instrText xml:space="preserve"> ADDIN EN.CITE.DATA </w:instrText>
            </w:r>
            <w:r w:rsidR="005B19A8" w:rsidRPr="00E43F0B">
              <w:rPr>
                <w:rFonts w:ascii="Times New Roman" w:hAnsi="Times New Roman"/>
                <w:sz w:val="20"/>
              </w:rPr>
            </w:r>
            <w:r w:rsidRPr="00906840">
              <w:rPr>
                <w:rFonts w:ascii="Times New Roman" w:hAnsi="Times New Roman"/>
                <w:sz w:val="20"/>
              </w:rPr>
              <w:fldChar w:fldCharType="end"/>
            </w:r>
            <w:r w:rsidR="005B19A8" w:rsidRPr="00E43F0B">
              <w:rPr>
                <w:rFonts w:ascii="Times New Roman" w:hAnsi="Times New Roman"/>
                <w:sz w:val="20"/>
              </w:rPr>
            </w:r>
            <w:r w:rsidRPr="00906840">
              <w:rPr>
                <w:rFonts w:ascii="Times New Roman" w:hAnsi="Times New Roman"/>
                <w:sz w:val="20"/>
              </w:rPr>
              <w:fldChar w:fldCharType="separate"/>
            </w:r>
            <w:r w:rsidR="000A0945" w:rsidRPr="00906840">
              <w:rPr>
                <w:rFonts w:ascii="Times New Roman" w:hAnsi="Times New Roman"/>
                <w:noProof/>
                <w:sz w:val="20"/>
              </w:rPr>
              <w:t>(</w:t>
            </w:r>
            <w:hyperlink w:anchor="_ENREF_65" w:tooltip="Cereghetti, 2010 #344" w:history="1">
              <w:r w:rsidR="00CF4C30" w:rsidRPr="00906840">
                <w:rPr>
                  <w:rFonts w:ascii="Times New Roman" w:hAnsi="Times New Roman"/>
                  <w:noProof/>
                  <w:sz w:val="20"/>
                </w:rPr>
                <w:t>Cereghetti</w:t>
              </w:r>
              <w:r w:rsidR="00CF4C30" w:rsidRPr="00906840">
                <w:rPr>
                  <w:rFonts w:ascii="Times New Roman" w:hAnsi="Times New Roman"/>
                  <w:i/>
                  <w:noProof/>
                  <w:sz w:val="20"/>
                </w:rPr>
                <w:t xml:space="preserve"> et al.</w:t>
              </w:r>
              <w:r w:rsidR="00CF4C30" w:rsidRPr="00906840">
                <w:rPr>
                  <w:rFonts w:ascii="Times New Roman" w:hAnsi="Times New Roman"/>
                  <w:noProof/>
                  <w:sz w:val="20"/>
                </w:rPr>
                <w:t xml:space="preserve"> 2010</w:t>
              </w:r>
            </w:hyperlink>
            <w:r w:rsidR="000A0945" w:rsidRPr="00906840">
              <w:rPr>
                <w:rFonts w:ascii="Times New Roman" w:hAnsi="Times New Roman"/>
                <w:noProof/>
                <w:sz w:val="20"/>
              </w:rPr>
              <w:t xml:space="preserve">; </w:t>
            </w:r>
            <w:hyperlink w:anchor="_ENREF_150" w:tooltip="Friedman, 2011 #300" w:history="1">
              <w:r w:rsidR="00CF4C30" w:rsidRPr="00906840">
                <w:rPr>
                  <w:rFonts w:ascii="Times New Roman" w:hAnsi="Times New Roman"/>
                  <w:noProof/>
                  <w:sz w:val="20"/>
                </w:rPr>
                <w:t>Friedman</w:t>
              </w:r>
              <w:r w:rsidR="00CF4C30" w:rsidRPr="00906840">
                <w:rPr>
                  <w:rFonts w:ascii="Times New Roman" w:hAnsi="Times New Roman"/>
                  <w:i/>
                  <w:noProof/>
                  <w:sz w:val="20"/>
                </w:rPr>
                <w:t xml:space="preserve"> et al.</w:t>
              </w:r>
              <w:r w:rsidR="00CF4C30" w:rsidRPr="00906840">
                <w:rPr>
                  <w:rFonts w:ascii="Times New Roman" w:hAnsi="Times New Roman"/>
                  <w:noProof/>
                  <w:sz w:val="20"/>
                </w:rPr>
                <w:t xml:space="preserve"> 2011</w:t>
              </w:r>
            </w:hyperlink>
            <w:r w:rsidR="000A0945" w:rsidRPr="00906840">
              <w:rPr>
                <w:rFonts w:ascii="Times New Roman" w:hAnsi="Times New Roman"/>
                <w:noProof/>
                <w:sz w:val="20"/>
              </w:rPr>
              <w:t>)</w:t>
            </w:r>
            <w:r w:rsidRPr="00906840">
              <w:rPr>
                <w:rFonts w:ascii="Times New Roman" w:hAnsi="Times New Roman"/>
                <w:sz w:val="20"/>
              </w:rPr>
              <w:fldChar w:fldCharType="end"/>
            </w:r>
          </w:p>
        </w:tc>
      </w:tr>
    </w:tbl>
    <w:p w:rsidR="00354B1A" w:rsidRPr="00906840" w:rsidRDefault="002B339C" w:rsidP="008962F4">
      <w:pPr>
        <w:rPr>
          <w:rFonts w:ascii="Times New Roman" w:hAnsi="Times New Roman"/>
          <w:i/>
          <w:sz w:val="22"/>
        </w:rPr>
      </w:pPr>
      <w:r w:rsidRPr="00906840">
        <w:rPr>
          <w:rFonts w:ascii="Times New Roman" w:hAnsi="Times New Roman"/>
          <w:b/>
          <w:i/>
          <w:sz w:val="22"/>
        </w:rPr>
        <w:t xml:space="preserve">Table </w:t>
      </w:r>
      <w:r w:rsidR="005B41C5" w:rsidRPr="00906840">
        <w:rPr>
          <w:rFonts w:ascii="Times New Roman" w:hAnsi="Times New Roman"/>
          <w:b/>
          <w:i/>
          <w:sz w:val="22"/>
        </w:rPr>
        <w:t>1.</w:t>
      </w:r>
      <w:r w:rsidRPr="00906840">
        <w:rPr>
          <w:rFonts w:ascii="Times New Roman" w:hAnsi="Times New Roman"/>
          <w:b/>
          <w:i/>
          <w:sz w:val="22"/>
        </w:rPr>
        <w:t>2</w:t>
      </w:r>
      <w:r w:rsidRPr="00906840">
        <w:rPr>
          <w:rFonts w:ascii="Times New Roman" w:hAnsi="Times New Roman"/>
          <w:i/>
          <w:sz w:val="22"/>
        </w:rPr>
        <w:t>: A list of the proteins thus far identified in either tethering or regulating the linkage of ER and mitochondria at the MAM</w:t>
      </w:r>
      <w:r w:rsidRPr="006F4B83">
        <w:rPr>
          <w:rFonts w:ascii="Times New Roman" w:hAnsi="Times New Roman"/>
          <w:i/>
          <w:sz w:val="22"/>
        </w:rPr>
        <w:t>. * ERMES: “</w:t>
      </w:r>
      <w:r w:rsidRPr="006F4B83">
        <w:rPr>
          <w:rFonts w:ascii="Times New Roman" w:hAnsi="Times New Roman"/>
          <w:sz w:val="22"/>
        </w:rPr>
        <w:t>ER-mitochondria –</w:t>
      </w:r>
      <w:r w:rsidRPr="006F4B83">
        <w:rPr>
          <w:rFonts w:ascii="Times New Roman" w:hAnsi="Times New Roman"/>
          <w:i/>
          <w:sz w:val="22"/>
        </w:rPr>
        <w:t>encounter-</w:t>
      </w:r>
      <w:r w:rsidR="006F4B83" w:rsidRPr="006F4B83">
        <w:rPr>
          <w:rFonts w:ascii="Times New Roman" w:hAnsi="Times New Roman"/>
          <w:i/>
          <w:sz w:val="22"/>
        </w:rPr>
        <w:t>structure</w:t>
      </w:r>
      <w:r w:rsidRPr="006F4B83">
        <w:rPr>
          <w:rFonts w:ascii="Times New Roman" w:hAnsi="Times New Roman"/>
          <w:i/>
          <w:sz w:val="22"/>
        </w:rPr>
        <w:t>”</w:t>
      </w:r>
    </w:p>
    <w:p w:rsidR="00354B1A" w:rsidRPr="00906840" w:rsidRDefault="00CD066E" w:rsidP="00902FF4">
      <w:pPr>
        <w:pStyle w:val="Heading3"/>
        <w:rPr>
          <w:rFonts w:ascii="Times New Roman" w:hAnsi="Times New Roman"/>
        </w:rPr>
      </w:pPr>
      <w:r>
        <w:rPr>
          <w:rFonts w:ascii="Times New Roman" w:hAnsi="Times New Roman"/>
        </w:rPr>
        <w:br w:type="page"/>
      </w:r>
      <w:bookmarkStart w:id="186" w:name="_Toc222329060"/>
      <w:bookmarkStart w:id="187" w:name="_Toc222332467"/>
      <w:bookmarkStart w:id="188" w:name="_Toc222332639"/>
      <w:bookmarkStart w:id="189" w:name="_Toc222332811"/>
      <w:bookmarkStart w:id="190" w:name="_Toc222333155"/>
      <w:bookmarkStart w:id="191" w:name="_Toc222333327"/>
      <w:r w:rsidR="00C40A69" w:rsidRPr="00906840">
        <w:rPr>
          <w:rFonts w:ascii="Times New Roman" w:hAnsi="Times New Roman"/>
        </w:rPr>
        <w:t xml:space="preserve">1.3.1.3: </w:t>
      </w:r>
      <w:r w:rsidR="00354B1A" w:rsidRPr="00906840">
        <w:rPr>
          <w:rFonts w:ascii="Times New Roman" w:hAnsi="Times New Roman"/>
        </w:rPr>
        <w:t>MAM and neurodegenerative disease</w:t>
      </w:r>
      <w:bookmarkEnd w:id="186"/>
      <w:bookmarkEnd w:id="187"/>
      <w:bookmarkEnd w:id="188"/>
      <w:bookmarkEnd w:id="189"/>
      <w:bookmarkEnd w:id="190"/>
      <w:bookmarkEnd w:id="191"/>
    </w:p>
    <w:p w:rsidR="00523F68" w:rsidRPr="00906840" w:rsidRDefault="00523F68" w:rsidP="00523F68">
      <w:pPr>
        <w:spacing w:line="360" w:lineRule="auto"/>
        <w:rPr>
          <w:rFonts w:ascii="Times New Roman" w:hAnsi="Times New Roman"/>
          <w:sz w:val="22"/>
        </w:rPr>
      </w:pPr>
      <w:r w:rsidRPr="00906840">
        <w:rPr>
          <w:rFonts w:ascii="Times New Roman" w:hAnsi="Times New Roman"/>
          <w:sz w:val="22"/>
        </w:rPr>
        <w:t>The maintenance of MAMs is particularly important for neuronal survival, and as such, has been implicated in the pathogensis of several neurodegenerative diseases. M</w:t>
      </w:r>
      <w:r w:rsidR="00354B1A" w:rsidRPr="00906840">
        <w:rPr>
          <w:rFonts w:ascii="Times New Roman" w:hAnsi="Times New Roman"/>
          <w:sz w:val="22"/>
        </w:rPr>
        <w:t xml:space="preserve">utations in VAPB result in a rare form of ALS </w:t>
      </w:r>
      <w:r w:rsidR="00E43F0B" w:rsidRPr="00906840">
        <w:rPr>
          <w:rFonts w:ascii="Times New Roman" w:hAnsi="Times New Roman"/>
          <w:sz w:val="22"/>
        </w:rPr>
        <w:fldChar w:fldCharType="begin">
          <w:fldData xml:space="preserve">PEVuZE5vdGU+PENpdGU+PEF1dGhvcj5OaXNoaW11cmE8L0F1dGhvcj48WWVhcj4yMDA0PC9ZZWFy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==
</w:fldData>
        </w:fldChar>
      </w:r>
      <w:r w:rsidR="00917434">
        <w:rPr>
          <w:rFonts w:ascii="Times New Roman" w:hAnsi="Times New Roman"/>
          <w:sz w:val="22"/>
        </w:rPr>
        <w:instrText xml:space="preserve"> ADDIN EN.CITE </w:instrText>
      </w:r>
      <w:r w:rsidR="00E43F0B">
        <w:rPr>
          <w:rFonts w:ascii="Times New Roman" w:hAnsi="Times New Roman"/>
          <w:sz w:val="22"/>
        </w:rPr>
        <w:fldChar w:fldCharType="begin">
          <w:fldData xml:space="preserve">PEVuZE5vdGU+PENpdGU+PEF1dGhvcj5OaXNoaW11cmE8L0F1dGhvcj48WWVhcj4yMDA0PC9ZZWFy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==
</w:fldData>
        </w:fldChar>
      </w:r>
      <w:r w:rsidR="00917434">
        <w:rPr>
          <w:rFonts w:ascii="Times New Roman" w:hAnsi="Times New Roman"/>
          <w:sz w:val="22"/>
        </w:rPr>
        <w:instrText xml:space="preserve"> ADDIN EN.CITE.DATA </w:instrText>
      </w:r>
      <w:r w:rsidR="005B19A8" w:rsidRPr="00E43F0B">
        <w:rPr>
          <w:rFonts w:ascii="Times New Roman" w:hAnsi="Times New Roman"/>
          <w:sz w:val="22"/>
        </w:rPr>
      </w:r>
      <w:r w:rsidR="00E43F0B">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348" w:tooltip="Nishimura, 2004 #445" w:history="1">
        <w:r w:rsidR="00CF4C30" w:rsidRPr="00906840">
          <w:rPr>
            <w:rFonts w:ascii="Times New Roman" w:hAnsi="Times New Roman"/>
            <w:noProof/>
            <w:sz w:val="22"/>
          </w:rPr>
          <w:t>Nishimura</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2004</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354B1A" w:rsidRPr="00906840">
        <w:rPr>
          <w:rFonts w:ascii="Times New Roman" w:hAnsi="Times New Roman"/>
          <w:sz w:val="22"/>
        </w:rPr>
        <w:t xml:space="preserve">. The ALS8 mutant, VAPBP56S, leads to an increase in the binding of the protein to PTPIP51, and accumulation at the MAM. Enhanced levels of mitochondrial calcium, with a concomitant decrease in cytosolic calcium levels, </w:t>
      </w:r>
      <w:r w:rsidR="00050FEB" w:rsidRPr="00906840">
        <w:rPr>
          <w:rFonts w:ascii="Times New Roman" w:hAnsi="Times New Roman"/>
          <w:sz w:val="22"/>
        </w:rPr>
        <w:t>were</w:t>
      </w:r>
      <w:r w:rsidR="00354B1A" w:rsidRPr="00906840">
        <w:rPr>
          <w:rFonts w:ascii="Times New Roman" w:hAnsi="Times New Roman"/>
          <w:sz w:val="22"/>
        </w:rPr>
        <w:t xml:space="preserve"> observed upon expression of VAPBP56S in cultured rat cortical neurons, confirming that expression of this pathogenic mutation can disturb MAM regulation in a physiologically relevant cell type </w:t>
      </w:r>
      <w:r w:rsidR="00E43F0B" w:rsidRPr="00906840">
        <w:rPr>
          <w:rFonts w:ascii="Times New Roman" w:hAnsi="Times New Roman"/>
          <w:sz w:val="22"/>
        </w:rPr>
        <w:fldChar w:fldCharType="begin">
          <w:fldData xml:space="preserve">PEVuZE5vdGU+PENpdGU+PEF1dGhvcj5EZSBWb3M8L0F1dGhvcj48WWVhcj4yMDEyPC9ZZWFyPjxS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PEVuZE5vdGU+PENpdGU+PEF1dGhvcj5EZSBWb3M8L0F1dGhvcj48WWVhcj4yMDEyPC9ZZWFyPjxS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108" w:tooltip="De Vos, 2012 #341" w:history="1">
        <w:r w:rsidR="00CF4C30" w:rsidRPr="00906840">
          <w:rPr>
            <w:rFonts w:ascii="Times New Roman" w:hAnsi="Times New Roman"/>
            <w:noProof/>
            <w:sz w:val="22"/>
          </w:rPr>
          <w:t>De Vos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2012</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354B1A" w:rsidRPr="00906840">
        <w:rPr>
          <w:rFonts w:ascii="Times New Roman" w:hAnsi="Times New Roman"/>
          <w:sz w:val="22"/>
        </w:rPr>
        <w:t>.</w:t>
      </w:r>
      <w:r w:rsidRPr="00906840">
        <w:rPr>
          <w:rFonts w:ascii="Times New Roman" w:hAnsi="Times New Roman"/>
          <w:sz w:val="22"/>
        </w:rPr>
        <w:t xml:space="preserve"> </w:t>
      </w:r>
    </w:p>
    <w:p w:rsidR="00523F68" w:rsidRPr="00906840" w:rsidRDefault="005D502F" w:rsidP="00523F68">
      <w:pPr>
        <w:spacing w:line="360" w:lineRule="auto"/>
        <w:rPr>
          <w:rFonts w:ascii="Times New Roman" w:hAnsi="Times New Roman"/>
          <w:sz w:val="22"/>
        </w:rPr>
      </w:pPr>
      <w:r w:rsidRPr="00906840">
        <w:rPr>
          <w:rFonts w:ascii="Times New Roman" w:hAnsi="Times New Roman"/>
          <w:sz w:val="22"/>
        </w:rPr>
        <w:t>Mutations in Mfn</w:t>
      </w:r>
      <w:r w:rsidR="00523F68" w:rsidRPr="00906840">
        <w:rPr>
          <w:rFonts w:ascii="Times New Roman" w:hAnsi="Times New Roman"/>
          <w:sz w:val="22"/>
        </w:rPr>
        <w:t xml:space="preserve">2 result in the peripheral axonal neuropathy, Charcot-Marie-Tooth 2A (CMT2A) </w:t>
      </w:r>
      <w:r w:rsidR="00E43F0B" w:rsidRPr="00906840">
        <w:rPr>
          <w:rFonts w:ascii="Times New Roman" w:hAnsi="Times New Roman"/>
          <w:sz w:val="22"/>
        </w:rPr>
        <w:fldChar w:fldCharType="begin">
          <w:fldData xml:space="preserve">PEVuZE5vdGU+PENpdGU+PEF1dGhvcj5adWNobmVyPC9BdXRob3I+PFllYXI+MjAwNDwvWWVhcj48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PEVuZE5vdGU+PENpdGU+PEF1dGhvcj5adWNobmVyPC9BdXRob3I+PFllYXI+MjAwNDwvWWVhcj48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551" w:tooltip="Zuchner, 2004 #351" w:history="1">
        <w:r w:rsidR="00CF4C30" w:rsidRPr="00906840">
          <w:rPr>
            <w:rFonts w:ascii="Times New Roman" w:hAnsi="Times New Roman"/>
            <w:noProof/>
            <w:sz w:val="22"/>
          </w:rPr>
          <w:t>Zuchner</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2004</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523F68" w:rsidRPr="00906840">
        <w:rPr>
          <w:rFonts w:ascii="Times New Roman" w:hAnsi="Times New Roman"/>
          <w:sz w:val="22"/>
        </w:rPr>
        <w:t>. The disease may result from a defect of mitochondrial axonal transport, possibly stemming from the inability to form MAMs upon mutation of Mfn2, resulting in bioenergetic failure</w:t>
      </w:r>
      <w:r w:rsidR="00050FEB" w:rsidRPr="00906840">
        <w:rPr>
          <w:rFonts w:ascii="Times New Roman" w:hAnsi="Times New Roman"/>
          <w:sz w:val="22"/>
        </w:rPr>
        <w:t>.</w:t>
      </w:r>
      <w:r w:rsidR="00523F68" w:rsidRPr="00906840">
        <w:rPr>
          <w:rFonts w:ascii="Times New Roman" w:hAnsi="Times New Roman"/>
          <w:sz w:val="22"/>
        </w:rPr>
        <w:t xml:space="preserve"> </w:t>
      </w:r>
      <w:r w:rsidR="00050FEB" w:rsidRPr="00906840">
        <w:rPr>
          <w:rFonts w:ascii="Times New Roman" w:hAnsi="Times New Roman"/>
          <w:sz w:val="22"/>
        </w:rPr>
        <w:t>T</w:t>
      </w:r>
      <w:r w:rsidR="00523F68" w:rsidRPr="00906840">
        <w:rPr>
          <w:rFonts w:ascii="Times New Roman" w:hAnsi="Times New Roman"/>
          <w:sz w:val="22"/>
        </w:rPr>
        <w:t xml:space="preserve">ransfection of disease-relevant mutant constructs of Mfn2 failed to rescue the downregulation in the number of MAMs in Mfn2 knockout </w:t>
      </w:r>
      <w:r w:rsidR="00050FEB" w:rsidRPr="00906840">
        <w:rPr>
          <w:rFonts w:ascii="Times New Roman" w:hAnsi="Times New Roman"/>
          <w:sz w:val="22"/>
        </w:rPr>
        <w:t>mouse embryonic fibroblasts (</w:t>
      </w:r>
      <w:r w:rsidR="00523F68" w:rsidRPr="00906840">
        <w:rPr>
          <w:rFonts w:ascii="Times New Roman" w:hAnsi="Times New Roman"/>
          <w:sz w:val="22"/>
        </w:rPr>
        <w:t>MEFs</w:t>
      </w:r>
      <w:r w:rsidR="00050FEB" w:rsidRPr="00906840">
        <w:rPr>
          <w:rFonts w:ascii="Times New Roman" w:hAnsi="Times New Roman"/>
          <w:sz w:val="22"/>
        </w:rPr>
        <w:t>)</w:t>
      </w:r>
      <w:r w:rsidR="00523F68" w:rsidRPr="00906840">
        <w:rPr>
          <w:rFonts w:ascii="Times New Roman" w:hAnsi="Times New Roman"/>
          <w:sz w:val="22"/>
        </w:rPr>
        <w:t xml:space="preserve"> </w:t>
      </w:r>
      <w:r w:rsidR="00E43F0B" w:rsidRPr="00906840">
        <w:rPr>
          <w:rFonts w:ascii="Times New Roman" w:hAnsi="Times New Roman"/>
          <w:sz w:val="22"/>
        </w:rPr>
        <w:fldChar w:fldCharType="begin">
          <w:fldData xml:space="preserve">PEVuZE5vdGU+PENpdGU+PEF1dGhvcj5kZSBCcml0bzwvQXV0aG9yPjxZZWFyPjIwMDg8L1llYXI+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</w:fldData>
        </w:fldChar>
      </w:r>
      <w:r w:rsidR="003149C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PEVuZE5vdGU+PENpdGU+PEF1dGhvcj5kZSBCcml0bzwvQXV0aG9yPjxZZWFyPjIwMDg8L1llYXI+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</w:fldData>
        </w:fldChar>
      </w:r>
      <w:r w:rsidR="003149C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3149C5" w:rsidRPr="00906840">
        <w:rPr>
          <w:rFonts w:ascii="Times New Roman" w:hAnsi="Times New Roman"/>
          <w:noProof/>
          <w:sz w:val="22"/>
        </w:rPr>
        <w:t>(</w:t>
      </w:r>
      <w:hyperlink w:anchor="_ENREF_102" w:tooltip="de Brito, 2008 #307" w:history="1">
        <w:r w:rsidR="00CF4C30" w:rsidRPr="00906840">
          <w:rPr>
            <w:rFonts w:ascii="Times New Roman" w:hAnsi="Times New Roman"/>
            <w:noProof/>
            <w:sz w:val="22"/>
          </w:rPr>
          <w:t>de Brito</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2008</w:t>
        </w:r>
      </w:hyperlink>
      <w:r w:rsidR="003149C5" w:rsidRPr="00906840">
        <w:rPr>
          <w:rFonts w:ascii="Times New Roman" w:hAnsi="Times New Roman"/>
          <w:noProof/>
          <w:sz w:val="22"/>
        </w:rPr>
        <w:t xml:space="preserve">; </w:t>
      </w:r>
      <w:hyperlink w:anchor="_ENREF_385" w:tooltip="Raturi, 2013 #843" w:history="1">
        <w:r w:rsidR="00CF4C30" w:rsidRPr="00906840">
          <w:rPr>
            <w:rFonts w:ascii="Times New Roman" w:hAnsi="Times New Roman"/>
            <w:noProof/>
            <w:sz w:val="22"/>
          </w:rPr>
          <w:t>Raturi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2013</w:t>
        </w:r>
      </w:hyperlink>
      <w:r w:rsidR="003149C5" w:rsidRPr="00906840">
        <w:rPr>
          <w:rFonts w:ascii="Times New Roman" w:hAnsi="Times New Roman"/>
          <w:noProof/>
          <w:sz w:val="22"/>
        </w:rPr>
        <w:t>)</w:t>
      </w:r>
      <w:r w:rsidR="00E43F0B" w:rsidRPr="00906840">
        <w:rPr>
          <w:rFonts w:ascii="Times New Roman" w:hAnsi="Times New Roman"/>
          <w:sz w:val="22"/>
        </w:rPr>
        <w:fldChar w:fldCharType="end"/>
      </w:r>
      <w:r w:rsidR="00523F68" w:rsidRPr="00906840">
        <w:rPr>
          <w:rFonts w:ascii="Times New Roman" w:hAnsi="Times New Roman"/>
          <w:sz w:val="22"/>
        </w:rPr>
        <w:t>.</w:t>
      </w:r>
    </w:p>
    <w:p w:rsidR="00523F68" w:rsidRPr="00906840" w:rsidRDefault="00523F68" w:rsidP="00523F68">
      <w:pPr>
        <w:spacing w:line="360" w:lineRule="auto"/>
        <w:rPr>
          <w:rFonts w:ascii="Times New Roman" w:hAnsi="Times New Roman"/>
          <w:sz w:val="22"/>
        </w:rPr>
      </w:pPr>
      <w:r w:rsidRPr="00906840">
        <w:rPr>
          <w:rFonts w:ascii="Times New Roman" w:hAnsi="Times New Roman"/>
          <w:sz w:val="22"/>
        </w:rPr>
        <w:t>Mutations in the calcium-regulating protein Presenilin</w:t>
      </w:r>
      <w:r w:rsidR="007455A6" w:rsidRPr="00906840">
        <w:rPr>
          <w:rFonts w:ascii="Times New Roman" w:hAnsi="Times New Roman"/>
          <w:sz w:val="22"/>
        </w:rPr>
        <w:t xml:space="preserve"> (PSEN)</w:t>
      </w:r>
      <w:r w:rsidRPr="00906840">
        <w:rPr>
          <w:rFonts w:ascii="Times New Roman" w:hAnsi="Times New Roman"/>
          <w:sz w:val="22"/>
        </w:rPr>
        <w:t xml:space="preserve"> are the main cause of familial </w:t>
      </w:r>
      <w:r w:rsidR="00896688" w:rsidRPr="00906840">
        <w:rPr>
          <w:rFonts w:ascii="Times New Roman" w:hAnsi="Times New Roman"/>
          <w:sz w:val="22"/>
        </w:rPr>
        <w:t>Alzheimer</w:t>
      </w:r>
      <w:r w:rsidR="00247B79" w:rsidRPr="00906840">
        <w:rPr>
          <w:rFonts w:ascii="Times New Roman" w:hAnsi="Times New Roman"/>
          <w:sz w:val="22"/>
        </w:rPr>
        <w:t>’</w:t>
      </w:r>
      <w:r w:rsidR="00896688" w:rsidRPr="00906840">
        <w:rPr>
          <w:rFonts w:ascii="Times New Roman" w:hAnsi="Times New Roman"/>
          <w:sz w:val="22"/>
        </w:rPr>
        <w:t>s disease (f</w:t>
      </w:r>
      <w:r w:rsidRPr="00906840">
        <w:rPr>
          <w:rFonts w:ascii="Times New Roman" w:hAnsi="Times New Roman"/>
          <w:sz w:val="22"/>
        </w:rPr>
        <w:t>AD). E</w:t>
      </w:r>
      <w:r w:rsidR="00896688" w:rsidRPr="00906840">
        <w:rPr>
          <w:rFonts w:ascii="Times New Roman" w:hAnsi="Times New Roman"/>
          <w:sz w:val="22"/>
        </w:rPr>
        <w:t>xpression of f</w:t>
      </w:r>
      <w:r w:rsidRPr="00906840">
        <w:rPr>
          <w:rFonts w:ascii="Times New Roman" w:hAnsi="Times New Roman"/>
          <w:sz w:val="22"/>
        </w:rPr>
        <w:t>AD-relevant PSEN-2 mutants in primary neurons results in the excessive transfer of calcium into the mitochondria following IP</w:t>
      </w:r>
      <w:r w:rsidRPr="00906840">
        <w:rPr>
          <w:rFonts w:ascii="Times New Roman" w:hAnsi="Times New Roman"/>
          <w:sz w:val="22"/>
          <w:vertAlign w:val="subscript"/>
        </w:rPr>
        <w:t xml:space="preserve">3 </w:t>
      </w:r>
      <w:r w:rsidRPr="00906840">
        <w:rPr>
          <w:rFonts w:ascii="Times New Roman" w:hAnsi="Times New Roman"/>
          <w:sz w:val="22"/>
        </w:rPr>
        <w:t xml:space="preserve">R3 stimulation, via the strengthening of the linkage between the two organelles </w:t>
      </w:r>
      <w:r w:rsidR="00E43F0B" w:rsidRPr="00906840">
        <w:rPr>
          <w:rFonts w:ascii="Times New Roman" w:hAnsi="Times New Roman"/>
          <w:sz w:val="22"/>
        </w:rPr>
        <w:fldChar w:fldCharType="begin">
          <w:fldData xml:space="preserve">PEVuZE5vdGU+PENpdGU+PEF1dGhvcj5aYW1wZXNlPC9BdXRob3I+PFllYXI+MjAxMTwvWWVhcj48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PEVuZE5vdGU+PENpdGU+PEF1dGhvcj5aYW1wZXNlPC9BdXRob3I+PFllYXI+MjAxMTwvWWVhcj48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540" w:tooltip="Zampese, 2011 #353" w:history="1">
        <w:r w:rsidR="00CF4C30" w:rsidRPr="00906840">
          <w:rPr>
            <w:rFonts w:ascii="Times New Roman" w:hAnsi="Times New Roman"/>
            <w:noProof/>
            <w:sz w:val="22"/>
          </w:rPr>
          <w:t>Zampese</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2011</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t>
      </w:r>
      <w:r w:rsidRPr="00906840">
        <w:rPr>
          <w:rFonts w:ascii="Times New Roman" w:hAnsi="Times New Roman" w:cs="Arial"/>
          <w:sz w:val="22"/>
          <w:szCs w:val="26"/>
        </w:rPr>
        <w:t>Furthermore, PSEN-2 also associates with the IP</w:t>
      </w:r>
      <w:r w:rsidRPr="00906840">
        <w:rPr>
          <w:rFonts w:ascii="Times New Roman" w:hAnsi="Times New Roman" w:cs="Arial"/>
          <w:sz w:val="22"/>
          <w:szCs w:val="26"/>
          <w:vertAlign w:val="subscript"/>
        </w:rPr>
        <w:t>3</w:t>
      </w:r>
      <w:r w:rsidRPr="00906840">
        <w:rPr>
          <w:rFonts w:ascii="Times New Roman" w:hAnsi="Times New Roman" w:cs="Arial"/>
          <w:sz w:val="22"/>
          <w:szCs w:val="26"/>
        </w:rPr>
        <w:t xml:space="preserve">R3s, leading to the suggestion that AD is a disease of the MAM </w:t>
      </w:r>
      <w:r w:rsidR="00E43F0B" w:rsidRPr="00906840">
        <w:rPr>
          <w:rFonts w:ascii="Times New Roman" w:hAnsi="Times New Roman" w:cs="Arial"/>
          <w:sz w:val="22"/>
          <w:szCs w:val="26"/>
        </w:rPr>
        <w:fldChar w:fldCharType="begin">
          <w:fldData xml:space="preserve">PEVuZE5vdGU+PENpdGU+PEF1dGhvcj5TY2hvbjwvQXV0aG9yPjxZZWFyPjIwMTA8L1llYXI+PFJl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</w:fldData>
        </w:fldChar>
      </w:r>
      <w:r w:rsidR="000A0945" w:rsidRPr="00906840">
        <w:rPr>
          <w:rFonts w:ascii="Times New Roman" w:hAnsi="Times New Roman" w:cs="Arial"/>
          <w:sz w:val="22"/>
          <w:szCs w:val="26"/>
        </w:rPr>
        <w:instrText xml:space="preserve"> ADDIN EN.CITE </w:instrText>
      </w:r>
      <w:r w:rsidR="00E43F0B" w:rsidRPr="00906840">
        <w:rPr>
          <w:rFonts w:ascii="Times New Roman" w:hAnsi="Times New Roman" w:cs="Arial"/>
          <w:sz w:val="22"/>
          <w:szCs w:val="26"/>
        </w:rPr>
        <w:fldChar w:fldCharType="begin">
          <w:fldData xml:space="preserve">PEVuZE5vdGU+PENpdGU+PEF1dGhvcj5TY2hvbjwvQXV0aG9yPjxZZWFyPjIwMTA8L1llYXI+PFJl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</w:fldData>
        </w:fldChar>
      </w:r>
      <w:r w:rsidR="000A0945" w:rsidRPr="00906840">
        <w:rPr>
          <w:rFonts w:ascii="Times New Roman" w:hAnsi="Times New Roman" w:cs="Arial"/>
          <w:sz w:val="22"/>
          <w:szCs w:val="26"/>
        </w:rPr>
        <w:instrText xml:space="preserve"> ADDIN EN.CITE.DATA </w:instrText>
      </w:r>
      <w:r w:rsidR="005B19A8" w:rsidRPr="00E43F0B">
        <w:rPr>
          <w:rFonts w:ascii="Times New Roman" w:hAnsi="Times New Roman" w:cs="Arial"/>
          <w:sz w:val="22"/>
          <w:szCs w:val="26"/>
        </w:rPr>
      </w:r>
      <w:r w:rsidR="00E43F0B" w:rsidRPr="00906840">
        <w:rPr>
          <w:rFonts w:ascii="Times New Roman" w:hAnsi="Times New Roman" w:cs="Arial"/>
          <w:sz w:val="22"/>
          <w:szCs w:val="26"/>
        </w:rPr>
        <w:fldChar w:fldCharType="end"/>
      </w:r>
      <w:r w:rsidR="005B19A8" w:rsidRPr="00E43F0B">
        <w:rPr>
          <w:rFonts w:ascii="Times New Roman" w:hAnsi="Times New Roman" w:cs="Arial"/>
          <w:sz w:val="22"/>
          <w:szCs w:val="26"/>
        </w:rPr>
      </w:r>
      <w:r w:rsidR="00E43F0B" w:rsidRPr="00906840">
        <w:rPr>
          <w:rFonts w:ascii="Times New Roman" w:hAnsi="Times New Roman" w:cs="Arial"/>
          <w:sz w:val="22"/>
          <w:szCs w:val="26"/>
        </w:rPr>
        <w:fldChar w:fldCharType="separate"/>
      </w:r>
      <w:r w:rsidR="000A0945" w:rsidRPr="00906840">
        <w:rPr>
          <w:rFonts w:ascii="Times New Roman" w:hAnsi="Times New Roman" w:cs="Arial"/>
          <w:noProof/>
          <w:sz w:val="22"/>
          <w:szCs w:val="26"/>
        </w:rPr>
        <w:t>(</w:t>
      </w:r>
      <w:hyperlink w:anchor="_ENREF_426" w:tooltip="Schon, 2010 #356" w:history="1">
        <w:r w:rsidR="00CF4C30" w:rsidRPr="00906840">
          <w:rPr>
            <w:rFonts w:ascii="Times New Roman" w:hAnsi="Times New Roman" w:cs="Arial"/>
            <w:noProof/>
            <w:sz w:val="22"/>
            <w:szCs w:val="26"/>
          </w:rPr>
          <w:t>Schon</w:t>
        </w:r>
        <w:r w:rsidR="00CF4C30" w:rsidRPr="00906840">
          <w:rPr>
            <w:rFonts w:ascii="Times New Roman" w:hAnsi="Times New Roman" w:cs="Arial"/>
            <w:i/>
            <w:noProof/>
            <w:sz w:val="22"/>
            <w:szCs w:val="26"/>
          </w:rPr>
          <w:t xml:space="preserve"> et al.</w:t>
        </w:r>
        <w:r w:rsidR="00CF4C30" w:rsidRPr="00906840">
          <w:rPr>
            <w:rFonts w:ascii="Times New Roman" w:hAnsi="Times New Roman" w:cs="Arial"/>
            <w:noProof/>
            <w:sz w:val="22"/>
            <w:szCs w:val="26"/>
          </w:rPr>
          <w:t xml:space="preserve"> 2010</w:t>
        </w:r>
      </w:hyperlink>
      <w:r w:rsidR="000A0945" w:rsidRPr="00906840">
        <w:rPr>
          <w:rFonts w:ascii="Times New Roman" w:hAnsi="Times New Roman" w:cs="Arial"/>
          <w:noProof/>
          <w:sz w:val="22"/>
          <w:szCs w:val="26"/>
        </w:rPr>
        <w:t>)</w:t>
      </w:r>
      <w:r w:rsidR="00E43F0B" w:rsidRPr="00906840">
        <w:rPr>
          <w:rFonts w:ascii="Times New Roman" w:hAnsi="Times New Roman" w:cs="Arial"/>
          <w:sz w:val="22"/>
          <w:szCs w:val="26"/>
        </w:rPr>
        <w:fldChar w:fldCharType="end"/>
      </w:r>
      <w:r w:rsidRPr="00906840">
        <w:rPr>
          <w:rFonts w:ascii="Times New Roman" w:hAnsi="Times New Roman" w:cs="Arial"/>
          <w:sz w:val="22"/>
          <w:szCs w:val="26"/>
        </w:rPr>
        <w:t>.</w:t>
      </w:r>
    </w:p>
    <w:p w:rsidR="00354B1A" w:rsidRPr="00906840" w:rsidRDefault="00354B1A" w:rsidP="00354B1A">
      <w:pPr>
        <w:spacing w:line="360" w:lineRule="auto"/>
        <w:rPr>
          <w:rFonts w:ascii="Times New Roman" w:hAnsi="Times New Roman"/>
          <w:b/>
          <w:sz w:val="22"/>
        </w:rPr>
      </w:pPr>
    </w:p>
    <w:p w:rsidR="00354B1A" w:rsidRPr="00906840" w:rsidRDefault="00812C0A" w:rsidP="003A4EE7">
      <w:pPr>
        <w:pStyle w:val="Heading2"/>
        <w:rPr>
          <w:rFonts w:ascii="Times New Roman" w:hAnsi="Times New Roman"/>
        </w:rPr>
      </w:pPr>
      <w:bookmarkStart w:id="192" w:name="_Toc222329061"/>
      <w:bookmarkStart w:id="193" w:name="_Toc222332468"/>
      <w:bookmarkStart w:id="194" w:name="_Toc222332640"/>
      <w:bookmarkStart w:id="195" w:name="_Toc222332812"/>
      <w:bookmarkStart w:id="196" w:name="_Toc222333156"/>
      <w:bookmarkStart w:id="197" w:name="_Toc222333328"/>
      <w:r w:rsidRPr="00906840">
        <w:rPr>
          <w:rFonts w:ascii="Times New Roman" w:hAnsi="Times New Roman"/>
        </w:rPr>
        <w:t xml:space="preserve">1.3.2: </w:t>
      </w:r>
      <w:r w:rsidR="00354B1A" w:rsidRPr="00906840">
        <w:rPr>
          <w:rFonts w:ascii="Times New Roman" w:hAnsi="Times New Roman"/>
        </w:rPr>
        <w:t>ER Stress</w:t>
      </w:r>
      <w:bookmarkEnd w:id="192"/>
      <w:bookmarkEnd w:id="193"/>
      <w:bookmarkEnd w:id="194"/>
      <w:bookmarkEnd w:id="195"/>
      <w:bookmarkEnd w:id="196"/>
      <w:bookmarkEnd w:id="197"/>
    </w:p>
    <w:p w:rsidR="00354B1A" w:rsidRPr="00906840" w:rsidRDefault="00354B1A" w:rsidP="00354B1A">
      <w:pPr>
        <w:spacing w:line="360" w:lineRule="auto"/>
        <w:rPr>
          <w:rFonts w:ascii="Times New Roman" w:hAnsi="Times New Roman"/>
          <w:sz w:val="22"/>
        </w:rPr>
      </w:pPr>
      <w:proofErr w:type="gramStart"/>
      <w:r w:rsidRPr="00906840">
        <w:rPr>
          <w:rFonts w:ascii="Times New Roman" w:hAnsi="Times New Roman"/>
          <w:sz w:val="22"/>
        </w:rPr>
        <w:t xml:space="preserve">The “Unfolded Protein Response”, or UPR, in the ER is initiated by </w:t>
      </w:r>
      <w:r w:rsidR="00050FEB" w:rsidRPr="00906840">
        <w:rPr>
          <w:rFonts w:ascii="Times New Roman" w:hAnsi="Times New Roman"/>
          <w:sz w:val="22"/>
        </w:rPr>
        <w:t>increased</w:t>
      </w:r>
      <w:r w:rsidRPr="00906840">
        <w:rPr>
          <w:rFonts w:ascii="Times New Roman" w:hAnsi="Times New Roman"/>
          <w:sz w:val="22"/>
        </w:rPr>
        <w:t xml:space="preserve"> levels of misfolded proteins in the cell</w:t>
      </w:r>
      <w:proofErr w:type="gramEnd"/>
      <w:r w:rsidRPr="00906840">
        <w:rPr>
          <w:rFonts w:ascii="Times New Roman" w:hAnsi="Times New Roman"/>
          <w:sz w:val="22"/>
        </w:rPr>
        <w:t xml:space="preserve">. The subsequent signal transduction to the cytosol and nucleus mediates the suppression of protein translation and the induction of both the ER chaperones and ER-associated degradation </w:t>
      </w:r>
      <w:r w:rsidR="00E43F0B" w:rsidRPr="00906840">
        <w:rPr>
          <w:rFonts w:ascii="Times New Roman" w:hAnsi="Times New Roman"/>
          <w:sz w:val="22"/>
        </w:rPr>
        <w:fldChar w:fldCharType="begin">
          <w:fldData xml:space="preserve">PEVuZE5vdGU+PENpdGU+PEF1dGhvcj5IZXR6PC9BdXRob3I+PFllYXI+MjAwOTwvWWVhcj48UmVj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PEVuZE5vdGU+PENpdGU+PEF1dGhvcj5IZXR6PC9BdXRob3I+PFllYXI+MjAwOTwvWWVhcj48UmVj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206" w:tooltip="Hetz, 2009 #438" w:history="1">
        <w:r w:rsidR="00CF4C30" w:rsidRPr="00906840">
          <w:rPr>
            <w:rFonts w:ascii="Times New Roman" w:hAnsi="Times New Roman"/>
            <w:noProof/>
            <w:sz w:val="22"/>
          </w:rPr>
          <w:t>Hetz</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2009</w:t>
        </w:r>
      </w:hyperlink>
      <w:r w:rsidR="000A0945" w:rsidRPr="00906840">
        <w:rPr>
          <w:rFonts w:ascii="Times New Roman" w:hAnsi="Times New Roman"/>
          <w:noProof/>
          <w:sz w:val="22"/>
        </w:rPr>
        <w:t xml:space="preserve">; </w:t>
      </w:r>
      <w:hyperlink w:anchor="_ENREF_235" w:tooltip="Kanekura, 2009 #439" w:history="1">
        <w:r w:rsidR="00CF4C30" w:rsidRPr="00906840">
          <w:rPr>
            <w:rFonts w:ascii="Times New Roman" w:hAnsi="Times New Roman"/>
            <w:noProof/>
            <w:sz w:val="22"/>
          </w:rPr>
          <w:t>Kanekura</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2009</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Finally, if under chronic stress, this pathway can lead to the induction of apoptosis. As </w:t>
      </w:r>
      <w:r w:rsidR="001B2C0A" w:rsidRPr="00906840">
        <w:rPr>
          <w:rFonts w:ascii="Times New Roman" w:hAnsi="Times New Roman"/>
          <w:sz w:val="22"/>
        </w:rPr>
        <w:t xml:space="preserve">previously </w:t>
      </w:r>
      <w:r w:rsidRPr="00906840">
        <w:rPr>
          <w:rFonts w:ascii="Times New Roman" w:hAnsi="Times New Roman"/>
          <w:sz w:val="22"/>
        </w:rPr>
        <w:t xml:space="preserve">mentioned, protein aggregation is a common theme in neurodegeneration. Consequently, </w:t>
      </w:r>
      <w:r w:rsidR="001B2C0A" w:rsidRPr="00906840">
        <w:rPr>
          <w:rFonts w:ascii="Times New Roman" w:hAnsi="Times New Roman"/>
          <w:sz w:val="22"/>
        </w:rPr>
        <w:t xml:space="preserve">the </w:t>
      </w:r>
      <w:r w:rsidRPr="00906840">
        <w:rPr>
          <w:rFonts w:ascii="Times New Roman" w:hAnsi="Times New Roman"/>
          <w:sz w:val="22"/>
        </w:rPr>
        <w:t xml:space="preserve">UPR has been implicated in the pathogenesis of ALS. Indeed, pathological hallmarks of ER stress are evident in patients including enlargement of the rough ER and dissolution of Nissl bodies </w:t>
      </w:r>
      <w:r w:rsidR="00E43F0B" w:rsidRPr="00906840">
        <w:rPr>
          <w:rFonts w:ascii="Times New Roman" w:hAnsi="Times New Roman"/>
          <w:sz w:val="22"/>
        </w:rPr>
        <w:fldChar w:fldCharType="begin">
          <w:fldData xml:space="preserve">PEVuZE5vdGU+PENpdGU+PEF1dGhvcj5DcnV6LVNhbmNoZXo8L0F1dGhvcj48WWVhcj4xOTkzPC9Z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=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PEVuZE5vdGU+PENpdGU+PEF1dGhvcj5DcnV6LVNhbmNoZXo8L0F1dGhvcj48WWVhcj4xOTkzPC9Z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=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502" w:tooltip="Wakayama, 1992 #441" w:history="1">
        <w:r w:rsidR="00CF4C30" w:rsidRPr="00906840">
          <w:rPr>
            <w:rFonts w:ascii="Times New Roman" w:hAnsi="Times New Roman"/>
            <w:noProof/>
            <w:sz w:val="22"/>
          </w:rPr>
          <w:t>Wakayama 1992</w:t>
        </w:r>
      </w:hyperlink>
      <w:r w:rsidR="000A0945" w:rsidRPr="00906840">
        <w:rPr>
          <w:rFonts w:ascii="Times New Roman" w:hAnsi="Times New Roman"/>
          <w:noProof/>
          <w:sz w:val="22"/>
        </w:rPr>
        <w:t xml:space="preserve">; </w:t>
      </w:r>
      <w:hyperlink w:anchor="_ENREF_96" w:tooltip="Cruz-Sanchez, 1993 #440" w:history="1">
        <w:r w:rsidR="00CF4C30" w:rsidRPr="00906840">
          <w:rPr>
            <w:rFonts w:ascii="Times New Roman" w:hAnsi="Times New Roman"/>
            <w:noProof/>
            <w:sz w:val="22"/>
          </w:rPr>
          <w:t>Cruz-Sanchez</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1993</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354B1A" w:rsidRPr="00906840" w:rsidRDefault="00354B1A" w:rsidP="00354B1A">
      <w:pPr>
        <w:spacing w:line="360" w:lineRule="auto"/>
        <w:rPr>
          <w:rFonts w:ascii="Times New Roman" w:hAnsi="Times New Roman"/>
          <w:sz w:val="22"/>
        </w:rPr>
      </w:pPr>
      <w:r w:rsidRPr="00906840">
        <w:rPr>
          <w:rFonts w:ascii="Times New Roman" w:hAnsi="Times New Roman"/>
          <w:sz w:val="22"/>
        </w:rPr>
        <w:t xml:space="preserve">Increased levels of </w:t>
      </w:r>
      <w:r w:rsidR="001B2C0A" w:rsidRPr="00906840">
        <w:rPr>
          <w:rFonts w:ascii="Times New Roman" w:hAnsi="Times New Roman" w:cs="Helvetica"/>
          <w:sz w:val="22"/>
          <w:szCs w:val="26"/>
        </w:rPr>
        <w:t>protein disulfide isomerase</w:t>
      </w:r>
      <w:r w:rsidR="001B2C0A" w:rsidRPr="00906840">
        <w:rPr>
          <w:rFonts w:ascii="Times New Roman" w:hAnsi="Times New Roman"/>
          <w:sz w:val="22"/>
        </w:rPr>
        <w:t xml:space="preserve"> (</w:t>
      </w:r>
      <w:r w:rsidRPr="00906840">
        <w:rPr>
          <w:rFonts w:ascii="Times New Roman" w:hAnsi="Times New Roman"/>
          <w:sz w:val="22"/>
        </w:rPr>
        <w:t>PDI</w:t>
      </w:r>
      <w:r w:rsidR="001B2C0A" w:rsidRPr="00906840">
        <w:rPr>
          <w:rFonts w:ascii="Times New Roman" w:hAnsi="Times New Roman"/>
          <w:sz w:val="22"/>
        </w:rPr>
        <w:t>)</w:t>
      </w:r>
      <w:r w:rsidRPr="00906840">
        <w:rPr>
          <w:rFonts w:ascii="Times New Roman" w:hAnsi="Times New Roman"/>
          <w:sz w:val="22"/>
        </w:rPr>
        <w:t xml:space="preserve">, </w:t>
      </w:r>
      <w:r w:rsidR="001B2C0A" w:rsidRPr="00906840">
        <w:rPr>
          <w:rFonts w:ascii="Times New Roman" w:hAnsi="Times New Roman" w:cs="Arial"/>
          <w:bCs/>
          <w:sz w:val="22"/>
          <w:szCs w:val="26"/>
        </w:rPr>
        <w:t>binding immunoglobulin protein</w:t>
      </w:r>
      <w:r w:rsidR="001B2C0A" w:rsidRPr="00906840">
        <w:rPr>
          <w:rFonts w:ascii="Times New Roman" w:hAnsi="Times New Roman"/>
          <w:sz w:val="22"/>
        </w:rPr>
        <w:t xml:space="preserve"> (</w:t>
      </w:r>
      <w:r w:rsidRPr="00906840">
        <w:rPr>
          <w:rFonts w:ascii="Times New Roman" w:hAnsi="Times New Roman"/>
          <w:sz w:val="22"/>
        </w:rPr>
        <w:t>BiP</w:t>
      </w:r>
      <w:r w:rsidR="001B2C0A" w:rsidRPr="00906840">
        <w:rPr>
          <w:rFonts w:ascii="Times New Roman" w:hAnsi="Times New Roman"/>
          <w:sz w:val="22"/>
        </w:rPr>
        <w:t>)</w:t>
      </w:r>
      <w:r w:rsidRPr="00906840">
        <w:rPr>
          <w:rFonts w:ascii="Times New Roman" w:hAnsi="Times New Roman"/>
          <w:sz w:val="22"/>
        </w:rPr>
        <w:t xml:space="preserve"> and phosphorylated </w:t>
      </w:r>
      <w:r w:rsidR="004764C7" w:rsidRPr="00906840">
        <w:rPr>
          <w:rFonts w:ascii="Times New Roman" w:hAnsi="Times New Roman" w:cs="Helvetica"/>
          <w:sz w:val="22"/>
          <w:szCs w:val="26"/>
        </w:rPr>
        <w:t>eukaryotic translation initiation factor 2A</w:t>
      </w:r>
      <w:r w:rsidR="004764C7" w:rsidRPr="00906840">
        <w:rPr>
          <w:rFonts w:ascii="Times New Roman" w:hAnsi="Times New Roman"/>
          <w:sz w:val="22"/>
        </w:rPr>
        <w:t xml:space="preserve"> (</w:t>
      </w:r>
      <w:r w:rsidRPr="00906840">
        <w:rPr>
          <w:rFonts w:ascii="Times New Roman" w:hAnsi="Times New Roman"/>
          <w:sz w:val="22"/>
        </w:rPr>
        <w:t>eIF2</w:t>
      </w:r>
      <w:r w:rsidRPr="00906840">
        <w:rPr>
          <w:rFonts w:ascii="Times New Roman" w:hAnsi="Times New Roman"/>
          <w:sz w:val="22"/>
        </w:rPr>
        <w:sym w:font="Symbol" w:char="F061"/>
      </w:r>
      <w:r w:rsidR="004764C7" w:rsidRPr="00906840">
        <w:rPr>
          <w:rFonts w:ascii="Times New Roman" w:hAnsi="Times New Roman"/>
          <w:sz w:val="22"/>
        </w:rPr>
        <w:t>)</w:t>
      </w:r>
      <w:r w:rsidRPr="00906840">
        <w:rPr>
          <w:rFonts w:ascii="Times New Roman" w:hAnsi="Times New Roman"/>
          <w:sz w:val="22"/>
        </w:rPr>
        <w:t xml:space="preserve"> have been o</w:t>
      </w:r>
      <w:r w:rsidR="00556DB1">
        <w:rPr>
          <w:rFonts w:ascii="Times New Roman" w:hAnsi="Times New Roman"/>
          <w:sz w:val="22"/>
        </w:rPr>
        <w:t>bserved in the spinal cord of s</w:t>
      </w:r>
      <w:r w:rsidRPr="00906840">
        <w:rPr>
          <w:rFonts w:ascii="Times New Roman" w:hAnsi="Times New Roman"/>
          <w:sz w:val="22"/>
        </w:rPr>
        <w:t xml:space="preserve">ALS patients and in animal models of ALS </w:t>
      </w:r>
      <w:r w:rsidR="00E43F0B" w:rsidRPr="00906840">
        <w:rPr>
          <w:rFonts w:ascii="Times New Roman" w:hAnsi="Times New Roman"/>
          <w:sz w:val="22"/>
        </w:rPr>
        <w:fldChar w:fldCharType="begin">
          <w:fldData xml:space="preserve">PEVuZE5vdGU+PENpdGU+PEF1dGhvcj5JbGlldmE8L0F1dGhvcj48WWVhcj4yMDA3PC9ZZWFyPjxS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PEVuZE5vdGU+PENpdGU+PEF1dGhvcj5JbGlldmE8L0F1dGhvcj48WWVhcj4yMDA3PC9ZZWFyPjxS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14" w:tooltip="Atkin, 2006 #444" w:history="1">
        <w:r w:rsidR="00CF4C30" w:rsidRPr="00906840">
          <w:rPr>
            <w:rFonts w:ascii="Times New Roman" w:hAnsi="Times New Roman"/>
            <w:noProof/>
            <w:sz w:val="22"/>
          </w:rPr>
          <w:t>Atkin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2006</w:t>
        </w:r>
      </w:hyperlink>
      <w:r w:rsidR="000A0945" w:rsidRPr="00906840">
        <w:rPr>
          <w:rFonts w:ascii="Times New Roman" w:hAnsi="Times New Roman"/>
          <w:noProof/>
          <w:sz w:val="22"/>
        </w:rPr>
        <w:t xml:space="preserve">; </w:t>
      </w:r>
      <w:hyperlink w:anchor="_ENREF_527" w:tooltip="Wootz, 2006 #443" w:history="1">
        <w:r w:rsidR="00CF4C30" w:rsidRPr="00906840">
          <w:rPr>
            <w:rFonts w:ascii="Times New Roman" w:hAnsi="Times New Roman"/>
            <w:noProof/>
            <w:sz w:val="22"/>
          </w:rPr>
          <w:t>Wootz</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2006</w:t>
        </w:r>
      </w:hyperlink>
      <w:r w:rsidR="000A0945" w:rsidRPr="00906840">
        <w:rPr>
          <w:rFonts w:ascii="Times New Roman" w:hAnsi="Times New Roman"/>
          <w:noProof/>
          <w:sz w:val="22"/>
        </w:rPr>
        <w:t xml:space="preserve">; </w:t>
      </w:r>
      <w:hyperlink w:anchor="_ENREF_215" w:tooltip="Ilieva, 2007 #442" w:history="1">
        <w:r w:rsidR="00CF4C30" w:rsidRPr="00906840">
          <w:rPr>
            <w:rFonts w:ascii="Times New Roman" w:hAnsi="Times New Roman"/>
            <w:noProof/>
            <w:sz w:val="22"/>
          </w:rPr>
          <w:t>Ilieva</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2007</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indicating increased levels of ER stress in the spinal motor neurons. Additionally, in mSOD1 transgenic mice, aggregates of mSOD1 accumulate in the ER, forming high molecular weight species that physically interact with the ER chaperones, possibly contributing to the defective UPR response </w:t>
      </w:r>
      <w:r w:rsidR="00E43F0B" w:rsidRPr="00906840">
        <w:rPr>
          <w:rFonts w:ascii="Times New Roman" w:hAnsi="Times New Roman"/>
          <w:sz w:val="22"/>
        </w:rPr>
        <w:fldChar w:fldCharType="begin">
          <w:fldData xml:space="preserve">PEVuZE5vdGU+PENpdGU+PEF1dGhvcj5BdGtpbjwvQXV0aG9yPjxZZWFyPjIwMDY8L1llYXI+PFJl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PEVuZE5vdGU+PENpdGU+PEF1dGhvcj5BdGtpbjwvQXV0aG9yPjxZZWFyPjIwMDY8L1llYXI+PFJl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14" w:tooltip="Atkin, 2006 #444" w:history="1">
        <w:r w:rsidR="00CF4C30" w:rsidRPr="00906840">
          <w:rPr>
            <w:rFonts w:ascii="Times New Roman" w:hAnsi="Times New Roman"/>
            <w:noProof/>
            <w:sz w:val="22"/>
          </w:rPr>
          <w:t>Atkin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2006</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Furthermore, the ALS pathogenic mutation in VAPB nullifies the UPR-mediating function of the protein, leaving the cell vulnerable to ER stress </w:t>
      </w:r>
      <w:r w:rsidR="00E43F0B" w:rsidRPr="00906840">
        <w:rPr>
          <w:rFonts w:ascii="Times New Roman" w:hAnsi="Times New Roman"/>
          <w:sz w:val="22"/>
        </w:rPr>
        <w:fldChar w:fldCharType="begin">
          <w:fldData xml:space="preserve">PEVuZE5vdGU+PENpdGU+PEF1dGhvcj5OaXNoaW11cmE8L0F1dGhvcj48WWVhcj4yMDA0PC9ZZWFy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==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PEVuZE5vdGU+PENpdGU+PEF1dGhvcj5OaXNoaW11cmE8L0F1dGhvcj48WWVhcj4yMDA0PC9ZZWFy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==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348" w:tooltip="Nishimura, 2004 #445" w:history="1">
        <w:r w:rsidR="00CF4C30" w:rsidRPr="00906840">
          <w:rPr>
            <w:rFonts w:ascii="Times New Roman" w:hAnsi="Times New Roman"/>
            <w:noProof/>
            <w:sz w:val="22"/>
          </w:rPr>
          <w:t>Nishimura</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2004</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TDP-43 mutations have also been shown to induce ER stress; </w:t>
      </w:r>
      <w:r w:rsidR="008E5F49" w:rsidRPr="008E5F49">
        <w:rPr>
          <w:rFonts w:ascii="Times New Roman" w:hAnsi="Times New Roman"/>
          <w:sz w:val="22"/>
        </w:rPr>
        <w:t>transgenic expression</w:t>
      </w:r>
      <w:r w:rsidRPr="008E5F49">
        <w:rPr>
          <w:rFonts w:ascii="Times New Roman" w:hAnsi="Times New Roman"/>
          <w:sz w:val="22"/>
        </w:rPr>
        <w:t xml:space="preserve"> of mTDP-43 in </w:t>
      </w:r>
      <w:r w:rsidRPr="008E5F49">
        <w:rPr>
          <w:rFonts w:ascii="Times New Roman" w:hAnsi="Times New Roman"/>
          <w:i/>
          <w:sz w:val="22"/>
        </w:rPr>
        <w:t>C.elegans</w:t>
      </w:r>
      <w:r w:rsidRPr="008E5F49">
        <w:rPr>
          <w:rFonts w:ascii="Times New Roman" w:hAnsi="Times New Roman"/>
          <w:sz w:val="22"/>
        </w:rPr>
        <w:t xml:space="preserve"> resulted in an upregulation of BiP expression, indicative of UPR induction in this model </w:t>
      </w:r>
      <w:r w:rsidR="00E43F0B" w:rsidRPr="008E5F49">
        <w:rPr>
          <w:rFonts w:ascii="Times New Roman" w:hAnsi="Times New Roman"/>
          <w:sz w:val="22"/>
        </w:rPr>
        <w:fldChar w:fldCharType="begin"/>
      </w:r>
      <w:r w:rsidR="000A0945" w:rsidRPr="008E5F49">
        <w:rPr>
          <w:rFonts w:ascii="Times New Roman" w:hAnsi="Times New Roman"/>
          <w:sz w:val="22"/>
        </w:rPr>
        <w:instrText xml:space="preserve"> ADDIN EN.CITE &lt;EndNote&gt;&lt;Cite&gt;&lt;Author&gt;Vaccaro&lt;/Author&gt;&lt;Year&gt;2012&lt;/Year&gt;&lt;RecNum&gt;446&lt;/RecNum&gt;&lt;DisplayText&gt;(Vaccaro&lt;style face="italic"&gt; et al.&lt;/style&gt; 2012)&lt;/DisplayText&gt;&lt;record&gt;&lt;rec-number&gt;446&lt;/rec-number&gt;&lt;foreign-keys&gt;&lt;key app="EN" db-id="prsww9z99psddvesxzmpaxxr9azvarfsx5tr"&gt;446&lt;/key&gt;&lt;/foreign-keys&gt;&lt;ref-type name="Journal Article"&gt;17&lt;/ref-type&gt;&lt;contributors&gt;&lt;authors&gt;&lt;author&gt;Vaccaro, A.&lt;/author&gt;&lt;author&gt;Tauffenberger, A.&lt;/author&gt;&lt;author&gt;Ash, P. E.&lt;/author&gt;&lt;author&gt;Carlomagno, Y.&lt;/author&gt;&lt;author&gt;Petrucelli, L.&lt;/author&gt;&lt;author&gt;Parker, J. A.&lt;/author&gt;&lt;/authors&gt;&lt;/contributors&gt;&lt;auth-address&gt;CRCHUM, Universite de Montreal, Montreal, Quebec, Canada.&lt;/auth-address&gt;&lt;titles&gt;&lt;title&gt;TDP-1/TDP-43 regulates stress signaling and age-dependent proteotoxicity in Caenorhabditis elegans&lt;/title&gt;&lt;secondary-title&gt;PLoS Genetics&lt;/secondary-title&gt;&lt;alt-title&gt;PLoS Genet&lt;/alt-title&gt;&lt;/titles&gt;&lt;periodical&gt;&lt;full-title&gt;PLoS genetics&lt;/full-title&gt;&lt;abbr-1&gt;PLoS Genet&lt;/abbr-1&gt;&lt;/periodical&gt;&lt;alt-periodical&gt;&lt;full-title&gt;PLoS genetics&lt;/full-title&gt;&lt;abbr-1&gt;PLoS Genet&lt;/abbr-1&gt;&lt;/alt-periodical&gt;&lt;pages&gt;e1002806&lt;/pages&gt;&lt;volume&gt;8&lt;/volume&gt;&lt;number&gt;7&lt;/number&gt;&lt;edition&gt;2012/07/14&lt;/edition&gt;&lt;dates&gt;&lt;year&gt;2012&lt;/year&gt;&lt;pub-dates&gt;&lt;date&gt;Jul&lt;/date&gt;&lt;/pub-dates&gt;&lt;/dates&gt;&lt;isbn&gt;1553-7404 (Electronic)&amp;#xD;1553-7390 (Linking)&lt;/isbn&gt;&lt;accession-num&gt;22792076&lt;/accession-num&gt;&lt;work-type&gt;Research Support, N.I.H., Extramural&amp;#xD;Research Support, Non-U.S. Gov&amp;apos;t&amp;#xD;Research Support, U.S. Gov&amp;apos;t, Non-P.H.S.&lt;/work-type&gt;&lt;urls&gt;&lt;related-urls&gt;&lt;url&gt;http://www.ncbi.nlm.nih.gov/pubmed/22792076&lt;/url&gt;&lt;/related-urls&gt;&lt;/urls&gt;&lt;custom2&gt;3390363&lt;/custom2&gt;&lt;electronic-resource-num&gt;10.1371/journal.pgen.1002806&lt;/electronic-resource-num&gt;&lt;language&gt;eng&lt;/language&gt;&lt;/record&gt;&lt;/Cite&gt;&lt;/EndNote&gt;</w:instrText>
      </w:r>
      <w:r w:rsidR="00E43F0B" w:rsidRPr="008E5F49">
        <w:rPr>
          <w:rFonts w:ascii="Times New Roman" w:hAnsi="Times New Roman"/>
          <w:sz w:val="22"/>
        </w:rPr>
        <w:fldChar w:fldCharType="separate"/>
      </w:r>
      <w:r w:rsidR="000A0945" w:rsidRPr="008E5F49">
        <w:rPr>
          <w:rFonts w:ascii="Times New Roman" w:hAnsi="Times New Roman"/>
          <w:noProof/>
          <w:sz w:val="22"/>
        </w:rPr>
        <w:t>(</w:t>
      </w:r>
      <w:hyperlink w:anchor="_ENREF_487" w:tooltip="Vaccaro, 2012 #446" w:history="1">
        <w:r w:rsidR="00CF4C30" w:rsidRPr="008E5F49">
          <w:rPr>
            <w:rFonts w:ascii="Times New Roman" w:hAnsi="Times New Roman"/>
            <w:noProof/>
            <w:sz w:val="22"/>
          </w:rPr>
          <w:t>Vaccaro</w:t>
        </w:r>
        <w:r w:rsidR="00CF4C30" w:rsidRPr="008E5F49">
          <w:rPr>
            <w:rFonts w:ascii="Times New Roman" w:hAnsi="Times New Roman"/>
            <w:i/>
            <w:noProof/>
            <w:sz w:val="22"/>
          </w:rPr>
          <w:t xml:space="preserve"> et al.</w:t>
        </w:r>
        <w:r w:rsidR="00CF4C30" w:rsidRPr="008E5F49">
          <w:rPr>
            <w:rFonts w:ascii="Times New Roman" w:hAnsi="Times New Roman"/>
            <w:noProof/>
            <w:sz w:val="22"/>
          </w:rPr>
          <w:t xml:space="preserve"> 2012</w:t>
        </w:r>
      </w:hyperlink>
      <w:r w:rsidR="000A0945" w:rsidRPr="008E5F49">
        <w:rPr>
          <w:rFonts w:ascii="Times New Roman" w:hAnsi="Times New Roman"/>
          <w:noProof/>
          <w:sz w:val="22"/>
        </w:rPr>
        <w:t>)</w:t>
      </w:r>
      <w:r w:rsidR="00E43F0B" w:rsidRPr="008E5F49">
        <w:rPr>
          <w:rFonts w:ascii="Times New Roman" w:hAnsi="Times New Roman"/>
          <w:sz w:val="22"/>
        </w:rPr>
        <w:fldChar w:fldCharType="end"/>
      </w:r>
      <w:r w:rsidRPr="008E5F49">
        <w:rPr>
          <w:rFonts w:ascii="Times New Roman" w:hAnsi="Times New Roman"/>
          <w:sz w:val="22"/>
        </w:rPr>
        <w:t>.</w:t>
      </w:r>
    </w:p>
    <w:p w:rsidR="00354B1A" w:rsidRPr="00906840" w:rsidRDefault="00354B1A" w:rsidP="00354B1A">
      <w:pPr>
        <w:spacing w:line="360" w:lineRule="auto"/>
        <w:rPr>
          <w:rFonts w:ascii="Times New Roman" w:hAnsi="Times New Roman"/>
          <w:sz w:val="22"/>
        </w:rPr>
      </w:pPr>
      <w:r w:rsidRPr="00906840">
        <w:rPr>
          <w:rFonts w:ascii="Times New Roman" w:hAnsi="Times New Roman"/>
          <w:sz w:val="22"/>
        </w:rPr>
        <w:t xml:space="preserve">The cause of this increase in ER stress in ALS is unclear. It has been suggested that defective mitochondria, resulting in increased oxidative stress and excitotoxicity in the cell may be the cause </w:t>
      </w:r>
      <w:r w:rsidR="00E43F0B" w:rsidRPr="00906840">
        <w:rPr>
          <w:rFonts w:ascii="Times New Roman" w:hAnsi="Times New Roman"/>
          <w:sz w:val="22"/>
        </w:rPr>
        <w:fldChar w:fldCharType="begin">
          <w:fldData xml:space="preserve">PEVuZE5vdGU+PENpdGU+PEF1dGhvcj5JbGlldmE8L0F1dGhvcj48WWVhcj4yMDA3PC9ZZWFyPjxS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PEVuZE5vdGU+PENpdGU+PEF1dGhvcj5JbGlldmE8L0F1dGhvcj48WWVhcj4yMDA3PC9ZZWFyPjxS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215" w:tooltip="Ilieva, 2007 #442" w:history="1">
        <w:r w:rsidR="00CF4C30" w:rsidRPr="00906840">
          <w:rPr>
            <w:rFonts w:ascii="Times New Roman" w:hAnsi="Times New Roman"/>
            <w:noProof/>
            <w:sz w:val="22"/>
          </w:rPr>
          <w:t>Ilieva</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2007</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Furthermore, studies in mSOD1 NSC-34 cell lines revealed a substantial increase in the levels of s-nitrosylated PDI, rendering this protein functionally inactive, despite its </w:t>
      </w:r>
      <w:r w:rsidR="004764C7" w:rsidRPr="00906840">
        <w:rPr>
          <w:rFonts w:ascii="Times New Roman" w:hAnsi="Times New Roman"/>
          <w:sz w:val="22"/>
        </w:rPr>
        <w:t>upregulation in ALS spinal cord</w:t>
      </w:r>
      <w:r w:rsidRPr="00906840">
        <w:rPr>
          <w:rFonts w:ascii="Times New Roman" w:hAnsi="Times New Roman"/>
          <w:sz w:val="22"/>
        </w:rPr>
        <w:t xml:space="preserve">. Thus, PDI is unable to catalyse the correct folding of proteins and protect against ER stress in the spinal cord </w:t>
      </w:r>
      <w:r w:rsidR="00E43F0B" w:rsidRPr="00906840">
        <w:rPr>
          <w:rFonts w:ascii="Times New Roman" w:hAnsi="Times New Roman"/>
          <w:sz w:val="22"/>
        </w:rPr>
        <w:fldChar w:fldCharType="begin">
          <w:fldData xml:space="preserve">PEVuZE5vdGU+PENpdGU+PEF1dGhvcj5XYWxrZXI8L0F1dGhvcj48WWVhcj4yMDEwPC9ZZWFyPjxS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PEVuZE5vdGU+PENpdGU+PEF1dGhvcj5XYWxrZXI8L0F1dGhvcj48WWVhcj4yMDEwPC9ZZWFyPjxS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503" w:tooltip="Walker, 2010 #448" w:history="1">
        <w:r w:rsidR="00CF4C30" w:rsidRPr="00906840">
          <w:rPr>
            <w:rFonts w:ascii="Times New Roman" w:hAnsi="Times New Roman"/>
            <w:noProof/>
            <w:sz w:val="22"/>
          </w:rPr>
          <w:t>Walker</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5D290C" w:rsidRPr="00906840" w:rsidRDefault="005D290C" w:rsidP="005B25E9">
      <w:pPr>
        <w:pStyle w:val="Heading2"/>
        <w:rPr>
          <w:rFonts w:ascii="Times New Roman" w:hAnsi="Times New Roman"/>
        </w:rPr>
      </w:pPr>
    </w:p>
    <w:p w:rsidR="00354B1A" w:rsidRPr="00906840" w:rsidRDefault="00812C0A" w:rsidP="005B25E9">
      <w:pPr>
        <w:pStyle w:val="Heading2"/>
        <w:rPr>
          <w:rFonts w:ascii="Times New Roman" w:hAnsi="Times New Roman"/>
        </w:rPr>
      </w:pPr>
      <w:bookmarkStart w:id="198" w:name="_Toc222329062"/>
      <w:bookmarkStart w:id="199" w:name="_Toc222332469"/>
      <w:bookmarkStart w:id="200" w:name="_Toc222332641"/>
      <w:bookmarkStart w:id="201" w:name="_Toc222332813"/>
      <w:bookmarkStart w:id="202" w:name="_Toc222333157"/>
      <w:bookmarkStart w:id="203" w:name="_Toc222333329"/>
      <w:r w:rsidRPr="00906840">
        <w:rPr>
          <w:rFonts w:ascii="Times New Roman" w:hAnsi="Times New Roman"/>
        </w:rPr>
        <w:t xml:space="preserve">1.3.3: </w:t>
      </w:r>
      <w:r w:rsidR="00354B1A" w:rsidRPr="00906840">
        <w:rPr>
          <w:rFonts w:ascii="Times New Roman" w:hAnsi="Times New Roman"/>
        </w:rPr>
        <w:t>Macroautophagy</w:t>
      </w:r>
      <w:bookmarkEnd w:id="198"/>
      <w:bookmarkEnd w:id="199"/>
      <w:bookmarkEnd w:id="200"/>
      <w:bookmarkEnd w:id="201"/>
      <w:bookmarkEnd w:id="202"/>
      <w:bookmarkEnd w:id="203"/>
    </w:p>
    <w:p w:rsidR="00354B1A" w:rsidRPr="00906840" w:rsidRDefault="00354B1A" w:rsidP="00354B1A">
      <w:pPr>
        <w:spacing w:line="360" w:lineRule="auto"/>
        <w:rPr>
          <w:rFonts w:ascii="Times New Roman" w:hAnsi="Times New Roman"/>
          <w:sz w:val="22"/>
          <w:lang w:val="en-GB"/>
        </w:rPr>
      </w:pPr>
      <w:r w:rsidRPr="00906840">
        <w:rPr>
          <w:rFonts w:ascii="Times New Roman" w:hAnsi="Times New Roman"/>
          <w:sz w:val="22"/>
          <w:lang w:val="en-GB"/>
        </w:rPr>
        <w:t xml:space="preserve">Macroautophagy (referred to here as autophagy) describes </w:t>
      </w:r>
      <w:r w:rsidR="0078571D" w:rsidRPr="00906840">
        <w:rPr>
          <w:rFonts w:ascii="Times New Roman" w:hAnsi="Times New Roman"/>
          <w:sz w:val="22"/>
          <w:lang w:val="en-GB"/>
        </w:rPr>
        <w:t xml:space="preserve">the </w:t>
      </w:r>
      <w:r w:rsidRPr="00906840">
        <w:rPr>
          <w:rFonts w:ascii="Times New Roman" w:hAnsi="Times New Roman"/>
          <w:sz w:val="22"/>
          <w:lang w:val="en-GB"/>
        </w:rPr>
        <w:t>process of controlled degradation of cytosolic com</w:t>
      </w:r>
      <w:r w:rsidR="002B339C" w:rsidRPr="00906840">
        <w:rPr>
          <w:rFonts w:ascii="Times New Roman" w:hAnsi="Times New Roman"/>
          <w:sz w:val="22"/>
          <w:lang w:val="en-GB"/>
        </w:rPr>
        <w:t xml:space="preserve">ponents and organelles (Figure </w:t>
      </w:r>
      <w:r w:rsidR="005B41C5" w:rsidRPr="00906840">
        <w:rPr>
          <w:rFonts w:ascii="Times New Roman" w:hAnsi="Times New Roman"/>
          <w:sz w:val="22"/>
          <w:lang w:val="en-GB"/>
        </w:rPr>
        <w:t xml:space="preserve">1.3). This is achieved by the formation of an isolation membrane, which elongates to enclose the condemned cargo in a double membrane structure, termed the </w:t>
      </w:r>
      <w:r w:rsidRPr="00906840">
        <w:rPr>
          <w:rFonts w:ascii="Times New Roman" w:hAnsi="Times New Roman"/>
          <w:sz w:val="22"/>
          <w:lang w:val="en-GB"/>
        </w:rPr>
        <w:t>autophagosome. This structure then undergoes a series of maturation steps, with input from various points along the endocytic pathway and its regulatory proteins, including the</w:t>
      </w:r>
      <w:r w:rsidR="00247B79" w:rsidRPr="00906840">
        <w:rPr>
          <w:rFonts w:ascii="Times New Roman" w:hAnsi="Times New Roman"/>
          <w:sz w:val="22"/>
          <w:lang w:val="en-GB"/>
        </w:rPr>
        <w:t xml:space="preserve"> </w:t>
      </w:r>
      <w:r w:rsidR="00247B79" w:rsidRPr="00906840">
        <w:rPr>
          <w:rFonts w:ascii="Times New Roman" w:hAnsi="Times New Roman" w:cs="Arial"/>
          <w:color w:val="1A1A1A"/>
          <w:sz w:val="22"/>
          <w:szCs w:val="26"/>
        </w:rPr>
        <w:t>endosomal sorting complex required for transport</w:t>
      </w:r>
      <w:r w:rsidRPr="00906840">
        <w:rPr>
          <w:rFonts w:ascii="Times New Roman" w:hAnsi="Times New Roman"/>
          <w:sz w:val="22"/>
          <w:lang w:val="en-GB"/>
        </w:rPr>
        <w:t xml:space="preserve"> </w:t>
      </w:r>
      <w:r w:rsidR="00247B79" w:rsidRPr="00906840">
        <w:rPr>
          <w:rFonts w:ascii="Times New Roman" w:hAnsi="Times New Roman"/>
          <w:sz w:val="22"/>
          <w:lang w:val="en-GB"/>
        </w:rPr>
        <w:t>(</w:t>
      </w:r>
      <w:r w:rsidRPr="00906840">
        <w:rPr>
          <w:rFonts w:ascii="Times New Roman" w:hAnsi="Times New Roman"/>
          <w:sz w:val="22"/>
          <w:lang w:val="en-GB"/>
        </w:rPr>
        <w:t>ESCRT</w:t>
      </w:r>
      <w:r w:rsidR="00247B79" w:rsidRPr="00906840">
        <w:rPr>
          <w:rFonts w:ascii="Times New Roman" w:hAnsi="Times New Roman"/>
          <w:sz w:val="22"/>
          <w:lang w:val="en-GB"/>
        </w:rPr>
        <w:t>)</w:t>
      </w:r>
      <w:r w:rsidRPr="00906840">
        <w:rPr>
          <w:rFonts w:ascii="Times New Roman" w:hAnsi="Times New Roman"/>
          <w:sz w:val="22"/>
          <w:lang w:val="en-GB"/>
        </w:rPr>
        <w:t xml:space="preserve"> proteins, SNAREs and </w:t>
      </w:r>
      <w:r w:rsidR="00247B79" w:rsidRPr="00906840">
        <w:rPr>
          <w:rFonts w:ascii="Times New Roman" w:hAnsi="Times New Roman"/>
          <w:sz w:val="22"/>
          <w:lang w:val="en-GB"/>
        </w:rPr>
        <w:t>Ras-associated protein 7 (</w:t>
      </w:r>
      <w:r w:rsidRPr="00906840">
        <w:rPr>
          <w:rFonts w:ascii="Times New Roman" w:hAnsi="Times New Roman"/>
          <w:sz w:val="22"/>
          <w:lang w:val="en-GB"/>
        </w:rPr>
        <w:t>Rab7</w:t>
      </w:r>
      <w:r w:rsidR="00247B79" w:rsidRPr="00906840">
        <w:rPr>
          <w:rFonts w:ascii="Times New Roman" w:hAnsi="Times New Roman"/>
          <w:sz w:val="22"/>
          <w:lang w:val="en-GB"/>
        </w:rPr>
        <w:t>)</w:t>
      </w:r>
      <w:r w:rsidRPr="00906840">
        <w:rPr>
          <w:rFonts w:ascii="Times New Roman" w:hAnsi="Times New Roman"/>
          <w:sz w:val="22"/>
          <w:lang w:val="en-GB"/>
        </w:rPr>
        <w:t xml:space="preserve"> </w:t>
      </w:r>
      <w:r w:rsidR="00E43F0B" w:rsidRPr="00906840">
        <w:rPr>
          <w:rFonts w:ascii="Times New Roman" w:hAnsi="Times New Roman"/>
          <w:sz w:val="22"/>
          <w:lang w:val="en-GB"/>
        </w:rPr>
        <w:fldChar w:fldCharType="begin">
          <w:fldData xml:space="preserve">PEVuZE5vdGU+PENpdGU+PEF1dGhvcj5IYXJhPC9BdXRob3I+PFllYXI+MjAwNjwvWWVhcj48UmVj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</w:fldData>
        </w:fldChar>
      </w:r>
      <w:r w:rsidR="000A0945" w:rsidRPr="00906840">
        <w:rPr>
          <w:rFonts w:ascii="Times New Roman" w:hAnsi="Times New Roman"/>
          <w:sz w:val="22"/>
          <w:lang w:val="en-GB"/>
        </w:rPr>
        <w:instrText xml:space="preserve"> ADDIN EN.CITE </w:instrText>
      </w:r>
      <w:r w:rsidR="00E43F0B" w:rsidRPr="00906840">
        <w:rPr>
          <w:rFonts w:ascii="Times New Roman" w:hAnsi="Times New Roman"/>
          <w:sz w:val="22"/>
          <w:lang w:val="en-GB"/>
        </w:rPr>
        <w:fldChar w:fldCharType="begin">
          <w:fldData xml:space="preserve">PEVuZE5vdGU+PENpdGU+PEF1dGhvcj5IYXJhPC9BdXRob3I+PFllYXI+MjAwNjwvWWVhcj48UmVj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</w:fldData>
        </w:fldChar>
      </w:r>
      <w:r w:rsidR="000A0945" w:rsidRPr="00906840">
        <w:rPr>
          <w:rFonts w:ascii="Times New Roman" w:hAnsi="Times New Roman"/>
          <w:sz w:val="22"/>
          <w:lang w:val="en-GB"/>
        </w:rPr>
        <w:instrText xml:space="preserve"> ADDIN EN.CITE.DATA </w:instrText>
      </w:r>
      <w:r w:rsidR="005B19A8" w:rsidRPr="00E43F0B">
        <w:rPr>
          <w:rFonts w:ascii="Times New Roman" w:hAnsi="Times New Roman"/>
          <w:sz w:val="22"/>
          <w:lang w:val="en-GB"/>
        </w:rPr>
      </w:r>
      <w:r w:rsidR="00E43F0B" w:rsidRPr="00906840">
        <w:rPr>
          <w:rFonts w:ascii="Times New Roman" w:hAnsi="Times New Roman"/>
          <w:sz w:val="22"/>
          <w:lang w:val="en-GB"/>
        </w:rPr>
        <w:fldChar w:fldCharType="end"/>
      </w:r>
      <w:r w:rsidR="005B19A8" w:rsidRPr="00E43F0B">
        <w:rPr>
          <w:rFonts w:ascii="Times New Roman" w:hAnsi="Times New Roman"/>
          <w:sz w:val="22"/>
          <w:lang w:val="en-GB"/>
        </w:rPr>
      </w:r>
      <w:r w:rsidR="00E43F0B" w:rsidRPr="00906840">
        <w:rPr>
          <w:rFonts w:ascii="Times New Roman" w:hAnsi="Times New Roman"/>
          <w:sz w:val="22"/>
          <w:lang w:val="en-GB"/>
        </w:rPr>
        <w:fldChar w:fldCharType="separate"/>
      </w:r>
      <w:r w:rsidR="000A0945" w:rsidRPr="00906840">
        <w:rPr>
          <w:rFonts w:ascii="Times New Roman" w:hAnsi="Times New Roman"/>
          <w:noProof/>
          <w:sz w:val="22"/>
          <w:lang w:val="en-GB"/>
        </w:rPr>
        <w:t>(</w:t>
      </w:r>
      <w:hyperlink w:anchor="_ENREF_195" w:tooltip="Hara, 2006 #374" w:history="1">
        <w:r w:rsidR="00CF4C30" w:rsidRPr="00906840">
          <w:rPr>
            <w:rFonts w:ascii="Times New Roman" w:hAnsi="Times New Roman"/>
            <w:noProof/>
            <w:sz w:val="22"/>
            <w:lang w:val="en-GB"/>
          </w:rPr>
          <w:t>Hara</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2006</w:t>
        </w:r>
      </w:hyperlink>
      <w:r w:rsidR="000A0945" w:rsidRPr="00906840">
        <w:rPr>
          <w:rFonts w:ascii="Times New Roman" w:hAnsi="Times New Roman"/>
          <w:noProof/>
          <w:sz w:val="22"/>
          <w:lang w:val="en-GB"/>
        </w:rPr>
        <w:t>)</w:t>
      </w:r>
      <w:r w:rsidR="00E43F0B" w:rsidRPr="00906840">
        <w:rPr>
          <w:rFonts w:ascii="Times New Roman" w:hAnsi="Times New Roman"/>
          <w:sz w:val="22"/>
          <w:lang w:val="en-GB"/>
        </w:rPr>
        <w:fldChar w:fldCharType="end"/>
      </w:r>
      <w:r w:rsidRPr="00906840">
        <w:rPr>
          <w:rFonts w:ascii="Times New Roman" w:hAnsi="Times New Roman"/>
          <w:sz w:val="22"/>
          <w:lang w:val="en-GB"/>
        </w:rPr>
        <w:t xml:space="preserve">. Finally, the mature autophagosome undergoes acidification via fusion with the lysosome. This requires the trafficking of the autophagosome to the lysosomal compartment, achieved using the microtubule </w:t>
      </w:r>
      <w:r w:rsidR="0078571D" w:rsidRPr="00906840">
        <w:rPr>
          <w:rFonts w:ascii="Times New Roman" w:hAnsi="Times New Roman"/>
          <w:sz w:val="22"/>
          <w:lang w:val="en-GB"/>
        </w:rPr>
        <w:t>tracks and the molecular motor d</w:t>
      </w:r>
      <w:r w:rsidRPr="00906840">
        <w:rPr>
          <w:rFonts w:ascii="Times New Roman" w:hAnsi="Times New Roman"/>
          <w:sz w:val="22"/>
          <w:lang w:val="en-GB"/>
        </w:rPr>
        <w:t xml:space="preserve">ynein </w:t>
      </w:r>
      <w:r w:rsidR="00E43F0B" w:rsidRPr="00906840">
        <w:rPr>
          <w:rFonts w:ascii="Times New Roman" w:hAnsi="Times New Roman"/>
          <w:sz w:val="22"/>
          <w:lang w:val="en-GB"/>
        </w:rPr>
        <w:fldChar w:fldCharType="begin">
          <w:fldData xml:space="preserve">PEVuZE5vdGU+PENpdGU+PEF1dGhvcj5IYXJhPC9BdXRob3I+PFllYXI+MjAwNjwvWWVhcj48UmVj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</w:fldData>
        </w:fldChar>
      </w:r>
      <w:r w:rsidR="000A0945" w:rsidRPr="00906840">
        <w:rPr>
          <w:rFonts w:ascii="Times New Roman" w:hAnsi="Times New Roman"/>
          <w:sz w:val="22"/>
          <w:lang w:val="en-GB"/>
        </w:rPr>
        <w:instrText xml:space="preserve"> ADDIN EN.CITE </w:instrText>
      </w:r>
      <w:r w:rsidR="00E43F0B" w:rsidRPr="00906840">
        <w:rPr>
          <w:rFonts w:ascii="Times New Roman" w:hAnsi="Times New Roman"/>
          <w:sz w:val="22"/>
          <w:lang w:val="en-GB"/>
        </w:rPr>
        <w:fldChar w:fldCharType="begin">
          <w:fldData xml:space="preserve">PEVuZE5vdGU+PENpdGU+PEF1dGhvcj5IYXJhPC9BdXRob3I+PFllYXI+MjAwNjwvWWVhcj48UmVj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</w:fldData>
        </w:fldChar>
      </w:r>
      <w:r w:rsidR="000A0945" w:rsidRPr="00906840">
        <w:rPr>
          <w:rFonts w:ascii="Times New Roman" w:hAnsi="Times New Roman"/>
          <w:sz w:val="22"/>
          <w:lang w:val="en-GB"/>
        </w:rPr>
        <w:instrText xml:space="preserve"> ADDIN EN.CITE.DATA </w:instrText>
      </w:r>
      <w:r w:rsidR="005B19A8" w:rsidRPr="00E43F0B">
        <w:rPr>
          <w:rFonts w:ascii="Times New Roman" w:hAnsi="Times New Roman"/>
          <w:sz w:val="22"/>
          <w:lang w:val="en-GB"/>
        </w:rPr>
      </w:r>
      <w:r w:rsidR="00E43F0B" w:rsidRPr="00906840">
        <w:rPr>
          <w:rFonts w:ascii="Times New Roman" w:hAnsi="Times New Roman"/>
          <w:sz w:val="22"/>
          <w:lang w:val="en-GB"/>
        </w:rPr>
        <w:fldChar w:fldCharType="end"/>
      </w:r>
      <w:r w:rsidR="005B19A8" w:rsidRPr="00E43F0B">
        <w:rPr>
          <w:rFonts w:ascii="Times New Roman" w:hAnsi="Times New Roman"/>
          <w:sz w:val="22"/>
          <w:lang w:val="en-GB"/>
        </w:rPr>
      </w:r>
      <w:r w:rsidR="00E43F0B" w:rsidRPr="00906840">
        <w:rPr>
          <w:rFonts w:ascii="Times New Roman" w:hAnsi="Times New Roman"/>
          <w:sz w:val="22"/>
          <w:lang w:val="en-GB"/>
        </w:rPr>
        <w:fldChar w:fldCharType="separate"/>
      </w:r>
      <w:r w:rsidR="000A0945" w:rsidRPr="00906840">
        <w:rPr>
          <w:rFonts w:ascii="Times New Roman" w:hAnsi="Times New Roman"/>
          <w:noProof/>
          <w:sz w:val="22"/>
          <w:lang w:val="en-GB"/>
        </w:rPr>
        <w:t>(</w:t>
      </w:r>
      <w:hyperlink w:anchor="_ENREF_386" w:tooltip="Ravikumar, 2005 #376" w:history="1">
        <w:r w:rsidR="00CF4C30" w:rsidRPr="00906840">
          <w:rPr>
            <w:rFonts w:ascii="Times New Roman" w:hAnsi="Times New Roman"/>
            <w:noProof/>
            <w:sz w:val="22"/>
            <w:lang w:val="en-GB"/>
          </w:rPr>
          <w:t>Ravikumar</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2005</w:t>
        </w:r>
      </w:hyperlink>
      <w:r w:rsidR="000A0945" w:rsidRPr="00906840">
        <w:rPr>
          <w:rFonts w:ascii="Times New Roman" w:hAnsi="Times New Roman"/>
          <w:noProof/>
          <w:sz w:val="22"/>
          <w:lang w:val="en-GB"/>
        </w:rPr>
        <w:t xml:space="preserve">; </w:t>
      </w:r>
      <w:hyperlink w:anchor="_ENREF_195" w:tooltip="Hara, 2006 #374" w:history="1">
        <w:r w:rsidR="00CF4C30" w:rsidRPr="00906840">
          <w:rPr>
            <w:rFonts w:ascii="Times New Roman" w:hAnsi="Times New Roman"/>
            <w:noProof/>
            <w:sz w:val="22"/>
            <w:lang w:val="en-GB"/>
          </w:rPr>
          <w:t>Hara</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2006</w:t>
        </w:r>
      </w:hyperlink>
      <w:r w:rsidR="000A0945" w:rsidRPr="00906840">
        <w:rPr>
          <w:rFonts w:ascii="Times New Roman" w:hAnsi="Times New Roman"/>
          <w:noProof/>
          <w:sz w:val="22"/>
          <w:lang w:val="en-GB"/>
        </w:rPr>
        <w:t>)</w:t>
      </w:r>
      <w:r w:rsidR="00E43F0B" w:rsidRPr="00906840">
        <w:rPr>
          <w:rFonts w:ascii="Times New Roman" w:hAnsi="Times New Roman"/>
          <w:sz w:val="22"/>
          <w:lang w:val="en-GB"/>
        </w:rPr>
        <w:fldChar w:fldCharType="end"/>
      </w:r>
      <w:r w:rsidRPr="00906840">
        <w:rPr>
          <w:rFonts w:ascii="Times New Roman" w:hAnsi="Times New Roman"/>
          <w:sz w:val="22"/>
          <w:lang w:val="en-GB"/>
        </w:rPr>
        <w:t>. Vacuolar-ATPases pump H</w:t>
      </w:r>
      <w:r w:rsidRPr="00906840">
        <w:rPr>
          <w:rFonts w:ascii="Times New Roman" w:hAnsi="Times New Roman"/>
          <w:sz w:val="22"/>
          <w:vertAlign w:val="superscript"/>
          <w:lang w:val="en-GB"/>
        </w:rPr>
        <w:t>+</w:t>
      </w:r>
      <w:r w:rsidRPr="00906840">
        <w:rPr>
          <w:rFonts w:ascii="Times New Roman" w:hAnsi="Times New Roman"/>
          <w:sz w:val="22"/>
          <w:lang w:val="en-GB"/>
        </w:rPr>
        <w:t xml:space="preserve"> into the lysosome, thus activating lysosomal enzymes, including acid hydrolase, which function optimally at low pH </w:t>
      </w:r>
      <w:r w:rsidR="00E43F0B" w:rsidRPr="00906840">
        <w:rPr>
          <w:rFonts w:ascii="Times New Roman" w:hAnsi="Times New Roman"/>
          <w:sz w:val="22"/>
          <w:lang w:val="en-GB"/>
        </w:rPr>
        <w:fldChar w:fldCharType="begin">
          <w:fldData xml:space="preserve">PEVuZE5vdGU+PENpdGU+PEF1dGhvcj5NZWhycG91cjwvQXV0aG9yPjxZZWFyPjIwMTA8L1llYXI+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</w:fldData>
        </w:fldChar>
      </w:r>
      <w:r w:rsidR="000A0945" w:rsidRPr="00906840">
        <w:rPr>
          <w:rFonts w:ascii="Times New Roman" w:hAnsi="Times New Roman"/>
          <w:sz w:val="22"/>
          <w:lang w:val="en-GB"/>
        </w:rPr>
        <w:instrText xml:space="preserve"> ADDIN EN.CITE </w:instrText>
      </w:r>
      <w:r w:rsidR="00E43F0B" w:rsidRPr="00906840">
        <w:rPr>
          <w:rFonts w:ascii="Times New Roman" w:hAnsi="Times New Roman"/>
          <w:sz w:val="22"/>
          <w:lang w:val="en-GB"/>
        </w:rPr>
        <w:fldChar w:fldCharType="begin">
          <w:fldData xml:space="preserve">PEVuZE5vdGU+PENpdGU+PEF1dGhvcj5NZWhycG91cjwvQXV0aG9yPjxZZWFyPjIwMTA8L1llYXI+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</w:fldData>
        </w:fldChar>
      </w:r>
      <w:r w:rsidR="000A0945" w:rsidRPr="00906840">
        <w:rPr>
          <w:rFonts w:ascii="Times New Roman" w:hAnsi="Times New Roman"/>
          <w:sz w:val="22"/>
          <w:lang w:val="en-GB"/>
        </w:rPr>
        <w:instrText xml:space="preserve"> ADDIN EN.CITE.DATA </w:instrText>
      </w:r>
      <w:r w:rsidR="005B19A8" w:rsidRPr="00E43F0B">
        <w:rPr>
          <w:rFonts w:ascii="Times New Roman" w:hAnsi="Times New Roman"/>
          <w:sz w:val="22"/>
          <w:lang w:val="en-GB"/>
        </w:rPr>
      </w:r>
      <w:r w:rsidR="00E43F0B" w:rsidRPr="00906840">
        <w:rPr>
          <w:rFonts w:ascii="Times New Roman" w:hAnsi="Times New Roman"/>
          <w:sz w:val="22"/>
          <w:lang w:val="en-GB"/>
        </w:rPr>
        <w:fldChar w:fldCharType="end"/>
      </w:r>
      <w:r w:rsidR="005B19A8" w:rsidRPr="00E43F0B">
        <w:rPr>
          <w:rFonts w:ascii="Times New Roman" w:hAnsi="Times New Roman"/>
          <w:sz w:val="22"/>
          <w:lang w:val="en-GB"/>
        </w:rPr>
      </w:r>
      <w:r w:rsidR="00E43F0B" w:rsidRPr="00906840">
        <w:rPr>
          <w:rFonts w:ascii="Times New Roman" w:hAnsi="Times New Roman"/>
          <w:sz w:val="22"/>
          <w:lang w:val="en-GB"/>
        </w:rPr>
        <w:fldChar w:fldCharType="separate"/>
      </w:r>
      <w:r w:rsidR="000A0945" w:rsidRPr="00906840">
        <w:rPr>
          <w:rFonts w:ascii="Times New Roman" w:hAnsi="Times New Roman"/>
          <w:noProof/>
          <w:sz w:val="22"/>
          <w:lang w:val="en-GB"/>
        </w:rPr>
        <w:t>(</w:t>
      </w:r>
      <w:hyperlink w:anchor="_ENREF_319" w:tooltip="Mehrpour, 2010 #375" w:history="1">
        <w:r w:rsidR="00CF4C30" w:rsidRPr="00906840">
          <w:rPr>
            <w:rFonts w:ascii="Times New Roman" w:hAnsi="Times New Roman"/>
            <w:noProof/>
            <w:sz w:val="22"/>
            <w:lang w:val="en-GB"/>
          </w:rPr>
          <w:t>Mehrpour</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2010</w:t>
        </w:r>
      </w:hyperlink>
      <w:r w:rsidR="000A0945" w:rsidRPr="00906840">
        <w:rPr>
          <w:rFonts w:ascii="Times New Roman" w:hAnsi="Times New Roman"/>
          <w:noProof/>
          <w:sz w:val="22"/>
          <w:lang w:val="en-GB"/>
        </w:rPr>
        <w:t>)</w:t>
      </w:r>
      <w:r w:rsidR="00E43F0B" w:rsidRPr="00906840">
        <w:rPr>
          <w:rFonts w:ascii="Times New Roman" w:hAnsi="Times New Roman"/>
          <w:sz w:val="22"/>
          <w:lang w:val="en-GB"/>
        </w:rPr>
        <w:fldChar w:fldCharType="end"/>
      </w:r>
      <w:r w:rsidRPr="00906840">
        <w:rPr>
          <w:rFonts w:ascii="Times New Roman" w:hAnsi="Times New Roman"/>
          <w:sz w:val="22"/>
          <w:lang w:val="en-GB"/>
        </w:rPr>
        <w:t xml:space="preserve">. Upon degradation of the macromolecules, the </w:t>
      </w:r>
      <w:r w:rsidR="00EA4CE2" w:rsidRPr="00906840">
        <w:rPr>
          <w:rFonts w:ascii="Times New Roman" w:hAnsi="Times New Roman"/>
          <w:sz w:val="22"/>
          <w:lang w:val="en-GB"/>
        </w:rPr>
        <w:t>resulting</w:t>
      </w:r>
      <w:r w:rsidRPr="00906840">
        <w:rPr>
          <w:rFonts w:ascii="Times New Roman" w:hAnsi="Times New Roman"/>
          <w:sz w:val="22"/>
          <w:lang w:val="en-GB"/>
        </w:rPr>
        <w:t xml:space="preserve"> metabolites are released back into the cytosol.</w:t>
      </w:r>
    </w:p>
    <w:p w:rsidR="00387246" w:rsidRPr="00CD066E" w:rsidRDefault="00354B1A" w:rsidP="00CD066E">
      <w:pPr>
        <w:spacing w:line="360" w:lineRule="auto"/>
        <w:rPr>
          <w:rFonts w:ascii="Times New Roman" w:hAnsi="Times New Roman"/>
          <w:sz w:val="22"/>
          <w:lang w:val="en-GB"/>
        </w:rPr>
      </w:pPr>
      <w:r w:rsidRPr="00906840">
        <w:rPr>
          <w:rFonts w:ascii="Times New Roman" w:hAnsi="Times New Roman"/>
          <w:sz w:val="22"/>
          <w:lang w:val="en-GB"/>
        </w:rPr>
        <w:t xml:space="preserve">Under nutrient-rich conditions, the cell requires autophagy to dispose of damaged organelles, superfluous long-lived proteins and to prevent the toxic accumulation of aggregate-prone proteins </w:t>
      </w:r>
      <w:r w:rsidR="00E43F0B" w:rsidRPr="00906840">
        <w:rPr>
          <w:rFonts w:ascii="Times New Roman" w:hAnsi="Times New Roman"/>
          <w:sz w:val="22"/>
          <w:lang w:val="en-GB"/>
        </w:rPr>
        <w:fldChar w:fldCharType="begin">
          <w:fldData xml:space="preserve">PEVuZE5vdGU+PENpdGU+PEF1dGhvcj5NZWhycG91cjwvQXV0aG9yPjxZZWFyPjIwMTA8L1llYXI+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==
</w:fldData>
        </w:fldChar>
      </w:r>
      <w:r w:rsidR="000A0945" w:rsidRPr="00906840">
        <w:rPr>
          <w:rFonts w:ascii="Times New Roman" w:hAnsi="Times New Roman"/>
          <w:sz w:val="22"/>
          <w:lang w:val="en-GB"/>
        </w:rPr>
        <w:instrText xml:space="preserve"> ADDIN EN.CITE </w:instrText>
      </w:r>
      <w:r w:rsidR="00E43F0B" w:rsidRPr="00906840">
        <w:rPr>
          <w:rFonts w:ascii="Times New Roman" w:hAnsi="Times New Roman"/>
          <w:sz w:val="22"/>
          <w:lang w:val="en-GB"/>
        </w:rPr>
        <w:fldChar w:fldCharType="begin">
          <w:fldData xml:space="preserve">PEVuZE5vdGU+PENpdGU+PEF1dGhvcj5NZWhycG91cjwvQXV0aG9yPjxZZWFyPjIwMTA8L1llYXI+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==
</w:fldData>
        </w:fldChar>
      </w:r>
      <w:r w:rsidR="000A0945" w:rsidRPr="00906840">
        <w:rPr>
          <w:rFonts w:ascii="Times New Roman" w:hAnsi="Times New Roman"/>
          <w:sz w:val="22"/>
          <w:lang w:val="en-GB"/>
        </w:rPr>
        <w:instrText xml:space="preserve"> ADDIN EN.CITE.DATA </w:instrText>
      </w:r>
      <w:r w:rsidR="005B19A8" w:rsidRPr="00E43F0B">
        <w:rPr>
          <w:rFonts w:ascii="Times New Roman" w:hAnsi="Times New Roman"/>
          <w:sz w:val="22"/>
          <w:lang w:val="en-GB"/>
        </w:rPr>
      </w:r>
      <w:r w:rsidR="00E43F0B" w:rsidRPr="00906840">
        <w:rPr>
          <w:rFonts w:ascii="Times New Roman" w:hAnsi="Times New Roman"/>
          <w:sz w:val="22"/>
          <w:lang w:val="en-GB"/>
        </w:rPr>
        <w:fldChar w:fldCharType="end"/>
      </w:r>
      <w:r w:rsidR="005B19A8" w:rsidRPr="00E43F0B">
        <w:rPr>
          <w:rFonts w:ascii="Times New Roman" w:hAnsi="Times New Roman"/>
          <w:sz w:val="22"/>
          <w:lang w:val="en-GB"/>
        </w:rPr>
      </w:r>
      <w:r w:rsidR="00E43F0B" w:rsidRPr="00906840">
        <w:rPr>
          <w:rFonts w:ascii="Times New Roman" w:hAnsi="Times New Roman"/>
          <w:sz w:val="22"/>
          <w:lang w:val="en-GB"/>
        </w:rPr>
        <w:fldChar w:fldCharType="separate"/>
      </w:r>
      <w:r w:rsidR="000A0945" w:rsidRPr="00906840">
        <w:rPr>
          <w:rFonts w:ascii="Times New Roman" w:hAnsi="Times New Roman"/>
          <w:noProof/>
          <w:sz w:val="22"/>
          <w:lang w:val="en-GB"/>
        </w:rPr>
        <w:t>(</w:t>
      </w:r>
      <w:hyperlink w:anchor="_ENREF_409" w:tooltip="Rubinsztein, 2006 #377" w:history="1">
        <w:r w:rsidR="00CF4C30" w:rsidRPr="00906840">
          <w:rPr>
            <w:rFonts w:ascii="Times New Roman" w:hAnsi="Times New Roman"/>
            <w:noProof/>
            <w:sz w:val="22"/>
            <w:lang w:val="en-GB"/>
          </w:rPr>
          <w:t>Rubinsztein 2006</w:t>
        </w:r>
      </w:hyperlink>
      <w:r w:rsidR="000A0945" w:rsidRPr="00906840">
        <w:rPr>
          <w:rFonts w:ascii="Times New Roman" w:hAnsi="Times New Roman"/>
          <w:noProof/>
          <w:sz w:val="22"/>
          <w:lang w:val="en-GB"/>
        </w:rPr>
        <w:t xml:space="preserve">; </w:t>
      </w:r>
      <w:hyperlink w:anchor="_ENREF_319" w:tooltip="Mehrpour, 2010 #375" w:history="1">
        <w:r w:rsidR="00CF4C30" w:rsidRPr="00906840">
          <w:rPr>
            <w:rFonts w:ascii="Times New Roman" w:hAnsi="Times New Roman"/>
            <w:noProof/>
            <w:sz w:val="22"/>
            <w:lang w:val="en-GB"/>
          </w:rPr>
          <w:t>Mehrpour</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2010</w:t>
        </w:r>
      </w:hyperlink>
      <w:r w:rsidR="000A0945" w:rsidRPr="00906840">
        <w:rPr>
          <w:rFonts w:ascii="Times New Roman" w:hAnsi="Times New Roman"/>
          <w:noProof/>
          <w:sz w:val="22"/>
          <w:lang w:val="en-GB"/>
        </w:rPr>
        <w:t>)</w:t>
      </w:r>
      <w:r w:rsidR="00E43F0B" w:rsidRPr="00906840">
        <w:rPr>
          <w:rFonts w:ascii="Times New Roman" w:hAnsi="Times New Roman"/>
          <w:sz w:val="22"/>
          <w:lang w:val="en-GB"/>
        </w:rPr>
        <w:fldChar w:fldCharType="end"/>
      </w:r>
      <w:r w:rsidRPr="00906840">
        <w:rPr>
          <w:rFonts w:ascii="Times New Roman" w:hAnsi="Times New Roman"/>
          <w:sz w:val="22"/>
          <w:lang w:val="en-GB"/>
        </w:rPr>
        <w:t xml:space="preserve">. In these instances, specific signals enable the selective degradation of components no longer required. Upon starvation, the cell utilises non-specific autophagy to maintain the levels of amino acids and fatty acids, thus ensuring the continuation of metabolism and production of ATP </w:t>
      </w:r>
      <w:r w:rsidR="00E43F0B" w:rsidRPr="00906840">
        <w:rPr>
          <w:rFonts w:ascii="Times New Roman" w:hAnsi="Times New Roman"/>
          <w:sz w:val="22"/>
          <w:lang w:val="en-GB"/>
        </w:rPr>
        <w:fldChar w:fldCharType="begin">
          <w:fldData xml:space="preserve">PEVuZE5vdGU+PENpdGU+PEF1dGhvcj5NZWhycG91cjwvQXV0aG9yPjxZZWFyPjIwMTA8L1llYXI+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</w:fldData>
        </w:fldChar>
      </w:r>
      <w:r w:rsidR="000A0945" w:rsidRPr="00906840">
        <w:rPr>
          <w:rFonts w:ascii="Times New Roman" w:hAnsi="Times New Roman"/>
          <w:sz w:val="22"/>
          <w:lang w:val="en-GB"/>
        </w:rPr>
        <w:instrText xml:space="preserve"> ADDIN EN.CITE </w:instrText>
      </w:r>
      <w:r w:rsidR="00E43F0B" w:rsidRPr="00906840">
        <w:rPr>
          <w:rFonts w:ascii="Times New Roman" w:hAnsi="Times New Roman"/>
          <w:sz w:val="22"/>
          <w:lang w:val="en-GB"/>
        </w:rPr>
        <w:fldChar w:fldCharType="begin">
          <w:fldData xml:space="preserve">PEVuZE5vdGU+PENpdGU+PEF1dGhvcj5NZWhycG91cjwvQXV0aG9yPjxZZWFyPjIwMTA8L1llYXI+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</w:fldData>
        </w:fldChar>
      </w:r>
      <w:r w:rsidR="000A0945" w:rsidRPr="00906840">
        <w:rPr>
          <w:rFonts w:ascii="Times New Roman" w:hAnsi="Times New Roman"/>
          <w:sz w:val="22"/>
          <w:lang w:val="en-GB"/>
        </w:rPr>
        <w:instrText xml:space="preserve"> ADDIN EN.CITE.DATA </w:instrText>
      </w:r>
      <w:r w:rsidR="005B19A8" w:rsidRPr="00E43F0B">
        <w:rPr>
          <w:rFonts w:ascii="Times New Roman" w:hAnsi="Times New Roman"/>
          <w:sz w:val="22"/>
          <w:lang w:val="en-GB"/>
        </w:rPr>
      </w:r>
      <w:r w:rsidR="00E43F0B" w:rsidRPr="00906840">
        <w:rPr>
          <w:rFonts w:ascii="Times New Roman" w:hAnsi="Times New Roman"/>
          <w:sz w:val="22"/>
          <w:lang w:val="en-GB"/>
        </w:rPr>
        <w:fldChar w:fldCharType="end"/>
      </w:r>
      <w:r w:rsidR="005B19A8" w:rsidRPr="00E43F0B">
        <w:rPr>
          <w:rFonts w:ascii="Times New Roman" w:hAnsi="Times New Roman"/>
          <w:sz w:val="22"/>
          <w:lang w:val="en-GB"/>
        </w:rPr>
      </w:r>
      <w:r w:rsidR="00E43F0B" w:rsidRPr="00906840">
        <w:rPr>
          <w:rFonts w:ascii="Times New Roman" w:hAnsi="Times New Roman"/>
          <w:sz w:val="22"/>
          <w:lang w:val="en-GB"/>
        </w:rPr>
        <w:fldChar w:fldCharType="separate"/>
      </w:r>
      <w:r w:rsidR="000A0945" w:rsidRPr="00906840">
        <w:rPr>
          <w:rFonts w:ascii="Times New Roman" w:hAnsi="Times New Roman"/>
          <w:noProof/>
          <w:sz w:val="22"/>
          <w:lang w:val="en-GB"/>
        </w:rPr>
        <w:t>(</w:t>
      </w:r>
      <w:hyperlink w:anchor="_ENREF_265" w:tooltip="Kuma, 2004 #379" w:history="1">
        <w:r w:rsidR="00CF4C30" w:rsidRPr="00906840">
          <w:rPr>
            <w:rFonts w:ascii="Times New Roman" w:hAnsi="Times New Roman"/>
            <w:noProof/>
            <w:sz w:val="22"/>
            <w:lang w:val="en-GB"/>
          </w:rPr>
          <w:t>Kuma</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2004</w:t>
        </w:r>
      </w:hyperlink>
      <w:r w:rsidR="000A0945" w:rsidRPr="00906840">
        <w:rPr>
          <w:rFonts w:ascii="Times New Roman" w:hAnsi="Times New Roman"/>
          <w:noProof/>
          <w:sz w:val="22"/>
          <w:lang w:val="en-GB"/>
        </w:rPr>
        <w:t xml:space="preserve">; </w:t>
      </w:r>
      <w:hyperlink w:anchor="_ENREF_319" w:tooltip="Mehrpour, 2010 #375" w:history="1">
        <w:r w:rsidR="00CF4C30" w:rsidRPr="00906840">
          <w:rPr>
            <w:rFonts w:ascii="Times New Roman" w:hAnsi="Times New Roman"/>
            <w:noProof/>
            <w:sz w:val="22"/>
            <w:lang w:val="en-GB"/>
          </w:rPr>
          <w:t>Mehrpour</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2010</w:t>
        </w:r>
      </w:hyperlink>
      <w:r w:rsidR="000A0945" w:rsidRPr="00906840">
        <w:rPr>
          <w:rFonts w:ascii="Times New Roman" w:hAnsi="Times New Roman"/>
          <w:noProof/>
          <w:sz w:val="22"/>
          <w:lang w:val="en-GB"/>
        </w:rPr>
        <w:t>)</w:t>
      </w:r>
      <w:r w:rsidR="00E43F0B" w:rsidRPr="00906840">
        <w:rPr>
          <w:rFonts w:ascii="Times New Roman" w:hAnsi="Times New Roman"/>
          <w:sz w:val="22"/>
          <w:lang w:val="en-GB"/>
        </w:rPr>
        <w:fldChar w:fldCharType="end"/>
      </w:r>
      <w:r w:rsidRPr="00906840">
        <w:rPr>
          <w:rFonts w:ascii="Times New Roman" w:hAnsi="Times New Roman"/>
          <w:sz w:val="22"/>
          <w:lang w:val="en-GB"/>
        </w:rPr>
        <w:t>.</w:t>
      </w:r>
    </w:p>
    <w:p w:rsidR="00354B1A" w:rsidRPr="002F4C88" w:rsidRDefault="000501EB" w:rsidP="001A01F2">
      <w:pPr>
        <w:pStyle w:val="TableofFigures"/>
        <w:rPr>
          <w:lang w:val="en-GB"/>
        </w:rPr>
      </w:pPr>
      <w:bookmarkStart w:id="204" w:name="_Toc232523065"/>
      <w:r>
        <w:drawing>
          <wp:anchor distT="0" distB="0" distL="114300" distR="114300" simplePos="0" relativeHeight="251887616" behindDoc="0" locked="0" layoutInCell="1" allowOverlap="1">
            <wp:simplePos x="0" y="0"/>
            <wp:positionH relativeFrom="column">
              <wp:posOffset>20320</wp:posOffset>
            </wp:positionH>
            <wp:positionV relativeFrom="paragraph">
              <wp:posOffset>520700</wp:posOffset>
            </wp:positionV>
            <wp:extent cx="5398770" cy="4051300"/>
            <wp:effectExtent l="25400" t="0" r="11430" b="0"/>
            <wp:wrapSquare wrapText="bothSides"/>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398770" cy="4051300"/>
                    </a:xfrm>
                    <a:prstGeom prst="rect">
                      <a:avLst/>
                    </a:prstGeom>
                    <a:noFill/>
                    <a:ln w="9525">
                      <a:noFill/>
                      <a:miter lim="800000"/>
                      <a:headEnd/>
                      <a:tailEnd/>
                    </a:ln>
                  </pic:spPr>
                </pic:pic>
              </a:graphicData>
            </a:graphic>
          </wp:anchor>
        </w:drawing>
      </w:r>
      <w:r w:rsidR="002B339C" w:rsidRPr="002F4C88">
        <w:rPr>
          <w:lang w:val="en-GB"/>
        </w:rPr>
        <w:t xml:space="preserve">Figure </w:t>
      </w:r>
      <w:r w:rsidR="005B41C5" w:rsidRPr="002F4C88">
        <w:rPr>
          <w:lang w:val="en-GB"/>
        </w:rPr>
        <w:t>1.</w:t>
      </w:r>
      <w:r w:rsidR="002B339C" w:rsidRPr="002F4C88">
        <w:rPr>
          <w:lang w:val="en-GB"/>
        </w:rPr>
        <w:t>3</w:t>
      </w:r>
      <w:r w:rsidR="00354B1A" w:rsidRPr="002F4C88">
        <w:rPr>
          <w:lang w:val="en-GB"/>
        </w:rPr>
        <w:t>: The canonical macro-autophagy pathway</w:t>
      </w:r>
      <w:bookmarkEnd w:id="204"/>
    </w:p>
    <w:p w:rsidR="00354B1A" w:rsidRPr="002F4C88" w:rsidRDefault="00354B1A" w:rsidP="00354B1A">
      <w:pPr>
        <w:rPr>
          <w:rFonts w:ascii="Times New Roman" w:hAnsi="Times New Roman"/>
          <w:i/>
          <w:sz w:val="22"/>
          <w:lang w:val="en-GB"/>
        </w:rPr>
      </w:pPr>
    </w:p>
    <w:p w:rsidR="005D290C" w:rsidRPr="00906840" w:rsidRDefault="002B339C" w:rsidP="005D290C">
      <w:pPr>
        <w:rPr>
          <w:rFonts w:ascii="Times New Roman" w:hAnsi="Times New Roman"/>
          <w:i/>
          <w:sz w:val="22"/>
          <w:lang w:val="en-GB"/>
        </w:rPr>
      </w:pPr>
      <w:r w:rsidRPr="002F4C88">
        <w:rPr>
          <w:rFonts w:ascii="Times New Roman" w:hAnsi="Times New Roman"/>
          <w:i/>
          <w:sz w:val="22"/>
          <w:lang w:val="en-GB"/>
        </w:rPr>
        <w:t>Figure</w:t>
      </w:r>
      <w:r w:rsidRPr="002F4C88">
        <w:rPr>
          <w:rFonts w:ascii="Times New Roman" w:hAnsi="Times New Roman"/>
          <w:b/>
          <w:i/>
          <w:sz w:val="22"/>
          <w:lang w:val="en-GB"/>
        </w:rPr>
        <w:t xml:space="preserve"> </w:t>
      </w:r>
      <w:r w:rsidR="005B41C5" w:rsidRPr="002F4C88">
        <w:rPr>
          <w:rFonts w:ascii="Times New Roman" w:hAnsi="Times New Roman"/>
          <w:i/>
          <w:sz w:val="22"/>
          <w:lang w:val="en-GB"/>
        </w:rPr>
        <w:t>1.</w:t>
      </w:r>
      <w:r w:rsidRPr="002F4C88">
        <w:rPr>
          <w:rFonts w:ascii="Times New Roman" w:hAnsi="Times New Roman"/>
          <w:i/>
          <w:sz w:val="22"/>
          <w:lang w:val="en-GB"/>
        </w:rPr>
        <w:t>3</w:t>
      </w:r>
      <w:r w:rsidR="00AB3D25" w:rsidRPr="002F4C88">
        <w:rPr>
          <w:rFonts w:ascii="Times New Roman" w:hAnsi="Times New Roman"/>
          <w:i/>
          <w:sz w:val="22"/>
          <w:lang w:val="en-GB"/>
        </w:rPr>
        <w:t>:</w:t>
      </w:r>
      <w:r w:rsidR="00354B1A" w:rsidRPr="002F4C88">
        <w:rPr>
          <w:rFonts w:ascii="Times New Roman" w:hAnsi="Times New Roman"/>
          <w:i/>
          <w:sz w:val="22"/>
          <w:lang w:val="en-GB"/>
        </w:rPr>
        <w:t xml:space="preserve"> Upon induction of autophagy, AMPK inhibits the mTOR complex, </w:t>
      </w:r>
      <w:r w:rsidR="00965F63" w:rsidRPr="002F4C88">
        <w:rPr>
          <w:rFonts w:ascii="Times New Roman" w:hAnsi="Times New Roman"/>
          <w:i/>
          <w:sz w:val="22"/>
          <w:lang w:val="en-GB"/>
        </w:rPr>
        <w:t>activating</w:t>
      </w:r>
      <w:r w:rsidR="008452FD" w:rsidRPr="002F4C88">
        <w:rPr>
          <w:rFonts w:ascii="Times New Roman" w:hAnsi="Times New Roman"/>
          <w:i/>
          <w:sz w:val="22"/>
          <w:lang w:val="en-GB"/>
        </w:rPr>
        <w:t xml:space="preserve"> the ULK</w:t>
      </w:r>
      <w:proofErr w:type="gramStart"/>
      <w:r w:rsidR="008452FD" w:rsidRPr="002F4C88">
        <w:rPr>
          <w:rFonts w:ascii="Times New Roman" w:hAnsi="Times New Roman"/>
          <w:i/>
          <w:sz w:val="22"/>
          <w:lang w:val="en-GB"/>
        </w:rPr>
        <w:t>:Atg13:FIP</w:t>
      </w:r>
      <w:r w:rsidR="00354B1A" w:rsidRPr="002F4C88">
        <w:rPr>
          <w:rFonts w:ascii="Times New Roman" w:hAnsi="Times New Roman"/>
          <w:i/>
          <w:sz w:val="22"/>
          <w:lang w:val="en-GB"/>
        </w:rPr>
        <w:t>200</w:t>
      </w:r>
      <w:proofErr w:type="gramEnd"/>
      <w:r w:rsidR="00354B1A" w:rsidRPr="002F4C88">
        <w:rPr>
          <w:rFonts w:ascii="Times New Roman" w:hAnsi="Times New Roman"/>
          <w:i/>
          <w:sz w:val="22"/>
          <w:lang w:val="en-GB"/>
        </w:rPr>
        <w:t xml:space="preserve"> complex. Alongside the Beclin1 complex, ULK and binding partners initiate the formation of the isolation membrane, via the conjugation of the Atg5-Atg12 complex and the </w:t>
      </w:r>
      <w:r w:rsidR="00965F63" w:rsidRPr="002F4C88">
        <w:rPr>
          <w:rFonts w:ascii="Times New Roman" w:hAnsi="Times New Roman"/>
          <w:i/>
          <w:sz w:val="22"/>
          <w:lang w:val="en-GB"/>
        </w:rPr>
        <w:t>generation</w:t>
      </w:r>
      <w:r w:rsidR="00354B1A" w:rsidRPr="002F4C88">
        <w:rPr>
          <w:rFonts w:ascii="Times New Roman" w:hAnsi="Times New Roman"/>
          <w:i/>
          <w:sz w:val="22"/>
          <w:lang w:val="en-GB"/>
        </w:rPr>
        <w:t xml:space="preserve"> of LC3-II. Following elongation, the membrane closes around the cargo, forming the completed autophagosome. Subsequent fusion with the lysosome </w:t>
      </w:r>
      <w:r w:rsidR="00965F63" w:rsidRPr="002F4C88">
        <w:rPr>
          <w:rFonts w:ascii="Times New Roman" w:hAnsi="Times New Roman"/>
          <w:i/>
          <w:sz w:val="22"/>
          <w:lang w:val="en-GB"/>
        </w:rPr>
        <w:t>releases</w:t>
      </w:r>
      <w:r w:rsidR="00354B1A" w:rsidRPr="002F4C88">
        <w:rPr>
          <w:rFonts w:ascii="Times New Roman" w:hAnsi="Times New Roman"/>
          <w:i/>
          <w:sz w:val="22"/>
          <w:lang w:val="en-GB"/>
        </w:rPr>
        <w:t xml:space="preserve"> acid hydrolase</w:t>
      </w:r>
      <w:r w:rsidR="00965F63" w:rsidRPr="002F4C88">
        <w:rPr>
          <w:rFonts w:ascii="Times New Roman" w:hAnsi="Times New Roman"/>
          <w:i/>
          <w:sz w:val="22"/>
          <w:lang w:val="en-GB"/>
        </w:rPr>
        <w:t>, degrading</w:t>
      </w:r>
      <w:r w:rsidR="00354B1A" w:rsidRPr="002F4C88">
        <w:rPr>
          <w:rFonts w:ascii="Times New Roman" w:hAnsi="Times New Roman"/>
          <w:i/>
          <w:sz w:val="22"/>
          <w:lang w:val="en-GB"/>
        </w:rPr>
        <w:t xml:space="preserve"> both the cargo and the autophagosome</w:t>
      </w:r>
      <w:r w:rsidR="00612A4E" w:rsidRPr="002F4C88">
        <w:rPr>
          <w:rFonts w:ascii="Times New Roman" w:hAnsi="Times New Roman"/>
          <w:i/>
          <w:sz w:val="22"/>
          <w:lang w:val="en-GB"/>
        </w:rPr>
        <w:t xml:space="preserve">. </w:t>
      </w:r>
      <w:r w:rsidR="0002513C" w:rsidRPr="002F4C88">
        <w:rPr>
          <w:rFonts w:ascii="Times New Roman" w:hAnsi="Times New Roman"/>
          <w:i/>
          <w:sz w:val="22"/>
          <w:lang w:val="en-GB"/>
        </w:rPr>
        <w:t>PE:</w:t>
      </w:r>
      <w:r w:rsidR="0002513C" w:rsidRPr="002F4C88">
        <w:rPr>
          <w:rFonts w:ascii="Times New Roman" w:hAnsi="Times New Roman" w:cs="Arial"/>
          <w:i/>
          <w:sz w:val="22"/>
          <w:szCs w:val="26"/>
        </w:rPr>
        <w:t xml:space="preserve"> phosphatidylethanolamine</w:t>
      </w:r>
      <w:r w:rsidR="00612A4E" w:rsidRPr="002F4C88">
        <w:rPr>
          <w:rFonts w:ascii="Times New Roman" w:hAnsi="Times New Roman" w:cs="Arial"/>
          <w:i/>
          <w:sz w:val="22"/>
          <w:szCs w:val="26"/>
        </w:rPr>
        <w:t xml:space="preserve">; AMPK: </w:t>
      </w:r>
      <w:r w:rsidR="00612A4E" w:rsidRPr="002F4C88">
        <w:rPr>
          <w:rFonts w:ascii="Times New Roman" w:hAnsi="Times New Roman"/>
          <w:i/>
          <w:sz w:val="22"/>
          <w:lang w:val="en-GB"/>
        </w:rPr>
        <w:t xml:space="preserve">AMP-activated protein kinase; mTOR: </w:t>
      </w:r>
      <w:r w:rsidR="00612A4E" w:rsidRPr="002F4C88">
        <w:rPr>
          <w:rFonts w:ascii="Times New Roman" w:hAnsi="Times New Roman" w:cs="Arial"/>
          <w:bCs/>
          <w:i/>
          <w:sz w:val="22"/>
          <w:szCs w:val="26"/>
        </w:rPr>
        <w:t>mammalian target of rapamycin</w:t>
      </w:r>
      <w:r w:rsidR="008452FD" w:rsidRPr="002F4C88">
        <w:rPr>
          <w:rFonts w:ascii="Times New Roman" w:hAnsi="Times New Roman" w:cs="Arial"/>
          <w:bCs/>
          <w:i/>
          <w:sz w:val="22"/>
          <w:szCs w:val="26"/>
        </w:rPr>
        <w:t xml:space="preserve">; ULK: </w:t>
      </w:r>
      <w:r w:rsidR="008452FD" w:rsidRPr="002F4C88">
        <w:rPr>
          <w:rFonts w:ascii="Times New Roman" w:hAnsi="Times New Roman" w:cs="Helvetica"/>
          <w:i/>
          <w:sz w:val="22"/>
          <w:szCs w:val="26"/>
        </w:rPr>
        <w:t xml:space="preserve">unc-51-like kinase; Atg13: </w:t>
      </w:r>
      <w:r w:rsidR="008452FD" w:rsidRPr="002F4C88">
        <w:rPr>
          <w:rFonts w:ascii="Times New Roman" w:hAnsi="Times New Roman"/>
          <w:i/>
          <w:sz w:val="22"/>
        </w:rPr>
        <w:t xml:space="preserve">autophagy related 13; FIP200: </w:t>
      </w:r>
      <w:r w:rsidR="008452FD" w:rsidRPr="002F4C88">
        <w:rPr>
          <w:rFonts w:ascii="Times New Roman" w:hAnsi="Times New Roman" w:cs="Arial"/>
          <w:i/>
          <w:sz w:val="22"/>
          <w:szCs w:val="26"/>
        </w:rPr>
        <w:t>FAK family kinase-interacting protein of 200 kDa.</w:t>
      </w:r>
      <w:r w:rsidR="00AB3D25" w:rsidRPr="002F4C88">
        <w:rPr>
          <w:rFonts w:ascii="Times New Roman" w:hAnsi="Times New Roman" w:cs="Arial"/>
          <w:i/>
          <w:sz w:val="22"/>
          <w:szCs w:val="26"/>
        </w:rPr>
        <w:t xml:space="preserve"> Figure adapted from </w:t>
      </w:r>
      <w:r w:rsidR="00E43F0B" w:rsidRPr="002F4C88">
        <w:rPr>
          <w:rFonts w:ascii="Times New Roman" w:hAnsi="Times New Roman"/>
          <w:i/>
          <w:sz w:val="22"/>
          <w:lang w:val="en-GB"/>
        </w:rPr>
        <w:fldChar w:fldCharType="begin">
          <w:fldData xml:space="preserve">PEVuZE5vdGU+PENpdGU+PEF1dGhvcj5SeXRlcjwvQXV0aG9yPjxZZWFyPjIwMTI8L1llYXI+PFJl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</w:fldData>
        </w:fldChar>
      </w:r>
      <w:r w:rsidR="00AB3D25" w:rsidRPr="002F4C88">
        <w:rPr>
          <w:rFonts w:ascii="Times New Roman" w:hAnsi="Times New Roman"/>
          <w:i/>
          <w:sz w:val="22"/>
          <w:lang w:val="en-GB"/>
        </w:rPr>
        <w:instrText xml:space="preserve"> ADDIN EN.CITE </w:instrText>
      </w:r>
      <w:r w:rsidR="00E43F0B" w:rsidRPr="002F4C88">
        <w:rPr>
          <w:rFonts w:ascii="Times New Roman" w:hAnsi="Times New Roman"/>
          <w:i/>
          <w:sz w:val="22"/>
          <w:lang w:val="en-GB"/>
        </w:rPr>
        <w:fldChar w:fldCharType="begin">
          <w:fldData xml:space="preserve">PEVuZE5vdGU+PENpdGU+PEF1dGhvcj5SeXRlcjwvQXV0aG9yPjxZZWFyPjIwMTI8L1llYXI+PFJl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</w:fldData>
        </w:fldChar>
      </w:r>
      <w:r w:rsidR="00AB3D25" w:rsidRPr="002F4C88">
        <w:rPr>
          <w:rFonts w:ascii="Times New Roman" w:hAnsi="Times New Roman"/>
          <w:i/>
          <w:sz w:val="22"/>
          <w:lang w:val="en-GB"/>
        </w:rPr>
        <w:instrText xml:space="preserve"> ADDIN EN.CITE.DATA </w:instrText>
      </w:r>
      <w:r w:rsidR="005B19A8" w:rsidRPr="00E43F0B">
        <w:rPr>
          <w:rFonts w:ascii="Times New Roman" w:hAnsi="Times New Roman"/>
          <w:i/>
          <w:sz w:val="22"/>
          <w:lang w:val="en-GB"/>
        </w:rPr>
      </w:r>
      <w:r w:rsidR="00E43F0B" w:rsidRPr="002F4C88">
        <w:rPr>
          <w:rFonts w:ascii="Times New Roman" w:hAnsi="Times New Roman"/>
          <w:i/>
          <w:sz w:val="22"/>
          <w:lang w:val="en-GB"/>
        </w:rPr>
        <w:fldChar w:fldCharType="end"/>
      </w:r>
      <w:r w:rsidR="005B19A8" w:rsidRPr="00E43F0B">
        <w:rPr>
          <w:rFonts w:ascii="Times New Roman" w:hAnsi="Times New Roman"/>
          <w:i/>
          <w:sz w:val="22"/>
          <w:lang w:val="en-GB"/>
        </w:rPr>
      </w:r>
      <w:r w:rsidR="00E43F0B" w:rsidRPr="002F4C88">
        <w:rPr>
          <w:rFonts w:ascii="Times New Roman" w:hAnsi="Times New Roman"/>
          <w:i/>
          <w:sz w:val="22"/>
          <w:lang w:val="en-GB"/>
        </w:rPr>
        <w:fldChar w:fldCharType="separate"/>
      </w:r>
      <w:r w:rsidR="00AB3D25" w:rsidRPr="002F4C88">
        <w:rPr>
          <w:rFonts w:ascii="Times New Roman" w:hAnsi="Times New Roman"/>
          <w:i/>
          <w:noProof/>
          <w:sz w:val="22"/>
          <w:lang w:val="en-GB"/>
        </w:rPr>
        <w:t>(</w:t>
      </w:r>
      <w:hyperlink w:anchor="_ENREF_412" w:tooltip="Ryter, 2012 #381" w:history="1">
        <w:r w:rsidR="00CF4C30" w:rsidRPr="002F4C88">
          <w:rPr>
            <w:rFonts w:ascii="Times New Roman" w:hAnsi="Times New Roman"/>
            <w:i/>
            <w:noProof/>
            <w:sz w:val="22"/>
            <w:lang w:val="en-GB"/>
          </w:rPr>
          <w:t>Ryter et al. 2012</w:t>
        </w:r>
      </w:hyperlink>
      <w:r w:rsidR="00AB3D25" w:rsidRPr="002F4C88">
        <w:rPr>
          <w:rFonts w:ascii="Times New Roman" w:hAnsi="Times New Roman"/>
          <w:i/>
          <w:noProof/>
          <w:sz w:val="22"/>
          <w:lang w:val="en-GB"/>
        </w:rPr>
        <w:t>)</w:t>
      </w:r>
      <w:r w:rsidR="00E43F0B" w:rsidRPr="002F4C88">
        <w:rPr>
          <w:rFonts w:ascii="Times New Roman" w:hAnsi="Times New Roman"/>
          <w:i/>
          <w:sz w:val="22"/>
          <w:lang w:val="en-GB"/>
        </w:rPr>
        <w:fldChar w:fldCharType="end"/>
      </w:r>
      <w:r w:rsidR="00AB3D25" w:rsidRPr="002F4C88">
        <w:rPr>
          <w:rFonts w:ascii="Times New Roman" w:hAnsi="Times New Roman"/>
          <w:i/>
          <w:sz w:val="22"/>
          <w:lang w:val="en-GB"/>
        </w:rPr>
        <w:t>.</w:t>
      </w:r>
    </w:p>
    <w:p w:rsidR="005D290C" w:rsidRPr="00906840" w:rsidRDefault="005D290C" w:rsidP="005D290C">
      <w:pPr>
        <w:rPr>
          <w:rFonts w:ascii="Times New Roman" w:hAnsi="Times New Roman"/>
          <w:i/>
          <w:sz w:val="22"/>
          <w:lang w:val="en-GB"/>
        </w:rPr>
      </w:pPr>
    </w:p>
    <w:p w:rsidR="005D290C" w:rsidRPr="00906840" w:rsidRDefault="005D290C" w:rsidP="005D290C">
      <w:pPr>
        <w:rPr>
          <w:rFonts w:ascii="Times New Roman" w:hAnsi="Times New Roman"/>
          <w:i/>
          <w:sz w:val="22"/>
          <w:lang w:val="en-GB"/>
        </w:rPr>
      </w:pPr>
    </w:p>
    <w:p w:rsidR="00094A2A" w:rsidRPr="00906840" w:rsidRDefault="00C40A69" w:rsidP="005D290C">
      <w:pPr>
        <w:pStyle w:val="Heading4"/>
        <w:spacing w:line="360" w:lineRule="auto"/>
        <w:rPr>
          <w:rFonts w:ascii="Times New Roman" w:hAnsi="Times New Roman"/>
        </w:rPr>
      </w:pPr>
      <w:r w:rsidRPr="00906840">
        <w:rPr>
          <w:rFonts w:ascii="Times New Roman" w:hAnsi="Times New Roman"/>
        </w:rPr>
        <w:t xml:space="preserve">1.3.3.1: </w:t>
      </w:r>
      <w:r w:rsidR="00094A2A" w:rsidRPr="00906840">
        <w:rPr>
          <w:rFonts w:ascii="Times New Roman" w:hAnsi="Times New Roman"/>
        </w:rPr>
        <w:t>Regulation of autophagy</w:t>
      </w:r>
    </w:p>
    <w:p w:rsidR="00354B1A" w:rsidRPr="00906840" w:rsidRDefault="00354B1A" w:rsidP="005D290C">
      <w:pPr>
        <w:spacing w:line="360" w:lineRule="auto"/>
        <w:rPr>
          <w:rFonts w:ascii="Times New Roman" w:hAnsi="Times New Roman"/>
          <w:i/>
          <w:sz w:val="22"/>
          <w:lang w:val="en-GB"/>
        </w:rPr>
      </w:pPr>
      <w:r w:rsidRPr="00906840">
        <w:rPr>
          <w:rFonts w:ascii="Times New Roman" w:hAnsi="Times New Roman"/>
          <w:sz w:val="22"/>
          <w:lang w:val="en-GB"/>
        </w:rPr>
        <w:t xml:space="preserve">Over 30 </w:t>
      </w:r>
      <w:r w:rsidR="00457F29" w:rsidRPr="00906840">
        <w:rPr>
          <w:rFonts w:ascii="Times New Roman" w:hAnsi="Times New Roman"/>
          <w:sz w:val="22"/>
          <w:lang w:val="en-GB"/>
        </w:rPr>
        <w:t>autophagy-related (</w:t>
      </w:r>
      <w:r w:rsidR="008F027D" w:rsidRPr="00906840">
        <w:rPr>
          <w:rFonts w:ascii="Times New Roman" w:hAnsi="Times New Roman"/>
          <w:sz w:val="22"/>
          <w:lang w:val="en-GB"/>
        </w:rPr>
        <w:t>Atg</w:t>
      </w:r>
      <w:r w:rsidR="00457F29" w:rsidRPr="00906840">
        <w:rPr>
          <w:rFonts w:ascii="Times New Roman" w:hAnsi="Times New Roman"/>
          <w:sz w:val="22"/>
          <w:lang w:val="en-GB"/>
        </w:rPr>
        <w:t>)</w:t>
      </w:r>
      <w:r w:rsidRPr="00906840">
        <w:rPr>
          <w:rFonts w:ascii="Times New Roman" w:hAnsi="Times New Roman"/>
          <w:sz w:val="22"/>
          <w:lang w:val="en-GB"/>
        </w:rPr>
        <w:t xml:space="preserve"> proteins have so far been identified, aiding both non-specific and selective autophagy </w:t>
      </w:r>
      <w:r w:rsidR="00E43F0B" w:rsidRPr="00906840">
        <w:rPr>
          <w:rFonts w:ascii="Times New Roman" w:hAnsi="Times New Roman"/>
          <w:sz w:val="22"/>
          <w:lang w:val="en-GB"/>
        </w:rPr>
        <w:fldChar w:fldCharType="begin">
          <w:fldData xml:space="preserve">PEVuZE5vdGU+PENpdGU+PEF1dGhvcj5NZWhycG91cjwvQXV0aG9yPjxZZWFyPjIwMTA8L1llYXI+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</w:fldData>
        </w:fldChar>
      </w:r>
      <w:r w:rsidR="000A0945" w:rsidRPr="00906840">
        <w:rPr>
          <w:rFonts w:ascii="Times New Roman" w:hAnsi="Times New Roman"/>
          <w:sz w:val="22"/>
          <w:lang w:val="en-GB"/>
        </w:rPr>
        <w:instrText xml:space="preserve"> ADDIN EN.CITE </w:instrText>
      </w:r>
      <w:r w:rsidR="00E43F0B" w:rsidRPr="00906840">
        <w:rPr>
          <w:rFonts w:ascii="Times New Roman" w:hAnsi="Times New Roman"/>
          <w:sz w:val="22"/>
          <w:lang w:val="en-GB"/>
        </w:rPr>
        <w:fldChar w:fldCharType="begin">
          <w:fldData xml:space="preserve">PEVuZE5vdGU+PENpdGU+PEF1dGhvcj5NZWhycG91cjwvQXV0aG9yPjxZZWFyPjIwMTA8L1llYXI+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</w:fldData>
        </w:fldChar>
      </w:r>
      <w:r w:rsidR="000A0945" w:rsidRPr="00906840">
        <w:rPr>
          <w:rFonts w:ascii="Times New Roman" w:hAnsi="Times New Roman"/>
          <w:sz w:val="22"/>
          <w:lang w:val="en-GB"/>
        </w:rPr>
        <w:instrText xml:space="preserve"> ADDIN EN.CITE.DATA </w:instrText>
      </w:r>
      <w:r w:rsidR="005B19A8" w:rsidRPr="00E43F0B">
        <w:rPr>
          <w:rFonts w:ascii="Times New Roman" w:hAnsi="Times New Roman"/>
          <w:sz w:val="22"/>
          <w:lang w:val="en-GB"/>
        </w:rPr>
      </w:r>
      <w:r w:rsidR="00E43F0B" w:rsidRPr="00906840">
        <w:rPr>
          <w:rFonts w:ascii="Times New Roman" w:hAnsi="Times New Roman"/>
          <w:sz w:val="22"/>
          <w:lang w:val="en-GB"/>
        </w:rPr>
        <w:fldChar w:fldCharType="end"/>
      </w:r>
      <w:r w:rsidR="005B19A8" w:rsidRPr="00E43F0B">
        <w:rPr>
          <w:rFonts w:ascii="Times New Roman" w:hAnsi="Times New Roman"/>
          <w:sz w:val="22"/>
          <w:lang w:val="en-GB"/>
        </w:rPr>
      </w:r>
      <w:r w:rsidR="00E43F0B" w:rsidRPr="00906840">
        <w:rPr>
          <w:rFonts w:ascii="Times New Roman" w:hAnsi="Times New Roman"/>
          <w:sz w:val="22"/>
          <w:lang w:val="en-GB"/>
        </w:rPr>
        <w:fldChar w:fldCharType="separate"/>
      </w:r>
      <w:r w:rsidR="000A0945" w:rsidRPr="00906840">
        <w:rPr>
          <w:rFonts w:ascii="Times New Roman" w:hAnsi="Times New Roman"/>
          <w:noProof/>
          <w:sz w:val="22"/>
          <w:lang w:val="en-GB"/>
        </w:rPr>
        <w:t>(</w:t>
      </w:r>
      <w:hyperlink w:anchor="_ENREF_319" w:tooltip="Mehrpour, 2010 #375" w:history="1">
        <w:r w:rsidR="00CF4C30" w:rsidRPr="00906840">
          <w:rPr>
            <w:rFonts w:ascii="Times New Roman" w:hAnsi="Times New Roman"/>
            <w:noProof/>
            <w:sz w:val="22"/>
            <w:lang w:val="en-GB"/>
          </w:rPr>
          <w:t>Mehrpour</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2010</w:t>
        </w:r>
      </w:hyperlink>
      <w:r w:rsidR="000A0945" w:rsidRPr="00906840">
        <w:rPr>
          <w:rFonts w:ascii="Times New Roman" w:hAnsi="Times New Roman"/>
          <w:noProof/>
          <w:sz w:val="22"/>
          <w:lang w:val="en-GB"/>
        </w:rPr>
        <w:t>)</w:t>
      </w:r>
      <w:r w:rsidR="00E43F0B" w:rsidRPr="00906840">
        <w:rPr>
          <w:rFonts w:ascii="Times New Roman" w:hAnsi="Times New Roman"/>
          <w:sz w:val="22"/>
          <w:lang w:val="en-GB"/>
        </w:rPr>
        <w:fldChar w:fldCharType="end"/>
      </w:r>
      <w:r w:rsidRPr="00906840">
        <w:rPr>
          <w:rFonts w:ascii="Times New Roman" w:hAnsi="Times New Roman"/>
          <w:sz w:val="22"/>
          <w:lang w:val="en-GB"/>
        </w:rPr>
        <w:t>. Under basal conditions, phophorylation mediated by the mTOR complex inhibits ULK. However, upon induction of autophagy, AMPK phosphorylates mTOR, resulting in the latter dissociating from the ULK</w:t>
      </w:r>
      <w:proofErr w:type="gramStart"/>
      <w:r w:rsidRPr="00906840">
        <w:rPr>
          <w:rFonts w:ascii="Times New Roman" w:hAnsi="Times New Roman"/>
          <w:sz w:val="22"/>
          <w:lang w:val="en-GB"/>
        </w:rPr>
        <w:t>:Atg13:Fip200</w:t>
      </w:r>
      <w:proofErr w:type="gramEnd"/>
      <w:r w:rsidRPr="00906840">
        <w:rPr>
          <w:rFonts w:ascii="Times New Roman" w:hAnsi="Times New Roman"/>
          <w:sz w:val="22"/>
          <w:lang w:val="en-GB"/>
        </w:rPr>
        <w:t xml:space="preserve"> complex, which thus becomes activated </w:t>
      </w:r>
      <w:r w:rsidR="00E43F0B" w:rsidRPr="00906840">
        <w:rPr>
          <w:rFonts w:ascii="Times New Roman" w:hAnsi="Times New Roman"/>
          <w:sz w:val="22"/>
          <w:lang w:val="en-GB"/>
        </w:rPr>
        <w:fldChar w:fldCharType="begin">
          <w:fldData xml:space="preserve">PEVuZE5vdGU+PENpdGU+PEF1dGhvcj5NZWhycG91cjwvQXV0aG9yPjxZZWFyPjIwMTA8L1llYXI+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</w:fldData>
        </w:fldChar>
      </w:r>
      <w:r w:rsidR="000A0945" w:rsidRPr="00906840">
        <w:rPr>
          <w:rFonts w:ascii="Times New Roman" w:hAnsi="Times New Roman"/>
          <w:sz w:val="22"/>
          <w:lang w:val="en-GB"/>
        </w:rPr>
        <w:instrText xml:space="preserve"> ADDIN EN.CITE </w:instrText>
      </w:r>
      <w:r w:rsidR="00E43F0B" w:rsidRPr="00906840">
        <w:rPr>
          <w:rFonts w:ascii="Times New Roman" w:hAnsi="Times New Roman"/>
          <w:sz w:val="22"/>
          <w:lang w:val="en-GB"/>
        </w:rPr>
        <w:fldChar w:fldCharType="begin">
          <w:fldData xml:space="preserve">PEVuZE5vdGU+PENpdGU+PEF1dGhvcj5NZWhycG91cjwvQXV0aG9yPjxZZWFyPjIwMTA8L1llYXI+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</w:fldData>
        </w:fldChar>
      </w:r>
      <w:r w:rsidR="000A0945" w:rsidRPr="00906840">
        <w:rPr>
          <w:rFonts w:ascii="Times New Roman" w:hAnsi="Times New Roman"/>
          <w:sz w:val="22"/>
          <w:lang w:val="en-GB"/>
        </w:rPr>
        <w:instrText xml:space="preserve"> ADDIN EN.CITE.DATA </w:instrText>
      </w:r>
      <w:r w:rsidR="005B19A8" w:rsidRPr="00E43F0B">
        <w:rPr>
          <w:rFonts w:ascii="Times New Roman" w:hAnsi="Times New Roman"/>
          <w:sz w:val="22"/>
          <w:lang w:val="en-GB"/>
        </w:rPr>
      </w:r>
      <w:r w:rsidR="00E43F0B" w:rsidRPr="00906840">
        <w:rPr>
          <w:rFonts w:ascii="Times New Roman" w:hAnsi="Times New Roman"/>
          <w:sz w:val="22"/>
          <w:lang w:val="en-GB"/>
        </w:rPr>
        <w:fldChar w:fldCharType="end"/>
      </w:r>
      <w:r w:rsidR="005B19A8" w:rsidRPr="00E43F0B">
        <w:rPr>
          <w:rFonts w:ascii="Times New Roman" w:hAnsi="Times New Roman"/>
          <w:sz w:val="22"/>
          <w:lang w:val="en-GB"/>
        </w:rPr>
      </w:r>
      <w:r w:rsidR="00E43F0B" w:rsidRPr="00906840">
        <w:rPr>
          <w:rFonts w:ascii="Times New Roman" w:hAnsi="Times New Roman"/>
          <w:sz w:val="22"/>
          <w:lang w:val="en-GB"/>
        </w:rPr>
        <w:fldChar w:fldCharType="separate"/>
      </w:r>
      <w:r w:rsidR="000A0945" w:rsidRPr="00906840">
        <w:rPr>
          <w:rFonts w:ascii="Times New Roman" w:hAnsi="Times New Roman"/>
          <w:noProof/>
          <w:sz w:val="22"/>
          <w:lang w:val="en-GB"/>
        </w:rPr>
        <w:t>(</w:t>
      </w:r>
      <w:hyperlink w:anchor="_ENREF_157" w:tooltip="Ganley, 2009 #382" w:history="1">
        <w:r w:rsidR="00CF4C30" w:rsidRPr="00906840">
          <w:rPr>
            <w:rFonts w:ascii="Times New Roman" w:hAnsi="Times New Roman"/>
            <w:noProof/>
            <w:sz w:val="22"/>
            <w:lang w:val="en-GB"/>
          </w:rPr>
          <w:t>Ganley</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2009</w:t>
        </w:r>
      </w:hyperlink>
      <w:r w:rsidR="000A0945" w:rsidRPr="00906840">
        <w:rPr>
          <w:rFonts w:ascii="Times New Roman" w:hAnsi="Times New Roman"/>
          <w:noProof/>
          <w:sz w:val="22"/>
          <w:lang w:val="en-GB"/>
        </w:rPr>
        <w:t xml:space="preserve">; </w:t>
      </w:r>
      <w:hyperlink w:anchor="_ENREF_228" w:tooltip="Jung, 2009 #383" w:history="1">
        <w:r w:rsidR="00CF4C30" w:rsidRPr="00906840">
          <w:rPr>
            <w:rFonts w:ascii="Times New Roman" w:hAnsi="Times New Roman"/>
            <w:noProof/>
            <w:sz w:val="22"/>
            <w:lang w:val="en-GB"/>
          </w:rPr>
          <w:t>Jung</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2009</w:t>
        </w:r>
      </w:hyperlink>
      <w:r w:rsidR="000A0945" w:rsidRPr="00906840">
        <w:rPr>
          <w:rFonts w:ascii="Times New Roman" w:hAnsi="Times New Roman"/>
          <w:noProof/>
          <w:sz w:val="22"/>
          <w:lang w:val="en-GB"/>
        </w:rPr>
        <w:t xml:space="preserve">; </w:t>
      </w:r>
      <w:hyperlink w:anchor="_ENREF_319" w:tooltip="Mehrpour, 2010 #375" w:history="1">
        <w:r w:rsidR="00CF4C30" w:rsidRPr="00906840">
          <w:rPr>
            <w:rFonts w:ascii="Times New Roman" w:hAnsi="Times New Roman"/>
            <w:noProof/>
            <w:sz w:val="22"/>
            <w:lang w:val="en-GB"/>
          </w:rPr>
          <w:t>Mehrpour</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2010</w:t>
        </w:r>
      </w:hyperlink>
      <w:r w:rsidR="000A0945" w:rsidRPr="00906840">
        <w:rPr>
          <w:rFonts w:ascii="Times New Roman" w:hAnsi="Times New Roman"/>
          <w:noProof/>
          <w:sz w:val="22"/>
          <w:lang w:val="en-GB"/>
        </w:rPr>
        <w:t>)</w:t>
      </w:r>
      <w:r w:rsidR="00E43F0B" w:rsidRPr="00906840">
        <w:rPr>
          <w:rFonts w:ascii="Times New Roman" w:hAnsi="Times New Roman"/>
          <w:sz w:val="22"/>
          <w:lang w:val="en-GB"/>
        </w:rPr>
        <w:fldChar w:fldCharType="end"/>
      </w:r>
      <w:r w:rsidRPr="00906840">
        <w:rPr>
          <w:rFonts w:ascii="Times New Roman" w:hAnsi="Times New Roman"/>
          <w:sz w:val="22"/>
          <w:lang w:val="en-GB"/>
        </w:rPr>
        <w:t xml:space="preserve">. The subsequent activation of several Atg proteins, and nucleation of an isolation membrane, is dependent on the joint function of the activated ULK complex and the class III phosphatidylinositol 3-kinase (PI3K) complex, composed of the PI3K, Vps34, Beclin 1, p150 and Atg14L </w:t>
      </w:r>
      <w:r w:rsidR="00E43F0B" w:rsidRPr="00906840">
        <w:rPr>
          <w:rFonts w:ascii="Times New Roman" w:hAnsi="Times New Roman"/>
          <w:sz w:val="22"/>
          <w:lang w:val="en-GB"/>
        </w:rPr>
        <w:fldChar w:fldCharType="begin">
          <w:fldData xml:space="preserve">PEVuZE5vdGU+PENpdGU+PEF1dGhvcj5NZWhycG91cjwvQXV0aG9yPjxZZWFyPjIwMTA8L1llYXI+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</w:fldData>
        </w:fldChar>
      </w:r>
      <w:r w:rsidR="000A0945" w:rsidRPr="00906840">
        <w:rPr>
          <w:rFonts w:ascii="Times New Roman" w:hAnsi="Times New Roman"/>
          <w:sz w:val="22"/>
          <w:lang w:val="en-GB"/>
        </w:rPr>
        <w:instrText xml:space="preserve"> ADDIN EN.CITE </w:instrText>
      </w:r>
      <w:r w:rsidR="00E43F0B" w:rsidRPr="00906840">
        <w:rPr>
          <w:rFonts w:ascii="Times New Roman" w:hAnsi="Times New Roman"/>
          <w:sz w:val="22"/>
          <w:lang w:val="en-GB"/>
        </w:rPr>
        <w:fldChar w:fldCharType="begin">
          <w:fldData xml:space="preserve">PEVuZE5vdGU+PENpdGU+PEF1dGhvcj5NZWhycG91cjwvQXV0aG9yPjxZZWFyPjIwMTA8L1llYXI+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</w:fldData>
        </w:fldChar>
      </w:r>
      <w:r w:rsidR="000A0945" w:rsidRPr="00906840">
        <w:rPr>
          <w:rFonts w:ascii="Times New Roman" w:hAnsi="Times New Roman"/>
          <w:sz w:val="22"/>
          <w:lang w:val="en-GB"/>
        </w:rPr>
        <w:instrText xml:space="preserve"> ADDIN EN.CITE.DATA </w:instrText>
      </w:r>
      <w:r w:rsidR="005B19A8" w:rsidRPr="00E43F0B">
        <w:rPr>
          <w:rFonts w:ascii="Times New Roman" w:hAnsi="Times New Roman"/>
          <w:sz w:val="22"/>
          <w:lang w:val="en-GB"/>
        </w:rPr>
      </w:r>
      <w:r w:rsidR="00E43F0B" w:rsidRPr="00906840">
        <w:rPr>
          <w:rFonts w:ascii="Times New Roman" w:hAnsi="Times New Roman"/>
          <w:sz w:val="22"/>
          <w:lang w:val="en-GB"/>
        </w:rPr>
        <w:fldChar w:fldCharType="end"/>
      </w:r>
      <w:r w:rsidR="005B19A8" w:rsidRPr="00E43F0B">
        <w:rPr>
          <w:rFonts w:ascii="Times New Roman" w:hAnsi="Times New Roman"/>
          <w:sz w:val="22"/>
          <w:lang w:val="en-GB"/>
        </w:rPr>
      </w:r>
      <w:r w:rsidR="00E43F0B" w:rsidRPr="00906840">
        <w:rPr>
          <w:rFonts w:ascii="Times New Roman" w:hAnsi="Times New Roman"/>
          <w:sz w:val="22"/>
          <w:lang w:val="en-GB"/>
        </w:rPr>
        <w:fldChar w:fldCharType="separate"/>
      </w:r>
      <w:r w:rsidR="000A0945" w:rsidRPr="00906840">
        <w:rPr>
          <w:rFonts w:ascii="Times New Roman" w:hAnsi="Times New Roman"/>
          <w:noProof/>
          <w:sz w:val="22"/>
          <w:lang w:val="en-GB"/>
        </w:rPr>
        <w:t>(</w:t>
      </w:r>
      <w:hyperlink w:anchor="_ENREF_221" w:tooltip="Itakura, 2008 #384" w:history="1">
        <w:r w:rsidR="00CF4C30" w:rsidRPr="00906840">
          <w:rPr>
            <w:rFonts w:ascii="Times New Roman" w:hAnsi="Times New Roman"/>
            <w:noProof/>
            <w:sz w:val="22"/>
            <w:lang w:val="en-GB"/>
          </w:rPr>
          <w:t>Itakura</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2008</w:t>
        </w:r>
      </w:hyperlink>
      <w:r w:rsidR="000A0945" w:rsidRPr="00906840">
        <w:rPr>
          <w:rFonts w:ascii="Times New Roman" w:hAnsi="Times New Roman"/>
          <w:noProof/>
          <w:sz w:val="22"/>
          <w:lang w:val="en-GB"/>
        </w:rPr>
        <w:t xml:space="preserve">; </w:t>
      </w:r>
      <w:hyperlink w:anchor="_ENREF_319" w:tooltip="Mehrpour, 2010 #375" w:history="1">
        <w:r w:rsidR="00CF4C30" w:rsidRPr="00906840">
          <w:rPr>
            <w:rFonts w:ascii="Times New Roman" w:hAnsi="Times New Roman"/>
            <w:noProof/>
            <w:sz w:val="22"/>
            <w:lang w:val="en-GB"/>
          </w:rPr>
          <w:t>Mehrpour</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2010</w:t>
        </w:r>
      </w:hyperlink>
      <w:r w:rsidR="000A0945" w:rsidRPr="00906840">
        <w:rPr>
          <w:rFonts w:ascii="Times New Roman" w:hAnsi="Times New Roman"/>
          <w:noProof/>
          <w:sz w:val="22"/>
          <w:lang w:val="en-GB"/>
        </w:rPr>
        <w:t>)</w:t>
      </w:r>
      <w:r w:rsidR="00E43F0B" w:rsidRPr="00906840">
        <w:rPr>
          <w:rFonts w:ascii="Times New Roman" w:hAnsi="Times New Roman"/>
          <w:sz w:val="22"/>
          <w:lang w:val="en-GB"/>
        </w:rPr>
        <w:fldChar w:fldCharType="end"/>
      </w:r>
      <w:r w:rsidRPr="00906840">
        <w:rPr>
          <w:rFonts w:ascii="Times New Roman" w:hAnsi="Times New Roman"/>
          <w:sz w:val="22"/>
          <w:lang w:val="en-GB"/>
        </w:rPr>
        <w:t xml:space="preserve">. Debate has arisen as to the source of the lipids which make up the isolation membrane, with the ER, mitochondria and the plasma membrane all being implicated </w:t>
      </w:r>
      <w:r w:rsidR="00E43F0B" w:rsidRPr="00906840">
        <w:rPr>
          <w:rFonts w:ascii="Times New Roman" w:hAnsi="Times New Roman"/>
          <w:sz w:val="22"/>
          <w:lang w:val="en-GB"/>
        </w:rPr>
        <w:fldChar w:fldCharType="begin">
          <w:fldData xml:space="preserve">PEVuZE5vdGU+PENpdGU+PEF1dGhvcj5IYWlsZXk8L0F1dGhvcj48WWVhcj4yMDEwPC9ZZWFyPjxS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==
</w:fldData>
        </w:fldChar>
      </w:r>
      <w:r w:rsidR="000A0945" w:rsidRPr="00906840">
        <w:rPr>
          <w:rFonts w:ascii="Times New Roman" w:hAnsi="Times New Roman"/>
          <w:sz w:val="22"/>
          <w:lang w:val="en-GB"/>
        </w:rPr>
        <w:instrText xml:space="preserve"> ADDIN EN.CITE </w:instrText>
      </w:r>
      <w:r w:rsidR="00E43F0B" w:rsidRPr="00906840">
        <w:rPr>
          <w:rFonts w:ascii="Times New Roman" w:hAnsi="Times New Roman"/>
          <w:sz w:val="22"/>
          <w:lang w:val="en-GB"/>
        </w:rPr>
        <w:fldChar w:fldCharType="begin">
          <w:fldData xml:space="preserve">PEVuZE5vdGU+PENpdGU+PEF1dGhvcj5IYWlsZXk8L0F1dGhvcj48WWVhcj4yMDEwPC9ZZWFyPjxS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==
</w:fldData>
        </w:fldChar>
      </w:r>
      <w:r w:rsidR="000A0945" w:rsidRPr="00906840">
        <w:rPr>
          <w:rFonts w:ascii="Times New Roman" w:hAnsi="Times New Roman"/>
          <w:sz w:val="22"/>
          <w:lang w:val="en-GB"/>
        </w:rPr>
        <w:instrText xml:space="preserve"> ADDIN EN.CITE.DATA </w:instrText>
      </w:r>
      <w:r w:rsidR="005B19A8" w:rsidRPr="00E43F0B">
        <w:rPr>
          <w:rFonts w:ascii="Times New Roman" w:hAnsi="Times New Roman"/>
          <w:sz w:val="22"/>
          <w:lang w:val="en-GB"/>
        </w:rPr>
      </w:r>
      <w:r w:rsidR="00E43F0B" w:rsidRPr="00906840">
        <w:rPr>
          <w:rFonts w:ascii="Times New Roman" w:hAnsi="Times New Roman"/>
          <w:sz w:val="22"/>
          <w:lang w:val="en-GB"/>
        </w:rPr>
        <w:fldChar w:fldCharType="end"/>
      </w:r>
      <w:r w:rsidR="005B19A8" w:rsidRPr="00E43F0B">
        <w:rPr>
          <w:rFonts w:ascii="Times New Roman" w:hAnsi="Times New Roman"/>
          <w:sz w:val="22"/>
          <w:lang w:val="en-GB"/>
        </w:rPr>
      </w:r>
      <w:r w:rsidR="00E43F0B" w:rsidRPr="00906840">
        <w:rPr>
          <w:rFonts w:ascii="Times New Roman" w:hAnsi="Times New Roman"/>
          <w:sz w:val="22"/>
          <w:lang w:val="en-GB"/>
        </w:rPr>
        <w:fldChar w:fldCharType="separate"/>
      </w:r>
      <w:r w:rsidR="000A0945" w:rsidRPr="00906840">
        <w:rPr>
          <w:rFonts w:ascii="Times New Roman" w:hAnsi="Times New Roman"/>
          <w:noProof/>
          <w:sz w:val="22"/>
          <w:lang w:val="en-GB"/>
        </w:rPr>
        <w:t>(</w:t>
      </w:r>
      <w:hyperlink w:anchor="_ENREF_17" w:tooltip="Axe, 2008 #386" w:history="1">
        <w:r w:rsidR="00CF4C30" w:rsidRPr="00906840">
          <w:rPr>
            <w:rFonts w:ascii="Times New Roman" w:hAnsi="Times New Roman"/>
            <w:noProof/>
            <w:sz w:val="22"/>
            <w:lang w:val="en-GB"/>
          </w:rPr>
          <w:t>Axe</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2008</w:t>
        </w:r>
      </w:hyperlink>
      <w:r w:rsidR="000A0945" w:rsidRPr="00906840">
        <w:rPr>
          <w:rFonts w:ascii="Times New Roman" w:hAnsi="Times New Roman"/>
          <w:noProof/>
          <w:sz w:val="22"/>
          <w:lang w:val="en-GB"/>
        </w:rPr>
        <w:t xml:space="preserve">; </w:t>
      </w:r>
      <w:hyperlink w:anchor="_ENREF_188" w:tooltip="Hailey, 2010 #385" w:history="1">
        <w:r w:rsidR="00CF4C30" w:rsidRPr="00906840">
          <w:rPr>
            <w:rFonts w:ascii="Times New Roman" w:hAnsi="Times New Roman"/>
            <w:noProof/>
            <w:sz w:val="22"/>
            <w:lang w:val="en-GB"/>
          </w:rPr>
          <w:t>Hailey</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2010</w:t>
        </w:r>
      </w:hyperlink>
      <w:r w:rsidR="000A0945" w:rsidRPr="00906840">
        <w:rPr>
          <w:rFonts w:ascii="Times New Roman" w:hAnsi="Times New Roman"/>
          <w:noProof/>
          <w:sz w:val="22"/>
          <w:lang w:val="en-GB"/>
        </w:rPr>
        <w:t>)</w:t>
      </w:r>
      <w:r w:rsidR="00E43F0B" w:rsidRPr="00906840">
        <w:rPr>
          <w:rFonts w:ascii="Times New Roman" w:hAnsi="Times New Roman"/>
          <w:sz w:val="22"/>
          <w:lang w:val="en-GB"/>
        </w:rPr>
        <w:fldChar w:fldCharType="end"/>
      </w:r>
      <w:r w:rsidRPr="00906840">
        <w:rPr>
          <w:rFonts w:ascii="Times New Roman" w:hAnsi="Times New Roman"/>
          <w:sz w:val="22"/>
          <w:lang w:val="en-GB"/>
        </w:rPr>
        <w:t xml:space="preserve">. </w:t>
      </w:r>
    </w:p>
    <w:p w:rsidR="00354B1A" w:rsidRPr="00906840" w:rsidRDefault="00354B1A" w:rsidP="00C40A69">
      <w:pPr>
        <w:spacing w:line="360" w:lineRule="auto"/>
        <w:rPr>
          <w:rFonts w:ascii="Times New Roman" w:hAnsi="Times New Roman"/>
          <w:sz w:val="22"/>
          <w:lang w:val="en-GB"/>
        </w:rPr>
      </w:pPr>
      <w:r w:rsidRPr="00906840">
        <w:rPr>
          <w:rFonts w:ascii="Times New Roman" w:hAnsi="Times New Roman"/>
          <w:sz w:val="22"/>
          <w:lang w:val="en-GB"/>
        </w:rPr>
        <w:t xml:space="preserve">In the cytoplasm, </w:t>
      </w:r>
      <w:r w:rsidR="00457F29" w:rsidRPr="00906840">
        <w:rPr>
          <w:rFonts w:ascii="Times New Roman" w:hAnsi="Times New Roman"/>
          <w:sz w:val="22"/>
        </w:rPr>
        <w:t>autophagy-related 12</w:t>
      </w:r>
      <w:r w:rsidR="00457F29" w:rsidRPr="00906840">
        <w:rPr>
          <w:rFonts w:ascii="Times New Roman" w:hAnsi="Times New Roman"/>
          <w:sz w:val="22"/>
          <w:lang w:val="en-GB"/>
        </w:rPr>
        <w:t xml:space="preserve"> (</w:t>
      </w:r>
      <w:r w:rsidRPr="00906840">
        <w:rPr>
          <w:rFonts w:ascii="Times New Roman" w:hAnsi="Times New Roman"/>
          <w:sz w:val="22"/>
          <w:lang w:val="en-GB"/>
        </w:rPr>
        <w:t>Atg12</w:t>
      </w:r>
      <w:r w:rsidR="00457F29" w:rsidRPr="00906840">
        <w:rPr>
          <w:rFonts w:ascii="Times New Roman" w:hAnsi="Times New Roman"/>
          <w:sz w:val="22"/>
          <w:lang w:val="en-GB"/>
        </w:rPr>
        <w:t>)</w:t>
      </w:r>
      <w:r w:rsidRPr="00906840">
        <w:rPr>
          <w:rFonts w:ascii="Times New Roman" w:hAnsi="Times New Roman"/>
          <w:sz w:val="22"/>
          <w:lang w:val="en-GB"/>
        </w:rPr>
        <w:t xml:space="preserve"> </w:t>
      </w:r>
      <w:proofErr w:type="gramStart"/>
      <w:r w:rsidRPr="00906840">
        <w:rPr>
          <w:rFonts w:ascii="Times New Roman" w:hAnsi="Times New Roman"/>
          <w:sz w:val="22"/>
          <w:lang w:val="en-GB"/>
        </w:rPr>
        <w:t>conjugates</w:t>
      </w:r>
      <w:proofErr w:type="gramEnd"/>
      <w:r w:rsidRPr="00906840">
        <w:rPr>
          <w:rFonts w:ascii="Times New Roman" w:hAnsi="Times New Roman"/>
          <w:sz w:val="22"/>
          <w:lang w:val="en-GB"/>
        </w:rPr>
        <w:t xml:space="preserve"> to Atg5 and interacts with Atg16L. This complex is essential for the elongation of the isolation membrane </w:t>
      </w:r>
      <w:r w:rsidR="00E43F0B" w:rsidRPr="00906840">
        <w:rPr>
          <w:rFonts w:ascii="Times New Roman" w:hAnsi="Times New Roman"/>
          <w:sz w:val="22"/>
          <w:lang w:val="en-GB"/>
        </w:rPr>
        <w:fldChar w:fldCharType="begin">
          <w:fldData xml:space="preserve">PEVuZE5vdGU+PENpdGU+PEF1dGhvcj5NaXp1c2hpbWE8L0F1dGhvcj48WWVhcj4xOTk4PC9ZZWFy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</w:fldData>
        </w:fldChar>
      </w:r>
      <w:r w:rsidR="000A0945" w:rsidRPr="00906840">
        <w:rPr>
          <w:rFonts w:ascii="Times New Roman" w:hAnsi="Times New Roman"/>
          <w:sz w:val="22"/>
          <w:lang w:val="en-GB"/>
        </w:rPr>
        <w:instrText xml:space="preserve"> ADDIN EN.CITE </w:instrText>
      </w:r>
      <w:r w:rsidR="00E43F0B" w:rsidRPr="00906840">
        <w:rPr>
          <w:rFonts w:ascii="Times New Roman" w:hAnsi="Times New Roman"/>
          <w:sz w:val="22"/>
          <w:lang w:val="en-GB"/>
        </w:rPr>
        <w:fldChar w:fldCharType="begin">
          <w:fldData xml:space="preserve">PEVuZE5vdGU+PENpdGU+PEF1dGhvcj5NaXp1c2hpbWE8L0F1dGhvcj48WWVhcj4xOTk4PC9ZZWFy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</w:fldData>
        </w:fldChar>
      </w:r>
      <w:r w:rsidR="000A0945" w:rsidRPr="00906840">
        <w:rPr>
          <w:rFonts w:ascii="Times New Roman" w:hAnsi="Times New Roman"/>
          <w:sz w:val="22"/>
          <w:lang w:val="en-GB"/>
        </w:rPr>
        <w:instrText xml:space="preserve"> ADDIN EN.CITE.DATA </w:instrText>
      </w:r>
      <w:r w:rsidR="005B19A8" w:rsidRPr="00E43F0B">
        <w:rPr>
          <w:rFonts w:ascii="Times New Roman" w:hAnsi="Times New Roman"/>
          <w:sz w:val="22"/>
          <w:lang w:val="en-GB"/>
        </w:rPr>
      </w:r>
      <w:r w:rsidR="00E43F0B" w:rsidRPr="00906840">
        <w:rPr>
          <w:rFonts w:ascii="Times New Roman" w:hAnsi="Times New Roman"/>
          <w:sz w:val="22"/>
          <w:lang w:val="en-GB"/>
        </w:rPr>
        <w:fldChar w:fldCharType="end"/>
      </w:r>
      <w:r w:rsidR="005B19A8" w:rsidRPr="00E43F0B">
        <w:rPr>
          <w:rFonts w:ascii="Times New Roman" w:hAnsi="Times New Roman"/>
          <w:sz w:val="22"/>
          <w:lang w:val="en-GB"/>
        </w:rPr>
      </w:r>
      <w:r w:rsidR="00E43F0B" w:rsidRPr="00906840">
        <w:rPr>
          <w:rFonts w:ascii="Times New Roman" w:hAnsi="Times New Roman"/>
          <w:sz w:val="22"/>
          <w:lang w:val="en-GB"/>
        </w:rPr>
        <w:fldChar w:fldCharType="separate"/>
      </w:r>
      <w:r w:rsidR="000A0945" w:rsidRPr="00906840">
        <w:rPr>
          <w:rFonts w:ascii="Times New Roman" w:hAnsi="Times New Roman"/>
          <w:noProof/>
          <w:sz w:val="22"/>
          <w:lang w:val="en-GB"/>
        </w:rPr>
        <w:t>(</w:t>
      </w:r>
      <w:hyperlink w:anchor="_ENREF_331" w:tooltip="Mizushima, 1998 #389" w:history="1">
        <w:r w:rsidR="00CF4C30" w:rsidRPr="00906840">
          <w:rPr>
            <w:rFonts w:ascii="Times New Roman" w:hAnsi="Times New Roman"/>
            <w:noProof/>
            <w:sz w:val="22"/>
            <w:lang w:val="en-GB"/>
          </w:rPr>
          <w:t>Mizushima</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1998</w:t>
        </w:r>
      </w:hyperlink>
      <w:r w:rsidR="000A0945" w:rsidRPr="00906840">
        <w:rPr>
          <w:rFonts w:ascii="Times New Roman" w:hAnsi="Times New Roman"/>
          <w:noProof/>
          <w:sz w:val="22"/>
          <w:lang w:val="en-GB"/>
        </w:rPr>
        <w:t xml:space="preserve">; </w:t>
      </w:r>
      <w:hyperlink w:anchor="_ENREF_330" w:tooltip="Mizushima, 2003 #390" w:history="1">
        <w:r w:rsidR="00CF4C30" w:rsidRPr="00906840">
          <w:rPr>
            <w:rFonts w:ascii="Times New Roman" w:hAnsi="Times New Roman"/>
            <w:noProof/>
            <w:sz w:val="22"/>
            <w:lang w:val="en-GB"/>
          </w:rPr>
          <w:t>Mizushima</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2003</w:t>
        </w:r>
      </w:hyperlink>
      <w:r w:rsidR="000A0945" w:rsidRPr="00906840">
        <w:rPr>
          <w:rFonts w:ascii="Times New Roman" w:hAnsi="Times New Roman"/>
          <w:noProof/>
          <w:sz w:val="22"/>
          <w:lang w:val="en-GB"/>
        </w:rPr>
        <w:t>)</w:t>
      </w:r>
      <w:r w:rsidR="00E43F0B" w:rsidRPr="00906840">
        <w:rPr>
          <w:rFonts w:ascii="Times New Roman" w:hAnsi="Times New Roman"/>
          <w:sz w:val="22"/>
          <w:lang w:val="en-GB"/>
        </w:rPr>
        <w:fldChar w:fldCharType="end"/>
      </w:r>
      <w:r w:rsidRPr="00906840">
        <w:rPr>
          <w:rFonts w:ascii="Times New Roman" w:hAnsi="Times New Roman"/>
          <w:sz w:val="22"/>
          <w:lang w:val="en-GB"/>
        </w:rPr>
        <w:t xml:space="preserve">. Atg12 also aids in the generation of the key autophagy protein, LC3-II </w:t>
      </w:r>
      <w:r w:rsidR="00E43F0B" w:rsidRPr="00906840">
        <w:rPr>
          <w:rFonts w:ascii="Times New Roman" w:hAnsi="Times New Roman"/>
          <w:sz w:val="22"/>
          <w:lang w:val="en-GB"/>
        </w:rPr>
        <w:fldChar w:fldCharType="begin"/>
      </w:r>
      <w:r w:rsidR="000A0945" w:rsidRPr="00906840">
        <w:rPr>
          <w:rFonts w:ascii="Times New Roman" w:hAnsi="Times New Roman"/>
          <w:sz w:val="22"/>
          <w:lang w:val="en-GB"/>
        </w:rPr>
        <w:instrText xml:space="preserve"> ADDIN EN.CITE &lt;EndNote&gt;&lt;Cite&gt;&lt;Author&gt;Tanida&lt;/Author&gt;&lt;Year&gt;2002&lt;/Year&gt;&lt;RecNum&gt;392&lt;/RecNum&gt;&lt;DisplayText&gt;(Tanida&lt;style face="italic"&gt; et al.&lt;/style&gt; 2002)&lt;/DisplayText&gt;&lt;record&gt;&lt;rec-number&gt;392&lt;/rec-number&gt;&lt;foreign-keys&gt;&lt;key app="EN" db-id="prsww9z99psddvesxzmpaxxr9azvarfsx5tr"&gt;392&lt;/key&gt;&lt;/foreign-keys&gt;&lt;ref-type name="Journal Article"&gt;17&lt;/ref-type&gt;&lt;contributors&gt;&lt;authors&gt;&lt;author&gt;Tanida, I.&lt;/author&gt;&lt;author&gt;Nishitani, T.&lt;/author&gt;&lt;author&gt;Nemoto, T.&lt;/author&gt;&lt;author&gt;Ueno, T.&lt;/author&gt;&lt;author&gt;Kominami, E.&lt;/author&gt;&lt;/authors&gt;&lt;/contributors&gt;&lt;auth-address&gt;Department of Biochemistry, Juntendo University School of Medicine, 2-1-1 Hongo, Bunkyo-ku, 113-8421, Tokyo, Japan.&lt;/auth-address&gt;&lt;titles&gt;&lt;title&gt;Mammalian Apg12p, but not the Apg12p.Apg5p conjugate, facilitates LC3 processing&lt;/title&gt;&lt;secondary-title&gt;Biochemical and Biophysical Research Communications&lt;/secondary-title&gt;&lt;alt-title&gt;Biochem Biophys Res Commun&lt;/alt-title&gt;&lt;/titles&gt;&lt;alt-periodical&gt;&lt;full-title&gt;Biochem Biophys Res Commun&lt;/full-title&gt;&lt;/alt-periodical&gt;&lt;pages&gt;1164-70&lt;/pages&gt;&lt;volume&gt;296&lt;/volume&gt;&lt;number&gt;5&lt;/number&gt;&lt;edition&gt;2002/09/05&lt;/edition&gt;&lt;keywords&gt;&lt;keyword&gt;Autophagy&lt;/keyword&gt;&lt;keyword&gt;Cell Line&lt;/keyword&gt;&lt;keyword&gt;Humans&lt;/keyword&gt;&lt;keyword&gt;Ligases/metabolism&lt;/keyword&gt;&lt;keyword&gt;Microtubule-Associated Proteins/*metabolism&lt;/keyword&gt;&lt;keyword&gt;Models, Biological&lt;/keyword&gt;&lt;keyword&gt;Oxidoreductases/metabolism&lt;/keyword&gt;&lt;keyword&gt;Proteins/*physiology&lt;/keyword&gt;&lt;keyword&gt;*Saccharomyces cerevisiae Proteins&lt;/keyword&gt;&lt;keyword&gt;Small Ubiquitin-Related Modifier Proteins&lt;/keyword&gt;&lt;keyword&gt;Ubiquitin-Conjugating Enzymes&lt;/keyword&gt;&lt;keyword&gt;Ubiquitins/*metabolism&lt;/keyword&gt;&lt;/keywords&gt;&lt;dates&gt;&lt;year&gt;2002&lt;/year&gt;&lt;pub-dates&gt;&lt;date&gt;Sep 6&lt;/date&gt;&lt;/pub-dates&gt;&lt;/dates&gt;&lt;isbn&gt;0006-291X (Print)&amp;#xD;0006-291X (Linking)&lt;/isbn&gt;&lt;accession-num&gt;12207896&lt;/accession-num&gt;&lt;work-type&gt;Research Support, Non-U.S. Gov&amp;apos;t&lt;/work-type&gt;&lt;urls&gt;&lt;related-urls&gt;&lt;url&gt;http://www.ncbi.nlm.nih.gov/pubmed/12207896&lt;/url&gt;&lt;/related-urls&gt;&lt;/urls&gt;&lt;language&gt;eng&lt;/language&gt;&lt;/record&gt;&lt;/Cite&gt;&lt;/EndNote&gt;</w:instrText>
      </w:r>
      <w:r w:rsidR="00E43F0B" w:rsidRPr="00906840">
        <w:rPr>
          <w:rFonts w:ascii="Times New Roman" w:hAnsi="Times New Roman"/>
          <w:sz w:val="22"/>
          <w:lang w:val="en-GB"/>
        </w:rPr>
        <w:fldChar w:fldCharType="separate"/>
      </w:r>
      <w:r w:rsidR="000A0945" w:rsidRPr="00906840">
        <w:rPr>
          <w:rFonts w:ascii="Times New Roman" w:hAnsi="Times New Roman"/>
          <w:noProof/>
          <w:sz w:val="22"/>
          <w:lang w:val="en-GB"/>
        </w:rPr>
        <w:t>(</w:t>
      </w:r>
      <w:hyperlink w:anchor="_ENREF_471" w:tooltip="Tanida, 2002 #392" w:history="1">
        <w:r w:rsidR="00CF4C30" w:rsidRPr="00906840">
          <w:rPr>
            <w:rFonts w:ascii="Times New Roman" w:hAnsi="Times New Roman"/>
            <w:noProof/>
            <w:sz w:val="22"/>
            <w:lang w:val="en-GB"/>
          </w:rPr>
          <w:t>Tanida</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2002</w:t>
        </w:r>
      </w:hyperlink>
      <w:r w:rsidR="000A0945" w:rsidRPr="00906840">
        <w:rPr>
          <w:rFonts w:ascii="Times New Roman" w:hAnsi="Times New Roman"/>
          <w:noProof/>
          <w:sz w:val="22"/>
          <w:lang w:val="en-GB"/>
        </w:rPr>
        <w:t>)</w:t>
      </w:r>
      <w:r w:rsidR="00E43F0B" w:rsidRPr="00906840">
        <w:rPr>
          <w:rFonts w:ascii="Times New Roman" w:hAnsi="Times New Roman"/>
          <w:sz w:val="22"/>
          <w:lang w:val="en-GB"/>
        </w:rPr>
        <w:fldChar w:fldCharType="end"/>
      </w:r>
      <w:r w:rsidRPr="00906840">
        <w:rPr>
          <w:rFonts w:ascii="Times New Roman" w:hAnsi="Times New Roman"/>
          <w:sz w:val="22"/>
          <w:lang w:val="en-GB"/>
        </w:rPr>
        <w:t xml:space="preserve">. Atg4 cleaves the pre-cursor protein LC3 in the cytoplasm, revealing a glycine residue at the C-terminus. Upon induction of autophagy, this C-terminus of LC3-I becomes conjugated to the polar head of </w:t>
      </w:r>
      <w:r w:rsidR="00C94229" w:rsidRPr="00906840">
        <w:rPr>
          <w:rFonts w:ascii="Times New Roman" w:hAnsi="Times New Roman" w:cs="Arial"/>
          <w:sz w:val="22"/>
          <w:szCs w:val="26"/>
        </w:rPr>
        <w:t>phosphatidylethanolamine</w:t>
      </w:r>
      <w:r w:rsidRPr="00906840">
        <w:rPr>
          <w:rFonts w:ascii="Times New Roman" w:hAnsi="Times New Roman" w:cs="Arial"/>
          <w:sz w:val="22"/>
          <w:szCs w:val="26"/>
        </w:rPr>
        <w:t xml:space="preserve"> under the mediation of the </w:t>
      </w:r>
      <w:r w:rsidRPr="00906840">
        <w:rPr>
          <w:rFonts w:ascii="Times New Roman" w:hAnsi="Times New Roman"/>
          <w:sz w:val="22"/>
          <w:lang w:val="en-GB"/>
        </w:rPr>
        <w:t>Atg12-Atg5</w:t>
      </w:r>
      <w:proofErr w:type="gramStart"/>
      <w:r w:rsidRPr="00906840">
        <w:rPr>
          <w:rFonts w:ascii="Times New Roman" w:hAnsi="Times New Roman"/>
          <w:sz w:val="22"/>
          <w:lang w:val="en-GB"/>
        </w:rPr>
        <w:t>:Atg16L</w:t>
      </w:r>
      <w:proofErr w:type="gramEnd"/>
      <w:r w:rsidRPr="00906840">
        <w:rPr>
          <w:rFonts w:ascii="Times New Roman" w:hAnsi="Times New Roman"/>
          <w:sz w:val="22"/>
          <w:lang w:val="en-GB"/>
        </w:rPr>
        <w:t xml:space="preserve"> complex, Atg7 and Atg3 </w:t>
      </w:r>
      <w:r w:rsidR="00E43F0B" w:rsidRPr="00906840">
        <w:rPr>
          <w:rFonts w:ascii="Times New Roman" w:hAnsi="Times New Roman"/>
          <w:sz w:val="22"/>
          <w:lang w:val="en-GB"/>
        </w:rPr>
        <w:fldChar w:fldCharType="begin">
          <w:fldData xml:space="preserve">PEVuZE5vdGU+PENpdGU+PEF1dGhvcj5NZWhycG91cjwvQXV0aG9yPjxZZWFyPjIwMTA8L1llYXI+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</w:fldData>
        </w:fldChar>
      </w:r>
      <w:r w:rsidR="000A0945" w:rsidRPr="00906840">
        <w:rPr>
          <w:rFonts w:ascii="Times New Roman" w:hAnsi="Times New Roman"/>
          <w:sz w:val="22"/>
          <w:lang w:val="en-GB"/>
        </w:rPr>
        <w:instrText xml:space="preserve"> ADDIN EN.CITE </w:instrText>
      </w:r>
      <w:r w:rsidR="00E43F0B" w:rsidRPr="00906840">
        <w:rPr>
          <w:rFonts w:ascii="Times New Roman" w:hAnsi="Times New Roman"/>
          <w:sz w:val="22"/>
          <w:lang w:val="en-GB"/>
        </w:rPr>
        <w:fldChar w:fldCharType="begin">
          <w:fldData xml:space="preserve">PEVuZE5vdGU+PENpdGU+PEF1dGhvcj5NZWhycG91cjwvQXV0aG9yPjxZZWFyPjIwMTA8L1llYXI+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</w:fldData>
        </w:fldChar>
      </w:r>
      <w:r w:rsidR="000A0945" w:rsidRPr="00906840">
        <w:rPr>
          <w:rFonts w:ascii="Times New Roman" w:hAnsi="Times New Roman"/>
          <w:sz w:val="22"/>
          <w:lang w:val="en-GB"/>
        </w:rPr>
        <w:instrText xml:space="preserve"> ADDIN EN.CITE.DATA </w:instrText>
      </w:r>
      <w:r w:rsidR="005B19A8" w:rsidRPr="00E43F0B">
        <w:rPr>
          <w:rFonts w:ascii="Times New Roman" w:hAnsi="Times New Roman"/>
          <w:sz w:val="22"/>
          <w:lang w:val="en-GB"/>
        </w:rPr>
      </w:r>
      <w:r w:rsidR="00E43F0B" w:rsidRPr="00906840">
        <w:rPr>
          <w:rFonts w:ascii="Times New Roman" w:hAnsi="Times New Roman"/>
          <w:sz w:val="22"/>
          <w:lang w:val="en-GB"/>
        </w:rPr>
        <w:fldChar w:fldCharType="end"/>
      </w:r>
      <w:r w:rsidR="005B19A8" w:rsidRPr="00E43F0B">
        <w:rPr>
          <w:rFonts w:ascii="Times New Roman" w:hAnsi="Times New Roman"/>
          <w:sz w:val="22"/>
          <w:lang w:val="en-GB"/>
        </w:rPr>
      </w:r>
      <w:r w:rsidR="00E43F0B" w:rsidRPr="00906840">
        <w:rPr>
          <w:rFonts w:ascii="Times New Roman" w:hAnsi="Times New Roman"/>
          <w:sz w:val="22"/>
          <w:lang w:val="en-GB"/>
        </w:rPr>
        <w:fldChar w:fldCharType="separate"/>
      </w:r>
      <w:r w:rsidR="000A0945" w:rsidRPr="00906840">
        <w:rPr>
          <w:rFonts w:ascii="Times New Roman" w:hAnsi="Times New Roman"/>
          <w:noProof/>
          <w:sz w:val="22"/>
          <w:lang w:val="en-GB"/>
        </w:rPr>
        <w:t>(</w:t>
      </w:r>
      <w:hyperlink w:anchor="_ENREF_192" w:tooltip="Hanada, 2007 #393" w:history="1">
        <w:r w:rsidR="00CF4C30" w:rsidRPr="00906840">
          <w:rPr>
            <w:rFonts w:ascii="Times New Roman" w:hAnsi="Times New Roman"/>
            <w:noProof/>
            <w:sz w:val="22"/>
            <w:lang w:val="en-GB"/>
          </w:rPr>
          <w:t>Hanada</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2007</w:t>
        </w:r>
      </w:hyperlink>
      <w:r w:rsidR="000A0945" w:rsidRPr="00906840">
        <w:rPr>
          <w:rFonts w:ascii="Times New Roman" w:hAnsi="Times New Roman"/>
          <w:noProof/>
          <w:sz w:val="22"/>
          <w:lang w:val="en-GB"/>
        </w:rPr>
        <w:t xml:space="preserve">; </w:t>
      </w:r>
      <w:hyperlink w:anchor="_ENREF_153" w:tooltip="Fujita, 2008 #395" w:history="1">
        <w:r w:rsidR="00CF4C30" w:rsidRPr="00906840">
          <w:rPr>
            <w:rFonts w:ascii="Times New Roman" w:hAnsi="Times New Roman"/>
            <w:noProof/>
            <w:sz w:val="22"/>
            <w:lang w:val="en-GB"/>
          </w:rPr>
          <w:t>Fujita</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2008</w:t>
        </w:r>
      </w:hyperlink>
      <w:r w:rsidR="000A0945" w:rsidRPr="00906840">
        <w:rPr>
          <w:rFonts w:ascii="Times New Roman" w:hAnsi="Times New Roman"/>
          <w:noProof/>
          <w:sz w:val="22"/>
          <w:lang w:val="en-GB"/>
        </w:rPr>
        <w:t xml:space="preserve">; </w:t>
      </w:r>
      <w:hyperlink w:anchor="_ENREF_319" w:tooltip="Mehrpour, 2010 #375" w:history="1">
        <w:r w:rsidR="00CF4C30" w:rsidRPr="00906840">
          <w:rPr>
            <w:rFonts w:ascii="Times New Roman" w:hAnsi="Times New Roman"/>
            <w:noProof/>
            <w:sz w:val="22"/>
            <w:lang w:val="en-GB"/>
          </w:rPr>
          <w:t>Mehrpour</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2010</w:t>
        </w:r>
      </w:hyperlink>
      <w:r w:rsidR="000A0945" w:rsidRPr="00906840">
        <w:rPr>
          <w:rFonts w:ascii="Times New Roman" w:hAnsi="Times New Roman"/>
          <w:noProof/>
          <w:sz w:val="22"/>
          <w:lang w:val="en-GB"/>
        </w:rPr>
        <w:t>)</w:t>
      </w:r>
      <w:r w:rsidR="00E43F0B" w:rsidRPr="00906840">
        <w:rPr>
          <w:rFonts w:ascii="Times New Roman" w:hAnsi="Times New Roman"/>
          <w:sz w:val="22"/>
          <w:lang w:val="en-GB"/>
        </w:rPr>
        <w:fldChar w:fldCharType="end"/>
      </w:r>
      <w:r w:rsidRPr="00906840">
        <w:rPr>
          <w:rFonts w:ascii="Times New Roman" w:hAnsi="Times New Roman"/>
          <w:sz w:val="22"/>
          <w:lang w:val="en-GB"/>
        </w:rPr>
        <w:t>. The result of this conjugation is the generation of LC3-II. The Beclin 1 complex recruits the Atg12-Atg5</w:t>
      </w:r>
      <w:proofErr w:type="gramStart"/>
      <w:r w:rsidRPr="00906840">
        <w:rPr>
          <w:rFonts w:ascii="Times New Roman" w:hAnsi="Times New Roman"/>
          <w:sz w:val="22"/>
          <w:lang w:val="en-GB"/>
        </w:rPr>
        <w:t>:Atg16L</w:t>
      </w:r>
      <w:proofErr w:type="gramEnd"/>
      <w:r w:rsidRPr="00906840">
        <w:rPr>
          <w:rFonts w:ascii="Times New Roman" w:hAnsi="Times New Roman"/>
          <w:sz w:val="22"/>
          <w:lang w:val="en-GB"/>
        </w:rPr>
        <w:t xml:space="preserve"> complex and LC3-II to the isolation membrane to aid in its elongation </w:t>
      </w:r>
      <w:r w:rsidR="00E43F0B" w:rsidRPr="00906840">
        <w:rPr>
          <w:rFonts w:ascii="Times New Roman" w:hAnsi="Times New Roman"/>
          <w:sz w:val="22"/>
          <w:lang w:val="en-GB"/>
        </w:rPr>
        <w:fldChar w:fldCharType="begin">
          <w:fldData xml:space="preserve">PEVuZE5vdGU+PENpdGU+PEF1dGhvcj5LYWJleWE8L0F1dGhvcj48WWVhcj4yMDAwPC9ZZWFyPjxS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</w:fldData>
        </w:fldChar>
      </w:r>
      <w:r w:rsidR="000A0945" w:rsidRPr="00906840">
        <w:rPr>
          <w:rFonts w:ascii="Times New Roman" w:hAnsi="Times New Roman"/>
          <w:sz w:val="22"/>
          <w:lang w:val="en-GB"/>
        </w:rPr>
        <w:instrText xml:space="preserve"> ADDIN EN.CITE </w:instrText>
      </w:r>
      <w:r w:rsidR="00E43F0B" w:rsidRPr="00906840">
        <w:rPr>
          <w:rFonts w:ascii="Times New Roman" w:hAnsi="Times New Roman"/>
          <w:sz w:val="22"/>
          <w:lang w:val="en-GB"/>
        </w:rPr>
        <w:fldChar w:fldCharType="begin">
          <w:fldData xml:space="preserve">PEVuZE5vdGU+PENpdGU+PEF1dGhvcj5LYWJleWE8L0F1dGhvcj48WWVhcj4yMDAwPC9ZZWFyPjxS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</w:fldData>
        </w:fldChar>
      </w:r>
      <w:r w:rsidR="000A0945" w:rsidRPr="00906840">
        <w:rPr>
          <w:rFonts w:ascii="Times New Roman" w:hAnsi="Times New Roman"/>
          <w:sz w:val="22"/>
          <w:lang w:val="en-GB"/>
        </w:rPr>
        <w:instrText xml:space="preserve"> ADDIN EN.CITE.DATA </w:instrText>
      </w:r>
      <w:r w:rsidR="005B19A8" w:rsidRPr="00E43F0B">
        <w:rPr>
          <w:rFonts w:ascii="Times New Roman" w:hAnsi="Times New Roman"/>
          <w:sz w:val="22"/>
          <w:lang w:val="en-GB"/>
        </w:rPr>
      </w:r>
      <w:r w:rsidR="00E43F0B" w:rsidRPr="00906840">
        <w:rPr>
          <w:rFonts w:ascii="Times New Roman" w:hAnsi="Times New Roman"/>
          <w:sz w:val="22"/>
          <w:lang w:val="en-GB"/>
        </w:rPr>
        <w:fldChar w:fldCharType="end"/>
      </w:r>
      <w:r w:rsidR="005B19A8" w:rsidRPr="00E43F0B">
        <w:rPr>
          <w:rFonts w:ascii="Times New Roman" w:hAnsi="Times New Roman"/>
          <w:sz w:val="22"/>
          <w:lang w:val="en-GB"/>
        </w:rPr>
      </w:r>
      <w:r w:rsidR="00E43F0B" w:rsidRPr="00906840">
        <w:rPr>
          <w:rFonts w:ascii="Times New Roman" w:hAnsi="Times New Roman"/>
          <w:sz w:val="22"/>
          <w:lang w:val="en-GB"/>
        </w:rPr>
        <w:fldChar w:fldCharType="separate"/>
      </w:r>
      <w:r w:rsidR="000A0945" w:rsidRPr="00906840">
        <w:rPr>
          <w:rFonts w:ascii="Times New Roman" w:hAnsi="Times New Roman"/>
          <w:noProof/>
          <w:sz w:val="22"/>
          <w:lang w:val="en-GB"/>
        </w:rPr>
        <w:t>(</w:t>
      </w:r>
      <w:hyperlink w:anchor="_ENREF_231" w:tooltip="Kabeya, 2000 #391" w:history="1">
        <w:r w:rsidR="00CF4C30" w:rsidRPr="00906840">
          <w:rPr>
            <w:rFonts w:ascii="Times New Roman" w:hAnsi="Times New Roman"/>
            <w:noProof/>
            <w:sz w:val="22"/>
            <w:lang w:val="en-GB"/>
          </w:rPr>
          <w:t>Kabeya</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2000</w:t>
        </w:r>
      </w:hyperlink>
      <w:r w:rsidR="000A0945" w:rsidRPr="00906840">
        <w:rPr>
          <w:rFonts w:ascii="Times New Roman" w:hAnsi="Times New Roman"/>
          <w:noProof/>
          <w:sz w:val="22"/>
          <w:lang w:val="en-GB"/>
        </w:rPr>
        <w:t xml:space="preserve">; </w:t>
      </w:r>
      <w:hyperlink w:anchor="_ENREF_330" w:tooltip="Mizushima, 2003 #390" w:history="1">
        <w:r w:rsidR="00CF4C30" w:rsidRPr="00906840">
          <w:rPr>
            <w:rFonts w:ascii="Times New Roman" w:hAnsi="Times New Roman"/>
            <w:noProof/>
            <w:sz w:val="22"/>
            <w:lang w:val="en-GB"/>
          </w:rPr>
          <w:t>Mizushima</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2003</w:t>
        </w:r>
      </w:hyperlink>
      <w:r w:rsidR="000A0945" w:rsidRPr="00906840">
        <w:rPr>
          <w:rFonts w:ascii="Times New Roman" w:hAnsi="Times New Roman"/>
          <w:noProof/>
          <w:sz w:val="22"/>
          <w:lang w:val="en-GB"/>
        </w:rPr>
        <w:t xml:space="preserve">; </w:t>
      </w:r>
      <w:hyperlink w:anchor="_ENREF_319" w:tooltip="Mehrpour, 2010 #375" w:history="1">
        <w:r w:rsidR="00CF4C30" w:rsidRPr="00906840">
          <w:rPr>
            <w:rFonts w:ascii="Times New Roman" w:hAnsi="Times New Roman"/>
            <w:noProof/>
            <w:sz w:val="22"/>
            <w:lang w:val="en-GB"/>
          </w:rPr>
          <w:t>Mehrpour</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2010</w:t>
        </w:r>
      </w:hyperlink>
      <w:r w:rsidR="000A0945" w:rsidRPr="00906840">
        <w:rPr>
          <w:rFonts w:ascii="Times New Roman" w:hAnsi="Times New Roman"/>
          <w:noProof/>
          <w:sz w:val="22"/>
          <w:lang w:val="en-GB"/>
        </w:rPr>
        <w:t>)</w:t>
      </w:r>
      <w:r w:rsidR="00E43F0B" w:rsidRPr="00906840">
        <w:rPr>
          <w:rFonts w:ascii="Times New Roman" w:hAnsi="Times New Roman"/>
          <w:sz w:val="22"/>
          <w:lang w:val="en-GB"/>
        </w:rPr>
        <w:fldChar w:fldCharType="end"/>
      </w:r>
      <w:r w:rsidRPr="00906840">
        <w:rPr>
          <w:rFonts w:ascii="Times New Roman" w:hAnsi="Times New Roman"/>
          <w:sz w:val="22"/>
          <w:lang w:val="en-GB"/>
        </w:rPr>
        <w:t>, and subsequent closure around the cargo to form the double membranous autophagosome.</w:t>
      </w:r>
    </w:p>
    <w:p w:rsidR="00FA0C72" w:rsidRPr="00906840" w:rsidRDefault="00FA0C72" w:rsidP="00902FF4">
      <w:pPr>
        <w:pStyle w:val="Heading3"/>
        <w:rPr>
          <w:rFonts w:ascii="Times New Roman" w:hAnsi="Times New Roman"/>
        </w:rPr>
      </w:pPr>
    </w:p>
    <w:p w:rsidR="00354B1A" w:rsidRPr="00906840" w:rsidRDefault="00C40A69" w:rsidP="00902FF4">
      <w:pPr>
        <w:pStyle w:val="Heading3"/>
        <w:rPr>
          <w:rFonts w:ascii="Times New Roman" w:hAnsi="Times New Roman"/>
        </w:rPr>
      </w:pPr>
      <w:bookmarkStart w:id="205" w:name="_Toc222329063"/>
      <w:bookmarkStart w:id="206" w:name="_Toc222332470"/>
      <w:bookmarkStart w:id="207" w:name="_Toc222332642"/>
      <w:bookmarkStart w:id="208" w:name="_Toc222332814"/>
      <w:bookmarkStart w:id="209" w:name="_Toc222333158"/>
      <w:bookmarkStart w:id="210" w:name="_Toc222333330"/>
      <w:r w:rsidRPr="00906840">
        <w:rPr>
          <w:rFonts w:ascii="Times New Roman" w:hAnsi="Times New Roman"/>
        </w:rPr>
        <w:t>1.3.3.2</w:t>
      </w:r>
      <w:r w:rsidR="00B61E5E" w:rsidRPr="00906840">
        <w:rPr>
          <w:rFonts w:ascii="Times New Roman" w:hAnsi="Times New Roman"/>
        </w:rPr>
        <w:t xml:space="preserve"> </w:t>
      </w:r>
      <w:r w:rsidR="00354B1A" w:rsidRPr="00906840">
        <w:rPr>
          <w:rFonts w:ascii="Times New Roman" w:hAnsi="Times New Roman"/>
        </w:rPr>
        <w:t>Mitophagy</w:t>
      </w:r>
      <w:bookmarkEnd w:id="205"/>
      <w:bookmarkEnd w:id="206"/>
      <w:bookmarkEnd w:id="207"/>
      <w:bookmarkEnd w:id="208"/>
      <w:bookmarkEnd w:id="209"/>
      <w:bookmarkEnd w:id="210"/>
    </w:p>
    <w:p w:rsidR="00CD066E" w:rsidRDefault="00354B1A" w:rsidP="00354B1A">
      <w:pPr>
        <w:spacing w:line="360" w:lineRule="auto"/>
        <w:rPr>
          <w:rFonts w:ascii="Times New Roman" w:hAnsi="Times New Roman"/>
          <w:sz w:val="22"/>
          <w:lang w:val="en-GB"/>
        </w:rPr>
      </w:pPr>
      <w:r w:rsidRPr="00906840">
        <w:rPr>
          <w:rFonts w:ascii="Times New Roman" w:hAnsi="Times New Roman"/>
          <w:sz w:val="22"/>
          <w:lang w:val="en-GB"/>
        </w:rPr>
        <w:t xml:space="preserve">As mentioned, the cell is capable of carrying out content-specific autophagy. The specific autophagic degradation of mitochondria has been termed mitophagy. In yeast, following enforced respiration, the OMM-anchored autophagy protein, Atg32 confers selectivity by mediating the association between the mitochondria and the autophagosome, via interaction with Atg8 </w:t>
      </w:r>
      <w:r w:rsidR="00E43F0B" w:rsidRPr="00906840">
        <w:rPr>
          <w:rFonts w:ascii="Times New Roman" w:hAnsi="Times New Roman"/>
          <w:sz w:val="22"/>
          <w:lang w:val="en-GB"/>
        </w:rPr>
        <w:fldChar w:fldCharType="begin">
          <w:fldData xml:space="preserve">PEVuZE5vdGU+PENpdGU+PEF1dGhvcj5LYW5raTwvQXV0aG9yPjxZZWFyPjIwMDk8L1llYXI+PFJl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</w:fldData>
        </w:fldChar>
      </w:r>
      <w:r w:rsidR="000A0945" w:rsidRPr="00906840">
        <w:rPr>
          <w:rFonts w:ascii="Times New Roman" w:hAnsi="Times New Roman"/>
          <w:sz w:val="22"/>
          <w:lang w:val="en-GB"/>
        </w:rPr>
        <w:instrText xml:space="preserve"> ADDIN EN.CITE </w:instrText>
      </w:r>
      <w:r w:rsidR="00E43F0B" w:rsidRPr="00906840">
        <w:rPr>
          <w:rFonts w:ascii="Times New Roman" w:hAnsi="Times New Roman"/>
          <w:sz w:val="22"/>
          <w:lang w:val="en-GB"/>
        </w:rPr>
        <w:fldChar w:fldCharType="begin">
          <w:fldData xml:space="preserve">PEVuZE5vdGU+PENpdGU+PEF1dGhvcj5LYW5raTwvQXV0aG9yPjxZZWFyPjIwMDk8L1llYXI+PFJl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</w:fldData>
        </w:fldChar>
      </w:r>
      <w:r w:rsidR="000A0945" w:rsidRPr="00906840">
        <w:rPr>
          <w:rFonts w:ascii="Times New Roman" w:hAnsi="Times New Roman"/>
          <w:sz w:val="22"/>
          <w:lang w:val="en-GB"/>
        </w:rPr>
        <w:instrText xml:space="preserve"> ADDIN EN.CITE.DATA </w:instrText>
      </w:r>
      <w:r w:rsidR="005B19A8" w:rsidRPr="00E43F0B">
        <w:rPr>
          <w:rFonts w:ascii="Times New Roman" w:hAnsi="Times New Roman"/>
          <w:sz w:val="22"/>
          <w:lang w:val="en-GB"/>
        </w:rPr>
      </w:r>
      <w:r w:rsidR="00E43F0B" w:rsidRPr="00906840">
        <w:rPr>
          <w:rFonts w:ascii="Times New Roman" w:hAnsi="Times New Roman"/>
          <w:sz w:val="22"/>
          <w:lang w:val="en-GB"/>
        </w:rPr>
        <w:fldChar w:fldCharType="end"/>
      </w:r>
      <w:r w:rsidR="005B19A8" w:rsidRPr="00E43F0B">
        <w:rPr>
          <w:rFonts w:ascii="Times New Roman" w:hAnsi="Times New Roman"/>
          <w:sz w:val="22"/>
          <w:lang w:val="en-GB"/>
        </w:rPr>
      </w:r>
      <w:r w:rsidR="00E43F0B" w:rsidRPr="00906840">
        <w:rPr>
          <w:rFonts w:ascii="Times New Roman" w:hAnsi="Times New Roman"/>
          <w:sz w:val="22"/>
          <w:lang w:val="en-GB"/>
        </w:rPr>
        <w:fldChar w:fldCharType="separate"/>
      </w:r>
      <w:r w:rsidR="000A0945" w:rsidRPr="00906840">
        <w:rPr>
          <w:rFonts w:ascii="Times New Roman" w:hAnsi="Times New Roman"/>
          <w:noProof/>
          <w:sz w:val="22"/>
          <w:lang w:val="en-GB"/>
        </w:rPr>
        <w:t>(</w:t>
      </w:r>
      <w:hyperlink w:anchor="_ENREF_237" w:tooltip="Kanki, 2009 #397" w:history="1">
        <w:r w:rsidR="00CF4C30" w:rsidRPr="00906840">
          <w:rPr>
            <w:rFonts w:ascii="Times New Roman" w:hAnsi="Times New Roman"/>
            <w:noProof/>
            <w:sz w:val="22"/>
            <w:lang w:val="en-GB"/>
          </w:rPr>
          <w:t>Kanki</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2009</w:t>
        </w:r>
      </w:hyperlink>
      <w:r w:rsidR="000A0945" w:rsidRPr="00906840">
        <w:rPr>
          <w:rFonts w:ascii="Times New Roman" w:hAnsi="Times New Roman"/>
          <w:noProof/>
          <w:sz w:val="22"/>
          <w:lang w:val="en-GB"/>
        </w:rPr>
        <w:t>)</w:t>
      </w:r>
      <w:r w:rsidR="00E43F0B" w:rsidRPr="00906840">
        <w:rPr>
          <w:rFonts w:ascii="Times New Roman" w:hAnsi="Times New Roman"/>
          <w:sz w:val="22"/>
          <w:lang w:val="en-GB"/>
        </w:rPr>
        <w:fldChar w:fldCharType="end"/>
      </w:r>
      <w:r w:rsidRPr="00906840">
        <w:rPr>
          <w:rFonts w:ascii="Times New Roman" w:hAnsi="Times New Roman"/>
          <w:sz w:val="22"/>
          <w:lang w:val="en-GB"/>
        </w:rPr>
        <w:t>.</w:t>
      </w:r>
    </w:p>
    <w:p w:rsidR="00CD066E" w:rsidRDefault="00CD066E" w:rsidP="00354B1A">
      <w:pPr>
        <w:spacing w:line="360" w:lineRule="auto"/>
        <w:rPr>
          <w:rFonts w:ascii="Times New Roman" w:hAnsi="Times New Roman"/>
          <w:sz w:val="22"/>
          <w:lang w:val="en-GB"/>
        </w:rPr>
      </w:pPr>
    </w:p>
    <w:p w:rsidR="00CD066E" w:rsidRDefault="00CD066E" w:rsidP="00354B1A">
      <w:pPr>
        <w:spacing w:line="360" w:lineRule="auto"/>
        <w:rPr>
          <w:rFonts w:ascii="Times New Roman" w:hAnsi="Times New Roman"/>
          <w:sz w:val="22"/>
          <w:lang w:val="en-GB"/>
        </w:rPr>
      </w:pPr>
    </w:p>
    <w:p w:rsidR="00CD066E" w:rsidRDefault="00CD066E" w:rsidP="00354B1A">
      <w:pPr>
        <w:spacing w:line="360" w:lineRule="auto"/>
        <w:rPr>
          <w:rFonts w:ascii="Times New Roman" w:hAnsi="Times New Roman"/>
          <w:sz w:val="22"/>
          <w:lang w:val="en-GB"/>
        </w:rPr>
      </w:pPr>
    </w:p>
    <w:p w:rsidR="00CD066E" w:rsidRDefault="00CD066E" w:rsidP="00354B1A">
      <w:pPr>
        <w:spacing w:line="360" w:lineRule="auto"/>
        <w:rPr>
          <w:rFonts w:ascii="Times New Roman" w:hAnsi="Times New Roman"/>
          <w:sz w:val="22"/>
          <w:lang w:val="en-GB"/>
        </w:rPr>
      </w:pPr>
    </w:p>
    <w:p w:rsidR="00CD066E" w:rsidRDefault="00CD066E" w:rsidP="00354B1A">
      <w:pPr>
        <w:spacing w:line="360" w:lineRule="auto"/>
        <w:rPr>
          <w:rFonts w:ascii="Times New Roman" w:hAnsi="Times New Roman"/>
          <w:sz w:val="22"/>
          <w:lang w:val="en-GB"/>
        </w:rPr>
      </w:pPr>
    </w:p>
    <w:p w:rsidR="00CD066E" w:rsidRDefault="00CD066E" w:rsidP="00354B1A">
      <w:pPr>
        <w:spacing w:line="360" w:lineRule="auto"/>
        <w:rPr>
          <w:rFonts w:ascii="Times New Roman" w:hAnsi="Times New Roman"/>
          <w:sz w:val="22"/>
          <w:lang w:val="en-GB"/>
        </w:rPr>
      </w:pPr>
    </w:p>
    <w:p w:rsidR="00CD066E" w:rsidRDefault="00CD066E" w:rsidP="00354B1A">
      <w:pPr>
        <w:spacing w:line="360" w:lineRule="auto"/>
        <w:rPr>
          <w:rFonts w:ascii="Times New Roman" w:hAnsi="Times New Roman"/>
          <w:sz w:val="22"/>
          <w:lang w:val="en-GB"/>
        </w:rPr>
      </w:pPr>
    </w:p>
    <w:p w:rsidR="00CD066E" w:rsidRDefault="00CD066E" w:rsidP="00354B1A">
      <w:pPr>
        <w:spacing w:line="360" w:lineRule="auto"/>
        <w:rPr>
          <w:rFonts w:ascii="Times New Roman" w:hAnsi="Times New Roman"/>
          <w:sz w:val="22"/>
          <w:lang w:val="en-GB"/>
        </w:rPr>
      </w:pPr>
    </w:p>
    <w:p w:rsidR="00CD066E" w:rsidRDefault="00CD066E" w:rsidP="00354B1A">
      <w:pPr>
        <w:spacing w:line="360" w:lineRule="auto"/>
        <w:rPr>
          <w:rFonts w:ascii="Times New Roman" w:hAnsi="Times New Roman"/>
          <w:sz w:val="22"/>
          <w:lang w:val="en-GB"/>
        </w:rPr>
      </w:pPr>
    </w:p>
    <w:p w:rsidR="00354B1A" w:rsidRPr="00CD066E" w:rsidRDefault="00354B1A" w:rsidP="00354B1A">
      <w:pPr>
        <w:spacing w:line="360" w:lineRule="auto"/>
        <w:rPr>
          <w:rFonts w:ascii="Times New Roman" w:hAnsi="Times New Roman"/>
          <w:sz w:val="22"/>
          <w:lang w:val="en-GB"/>
        </w:rPr>
      </w:pPr>
    </w:p>
    <w:p w:rsidR="00965F63" w:rsidRPr="00906840" w:rsidRDefault="001D7416" w:rsidP="001A01F2">
      <w:pPr>
        <w:pStyle w:val="TableofFigures"/>
        <w:rPr>
          <w:lang w:val="en-GB"/>
        </w:rPr>
      </w:pPr>
      <w:bookmarkStart w:id="211" w:name="_Toc232523066"/>
      <w:r>
        <w:drawing>
          <wp:anchor distT="0" distB="0" distL="114300" distR="114300" simplePos="0" relativeHeight="251886592" behindDoc="0" locked="0" layoutInCell="1" allowOverlap="1">
            <wp:simplePos x="0" y="0"/>
            <wp:positionH relativeFrom="column">
              <wp:posOffset>20320</wp:posOffset>
            </wp:positionH>
            <wp:positionV relativeFrom="paragraph">
              <wp:posOffset>520700</wp:posOffset>
            </wp:positionV>
            <wp:extent cx="5398770" cy="4051300"/>
            <wp:effectExtent l="25400" t="0" r="11430" b="0"/>
            <wp:wrapSquare wrapText="bothSides"/>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398770" cy="4051300"/>
                    </a:xfrm>
                    <a:prstGeom prst="rect">
                      <a:avLst/>
                    </a:prstGeom>
                    <a:noFill/>
                    <a:ln w="9525">
                      <a:noFill/>
                      <a:miter lim="800000"/>
                      <a:headEnd/>
                      <a:tailEnd/>
                    </a:ln>
                  </pic:spPr>
                </pic:pic>
              </a:graphicData>
            </a:graphic>
          </wp:anchor>
        </w:drawing>
      </w:r>
      <w:r w:rsidR="002B339C" w:rsidRPr="00906840">
        <w:rPr>
          <w:lang w:val="en-GB"/>
        </w:rPr>
        <w:t xml:space="preserve">Figure </w:t>
      </w:r>
      <w:r w:rsidR="00AB3D25" w:rsidRPr="00906840">
        <w:rPr>
          <w:lang w:val="en-GB"/>
        </w:rPr>
        <w:t>1.</w:t>
      </w:r>
      <w:r w:rsidR="002B339C" w:rsidRPr="00906840">
        <w:rPr>
          <w:lang w:val="en-GB"/>
        </w:rPr>
        <w:t>4</w:t>
      </w:r>
      <w:r w:rsidR="00354B1A" w:rsidRPr="00906840">
        <w:rPr>
          <w:lang w:val="en-GB"/>
        </w:rPr>
        <w:t>: An example of two pathways feeding into the induction of mitophagy</w:t>
      </w:r>
      <w:bookmarkEnd w:id="211"/>
    </w:p>
    <w:p w:rsidR="00354B1A" w:rsidRPr="00906840" w:rsidRDefault="00354B1A" w:rsidP="00354B1A">
      <w:pPr>
        <w:rPr>
          <w:rFonts w:ascii="Times New Roman" w:hAnsi="Times New Roman"/>
          <w:b/>
          <w:sz w:val="22"/>
          <w:lang w:val="en-GB"/>
        </w:rPr>
      </w:pPr>
    </w:p>
    <w:p w:rsidR="00354B1A" w:rsidRPr="00906840" w:rsidRDefault="002B339C" w:rsidP="00354B1A">
      <w:pPr>
        <w:rPr>
          <w:rFonts w:ascii="Times New Roman" w:hAnsi="Times New Roman"/>
          <w:i/>
          <w:sz w:val="22"/>
          <w:lang w:val="en-GB"/>
        </w:rPr>
      </w:pPr>
      <w:r w:rsidRPr="00906840">
        <w:rPr>
          <w:rFonts w:ascii="Times New Roman" w:hAnsi="Times New Roman"/>
          <w:i/>
          <w:sz w:val="22"/>
          <w:lang w:val="en-GB"/>
        </w:rPr>
        <w:t xml:space="preserve">Figure </w:t>
      </w:r>
      <w:r w:rsidR="000B69F3" w:rsidRPr="00906840">
        <w:rPr>
          <w:rFonts w:ascii="Times New Roman" w:hAnsi="Times New Roman"/>
          <w:i/>
          <w:sz w:val="22"/>
          <w:lang w:val="en-GB"/>
        </w:rPr>
        <w:t>1.</w:t>
      </w:r>
      <w:r w:rsidRPr="00906840">
        <w:rPr>
          <w:rFonts w:ascii="Times New Roman" w:hAnsi="Times New Roman"/>
          <w:i/>
          <w:sz w:val="22"/>
          <w:lang w:val="en-GB"/>
        </w:rPr>
        <w:t>4</w:t>
      </w:r>
      <w:r w:rsidR="00354B1A" w:rsidRPr="00906840">
        <w:rPr>
          <w:rFonts w:ascii="Times New Roman" w:hAnsi="Times New Roman"/>
          <w:i/>
          <w:sz w:val="22"/>
          <w:lang w:val="en-GB"/>
        </w:rPr>
        <w:t xml:space="preserve">: Defective mitochondrial </w:t>
      </w:r>
      <w:r w:rsidR="0078571D" w:rsidRPr="00906840">
        <w:rPr>
          <w:rFonts w:ascii="Times New Roman" w:hAnsi="Times New Roman"/>
          <w:i/>
          <w:sz w:val="22"/>
          <w:lang w:val="en-GB"/>
        </w:rPr>
        <w:t xml:space="preserve">function </w:t>
      </w:r>
      <w:r w:rsidR="00354B1A" w:rsidRPr="00906840">
        <w:rPr>
          <w:rFonts w:ascii="Times New Roman" w:hAnsi="Times New Roman"/>
          <w:i/>
          <w:sz w:val="22"/>
          <w:lang w:val="en-GB"/>
        </w:rPr>
        <w:t>leads to an activation of AMPK and the subsequent inhibition of the mTOR complex. The resultant canonical autophagy pathway mediates the degradation of the defective mitochondria. Alternatively, a decrease in mitochondrial membrane potential causes accumulation of PINK1 on the OMM, the subsequent recruitment of Parkin, and the ubiquitination of mitochondrial proteins. This ubiquitination leads to the recruitment of p62 and LC3, formation of an isolation membrane and degradation of the defective mitochondria.</w:t>
      </w:r>
      <w:r w:rsidR="00AB3D25" w:rsidRPr="00906840">
        <w:rPr>
          <w:rFonts w:ascii="Times New Roman" w:hAnsi="Times New Roman"/>
          <w:i/>
          <w:sz w:val="22"/>
          <w:lang w:val="en-GB"/>
        </w:rPr>
        <w:t xml:space="preserve"> Figure adapted from </w:t>
      </w:r>
      <w:r w:rsidR="00E43F0B" w:rsidRPr="00906840">
        <w:rPr>
          <w:rFonts w:ascii="Times New Roman" w:hAnsi="Times New Roman"/>
          <w:i/>
          <w:sz w:val="22"/>
          <w:lang w:val="en-GB"/>
        </w:rPr>
        <w:fldChar w:fldCharType="begin"/>
      </w:r>
      <w:r w:rsidR="00AB3D25" w:rsidRPr="00906840">
        <w:rPr>
          <w:rFonts w:ascii="Times New Roman" w:hAnsi="Times New Roman"/>
          <w:i/>
          <w:sz w:val="22"/>
          <w:lang w:val="en-GB"/>
        </w:rPr>
        <w:instrText xml:space="preserve"> ADDIN EN.CITE &lt;EndNote&gt;&lt;Cite&gt;&lt;Author&gt;Ding&lt;/Author&gt;&lt;Year&gt;2012&lt;/Year&gt;&lt;RecNum&gt;398&lt;/RecNum&gt;&lt;DisplayText&gt;(Ding&lt;style face="italic"&gt; et al.&lt;/style&gt; 2012)&lt;/DisplayText&gt;&lt;record&gt;&lt;rec-number&gt;398&lt;/rec-number&gt;&lt;foreign-keys&gt;&lt;key app="EN" db-id="prsww9z99psddvesxzmpaxxr9azvarfsx5tr"&gt;398&lt;/key&gt;&lt;/foreign-keys&gt;&lt;ref-type name="Journal Article"&gt;17&lt;/ref-type&gt;&lt;contributors&gt;&lt;authors&gt;&lt;author&gt;Ding, W. X.&lt;/author&gt;&lt;author&gt;Yin, X. M.&lt;/author&gt;&lt;/authors&gt;&lt;/contributors&gt;&lt;titles&gt;&lt;title&gt;Mitophagy: mechanisms, pathophysiological roles, and analysis&lt;/title&gt;&lt;secondary-title&gt;Biological Chemistry&lt;/secondary-title&gt;&lt;alt-title&gt;Biol Chem&lt;/alt-title&gt;&lt;/titles&gt;&lt;periodical&gt;&lt;full-title&gt;Biological chemistry&lt;/full-title&gt;&lt;abbr-1&gt;Biol Chem&lt;/abbr-1&gt;&lt;/periodical&gt;&lt;alt-periodical&gt;&lt;full-title&gt;Biological chemistry&lt;/full-title&gt;&lt;abbr-1&gt;Biol Chem&lt;/abbr-1&gt;&lt;/alt-periodical&gt;&lt;pages&gt;547-64&lt;/pages&gt;&lt;volume&gt;393&lt;/volume&gt;&lt;number&gt;7&lt;/number&gt;&lt;edition&gt;2012/09/05&lt;/edition&gt;&lt;dates&gt;&lt;year&gt;2012&lt;/year&gt;&lt;pub-dates&gt;&lt;date&gt;Jul 1&lt;/date&gt;&lt;/pub-dates&gt;&lt;/dates&gt;&lt;isbn&gt;1437-4315 (Electronic)&amp;#xD;1431-6730 (Linking)&lt;/isbn&gt;&lt;accession-num&gt;22944659&lt;/accession-num&gt;&lt;urls&gt;&lt;related-urls&gt;&lt;url&gt;http://www.ncbi.nlm.nih.gov/pubmed/22944659&lt;/url&gt;&lt;/related-urls&gt;&lt;/urls&gt;&lt;electronic-resource-num&gt;10.1515/hsz-2012-0119&lt;/electronic-resource-num&gt;&lt;language&gt;eng&lt;/language&gt;&lt;/record&gt;&lt;/Cite&gt;&lt;/EndNote&gt;</w:instrText>
      </w:r>
      <w:r w:rsidR="00E43F0B" w:rsidRPr="00906840">
        <w:rPr>
          <w:rFonts w:ascii="Times New Roman" w:hAnsi="Times New Roman"/>
          <w:i/>
          <w:sz w:val="22"/>
          <w:lang w:val="en-GB"/>
        </w:rPr>
        <w:fldChar w:fldCharType="separate"/>
      </w:r>
      <w:r w:rsidR="00AB3D25" w:rsidRPr="00906840">
        <w:rPr>
          <w:rFonts w:ascii="Times New Roman" w:hAnsi="Times New Roman"/>
          <w:i/>
          <w:noProof/>
          <w:sz w:val="22"/>
          <w:lang w:val="en-GB"/>
        </w:rPr>
        <w:t>(</w:t>
      </w:r>
      <w:hyperlink w:anchor="_ENREF_120" w:tooltip="Ding, 2012 #398" w:history="1">
        <w:r w:rsidR="00CF4C30" w:rsidRPr="00906840">
          <w:rPr>
            <w:rFonts w:ascii="Times New Roman" w:hAnsi="Times New Roman"/>
            <w:i/>
            <w:noProof/>
            <w:sz w:val="22"/>
            <w:lang w:val="en-GB"/>
          </w:rPr>
          <w:t>Ding et al. 2012</w:t>
        </w:r>
      </w:hyperlink>
      <w:r w:rsidR="00AB3D25" w:rsidRPr="00906840">
        <w:rPr>
          <w:rFonts w:ascii="Times New Roman" w:hAnsi="Times New Roman"/>
          <w:i/>
          <w:noProof/>
          <w:sz w:val="22"/>
          <w:lang w:val="en-GB"/>
        </w:rPr>
        <w:t>)</w:t>
      </w:r>
      <w:r w:rsidR="00E43F0B" w:rsidRPr="00906840">
        <w:rPr>
          <w:rFonts w:ascii="Times New Roman" w:hAnsi="Times New Roman"/>
          <w:i/>
          <w:sz w:val="22"/>
          <w:lang w:val="en-GB"/>
        </w:rPr>
        <w:fldChar w:fldCharType="end"/>
      </w:r>
      <w:r w:rsidR="00AB3D25" w:rsidRPr="00906840">
        <w:rPr>
          <w:rFonts w:ascii="Times New Roman" w:hAnsi="Times New Roman"/>
          <w:i/>
          <w:sz w:val="22"/>
          <w:lang w:val="en-GB"/>
        </w:rPr>
        <w:t xml:space="preserve"> and </w:t>
      </w:r>
      <w:r w:rsidR="00E43F0B" w:rsidRPr="00906840">
        <w:rPr>
          <w:rFonts w:ascii="Times New Roman" w:hAnsi="Times New Roman"/>
          <w:i/>
          <w:sz w:val="22"/>
          <w:lang w:val="en-GB"/>
        </w:rPr>
        <w:fldChar w:fldCharType="begin"/>
      </w:r>
      <w:r w:rsidR="00AB3D25" w:rsidRPr="00906840">
        <w:rPr>
          <w:rFonts w:ascii="Times New Roman" w:hAnsi="Times New Roman"/>
          <w:i/>
          <w:sz w:val="22"/>
          <w:lang w:val="en-GB"/>
        </w:rPr>
        <w:instrText xml:space="preserve"> ADDIN EN.CITE &lt;EndNote&gt;&lt;Cite&gt;&lt;Author&gt;Youle&lt;/Author&gt;&lt;Year&gt;2011&lt;/Year&gt;&lt;RecNum&gt;400&lt;/RecNum&gt;&lt;DisplayText&gt;(Youle&lt;style face="italic"&gt; et al.&lt;/style&gt; 2011)&lt;/DisplayText&gt;&lt;record&gt;&lt;rec-number&gt;400&lt;/rec-number&gt;&lt;foreign-keys&gt;&lt;key app="EN" db-id="prsww9z99psddvesxzmpaxxr9azvarfsx5tr"&gt;400&lt;/key&gt;&lt;/foreign-keys&gt;&lt;ref-type name="Journal Article"&gt;17&lt;/ref-type&gt;&lt;contributors&gt;&lt;authors&gt;&lt;author&gt;Youle, R. J.&lt;/author&gt;&lt;author&gt;Narendra, D. P.&lt;/author&gt;&lt;/authors&gt;&lt;/contributors&gt;&lt;auth-address&gt;Biochemistry Section, Surgical Neurology Branch, National Institute of Neurological Disorders and Stroke, National Institutes of Health, 35 Convent Drive, 2C-917, Bethesda, Maryland 20892, USA. youler@ninds.nih.gov&lt;/auth-address&gt;&lt;titles&gt;&lt;title&gt;Mechanisms of mitophagy&lt;/title&gt;&lt;secondary-title&gt;Nature Reviews. Molecular Cell Biology&lt;/secondary-title&gt;&lt;alt-title&gt;Nat Rev Mol Cell Biol&lt;/alt-title&gt;&lt;/titles&gt;&lt;periodical&gt;&lt;full-title&gt;Nature reviews. Molecular cell biology&lt;/full-title&gt;&lt;abbr-1&gt;Nat Rev Mol Cell Biol&lt;/abbr-1&gt;&lt;/periodical&gt;&lt;alt-periodical&gt;&lt;full-title&gt;Nature reviews. Molecular cell biology&lt;/full-title&gt;&lt;abbr-1&gt;Nat Rev Mol Cell Biol&lt;/abbr-1&gt;&lt;/alt-periodical&gt;&lt;pages&gt;9-14&lt;/pages&gt;&lt;volume&gt;12&lt;/volume&gt;&lt;number&gt;1&lt;/number&gt;&lt;edition&gt;2010/12/24&lt;/edition&gt;&lt;keywords&gt;&lt;keyword&gt;Animals&lt;/keyword&gt;&lt;keyword&gt;*Autophagy&lt;/keyword&gt;&lt;keyword&gt;*Erythrocytes/cytology&lt;/keyword&gt;&lt;keyword&gt;Humans&lt;/keyword&gt;&lt;keyword&gt;*Mitochondria&lt;/keyword&gt;&lt;keyword&gt;Models, Biological&lt;/keyword&gt;&lt;/keywords&gt;&lt;dates&gt;&lt;year&gt;2011&lt;/year&gt;&lt;pub-dates&gt;&lt;date&gt;Jan&lt;/date&gt;&lt;/pub-dates&gt;&lt;/dates&gt;&lt;isbn&gt;1471-0080 (Electronic)&amp;#xD;1471-0072 (Linking)&lt;/isbn&gt;&lt;accession-num&gt;21179058&lt;/accession-num&gt;&lt;work-type&gt;Review&lt;/work-type&gt;&lt;urls&gt;&lt;related-urls&gt;&lt;url&gt;http://www.ncbi.nlm.nih.gov/pubmed/21179058&lt;/url&gt;&lt;/related-urls&gt;&lt;/urls&gt;&lt;electronic-resource-num&gt;10.1038/nrm3028&lt;/electronic-resource-num&gt;&lt;language&gt;eng&lt;/language&gt;&lt;/record&gt;&lt;/Cite&gt;&lt;/EndNote&gt;</w:instrText>
      </w:r>
      <w:r w:rsidR="00E43F0B" w:rsidRPr="00906840">
        <w:rPr>
          <w:rFonts w:ascii="Times New Roman" w:hAnsi="Times New Roman"/>
          <w:i/>
          <w:sz w:val="22"/>
          <w:lang w:val="en-GB"/>
        </w:rPr>
        <w:fldChar w:fldCharType="separate"/>
      </w:r>
      <w:r w:rsidR="00AB3D25" w:rsidRPr="00906840">
        <w:rPr>
          <w:rFonts w:ascii="Times New Roman" w:hAnsi="Times New Roman"/>
          <w:i/>
          <w:noProof/>
          <w:sz w:val="22"/>
          <w:lang w:val="en-GB"/>
        </w:rPr>
        <w:t>(</w:t>
      </w:r>
      <w:hyperlink w:anchor="_ENREF_538" w:tooltip="Youle, 2011 #400" w:history="1">
        <w:r w:rsidR="00CF4C30" w:rsidRPr="00906840">
          <w:rPr>
            <w:rFonts w:ascii="Times New Roman" w:hAnsi="Times New Roman"/>
            <w:i/>
            <w:noProof/>
            <w:sz w:val="22"/>
            <w:lang w:val="en-GB"/>
          </w:rPr>
          <w:t>Youle et al. 2011</w:t>
        </w:r>
      </w:hyperlink>
      <w:r w:rsidR="00AB3D25" w:rsidRPr="00906840">
        <w:rPr>
          <w:rFonts w:ascii="Times New Roman" w:hAnsi="Times New Roman"/>
          <w:i/>
          <w:noProof/>
          <w:sz w:val="22"/>
          <w:lang w:val="en-GB"/>
        </w:rPr>
        <w:t>)</w:t>
      </w:r>
      <w:r w:rsidR="00E43F0B" w:rsidRPr="00906840">
        <w:rPr>
          <w:rFonts w:ascii="Times New Roman" w:hAnsi="Times New Roman"/>
          <w:i/>
          <w:sz w:val="22"/>
          <w:lang w:val="en-GB"/>
        </w:rPr>
        <w:fldChar w:fldCharType="end"/>
      </w:r>
      <w:r w:rsidR="00AB3D25" w:rsidRPr="00906840">
        <w:rPr>
          <w:rFonts w:ascii="Times New Roman" w:hAnsi="Times New Roman"/>
          <w:i/>
          <w:sz w:val="22"/>
          <w:lang w:val="en-GB"/>
        </w:rPr>
        <w:t>.</w:t>
      </w:r>
    </w:p>
    <w:p w:rsidR="00354B1A" w:rsidRPr="00906840" w:rsidRDefault="00354B1A" w:rsidP="00354B1A">
      <w:pPr>
        <w:rPr>
          <w:rFonts w:ascii="Times New Roman" w:hAnsi="Times New Roman"/>
          <w:b/>
          <w:sz w:val="22"/>
          <w:lang w:val="en-GB"/>
        </w:rPr>
      </w:pPr>
    </w:p>
    <w:p w:rsidR="00E63936" w:rsidRPr="00906840" w:rsidRDefault="00B61E5E" w:rsidP="005D290C">
      <w:pPr>
        <w:pStyle w:val="Heading4"/>
        <w:spacing w:line="360" w:lineRule="auto"/>
        <w:rPr>
          <w:rFonts w:ascii="Times New Roman" w:hAnsi="Times New Roman"/>
        </w:rPr>
      </w:pPr>
      <w:r w:rsidRPr="00906840">
        <w:rPr>
          <w:rFonts w:ascii="Times New Roman" w:hAnsi="Times New Roman"/>
        </w:rPr>
        <w:t xml:space="preserve">1.3.3.2.1: </w:t>
      </w:r>
      <w:r w:rsidR="00E63936" w:rsidRPr="00906840">
        <w:rPr>
          <w:rFonts w:ascii="Times New Roman" w:hAnsi="Times New Roman"/>
        </w:rPr>
        <w:t>Mechanisms of mitophagy</w:t>
      </w:r>
    </w:p>
    <w:p w:rsidR="00E63936" w:rsidRPr="00906840" w:rsidRDefault="00E63936" w:rsidP="005D290C">
      <w:pPr>
        <w:spacing w:line="360" w:lineRule="auto"/>
        <w:rPr>
          <w:rFonts w:ascii="Times New Roman" w:hAnsi="Times New Roman"/>
          <w:sz w:val="22"/>
          <w:lang w:val="en-GB"/>
        </w:rPr>
      </w:pPr>
      <w:r w:rsidRPr="00906840">
        <w:rPr>
          <w:rFonts w:ascii="Times New Roman" w:hAnsi="Times New Roman"/>
          <w:sz w:val="22"/>
          <w:lang w:val="en-GB"/>
        </w:rPr>
        <w:t xml:space="preserve">In basal mammalian cellular homeostasis, several proteins have been identified as regulating the </w:t>
      </w:r>
      <w:r w:rsidR="002B339C" w:rsidRPr="00906840">
        <w:rPr>
          <w:rFonts w:ascii="Times New Roman" w:hAnsi="Times New Roman"/>
          <w:sz w:val="22"/>
          <w:lang w:val="en-GB"/>
        </w:rPr>
        <w:t>induction of mitophagy (Figure 4</w:t>
      </w:r>
      <w:r w:rsidR="00AB3D25" w:rsidRPr="00906840">
        <w:rPr>
          <w:rFonts w:ascii="Times New Roman" w:hAnsi="Times New Roman"/>
          <w:sz w:val="22"/>
          <w:lang w:val="en-GB"/>
        </w:rPr>
        <w:t>.1</w:t>
      </w:r>
      <w:r w:rsidR="002B339C" w:rsidRPr="00906840">
        <w:rPr>
          <w:rFonts w:ascii="Times New Roman" w:hAnsi="Times New Roman"/>
          <w:sz w:val="22"/>
          <w:lang w:val="en-GB"/>
        </w:rPr>
        <w:t>)</w:t>
      </w:r>
      <w:r w:rsidRPr="00906840">
        <w:rPr>
          <w:rFonts w:ascii="Times New Roman" w:hAnsi="Times New Roman"/>
          <w:sz w:val="22"/>
          <w:lang w:val="en-GB"/>
        </w:rPr>
        <w:t xml:space="preserve">. For example, </w:t>
      </w:r>
      <w:r w:rsidR="0078571D" w:rsidRPr="00906840">
        <w:rPr>
          <w:rFonts w:ascii="Times New Roman" w:hAnsi="Times New Roman"/>
          <w:sz w:val="22"/>
          <w:lang w:val="en-GB"/>
        </w:rPr>
        <w:t xml:space="preserve">a </w:t>
      </w:r>
      <w:r w:rsidRPr="00906840">
        <w:rPr>
          <w:rFonts w:ascii="Times New Roman" w:hAnsi="Times New Roman"/>
          <w:sz w:val="22"/>
          <w:lang w:val="en-GB"/>
        </w:rPr>
        <w:t xml:space="preserve">decrease in ATP production has been found to induce the activity of AMPK, with the subsequent inhibition of mTOR and induction of the canonical autophagy pathway </w:t>
      </w:r>
      <w:r w:rsidR="00E43F0B" w:rsidRPr="00906840">
        <w:rPr>
          <w:rFonts w:ascii="Times New Roman" w:hAnsi="Times New Roman"/>
          <w:sz w:val="22"/>
          <w:lang w:val="en-GB"/>
        </w:rPr>
        <w:fldChar w:fldCharType="begin"/>
      </w:r>
      <w:r w:rsidR="000A0945" w:rsidRPr="00906840">
        <w:rPr>
          <w:rFonts w:ascii="Times New Roman" w:hAnsi="Times New Roman"/>
          <w:sz w:val="22"/>
          <w:lang w:val="en-GB"/>
        </w:rPr>
        <w:instrText xml:space="preserve"> ADDIN EN.CITE &lt;EndNote&gt;&lt;Cite&gt;&lt;Author&gt;Ding&lt;/Author&gt;&lt;Year&gt;2012&lt;/Year&gt;&lt;RecNum&gt;398&lt;/RecNum&gt;&lt;DisplayText&gt;(Ding&lt;style face="italic"&gt; et al.&lt;/style&gt; 2012)&lt;/DisplayText&gt;&lt;record&gt;&lt;rec-number&gt;398&lt;/rec-number&gt;&lt;foreign-keys&gt;&lt;key app="EN" db-id="prsww9z99psddvesxzmpaxxr9azvarfsx5tr"&gt;398&lt;/key&gt;&lt;/foreign-keys&gt;&lt;ref-type name="Journal Article"&gt;17&lt;/ref-type&gt;&lt;contributors&gt;&lt;authors&gt;&lt;author&gt;Ding, W. X.&lt;/author&gt;&lt;author&gt;Yin, X. M.&lt;/author&gt;&lt;/authors&gt;&lt;/contributors&gt;&lt;titles&gt;&lt;title&gt;Mitophagy: mechanisms, pathophysiological roles, and analysis&lt;/title&gt;&lt;secondary-title&gt;Biological Chemistry&lt;/secondary-title&gt;&lt;alt-title&gt;Biol Chem&lt;/alt-title&gt;&lt;/titles&gt;&lt;periodical&gt;&lt;full-title&gt;Biological chemistry&lt;/full-title&gt;&lt;abbr-1&gt;Biol Chem&lt;/abbr-1&gt;&lt;/periodical&gt;&lt;alt-periodical&gt;&lt;full-title&gt;Biological chemistry&lt;/full-title&gt;&lt;abbr-1&gt;Biol Chem&lt;/abbr-1&gt;&lt;/alt-periodical&gt;&lt;pages&gt;547-64&lt;/pages&gt;&lt;volume&gt;393&lt;/volume&gt;&lt;number&gt;7&lt;/number&gt;&lt;edition&gt;2012/09/05&lt;/edition&gt;&lt;dates&gt;&lt;year&gt;2012&lt;/year&gt;&lt;pub-dates&gt;&lt;date&gt;Jul 1&lt;/date&gt;&lt;/pub-dates&gt;&lt;/dates&gt;&lt;isbn&gt;1437-4315 (Electronic)&amp;#xD;1431-6730 (Linking)&lt;/isbn&gt;&lt;accession-num&gt;22944659&lt;/accession-num&gt;&lt;urls&gt;&lt;related-urls&gt;&lt;url&gt;http://www.ncbi.nlm.nih.gov/pubmed/22944659&lt;/url&gt;&lt;/related-urls&gt;&lt;/urls&gt;&lt;electronic-resource-num&gt;10.1515/hsz-2012-0119&lt;/electronic-resource-num&gt;&lt;language&gt;eng&lt;/language&gt;&lt;/record&gt;&lt;/Cite&gt;&lt;/EndNote&gt;</w:instrText>
      </w:r>
      <w:r w:rsidR="00E43F0B" w:rsidRPr="00906840">
        <w:rPr>
          <w:rFonts w:ascii="Times New Roman" w:hAnsi="Times New Roman"/>
          <w:sz w:val="22"/>
          <w:lang w:val="en-GB"/>
        </w:rPr>
        <w:fldChar w:fldCharType="separate"/>
      </w:r>
      <w:r w:rsidR="000A0945" w:rsidRPr="00906840">
        <w:rPr>
          <w:rFonts w:ascii="Times New Roman" w:hAnsi="Times New Roman"/>
          <w:noProof/>
          <w:sz w:val="22"/>
          <w:lang w:val="en-GB"/>
        </w:rPr>
        <w:t>(</w:t>
      </w:r>
      <w:hyperlink w:anchor="_ENREF_120" w:tooltip="Ding, 2012 #398" w:history="1">
        <w:r w:rsidR="00CF4C30" w:rsidRPr="00906840">
          <w:rPr>
            <w:rFonts w:ascii="Times New Roman" w:hAnsi="Times New Roman"/>
            <w:noProof/>
            <w:sz w:val="22"/>
            <w:lang w:val="en-GB"/>
          </w:rPr>
          <w:t>Ding</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2012</w:t>
        </w:r>
      </w:hyperlink>
      <w:r w:rsidR="000A0945" w:rsidRPr="00906840">
        <w:rPr>
          <w:rFonts w:ascii="Times New Roman" w:hAnsi="Times New Roman"/>
          <w:noProof/>
          <w:sz w:val="22"/>
          <w:lang w:val="en-GB"/>
        </w:rPr>
        <w:t>)</w:t>
      </w:r>
      <w:r w:rsidR="00E43F0B" w:rsidRPr="00906840">
        <w:rPr>
          <w:rFonts w:ascii="Times New Roman" w:hAnsi="Times New Roman"/>
          <w:sz w:val="22"/>
          <w:lang w:val="en-GB"/>
        </w:rPr>
        <w:fldChar w:fldCharType="end"/>
      </w:r>
      <w:r w:rsidRPr="00906840">
        <w:rPr>
          <w:rFonts w:ascii="Times New Roman" w:hAnsi="Times New Roman"/>
          <w:sz w:val="22"/>
          <w:lang w:val="en-GB"/>
        </w:rPr>
        <w:t xml:space="preserve">. </w:t>
      </w:r>
    </w:p>
    <w:p w:rsidR="00354B1A" w:rsidRPr="00906840" w:rsidRDefault="00354B1A" w:rsidP="00354B1A">
      <w:pPr>
        <w:spacing w:line="360" w:lineRule="auto"/>
        <w:rPr>
          <w:rFonts w:ascii="Times New Roman" w:hAnsi="Times New Roman"/>
          <w:sz w:val="22"/>
          <w:lang w:val="en-GB"/>
        </w:rPr>
      </w:pPr>
      <w:r w:rsidRPr="00906840">
        <w:rPr>
          <w:rFonts w:ascii="Times New Roman" w:hAnsi="Times New Roman"/>
          <w:sz w:val="22"/>
          <w:lang w:val="en-GB"/>
        </w:rPr>
        <w:t xml:space="preserve">However, of interest for the investigation of neurodegeneration, is the identification of both Parkin and </w:t>
      </w:r>
      <w:r w:rsidR="00C51F09" w:rsidRPr="00906840">
        <w:rPr>
          <w:rFonts w:ascii="Times New Roman" w:hAnsi="Times New Roman" w:cs="Arial"/>
          <w:sz w:val="22"/>
          <w:szCs w:val="26"/>
        </w:rPr>
        <w:t>PTEN induced putative kinase</w:t>
      </w:r>
      <w:r w:rsidR="00C51F09" w:rsidRPr="00906840">
        <w:rPr>
          <w:rFonts w:ascii="Times New Roman" w:hAnsi="Times New Roman"/>
          <w:sz w:val="22"/>
          <w:lang w:val="en-GB"/>
        </w:rPr>
        <w:t xml:space="preserve"> (</w:t>
      </w:r>
      <w:r w:rsidR="003823D9" w:rsidRPr="00906840">
        <w:rPr>
          <w:rFonts w:ascii="Times New Roman" w:hAnsi="Times New Roman"/>
          <w:sz w:val="22"/>
          <w:lang w:val="en-GB"/>
        </w:rPr>
        <w:t>PINK</w:t>
      </w:r>
      <w:r w:rsidR="00DD2E86" w:rsidRPr="00906840">
        <w:rPr>
          <w:rFonts w:ascii="Times New Roman" w:hAnsi="Times New Roman"/>
          <w:sz w:val="22"/>
          <w:lang w:val="en-GB"/>
        </w:rPr>
        <w:t>1</w:t>
      </w:r>
      <w:r w:rsidR="00C51F09" w:rsidRPr="00906840">
        <w:rPr>
          <w:rFonts w:ascii="Times New Roman" w:hAnsi="Times New Roman"/>
          <w:sz w:val="22"/>
          <w:lang w:val="en-GB"/>
        </w:rPr>
        <w:t>)</w:t>
      </w:r>
      <w:r w:rsidRPr="00906840">
        <w:rPr>
          <w:rFonts w:ascii="Times New Roman" w:hAnsi="Times New Roman"/>
          <w:sz w:val="22"/>
          <w:lang w:val="en-GB"/>
        </w:rPr>
        <w:t xml:space="preserve"> as players in the mitophagy pathway </w:t>
      </w:r>
      <w:r w:rsidR="00E43F0B" w:rsidRPr="00906840">
        <w:rPr>
          <w:rFonts w:ascii="Times New Roman" w:hAnsi="Times New Roman"/>
          <w:sz w:val="22"/>
          <w:lang w:val="en-GB"/>
        </w:rPr>
        <w:fldChar w:fldCharType="begin"/>
      </w:r>
      <w:r w:rsidR="000A0945" w:rsidRPr="00906840">
        <w:rPr>
          <w:rFonts w:ascii="Times New Roman" w:hAnsi="Times New Roman"/>
          <w:sz w:val="22"/>
          <w:lang w:val="en-GB"/>
        </w:rPr>
        <w:instrText xml:space="preserve"> ADDIN EN.CITE &lt;EndNote&gt;&lt;Cite&gt;&lt;Author&gt;Youle&lt;/Author&gt;&lt;Year&gt;2011&lt;/Year&gt;&lt;RecNum&gt;400&lt;/RecNum&gt;&lt;DisplayText&gt;(Youle&lt;style face="italic"&gt; et al.&lt;/style&gt; 2011)&lt;/DisplayText&gt;&lt;record&gt;&lt;rec-number&gt;400&lt;/rec-number&gt;&lt;foreign-keys&gt;&lt;key app="EN" db-id="prsww9z99psddvesxzmpaxxr9azvarfsx5tr"&gt;400&lt;/key&gt;&lt;/foreign-keys&gt;&lt;ref-type name="Journal Article"&gt;17&lt;/ref-type&gt;&lt;contributors&gt;&lt;authors&gt;&lt;author&gt;Youle, R. J.&lt;/author&gt;&lt;author&gt;Narendra, D. P.&lt;/author&gt;&lt;/authors&gt;&lt;/contributors&gt;&lt;auth-address&gt;Biochemistry Section, Surgical Neurology Branch, National Institute of Neurological Disorders and Stroke, National Institutes of Health, 35 Convent Drive, 2C-917, Bethesda, Maryland 20892, USA. youler@ninds.nih.gov&lt;/auth-address&gt;&lt;titles&gt;&lt;title&gt;Mechanisms of mitophagy&lt;/title&gt;&lt;secondary-title&gt;Nature Reviews. Molecular Cell Biology&lt;/secondary-title&gt;&lt;alt-title&gt;Nat Rev Mol Cell Biol&lt;/alt-title&gt;&lt;/titles&gt;&lt;periodical&gt;&lt;full-title&gt;Nature reviews. Molecular cell biology&lt;/full-title&gt;&lt;abbr-1&gt;Nat Rev Mol Cell Biol&lt;/abbr-1&gt;&lt;/periodical&gt;&lt;alt-periodical&gt;&lt;full-title&gt;Nature reviews. Molecular cell biology&lt;/full-title&gt;&lt;abbr-1&gt;Nat Rev Mol Cell Biol&lt;/abbr-1&gt;&lt;/alt-periodical&gt;&lt;pages&gt;9-14&lt;/pages&gt;&lt;volume&gt;12&lt;/volume&gt;&lt;number&gt;1&lt;/number&gt;&lt;edition&gt;2010/12/24&lt;/edition&gt;&lt;keywords&gt;&lt;keyword&gt;Animals&lt;/keyword&gt;&lt;keyword&gt;*Autophagy&lt;/keyword&gt;&lt;keyword&gt;*Erythrocytes/cytology&lt;/keyword&gt;&lt;keyword&gt;Humans&lt;/keyword&gt;&lt;keyword&gt;*Mitochondria&lt;/keyword&gt;&lt;keyword&gt;Models, Biological&lt;/keyword&gt;&lt;/keywords&gt;&lt;dates&gt;&lt;year&gt;2011&lt;/year&gt;&lt;pub-dates&gt;&lt;date&gt;Jan&lt;/date&gt;&lt;/pub-dates&gt;&lt;/dates&gt;&lt;isbn&gt;1471-0080 (Electronic)&amp;#xD;1471-0072 (Linking)&lt;/isbn&gt;&lt;accession-num&gt;21179058&lt;/accession-num&gt;&lt;work-type&gt;Review&lt;/work-type&gt;&lt;urls&gt;&lt;related-urls&gt;&lt;url&gt;http://www.ncbi.nlm.nih.gov/pubmed/21179058&lt;/url&gt;&lt;/related-urls&gt;&lt;/urls&gt;&lt;electronic-resource-num&gt;10.1038/nrm3028&lt;/electronic-resource-num&gt;&lt;language&gt;eng&lt;/language&gt;&lt;/record&gt;&lt;/Cite&gt;&lt;/EndNote&gt;</w:instrText>
      </w:r>
      <w:r w:rsidR="00E43F0B" w:rsidRPr="00906840">
        <w:rPr>
          <w:rFonts w:ascii="Times New Roman" w:hAnsi="Times New Roman"/>
          <w:sz w:val="22"/>
          <w:lang w:val="en-GB"/>
        </w:rPr>
        <w:fldChar w:fldCharType="separate"/>
      </w:r>
      <w:r w:rsidR="000A0945" w:rsidRPr="00906840">
        <w:rPr>
          <w:rFonts w:ascii="Times New Roman" w:hAnsi="Times New Roman"/>
          <w:noProof/>
          <w:sz w:val="22"/>
          <w:lang w:val="en-GB"/>
        </w:rPr>
        <w:t>(</w:t>
      </w:r>
      <w:hyperlink w:anchor="_ENREF_538" w:tooltip="Youle, 2011 #400" w:history="1">
        <w:r w:rsidR="00CF4C30" w:rsidRPr="00906840">
          <w:rPr>
            <w:rFonts w:ascii="Times New Roman" w:hAnsi="Times New Roman"/>
            <w:noProof/>
            <w:sz w:val="22"/>
            <w:lang w:val="en-GB"/>
          </w:rPr>
          <w:t>Youle</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2011</w:t>
        </w:r>
      </w:hyperlink>
      <w:r w:rsidR="000A0945" w:rsidRPr="00906840">
        <w:rPr>
          <w:rFonts w:ascii="Times New Roman" w:hAnsi="Times New Roman"/>
          <w:noProof/>
          <w:sz w:val="22"/>
          <w:lang w:val="en-GB"/>
        </w:rPr>
        <w:t>)</w:t>
      </w:r>
      <w:r w:rsidR="00E43F0B" w:rsidRPr="00906840">
        <w:rPr>
          <w:rFonts w:ascii="Times New Roman" w:hAnsi="Times New Roman"/>
          <w:sz w:val="22"/>
          <w:lang w:val="en-GB"/>
        </w:rPr>
        <w:fldChar w:fldCharType="end"/>
      </w:r>
      <w:r w:rsidR="003823D9" w:rsidRPr="00906840">
        <w:rPr>
          <w:rFonts w:ascii="Times New Roman" w:hAnsi="Times New Roman"/>
          <w:sz w:val="22"/>
          <w:lang w:val="en-GB"/>
        </w:rPr>
        <w:t>. PINK</w:t>
      </w:r>
      <w:r w:rsidRPr="00906840">
        <w:rPr>
          <w:rFonts w:ascii="Times New Roman" w:hAnsi="Times New Roman"/>
          <w:sz w:val="22"/>
          <w:lang w:val="en-GB"/>
        </w:rPr>
        <w:t>1 is rapidly turned over by proteolysis in healthy mitochondria. However, upon damage and subsequent depolarisation of the mitochondria, p</w:t>
      </w:r>
      <w:r w:rsidR="003823D9" w:rsidRPr="00906840">
        <w:rPr>
          <w:rFonts w:ascii="Times New Roman" w:hAnsi="Times New Roman"/>
          <w:sz w:val="22"/>
          <w:lang w:val="en-GB"/>
        </w:rPr>
        <w:t>roteolysis is inhibited and PINK</w:t>
      </w:r>
      <w:r w:rsidRPr="00906840">
        <w:rPr>
          <w:rFonts w:ascii="Times New Roman" w:hAnsi="Times New Roman"/>
          <w:sz w:val="22"/>
          <w:lang w:val="en-GB"/>
        </w:rPr>
        <w:t xml:space="preserve">1 accumulates on the OMM, leading to the consequent recruitment of Parkin </w:t>
      </w:r>
      <w:r w:rsidR="00E43F0B" w:rsidRPr="00906840">
        <w:rPr>
          <w:rFonts w:ascii="Times New Roman" w:hAnsi="Times New Roman"/>
          <w:sz w:val="22"/>
          <w:lang w:val="en-GB"/>
        </w:rPr>
        <w:fldChar w:fldCharType="begin">
          <w:fldData xml:space="preserve">PEVuZE5vdGU+PENpdGU+PEF1dGhvcj5OYXJlbmRyYTwvQXV0aG9yPjxZZWFyPjIwMTA8L1llYXI+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</w:fldData>
        </w:fldChar>
      </w:r>
      <w:r w:rsidR="000A0945" w:rsidRPr="00906840">
        <w:rPr>
          <w:rFonts w:ascii="Times New Roman" w:hAnsi="Times New Roman"/>
          <w:sz w:val="22"/>
          <w:lang w:val="en-GB"/>
        </w:rPr>
        <w:instrText xml:space="preserve"> ADDIN EN.CITE </w:instrText>
      </w:r>
      <w:r w:rsidR="00E43F0B" w:rsidRPr="00906840">
        <w:rPr>
          <w:rFonts w:ascii="Times New Roman" w:hAnsi="Times New Roman"/>
          <w:sz w:val="22"/>
          <w:lang w:val="en-GB"/>
        </w:rPr>
        <w:fldChar w:fldCharType="begin">
          <w:fldData xml:space="preserve">PEVuZE5vdGU+PENpdGU+PEF1dGhvcj5OYXJlbmRyYTwvQXV0aG9yPjxZZWFyPjIwMTA8L1llYXI+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</w:fldData>
        </w:fldChar>
      </w:r>
      <w:r w:rsidR="000A0945" w:rsidRPr="00906840">
        <w:rPr>
          <w:rFonts w:ascii="Times New Roman" w:hAnsi="Times New Roman"/>
          <w:sz w:val="22"/>
          <w:lang w:val="en-GB"/>
        </w:rPr>
        <w:instrText xml:space="preserve"> ADDIN EN.CITE.DATA </w:instrText>
      </w:r>
      <w:r w:rsidR="005B19A8" w:rsidRPr="00E43F0B">
        <w:rPr>
          <w:rFonts w:ascii="Times New Roman" w:hAnsi="Times New Roman"/>
          <w:sz w:val="22"/>
          <w:lang w:val="en-GB"/>
        </w:rPr>
      </w:r>
      <w:r w:rsidR="00E43F0B" w:rsidRPr="00906840">
        <w:rPr>
          <w:rFonts w:ascii="Times New Roman" w:hAnsi="Times New Roman"/>
          <w:sz w:val="22"/>
          <w:lang w:val="en-GB"/>
        </w:rPr>
        <w:fldChar w:fldCharType="end"/>
      </w:r>
      <w:r w:rsidR="005B19A8" w:rsidRPr="00E43F0B">
        <w:rPr>
          <w:rFonts w:ascii="Times New Roman" w:hAnsi="Times New Roman"/>
          <w:sz w:val="22"/>
          <w:lang w:val="en-GB"/>
        </w:rPr>
      </w:r>
      <w:r w:rsidR="00E43F0B" w:rsidRPr="00906840">
        <w:rPr>
          <w:rFonts w:ascii="Times New Roman" w:hAnsi="Times New Roman"/>
          <w:sz w:val="22"/>
          <w:lang w:val="en-GB"/>
        </w:rPr>
        <w:fldChar w:fldCharType="separate"/>
      </w:r>
      <w:r w:rsidR="000A0945" w:rsidRPr="00906840">
        <w:rPr>
          <w:rFonts w:ascii="Times New Roman" w:hAnsi="Times New Roman"/>
          <w:noProof/>
          <w:sz w:val="22"/>
          <w:lang w:val="en-GB"/>
        </w:rPr>
        <w:t>(</w:t>
      </w:r>
      <w:hyperlink w:anchor="_ENREF_249" w:tooltip="Kim, 2008 #405" w:history="1">
        <w:r w:rsidR="00CF4C30" w:rsidRPr="00906840">
          <w:rPr>
            <w:rFonts w:ascii="Times New Roman" w:hAnsi="Times New Roman"/>
            <w:noProof/>
            <w:sz w:val="22"/>
            <w:lang w:val="en-GB"/>
          </w:rPr>
          <w:t>Kim</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2008</w:t>
        </w:r>
      </w:hyperlink>
      <w:r w:rsidR="000A0945" w:rsidRPr="00906840">
        <w:rPr>
          <w:rFonts w:ascii="Times New Roman" w:hAnsi="Times New Roman"/>
          <w:noProof/>
          <w:sz w:val="22"/>
          <w:lang w:val="en-GB"/>
        </w:rPr>
        <w:t xml:space="preserve">; </w:t>
      </w:r>
      <w:hyperlink w:anchor="_ENREF_344" w:tooltip="Narendra, 2010 #401" w:history="1">
        <w:r w:rsidR="00CF4C30" w:rsidRPr="00906840">
          <w:rPr>
            <w:rFonts w:ascii="Times New Roman" w:hAnsi="Times New Roman"/>
            <w:noProof/>
            <w:sz w:val="22"/>
            <w:lang w:val="en-GB"/>
          </w:rPr>
          <w:t>Narendra</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2010</w:t>
        </w:r>
      </w:hyperlink>
      <w:r w:rsidR="000A0945" w:rsidRPr="00906840">
        <w:rPr>
          <w:rFonts w:ascii="Times New Roman" w:hAnsi="Times New Roman"/>
          <w:noProof/>
          <w:sz w:val="22"/>
          <w:lang w:val="en-GB"/>
        </w:rPr>
        <w:t xml:space="preserve">; </w:t>
      </w:r>
      <w:hyperlink w:anchor="_ENREF_500" w:tooltip="Vives-Bauza, 2010 #404" w:history="1">
        <w:r w:rsidR="00CF4C30" w:rsidRPr="00906840">
          <w:rPr>
            <w:rFonts w:ascii="Times New Roman" w:hAnsi="Times New Roman"/>
            <w:noProof/>
            <w:sz w:val="22"/>
            <w:lang w:val="en-GB"/>
          </w:rPr>
          <w:t>Vives-Bauza</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2010</w:t>
        </w:r>
      </w:hyperlink>
      <w:r w:rsidR="000A0945" w:rsidRPr="00906840">
        <w:rPr>
          <w:rFonts w:ascii="Times New Roman" w:hAnsi="Times New Roman"/>
          <w:noProof/>
          <w:sz w:val="22"/>
          <w:lang w:val="en-GB"/>
        </w:rPr>
        <w:t>)</w:t>
      </w:r>
      <w:r w:rsidR="00E43F0B" w:rsidRPr="00906840">
        <w:rPr>
          <w:rFonts w:ascii="Times New Roman" w:hAnsi="Times New Roman"/>
          <w:sz w:val="22"/>
          <w:lang w:val="en-GB"/>
        </w:rPr>
        <w:fldChar w:fldCharType="end"/>
      </w:r>
      <w:r w:rsidRPr="00906840">
        <w:rPr>
          <w:rFonts w:ascii="Times New Roman" w:hAnsi="Times New Roman"/>
          <w:sz w:val="22"/>
          <w:lang w:val="en-GB"/>
        </w:rPr>
        <w:t>. Prelim</w:t>
      </w:r>
      <w:r w:rsidR="003823D9" w:rsidRPr="00906840">
        <w:rPr>
          <w:rFonts w:ascii="Times New Roman" w:hAnsi="Times New Roman"/>
          <w:sz w:val="22"/>
          <w:lang w:val="en-GB"/>
        </w:rPr>
        <w:t>inary evidence suggests the PINK</w:t>
      </w:r>
      <w:r w:rsidRPr="00906840">
        <w:rPr>
          <w:rFonts w:ascii="Times New Roman" w:hAnsi="Times New Roman"/>
          <w:sz w:val="22"/>
          <w:lang w:val="en-GB"/>
        </w:rPr>
        <w:t xml:space="preserve">1 mediated phosphorylation of Parkin lead to this recruitment </w:t>
      </w:r>
      <w:r w:rsidR="00E43F0B" w:rsidRPr="00906840">
        <w:rPr>
          <w:rFonts w:ascii="Times New Roman" w:hAnsi="Times New Roman"/>
          <w:sz w:val="22"/>
          <w:lang w:val="en-GB"/>
        </w:rPr>
        <w:fldChar w:fldCharType="begin">
          <w:fldData xml:space="preserve">PEVuZE5vdGU+PENpdGU+PEF1dGhvcj5LaW08L0F1dGhvcj48WWVhcj4yMDA4PC9ZZWFyPjxSZWNO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</w:fldData>
        </w:fldChar>
      </w:r>
      <w:r w:rsidR="000A0945" w:rsidRPr="00906840">
        <w:rPr>
          <w:rFonts w:ascii="Times New Roman" w:hAnsi="Times New Roman"/>
          <w:sz w:val="22"/>
          <w:lang w:val="en-GB"/>
        </w:rPr>
        <w:instrText xml:space="preserve"> ADDIN EN.CITE </w:instrText>
      </w:r>
      <w:r w:rsidR="00E43F0B" w:rsidRPr="00906840">
        <w:rPr>
          <w:rFonts w:ascii="Times New Roman" w:hAnsi="Times New Roman"/>
          <w:sz w:val="22"/>
          <w:lang w:val="en-GB"/>
        </w:rPr>
        <w:fldChar w:fldCharType="begin">
          <w:fldData xml:space="preserve">PEVuZE5vdGU+PENpdGU+PEF1dGhvcj5LaW08L0F1dGhvcj48WWVhcj4yMDA4PC9ZZWFyPjxSZWNO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</w:fldData>
        </w:fldChar>
      </w:r>
      <w:r w:rsidR="000A0945" w:rsidRPr="00906840">
        <w:rPr>
          <w:rFonts w:ascii="Times New Roman" w:hAnsi="Times New Roman"/>
          <w:sz w:val="22"/>
          <w:lang w:val="en-GB"/>
        </w:rPr>
        <w:instrText xml:space="preserve"> ADDIN EN.CITE.DATA </w:instrText>
      </w:r>
      <w:r w:rsidR="005B19A8" w:rsidRPr="00E43F0B">
        <w:rPr>
          <w:rFonts w:ascii="Times New Roman" w:hAnsi="Times New Roman"/>
          <w:sz w:val="22"/>
          <w:lang w:val="en-GB"/>
        </w:rPr>
      </w:r>
      <w:r w:rsidR="00E43F0B" w:rsidRPr="00906840">
        <w:rPr>
          <w:rFonts w:ascii="Times New Roman" w:hAnsi="Times New Roman"/>
          <w:sz w:val="22"/>
          <w:lang w:val="en-GB"/>
        </w:rPr>
        <w:fldChar w:fldCharType="end"/>
      </w:r>
      <w:r w:rsidR="005B19A8" w:rsidRPr="00E43F0B">
        <w:rPr>
          <w:rFonts w:ascii="Times New Roman" w:hAnsi="Times New Roman"/>
          <w:sz w:val="22"/>
          <w:lang w:val="en-GB"/>
        </w:rPr>
      </w:r>
      <w:r w:rsidR="00E43F0B" w:rsidRPr="00906840">
        <w:rPr>
          <w:rFonts w:ascii="Times New Roman" w:hAnsi="Times New Roman"/>
          <w:sz w:val="22"/>
          <w:lang w:val="en-GB"/>
        </w:rPr>
        <w:fldChar w:fldCharType="separate"/>
      </w:r>
      <w:r w:rsidR="000A0945" w:rsidRPr="00906840">
        <w:rPr>
          <w:rFonts w:ascii="Times New Roman" w:hAnsi="Times New Roman"/>
          <w:noProof/>
          <w:sz w:val="22"/>
          <w:lang w:val="en-GB"/>
        </w:rPr>
        <w:t>(</w:t>
      </w:r>
      <w:hyperlink w:anchor="_ENREF_249" w:tooltip="Kim, 2008 #405" w:history="1">
        <w:r w:rsidR="00CF4C30" w:rsidRPr="00906840">
          <w:rPr>
            <w:rFonts w:ascii="Times New Roman" w:hAnsi="Times New Roman"/>
            <w:noProof/>
            <w:sz w:val="22"/>
            <w:lang w:val="en-GB"/>
          </w:rPr>
          <w:t>Kim</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2008</w:t>
        </w:r>
      </w:hyperlink>
      <w:r w:rsidR="000A0945" w:rsidRPr="00906840">
        <w:rPr>
          <w:rFonts w:ascii="Times New Roman" w:hAnsi="Times New Roman"/>
          <w:noProof/>
          <w:sz w:val="22"/>
          <w:lang w:val="en-GB"/>
        </w:rPr>
        <w:t>)</w:t>
      </w:r>
      <w:r w:rsidR="00E43F0B" w:rsidRPr="00906840">
        <w:rPr>
          <w:rFonts w:ascii="Times New Roman" w:hAnsi="Times New Roman"/>
          <w:sz w:val="22"/>
          <w:lang w:val="en-GB"/>
        </w:rPr>
        <w:fldChar w:fldCharType="end"/>
      </w:r>
      <w:r w:rsidRPr="00906840">
        <w:rPr>
          <w:rFonts w:ascii="Times New Roman" w:hAnsi="Times New Roman"/>
          <w:sz w:val="22"/>
          <w:lang w:val="en-GB"/>
        </w:rPr>
        <w:t xml:space="preserve">. The ubiquitinated mitochondrial substrates of Parkin include Mfn and VDAC </w:t>
      </w:r>
      <w:r w:rsidR="00E43F0B" w:rsidRPr="00906840">
        <w:rPr>
          <w:rFonts w:ascii="Times New Roman" w:hAnsi="Times New Roman"/>
          <w:sz w:val="22"/>
          <w:lang w:val="en-GB"/>
        </w:rPr>
        <w:fldChar w:fldCharType="begin">
          <w:fldData xml:space="preserve">PEVuZE5vdGU+PENpdGU+PEF1dGhvcj5HZWdnPC9BdXRob3I+PFllYXI+MjAxMDwvWWVhcj48UmVj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</w:fldData>
        </w:fldChar>
      </w:r>
      <w:r w:rsidR="000A0945" w:rsidRPr="00906840">
        <w:rPr>
          <w:rFonts w:ascii="Times New Roman" w:hAnsi="Times New Roman"/>
          <w:sz w:val="22"/>
          <w:lang w:val="en-GB"/>
        </w:rPr>
        <w:instrText xml:space="preserve"> ADDIN EN.CITE </w:instrText>
      </w:r>
      <w:r w:rsidR="00E43F0B" w:rsidRPr="00906840">
        <w:rPr>
          <w:rFonts w:ascii="Times New Roman" w:hAnsi="Times New Roman"/>
          <w:sz w:val="22"/>
          <w:lang w:val="en-GB"/>
        </w:rPr>
        <w:fldChar w:fldCharType="begin">
          <w:fldData xml:space="preserve">PEVuZE5vdGU+PENpdGU+PEF1dGhvcj5HZWdnPC9BdXRob3I+PFllYXI+MjAxMDwvWWVhcj48UmVj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</w:fldData>
        </w:fldChar>
      </w:r>
      <w:r w:rsidR="000A0945" w:rsidRPr="00906840">
        <w:rPr>
          <w:rFonts w:ascii="Times New Roman" w:hAnsi="Times New Roman"/>
          <w:sz w:val="22"/>
          <w:lang w:val="en-GB"/>
        </w:rPr>
        <w:instrText xml:space="preserve"> ADDIN EN.CITE.DATA </w:instrText>
      </w:r>
      <w:r w:rsidR="005B19A8" w:rsidRPr="00E43F0B">
        <w:rPr>
          <w:rFonts w:ascii="Times New Roman" w:hAnsi="Times New Roman"/>
          <w:sz w:val="22"/>
          <w:lang w:val="en-GB"/>
        </w:rPr>
      </w:r>
      <w:r w:rsidR="00E43F0B" w:rsidRPr="00906840">
        <w:rPr>
          <w:rFonts w:ascii="Times New Roman" w:hAnsi="Times New Roman"/>
          <w:sz w:val="22"/>
          <w:lang w:val="en-GB"/>
        </w:rPr>
        <w:fldChar w:fldCharType="end"/>
      </w:r>
      <w:r w:rsidR="005B19A8" w:rsidRPr="00E43F0B">
        <w:rPr>
          <w:rFonts w:ascii="Times New Roman" w:hAnsi="Times New Roman"/>
          <w:sz w:val="22"/>
          <w:lang w:val="en-GB"/>
        </w:rPr>
      </w:r>
      <w:r w:rsidR="00E43F0B" w:rsidRPr="00906840">
        <w:rPr>
          <w:rFonts w:ascii="Times New Roman" w:hAnsi="Times New Roman"/>
          <w:sz w:val="22"/>
          <w:lang w:val="en-GB"/>
        </w:rPr>
        <w:fldChar w:fldCharType="separate"/>
      </w:r>
      <w:r w:rsidR="000A0945" w:rsidRPr="00906840">
        <w:rPr>
          <w:rFonts w:ascii="Times New Roman" w:hAnsi="Times New Roman"/>
          <w:noProof/>
          <w:sz w:val="22"/>
          <w:lang w:val="en-GB"/>
        </w:rPr>
        <w:t>(</w:t>
      </w:r>
      <w:hyperlink w:anchor="_ENREF_159" w:tooltip="Gegg, 2010 #407" w:history="1">
        <w:r w:rsidR="00CF4C30" w:rsidRPr="00906840">
          <w:rPr>
            <w:rFonts w:ascii="Times New Roman" w:hAnsi="Times New Roman"/>
            <w:noProof/>
            <w:sz w:val="22"/>
            <w:lang w:val="en-GB"/>
          </w:rPr>
          <w:t>Gegg</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2010</w:t>
        </w:r>
      </w:hyperlink>
      <w:r w:rsidR="000A0945" w:rsidRPr="00906840">
        <w:rPr>
          <w:rFonts w:ascii="Times New Roman" w:hAnsi="Times New Roman"/>
          <w:noProof/>
          <w:sz w:val="22"/>
          <w:lang w:val="en-GB"/>
        </w:rPr>
        <w:t xml:space="preserve">; </w:t>
      </w:r>
      <w:hyperlink w:anchor="_ENREF_160" w:tooltip="Geisler, 2010 #408" w:history="1">
        <w:r w:rsidR="00CF4C30" w:rsidRPr="00906840">
          <w:rPr>
            <w:rFonts w:ascii="Times New Roman" w:hAnsi="Times New Roman"/>
            <w:noProof/>
            <w:sz w:val="22"/>
            <w:lang w:val="en-GB"/>
          </w:rPr>
          <w:t>Geisler</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2010</w:t>
        </w:r>
      </w:hyperlink>
      <w:r w:rsidR="000A0945" w:rsidRPr="00906840">
        <w:rPr>
          <w:rFonts w:ascii="Times New Roman" w:hAnsi="Times New Roman"/>
          <w:noProof/>
          <w:sz w:val="22"/>
          <w:lang w:val="en-GB"/>
        </w:rPr>
        <w:t>)</w:t>
      </w:r>
      <w:r w:rsidR="00E43F0B" w:rsidRPr="00906840">
        <w:rPr>
          <w:rFonts w:ascii="Times New Roman" w:hAnsi="Times New Roman"/>
          <w:sz w:val="22"/>
          <w:lang w:val="en-GB"/>
        </w:rPr>
        <w:fldChar w:fldCharType="end"/>
      </w:r>
      <w:r w:rsidRPr="00906840">
        <w:rPr>
          <w:rFonts w:ascii="Times New Roman" w:hAnsi="Times New Roman"/>
          <w:sz w:val="22"/>
          <w:lang w:val="en-GB"/>
        </w:rPr>
        <w:t xml:space="preserve">. </w:t>
      </w:r>
      <w:proofErr w:type="gramStart"/>
      <w:r w:rsidRPr="00906840">
        <w:rPr>
          <w:rFonts w:ascii="Times New Roman" w:hAnsi="Times New Roman"/>
          <w:sz w:val="22"/>
          <w:lang w:val="en-GB"/>
        </w:rPr>
        <w:t>p62</w:t>
      </w:r>
      <w:proofErr w:type="gramEnd"/>
      <w:r w:rsidRPr="00906840">
        <w:rPr>
          <w:rFonts w:ascii="Times New Roman" w:hAnsi="Times New Roman"/>
          <w:sz w:val="22"/>
          <w:lang w:val="en-GB"/>
        </w:rPr>
        <w:t xml:space="preserve">, a known ubiquitin-binding adaptor, subsequently accumulates on the mitochondria </w:t>
      </w:r>
      <w:r w:rsidR="00E43F0B" w:rsidRPr="00906840">
        <w:rPr>
          <w:rFonts w:ascii="Times New Roman" w:hAnsi="Times New Roman"/>
          <w:sz w:val="22"/>
          <w:lang w:val="en-GB"/>
        </w:rPr>
        <w:fldChar w:fldCharType="begin">
          <w:fldData xml:space="preserve">PEVuZE5vdGU+PENpdGU+PEF1dGhvcj5HZWlzbGVyPC9BdXRob3I+PFllYXI+MjAxMDwvWWVhcj48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</w:fldData>
        </w:fldChar>
      </w:r>
      <w:r w:rsidR="000A0945" w:rsidRPr="00906840">
        <w:rPr>
          <w:rFonts w:ascii="Times New Roman" w:hAnsi="Times New Roman"/>
          <w:sz w:val="22"/>
          <w:lang w:val="en-GB"/>
        </w:rPr>
        <w:instrText xml:space="preserve"> ADDIN EN.CITE </w:instrText>
      </w:r>
      <w:r w:rsidR="00E43F0B" w:rsidRPr="00906840">
        <w:rPr>
          <w:rFonts w:ascii="Times New Roman" w:hAnsi="Times New Roman"/>
          <w:sz w:val="22"/>
          <w:lang w:val="en-GB"/>
        </w:rPr>
        <w:fldChar w:fldCharType="begin">
          <w:fldData xml:space="preserve">PEVuZE5vdGU+PENpdGU+PEF1dGhvcj5HZWlzbGVyPC9BdXRob3I+PFllYXI+MjAxMDwvWWVhcj48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</w:fldData>
        </w:fldChar>
      </w:r>
      <w:r w:rsidR="000A0945" w:rsidRPr="00906840">
        <w:rPr>
          <w:rFonts w:ascii="Times New Roman" w:hAnsi="Times New Roman"/>
          <w:sz w:val="22"/>
          <w:lang w:val="en-GB"/>
        </w:rPr>
        <w:instrText xml:space="preserve"> ADDIN EN.CITE.DATA </w:instrText>
      </w:r>
      <w:r w:rsidR="005B19A8" w:rsidRPr="00E43F0B">
        <w:rPr>
          <w:rFonts w:ascii="Times New Roman" w:hAnsi="Times New Roman"/>
          <w:sz w:val="22"/>
          <w:lang w:val="en-GB"/>
        </w:rPr>
      </w:r>
      <w:r w:rsidR="00E43F0B" w:rsidRPr="00906840">
        <w:rPr>
          <w:rFonts w:ascii="Times New Roman" w:hAnsi="Times New Roman"/>
          <w:sz w:val="22"/>
          <w:lang w:val="en-GB"/>
        </w:rPr>
        <w:fldChar w:fldCharType="end"/>
      </w:r>
      <w:r w:rsidR="005B19A8" w:rsidRPr="00E43F0B">
        <w:rPr>
          <w:rFonts w:ascii="Times New Roman" w:hAnsi="Times New Roman"/>
          <w:sz w:val="22"/>
          <w:lang w:val="en-GB"/>
        </w:rPr>
      </w:r>
      <w:r w:rsidR="00E43F0B" w:rsidRPr="00906840">
        <w:rPr>
          <w:rFonts w:ascii="Times New Roman" w:hAnsi="Times New Roman"/>
          <w:sz w:val="22"/>
          <w:lang w:val="en-GB"/>
        </w:rPr>
        <w:fldChar w:fldCharType="separate"/>
      </w:r>
      <w:r w:rsidR="000A0945" w:rsidRPr="00906840">
        <w:rPr>
          <w:rFonts w:ascii="Times New Roman" w:hAnsi="Times New Roman"/>
          <w:noProof/>
          <w:sz w:val="22"/>
          <w:lang w:val="en-GB"/>
        </w:rPr>
        <w:t>(</w:t>
      </w:r>
      <w:hyperlink w:anchor="_ENREF_160" w:tooltip="Geisler, 2010 #408" w:history="1">
        <w:r w:rsidR="00CF4C30" w:rsidRPr="00906840">
          <w:rPr>
            <w:rFonts w:ascii="Times New Roman" w:hAnsi="Times New Roman"/>
            <w:noProof/>
            <w:sz w:val="22"/>
            <w:lang w:val="en-GB"/>
          </w:rPr>
          <w:t>Geisler</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2010</w:t>
        </w:r>
      </w:hyperlink>
      <w:r w:rsidR="000A0945" w:rsidRPr="00906840">
        <w:rPr>
          <w:rFonts w:ascii="Times New Roman" w:hAnsi="Times New Roman"/>
          <w:noProof/>
          <w:sz w:val="22"/>
          <w:lang w:val="en-GB"/>
        </w:rPr>
        <w:t>)</w:t>
      </w:r>
      <w:r w:rsidR="00E43F0B" w:rsidRPr="00906840">
        <w:rPr>
          <w:rFonts w:ascii="Times New Roman" w:hAnsi="Times New Roman"/>
          <w:sz w:val="22"/>
          <w:lang w:val="en-GB"/>
        </w:rPr>
        <w:fldChar w:fldCharType="end"/>
      </w:r>
      <w:r w:rsidRPr="00906840">
        <w:rPr>
          <w:rFonts w:ascii="Times New Roman" w:hAnsi="Times New Roman"/>
          <w:sz w:val="22"/>
          <w:lang w:val="en-GB"/>
        </w:rPr>
        <w:t xml:space="preserve">. From here, p62 recruits the autophagosome to the damaged mitochondria via its interaction with isolation membrane-bound LC3-II </w:t>
      </w:r>
      <w:r w:rsidR="00E43F0B" w:rsidRPr="00906840">
        <w:rPr>
          <w:rFonts w:ascii="Times New Roman" w:hAnsi="Times New Roman"/>
          <w:sz w:val="22"/>
          <w:lang w:val="en-GB"/>
        </w:rPr>
        <w:fldChar w:fldCharType="begin">
          <w:fldData xml:space="preserve">PEVuZE5vdGU+PENpdGU+PEF1dGhvcj5QYW5raXY8L0F1dGhvcj48WWVhcj4yMDA3PC9ZZWFyPjxS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</w:fldData>
        </w:fldChar>
      </w:r>
      <w:r w:rsidR="000A0945" w:rsidRPr="00906840">
        <w:rPr>
          <w:rFonts w:ascii="Times New Roman" w:hAnsi="Times New Roman"/>
          <w:sz w:val="22"/>
          <w:lang w:val="en-GB"/>
        </w:rPr>
        <w:instrText xml:space="preserve"> ADDIN EN.CITE </w:instrText>
      </w:r>
      <w:r w:rsidR="00E43F0B" w:rsidRPr="00906840">
        <w:rPr>
          <w:rFonts w:ascii="Times New Roman" w:hAnsi="Times New Roman"/>
          <w:sz w:val="22"/>
          <w:lang w:val="en-GB"/>
        </w:rPr>
        <w:fldChar w:fldCharType="begin">
          <w:fldData xml:space="preserve">PEVuZE5vdGU+PENpdGU+PEF1dGhvcj5QYW5raXY8L0F1dGhvcj48WWVhcj4yMDA3PC9ZZWFyPjxS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</w:fldData>
        </w:fldChar>
      </w:r>
      <w:r w:rsidR="000A0945" w:rsidRPr="00906840">
        <w:rPr>
          <w:rFonts w:ascii="Times New Roman" w:hAnsi="Times New Roman"/>
          <w:sz w:val="22"/>
          <w:lang w:val="en-GB"/>
        </w:rPr>
        <w:instrText xml:space="preserve"> ADDIN EN.CITE.DATA </w:instrText>
      </w:r>
      <w:r w:rsidR="005B19A8" w:rsidRPr="00E43F0B">
        <w:rPr>
          <w:rFonts w:ascii="Times New Roman" w:hAnsi="Times New Roman"/>
          <w:sz w:val="22"/>
          <w:lang w:val="en-GB"/>
        </w:rPr>
      </w:r>
      <w:r w:rsidR="00E43F0B" w:rsidRPr="00906840">
        <w:rPr>
          <w:rFonts w:ascii="Times New Roman" w:hAnsi="Times New Roman"/>
          <w:sz w:val="22"/>
          <w:lang w:val="en-GB"/>
        </w:rPr>
        <w:fldChar w:fldCharType="end"/>
      </w:r>
      <w:r w:rsidR="005B19A8" w:rsidRPr="00E43F0B">
        <w:rPr>
          <w:rFonts w:ascii="Times New Roman" w:hAnsi="Times New Roman"/>
          <w:sz w:val="22"/>
          <w:lang w:val="en-GB"/>
        </w:rPr>
      </w:r>
      <w:r w:rsidR="00E43F0B" w:rsidRPr="00906840">
        <w:rPr>
          <w:rFonts w:ascii="Times New Roman" w:hAnsi="Times New Roman"/>
          <w:sz w:val="22"/>
          <w:lang w:val="en-GB"/>
        </w:rPr>
        <w:fldChar w:fldCharType="separate"/>
      </w:r>
      <w:r w:rsidR="000A0945" w:rsidRPr="00906840">
        <w:rPr>
          <w:rFonts w:ascii="Times New Roman" w:hAnsi="Times New Roman"/>
          <w:noProof/>
          <w:sz w:val="22"/>
          <w:lang w:val="en-GB"/>
        </w:rPr>
        <w:t>(</w:t>
      </w:r>
      <w:hyperlink w:anchor="_ENREF_358" w:tooltip="Pankiv, 2007 #409" w:history="1">
        <w:r w:rsidR="00CF4C30" w:rsidRPr="00906840">
          <w:rPr>
            <w:rFonts w:ascii="Times New Roman" w:hAnsi="Times New Roman"/>
            <w:noProof/>
            <w:sz w:val="22"/>
            <w:lang w:val="en-GB"/>
          </w:rPr>
          <w:t>Pankiv</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2007</w:t>
        </w:r>
      </w:hyperlink>
      <w:r w:rsidR="000A0945" w:rsidRPr="00906840">
        <w:rPr>
          <w:rFonts w:ascii="Times New Roman" w:hAnsi="Times New Roman"/>
          <w:noProof/>
          <w:sz w:val="22"/>
          <w:lang w:val="en-GB"/>
        </w:rPr>
        <w:t>)</w:t>
      </w:r>
      <w:r w:rsidR="00E43F0B" w:rsidRPr="00906840">
        <w:rPr>
          <w:rFonts w:ascii="Times New Roman" w:hAnsi="Times New Roman"/>
          <w:sz w:val="22"/>
          <w:lang w:val="en-GB"/>
        </w:rPr>
        <w:fldChar w:fldCharType="end"/>
      </w:r>
      <w:r w:rsidRPr="00906840">
        <w:rPr>
          <w:rFonts w:ascii="Times New Roman" w:hAnsi="Times New Roman"/>
          <w:sz w:val="22"/>
          <w:lang w:val="en-GB"/>
        </w:rPr>
        <w:t>. Furthermore, Pa</w:t>
      </w:r>
      <w:r w:rsidR="00220CB0" w:rsidRPr="00906840">
        <w:rPr>
          <w:rFonts w:ascii="Times New Roman" w:hAnsi="Times New Roman"/>
          <w:sz w:val="22"/>
          <w:lang w:val="en-GB"/>
        </w:rPr>
        <w:t>rkin also binds with autophagy/B</w:t>
      </w:r>
      <w:r w:rsidRPr="00906840">
        <w:rPr>
          <w:rFonts w:ascii="Times New Roman" w:hAnsi="Times New Roman"/>
          <w:sz w:val="22"/>
          <w:lang w:val="en-GB"/>
        </w:rPr>
        <w:t xml:space="preserve">eclin-1 regulator 1 (AMBRA1), a protein capable of promoting autophagy, via its interaction with the Beclin-1 complex </w:t>
      </w:r>
      <w:r w:rsidR="00E43F0B" w:rsidRPr="00906840">
        <w:rPr>
          <w:rFonts w:ascii="Times New Roman" w:hAnsi="Times New Roman"/>
          <w:sz w:val="22"/>
          <w:lang w:val="en-GB"/>
        </w:rPr>
        <w:fldChar w:fldCharType="begin">
          <w:fldData xml:space="preserve">PEVuZE5vdGU+PENpdGU+PEF1dGhvcj5WYW4gSHVtYmVlY2s8L0F1dGhvcj48WWVhcj4yMDExPC9Z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</w:fldData>
        </w:fldChar>
      </w:r>
      <w:r w:rsidR="000A0945" w:rsidRPr="00906840">
        <w:rPr>
          <w:rFonts w:ascii="Times New Roman" w:hAnsi="Times New Roman"/>
          <w:sz w:val="22"/>
          <w:lang w:val="en-GB"/>
        </w:rPr>
        <w:instrText xml:space="preserve"> ADDIN EN.CITE </w:instrText>
      </w:r>
      <w:r w:rsidR="00E43F0B" w:rsidRPr="00906840">
        <w:rPr>
          <w:rFonts w:ascii="Times New Roman" w:hAnsi="Times New Roman"/>
          <w:sz w:val="22"/>
          <w:lang w:val="en-GB"/>
        </w:rPr>
        <w:fldChar w:fldCharType="begin">
          <w:fldData xml:space="preserve">PEVuZE5vdGU+PENpdGU+PEF1dGhvcj5WYW4gSHVtYmVlY2s8L0F1dGhvcj48WWVhcj4yMDExPC9Z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</w:fldData>
        </w:fldChar>
      </w:r>
      <w:r w:rsidR="000A0945" w:rsidRPr="00906840">
        <w:rPr>
          <w:rFonts w:ascii="Times New Roman" w:hAnsi="Times New Roman"/>
          <w:sz w:val="22"/>
          <w:lang w:val="en-GB"/>
        </w:rPr>
        <w:instrText xml:space="preserve"> ADDIN EN.CITE.DATA </w:instrText>
      </w:r>
      <w:r w:rsidR="005B19A8" w:rsidRPr="00E43F0B">
        <w:rPr>
          <w:rFonts w:ascii="Times New Roman" w:hAnsi="Times New Roman"/>
          <w:sz w:val="22"/>
          <w:lang w:val="en-GB"/>
        </w:rPr>
      </w:r>
      <w:r w:rsidR="00E43F0B" w:rsidRPr="00906840">
        <w:rPr>
          <w:rFonts w:ascii="Times New Roman" w:hAnsi="Times New Roman"/>
          <w:sz w:val="22"/>
          <w:lang w:val="en-GB"/>
        </w:rPr>
        <w:fldChar w:fldCharType="end"/>
      </w:r>
      <w:r w:rsidR="005B19A8" w:rsidRPr="00E43F0B">
        <w:rPr>
          <w:rFonts w:ascii="Times New Roman" w:hAnsi="Times New Roman"/>
          <w:sz w:val="22"/>
          <w:lang w:val="en-GB"/>
        </w:rPr>
      </w:r>
      <w:r w:rsidR="00E43F0B" w:rsidRPr="00906840">
        <w:rPr>
          <w:rFonts w:ascii="Times New Roman" w:hAnsi="Times New Roman"/>
          <w:sz w:val="22"/>
          <w:lang w:val="en-GB"/>
        </w:rPr>
        <w:fldChar w:fldCharType="separate"/>
      </w:r>
      <w:r w:rsidR="000A0945" w:rsidRPr="00906840">
        <w:rPr>
          <w:rFonts w:ascii="Times New Roman" w:hAnsi="Times New Roman"/>
          <w:noProof/>
          <w:sz w:val="22"/>
          <w:lang w:val="en-GB"/>
        </w:rPr>
        <w:t>(</w:t>
      </w:r>
      <w:hyperlink w:anchor="_ENREF_492" w:tooltip="Van Humbeeck, 2011 #411" w:history="1">
        <w:r w:rsidR="00CF4C30" w:rsidRPr="00906840">
          <w:rPr>
            <w:rFonts w:ascii="Times New Roman" w:hAnsi="Times New Roman"/>
            <w:noProof/>
            <w:sz w:val="22"/>
            <w:lang w:val="en-GB"/>
          </w:rPr>
          <w:t>Van Humbeeck</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2011</w:t>
        </w:r>
      </w:hyperlink>
      <w:r w:rsidR="000A0945" w:rsidRPr="00906840">
        <w:rPr>
          <w:rFonts w:ascii="Times New Roman" w:hAnsi="Times New Roman"/>
          <w:noProof/>
          <w:sz w:val="22"/>
          <w:lang w:val="en-GB"/>
        </w:rPr>
        <w:t>)</w:t>
      </w:r>
      <w:r w:rsidR="00E43F0B" w:rsidRPr="00906840">
        <w:rPr>
          <w:rFonts w:ascii="Times New Roman" w:hAnsi="Times New Roman"/>
          <w:sz w:val="22"/>
          <w:lang w:val="en-GB"/>
        </w:rPr>
        <w:fldChar w:fldCharType="end"/>
      </w:r>
      <w:r w:rsidRPr="00906840">
        <w:rPr>
          <w:rFonts w:ascii="Times New Roman" w:hAnsi="Times New Roman"/>
          <w:sz w:val="22"/>
          <w:lang w:val="en-GB"/>
        </w:rPr>
        <w:t>.</w:t>
      </w:r>
      <w:r w:rsidR="006E05CE" w:rsidRPr="00906840">
        <w:rPr>
          <w:rFonts w:ascii="Times New Roman" w:hAnsi="Times New Roman"/>
          <w:sz w:val="22"/>
          <w:lang w:val="en-GB"/>
        </w:rPr>
        <w:t xml:space="preserve"> Interestingly, genetic studies in Drosophila showed that inhibition of the PINK1/Parkin pathway is capable of influencing the mitochondrial fusion/fission balance, highlighting the mutual relationship between mitophagy and mitochondrial morphology </w:t>
      </w:r>
      <w:r w:rsidR="00E43F0B" w:rsidRPr="00906840">
        <w:rPr>
          <w:rFonts w:ascii="Times New Roman" w:hAnsi="Times New Roman"/>
          <w:sz w:val="22"/>
          <w:lang w:val="en-GB"/>
        </w:rPr>
        <w:fldChar w:fldCharType="begin">
          <w:fldData xml:space="preserve">PEVuZE5vdGU+PENpdGU+PEF1dGhvcj5Qb29sZTwvQXV0aG9yPjxZZWFyPjIwMDg8L1llYXI+PFJl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</w:fldData>
        </w:fldChar>
      </w:r>
      <w:r w:rsidR="006E05CE" w:rsidRPr="00906840">
        <w:rPr>
          <w:rFonts w:ascii="Times New Roman" w:hAnsi="Times New Roman"/>
          <w:sz w:val="22"/>
          <w:lang w:val="en-GB"/>
        </w:rPr>
        <w:instrText xml:space="preserve"> ADDIN EN.CITE </w:instrText>
      </w:r>
      <w:r w:rsidR="00E43F0B" w:rsidRPr="00906840">
        <w:rPr>
          <w:rFonts w:ascii="Times New Roman" w:hAnsi="Times New Roman"/>
          <w:sz w:val="22"/>
          <w:lang w:val="en-GB"/>
        </w:rPr>
        <w:fldChar w:fldCharType="begin">
          <w:fldData xml:space="preserve">PEVuZE5vdGU+PENpdGU+PEF1dGhvcj5Qb29sZTwvQXV0aG9yPjxZZWFyPjIwMDg8L1llYXI+PFJl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</w:fldData>
        </w:fldChar>
      </w:r>
      <w:r w:rsidR="006E05CE" w:rsidRPr="00906840">
        <w:rPr>
          <w:rFonts w:ascii="Times New Roman" w:hAnsi="Times New Roman"/>
          <w:sz w:val="22"/>
          <w:lang w:val="en-GB"/>
        </w:rPr>
        <w:instrText xml:space="preserve"> ADDIN EN.CITE.DATA </w:instrText>
      </w:r>
      <w:r w:rsidR="005B19A8" w:rsidRPr="00E43F0B">
        <w:rPr>
          <w:rFonts w:ascii="Times New Roman" w:hAnsi="Times New Roman"/>
          <w:sz w:val="22"/>
          <w:lang w:val="en-GB"/>
        </w:rPr>
      </w:r>
      <w:r w:rsidR="00E43F0B" w:rsidRPr="00906840">
        <w:rPr>
          <w:rFonts w:ascii="Times New Roman" w:hAnsi="Times New Roman"/>
          <w:sz w:val="22"/>
          <w:lang w:val="en-GB"/>
        </w:rPr>
        <w:fldChar w:fldCharType="end"/>
      </w:r>
      <w:r w:rsidR="005B19A8" w:rsidRPr="00E43F0B">
        <w:rPr>
          <w:rFonts w:ascii="Times New Roman" w:hAnsi="Times New Roman"/>
          <w:sz w:val="22"/>
          <w:lang w:val="en-GB"/>
        </w:rPr>
      </w:r>
      <w:r w:rsidR="00E43F0B" w:rsidRPr="00906840">
        <w:rPr>
          <w:rFonts w:ascii="Times New Roman" w:hAnsi="Times New Roman"/>
          <w:sz w:val="22"/>
          <w:lang w:val="en-GB"/>
        </w:rPr>
        <w:fldChar w:fldCharType="separate"/>
      </w:r>
      <w:r w:rsidR="006E05CE" w:rsidRPr="00906840">
        <w:rPr>
          <w:rFonts w:ascii="Times New Roman" w:hAnsi="Times New Roman"/>
          <w:noProof/>
          <w:sz w:val="22"/>
          <w:lang w:val="en-GB"/>
        </w:rPr>
        <w:t>(</w:t>
      </w:r>
      <w:hyperlink w:anchor="_ENREF_373" w:tooltip="Poole, 2008 #834" w:history="1">
        <w:r w:rsidR="00CF4C30" w:rsidRPr="00906840">
          <w:rPr>
            <w:rFonts w:ascii="Times New Roman" w:hAnsi="Times New Roman"/>
            <w:noProof/>
            <w:sz w:val="22"/>
            <w:lang w:val="en-GB"/>
          </w:rPr>
          <w:t>Poole</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2008</w:t>
        </w:r>
      </w:hyperlink>
      <w:r w:rsidR="006E05CE" w:rsidRPr="00906840">
        <w:rPr>
          <w:rFonts w:ascii="Times New Roman" w:hAnsi="Times New Roman"/>
          <w:noProof/>
          <w:sz w:val="22"/>
          <w:lang w:val="en-GB"/>
        </w:rPr>
        <w:t>)</w:t>
      </w:r>
      <w:r w:rsidR="00E43F0B" w:rsidRPr="00906840">
        <w:rPr>
          <w:rFonts w:ascii="Times New Roman" w:hAnsi="Times New Roman"/>
          <w:sz w:val="22"/>
          <w:lang w:val="en-GB"/>
        </w:rPr>
        <w:fldChar w:fldCharType="end"/>
      </w:r>
      <w:r w:rsidR="007455A6" w:rsidRPr="00906840">
        <w:rPr>
          <w:rFonts w:ascii="Times New Roman" w:hAnsi="Times New Roman"/>
          <w:sz w:val="22"/>
          <w:lang w:val="en-GB"/>
        </w:rPr>
        <w:t>.</w:t>
      </w:r>
    </w:p>
    <w:p w:rsidR="00184DA4" w:rsidRPr="00906840" w:rsidRDefault="00582B85" w:rsidP="005D290C">
      <w:pPr>
        <w:pStyle w:val="Heading5"/>
        <w:spacing w:line="360" w:lineRule="auto"/>
        <w:rPr>
          <w:rFonts w:ascii="Times New Roman" w:hAnsi="Times New Roman"/>
        </w:rPr>
      </w:pPr>
      <w:r w:rsidRPr="00906840">
        <w:rPr>
          <w:rFonts w:ascii="Times New Roman" w:hAnsi="Times New Roman"/>
        </w:rPr>
        <w:t>1.3.3.2.1.1: Influence of mitochondrial morphology on mitophagy</w:t>
      </w:r>
    </w:p>
    <w:p w:rsidR="00582B85" w:rsidRPr="00906840" w:rsidRDefault="006E05CE" w:rsidP="005D290C">
      <w:pPr>
        <w:spacing w:line="360" w:lineRule="auto"/>
        <w:rPr>
          <w:rFonts w:ascii="Times New Roman" w:hAnsi="Times New Roman"/>
          <w:sz w:val="22"/>
          <w:lang w:val="en-GB"/>
        </w:rPr>
      </w:pPr>
      <w:r w:rsidRPr="00906840">
        <w:rPr>
          <w:rFonts w:ascii="Times New Roman" w:hAnsi="Times New Roman"/>
          <w:sz w:val="22"/>
          <w:lang w:val="en-GB"/>
        </w:rPr>
        <w:t>However, e</w:t>
      </w:r>
      <w:r w:rsidR="00582B85" w:rsidRPr="00906840">
        <w:rPr>
          <w:rFonts w:ascii="Times New Roman" w:hAnsi="Times New Roman"/>
          <w:sz w:val="22"/>
          <w:lang w:val="en-GB"/>
        </w:rPr>
        <w:t xml:space="preserve">vidence suggests that, though mitochondrial morphology is capable of influencing the mitophagic response, it cannot initiate the pathway. The culture of primary cortical neurons in the presence </w:t>
      </w:r>
      <w:r w:rsidR="00CD1316" w:rsidRPr="00906840">
        <w:rPr>
          <w:rFonts w:ascii="Times New Roman" w:hAnsi="Times New Roman"/>
          <w:sz w:val="22"/>
          <w:lang w:val="en-GB"/>
        </w:rPr>
        <w:t>of nitric oxide initiated Fis1-r</w:t>
      </w:r>
      <w:r w:rsidR="00582B85" w:rsidRPr="00906840">
        <w:rPr>
          <w:rFonts w:ascii="Times New Roman" w:hAnsi="Times New Roman"/>
          <w:sz w:val="22"/>
          <w:lang w:val="en-GB"/>
        </w:rPr>
        <w:t xml:space="preserve">egulated mitophagy </w:t>
      </w:r>
      <w:r w:rsidR="00E43F0B" w:rsidRPr="00906840">
        <w:rPr>
          <w:rFonts w:ascii="Times New Roman" w:hAnsi="Times New Roman"/>
          <w:sz w:val="22"/>
          <w:lang w:val="en-GB"/>
        </w:rPr>
        <w:fldChar w:fldCharType="begin">
          <w:fldData xml:space="preserve">PEVuZE5vdGU+PENpdGU+PEF1dGhvcj5CYXJzb3VtPC9BdXRob3I+PFllYXI+MjAwNjwvWWVhcj48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==
</w:fldData>
        </w:fldChar>
      </w:r>
      <w:r w:rsidR="000A0945" w:rsidRPr="00906840">
        <w:rPr>
          <w:rFonts w:ascii="Times New Roman" w:hAnsi="Times New Roman"/>
          <w:sz w:val="22"/>
          <w:lang w:val="en-GB"/>
        </w:rPr>
        <w:instrText xml:space="preserve"> ADDIN EN.CITE </w:instrText>
      </w:r>
      <w:r w:rsidR="00E43F0B" w:rsidRPr="00906840">
        <w:rPr>
          <w:rFonts w:ascii="Times New Roman" w:hAnsi="Times New Roman"/>
          <w:sz w:val="22"/>
          <w:lang w:val="en-GB"/>
        </w:rPr>
        <w:fldChar w:fldCharType="begin">
          <w:fldData xml:space="preserve">PEVuZE5vdGU+PENpdGU+PEF1dGhvcj5CYXJzb3VtPC9BdXRob3I+PFllYXI+MjAwNjwvWWVhcj48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==
</w:fldData>
        </w:fldChar>
      </w:r>
      <w:r w:rsidR="000A0945" w:rsidRPr="00906840">
        <w:rPr>
          <w:rFonts w:ascii="Times New Roman" w:hAnsi="Times New Roman"/>
          <w:sz w:val="22"/>
          <w:lang w:val="en-GB"/>
        </w:rPr>
        <w:instrText xml:space="preserve"> ADDIN EN.CITE.DATA </w:instrText>
      </w:r>
      <w:r w:rsidR="005B19A8" w:rsidRPr="00E43F0B">
        <w:rPr>
          <w:rFonts w:ascii="Times New Roman" w:hAnsi="Times New Roman"/>
          <w:sz w:val="22"/>
          <w:lang w:val="en-GB"/>
        </w:rPr>
      </w:r>
      <w:r w:rsidR="00E43F0B" w:rsidRPr="00906840">
        <w:rPr>
          <w:rFonts w:ascii="Times New Roman" w:hAnsi="Times New Roman"/>
          <w:sz w:val="22"/>
          <w:lang w:val="en-GB"/>
        </w:rPr>
        <w:fldChar w:fldCharType="end"/>
      </w:r>
      <w:r w:rsidR="005B19A8" w:rsidRPr="00E43F0B">
        <w:rPr>
          <w:rFonts w:ascii="Times New Roman" w:hAnsi="Times New Roman"/>
          <w:sz w:val="22"/>
          <w:lang w:val="en-GB"/>
        </w:rPr>
      </w:r>
      <w:r w:rsidR="00E43F0B" w:rsidRPr="00906840">
        <w:rPr>
          <w:rFonts w:ascii="Times New Roman" w:hAnsi="Times New Roman"/>
          <w:sz w:val="22"/>
          <w:lang w:val="en-GB"/>
        </w:rPr>
        <w:fldChar w:fldCharType="separate"/>
      </w:r>
      <w:r w:rsidR="000A0945" w:rsidRPr="00906840">
        <w:rPr>
          <w:rFonts w:ascii="Times New Roman" w:hAnsi="Times New Roman"/>
          <w:noProof/>
          <w:sz w:val="22"/>
          <w:lang w:val="en-GB"/>
        </w:rPr>
        <w:t>(</w:t>
      </w:r>
      <w:hyperlink w:anchor="_ENREF_28" w:tooltip="Barsoum, 2006 #412" w:history="1">
        <w:r w:rsidR="00CF4C30" w:rsidRPr="00906840">
          <w:rPr>
            <w:rFonts w:ascii="Times New Roman" w:hAnsi="Times New Roman"/>
            <w:noProof/>
            <w:sz w:val="22"/>
            <w:lang w:val="en-GB"/>
          </w:rPr>
          <w:t>Barsoum</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2006</w:t>
        </w:r>
      </w:hyperlink>
      <w:r w:rsidR="000A0945" w:rsidRPr="00906840">
        <w:rPr>
          <w:rFonts w:ascii="Times New Roman" w:hAnsi="Times New Roman"/>
          <w:noProof/>
          <w:sz w:val="22"/>
          <w:lang w:val="en-GB"/>
        </w:rPr>
        <w:t>)</w:t>
      </w:r>
      <w:r w:rsidR="00E43F0B" w:rsidRPr="00906840">
        <w:rPr>
          <w:rFonts w:ascii="Times New Roman" w:hAnsi="Times New Roman"/>
          <w:sz w:val="22"/>
          <w:lang w:val="en-GB"/>
        </w:rPr>
        <w:fldChar w:fldCharType="end"/>
      </w:r>
      <w:r w:rsidR="00582B85" w:rsidRPr="00906840">
        <w:rPr>
          <w:rFonts w:ascii="Times New Roman" w:hAnsi="Times New Roman"/>
          <w:sz w:val="22"/>
          <w:lang w:val="en-GB"/>
        </w:rPr>
        <w:t>. However, a mutant</w:t>
      </w:r>
      <w:r w:rsidR="009B3A99" w:rsidRPr="00906840">
        <w:rPr>
          <w:rFonts w:ascii="Times New Roman" w:hAnsi="Times New Roman"/>
          <w:sz w:val="22"/>
          <w:lang w:val="en-GB"/>
        </w:rPr>
        <w:t xml:space="preserve"> active</w:t>
      </w:r>
      <w:r w:rsidR="00CD1316" w:rsidRPr="00906840">
        <w:rPr>
          <w:rFonts w:ascii="Times New Roman" w:hAnsi="Times New Roman"/>
          <w:sz w:val="22"/>
          <w:lang w:val="en-GB"/>
        </w:rPr>
        <w:t xml:space="preserve"> form of Fis1-</w:t>
      </w:r>
      <w:r w:rsidR="00582B85" w:rsidRPr="00906840">
        <w:rPr>
          <w:rFonts w:ascii="Times New Roman" w:hAnsi="Times New Roman"/>
          <w:sz w:val="22"/>
          <w:lang w:val="en-GB"/>
        </w:rPr>
        <w:t xml:space="preserve">induced mitochondrial fission but did not lead to mitochondrial dysfunction or mitophagy </w:t>
      </w:r>
      <w:r w:rsidR="00E43F0B" w:rsidRPr="00906840">
        <w:rPr>
          <w:rFonts w:ascii="Times New Roman" w:hAnsi="Times New Roman"/>
          <w:sz w:val="22"/>
          <w:lang w:val="en-GB"/>
        </w:rPr>
        <w:fldChar w:fldCharType="begin"/>
      </w:r>
      <w:r w:rsidR="00917434">
        <w:rPr>
          <w:rFonts w:ascii="Times New Roman" w:hAnsi="Times New Roman"/>
          <w:sz w:val="22"/>
          <w:lang w:val="en-GB"/>
        </w:rPr>
        <w:instrText xml:space="preserve"> ADDIN EN.CITE &lt;EndNote&gt;&lt;Cite&gt;&lt;Author&gt;Gomes&lt;/Author&gt;&lt;Year&gt;2008&lt;/Year&gt;&lt;RecNum&gt;746&lt;/RecNum&gt;&lt;DisplayText&gt;(Gomes&lt;style face="italic"&gt; et al.&lt;/style&gt; 2008)&lt;/DisplayText&gt;&lt;record&gt;&lt;rec-number&gt;746&lt;/rec-number&gt;&lt;foreign-keys&gt;&lt;key app="EN" db-id="prsww9z99psddvesxzmpaxxr9azvarfsx5tr"&gt;746&lt;/key&gt;&lt;/foreign-keys&gt;&lt;ref-type name="Journal Article"&gt;17&lt;/ref-type&gt;&lt;contributors&gt;&lt;authors&gt;&lt;author&gt;Gomes, L. C.&lt;/author&gt;&lt;author&gt;Scorrano, L.&lt;/author&gt;&lt;/authors&gt;&lt;/contributors&gt;&lt;auth-address&gt;Dulbecco-Telethon INStitute, Venetian INStitute of Molecular Medicine, Via Orus 2, 35129 Padova, Italy.&lt;/auth-address&gt;&lt;titles&gt;&lt;title&gt;High levels of Fis1, a pro-fission mitochondrial protein, trigger autophagy&lt;/title&gt;&lt;secondary-title&gt;Biochimica et Biophysica Acta&lt;/secondary-title&gt;&lt;alt-title&gt;Biochim Biophys Acta&lt;/alt-title&gt;&lt;/titles&gt;&lt;periodical&gt;&lt;full-title&gt;Biochimica et Biophysica Acta&lt;/full-title&gt;&lt;/periodical&gt;&lt;alt-periodical&gt;&lt;full-title&gt;Biochim Biophys Acta&lt;/full-title&gt;&lt;/alt-periodical&gt;&lt;pages&gt;860-6&lt;/pages&gt;&lt;volume&gt;1777&lt;/volume&gt;&lt;number&gt;7-8&lt;/number&gt;&lt;edition&gt;2008/06/03&lt;/edition&gt;&lt;keywords&gt;&lt;keyword&gt;Animals&lt;/keyword&gt;&lt;keyword&gt;Autophagy&lt;/keyword&gt;&lt;keyword&gt;Cells, Cultured&lt;/keyword&gt;&lt;keyword&gt;Fibroblasts/cytology/*physiology&lt;/keyword&gt;&lt;keyword&gt;HeLa Cells&lt;/keyword&gt;&lt;keyword&gt;Humans&lt;/keyword&gt;&lt;keyword&gt;Membrane Proteins/*genetics/*physiology&lt;/keyword&gt;&lt;keyword&gt;Mice&lt;/keyword&gt;&lt;keyword&gt;Mitochondria/*physiology/ultrastructure&lt;/keyword&gt;&lt;keyword&gt;Mitochondrial Proteins/genetics/*physiology&lt;/keyword&gt;&lt;/keywords&gt;&lt;dates&gt;&lt;year&gt;2008&lt;/year&gt;&lt;pub-dates&gt;&lt;date&gt;Jul-Aug&lt;/date&gt;&lt;/pub-dates&gt;&lt;/dates&gt;&lt;isbn&gt;0006-3002 (Print)&amp;#xD;0006-3002 (Linking)&lt;/isbn&gt;&lt;accession-num&gt;18515060&lt;/accession-num&gt;&lt;work-type&gt;Research Support, Non-U.S. Gov&amp;apos;t&lt;/work-type&gt;&lt;urls&gt;&lt;related-urls&gt;&lt;url&gt;http://www.ncbi.nlm.nih.gov/pubmed/18515060&lt;/url&gt;&lt;/related-urls&gt;&lt;/urls&gt;&lt;electronic-resource-num&gt;10.1016/j.bbabio.2008.05.442&lt;/electronic-resource-num&gt;&lt;language&gt;eng&lt;/language&gt;&lt;/record&gt;&lt;/Cite&gt;&lt;/EndNote&gt;</w:instrText>
      </w:r>
      <w:r w:rsidR="00E43F0B" w:rsidRPr="00906840">
        <w:rPr>
          <w:rFonts w:ascii="Times New Roman" w:hAnsi="Times New Roman"/>
          <w:sz w:val="22"/>
          <w:lang w:val="en-GB"/>
        </w:rPr>
        <w:fldChar w:fldCharType="separate"/>
      </w:r>
      <w:r w:rsidR="000A0945" w:rsidRPr="00906840">
        <w:rPr>
          <w:rFonts w:ascii="Times New Roman" w:hAnsi="Times New Roman"/>
          <w:noProof/>
          <w:sz w:val="22"/>
          <w:lang w:val="en-GB"/>
        </w:rPr>
        <w:t>(</w:t>
      </w:r>
      <w:hyperlink w:anchor="_ENREF_171" w:tooltip="Gomes, 2008 #746" w:history="1">
        <w:r w:rsidR="00CF4C30" w:rsidRPr="00906840">
          <w:rPr>
            <w:rFonts w:ascii="Times New Roman" w:hAnsi="Times New Roman"/>
            <w:noProof/>
            <w:sz w:val="22"/>
            <w:lang w:val="en-GB"/>
          </w:rPr>
          <w:t>Gomes</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2008</w:t>
        </w:r>
      </w:hyperlink>
      <w:r w:rsidR="000A0945" w:rsidRPr="00906840">
        <w:rPr>
          <w:rFonts w:ascii="Times New Roman" w:hAnsi="Times New Roman"/>
          <w:noProof/>
          <w:sz w:val="22"/>
          <w:lang w:val="en-GB"/>
        </w:rPr>
        <w:t>)</w:t>
      </w:r>
      <w:r w:rsidR="00E43F0B" w:rsidRPr="00906840">
        <w:rPr>
          <w:rFonts w:ascii="Times New Roman" w:hAnsi="Times New Roman"/>
          <w:sz w:val="22"/>
          <w:lang w:val="en-GB"/>
        </w:rPr>
        <w:fldChar w:fldCharType="end"/>
      </w:r>
      <w:r w:rsidR="00582B85" w:rsidRPr="00906840">
        <w:rPr>
          <w:rFonts w:ascii="Times New Roman" w:hAnsi="Times New Roman"/>
          <w:sz w:val="22"/>
          <w:lang w:val="en-GB"/>
        </w:rPr>
        <w:t xml:space="preserve">. Thus, dysfunction rather than fission is responsible for the induction of mitophagy </w:t>
      </w:r>
      <w:r w:rsidR="00E43F0B" w:rsidRPr="00906840">
        <w:rPr>
          <w:rFonts w:ascii="Times New Roman" w:hAnsi="Times New Roman"/>
          <w:sz w:val="22"/>
          <w:lang w:val="en-GB"/>
        </w:rPr>
        <w:fldChar w:fldCharType="begin"/>
      </w:r>
      <w:r w:rsidR="000A0945" w:rsidRPr="00906840">
        <w:rPr>
          <w:rFonts w:ascii="Times New Roman" w:hAnsi="Times New Roman"/>
          <w:sz w:val="22"/>
          <w:lang w:val="en-GB"/>
        </w:rPr>
        <w:instrText xml:space="preserve"> ADDIN EN.CITE &lt;EndNote&gt;&lt;Cite&gt;&lt;Author&gt;Ding&lt;/Author&gt;&lt;Year&gt;2012&lt;/Year&gt;&lt;RecNum&gt;398&lt;/RecNum&gt;&lt;DisplayText&gt;(Ding&lt;style face="italic"&gt; et al.&lt;/style&gt; 2012)&lt;/DisplayText&gt;&lt;record&gt;&lt;rec-number&gt;398&lt;/rec-number&gt;&lt;foreign-keys&gt;&lt;key app="EN" db-id="prsww9z99psddvesxzmpaxxr9azvarfsx5tr"&gt;398&lt;/key&gt;&lt;/foreign-keys&gt;&lt;ref-type name="Journal Article"&gt;17&lt;/ref-type&gt;&lt;contributors&gt;&lt;authors&gt;&lt;author&gt;Ding, W. X.&lt;/author&gt;&lt;author&gt;Yin, X. M.&lt;/author&gt;&lt;/authors&gt;&lt;/contributors&gt;&lt;titles&gt;&lt;title&gt;Mitophagy: mechanisms, pathophysiological roles, and analysis&lt;/title&gt;&lt;secondary-title&gt;Biological Chemistry&lt;/secondary-title&gt;&lt;alt-title&gt;Biol Chem&lt;/alt-title&gt;&lt;/titles&gt;&lt;periodical&gt;&lt;full-title&gt;Biological chemistry&lt;/full-title&gt;&lt;abbr-1&gt;Biol Chem&lt;/abbr-1&gt;&lt;/periodical&gt;&lt;alt-periodical&gt;&lt;full-title&gt;Biological chemistry&lt;/full-title&gt;&lt;abbr-1&gt;Biol Chem&lt;/abbr-1&gt;&lt;/alt-periodical&gt;&lt;pages&gt;547-64&lt;/pages&gt;&lt;volume&gt;393&lt;/volume&gt;&lt;number&gt;7&lt;/number&gt;&lt;edition&gt;2012/09/05&lt;/edition&gt;&lt;dates&gt;&lt;year&gt;2012&lt;/year&gt;&lt;pub-dates&gt;&lt;date&gt;Jul 1&lt;/date&gt;&lt;/pub-dates&gt;&lt;/dates&gt;&lt;isbn&gt;1437-4315 (Electronic)&amp;#xD;1431-6730 (Linking)&lt;/isbn&gt;&lt;accession-num&gt;22944659&lt;/accession-num&gt;&lt;urls&gt;&lt;related-urls&gt;&lt;url&gt;http://www.ncbi.nlm.nih.gov/pubmed/22944659&lt;/url&gt;&lt;/related-urls&gt;&lt;/urls&gt;&lt;electronic-resource-num&gt;10.1515/hsz-2012-0119&lt;/electronic-resource-num&gt;&lt;language&gt;eng&lt;/language&gt;&lt;/record&gt;&lt;/Cite&gt;&lt;/EndNote&gt;</w:instrText>
      </w:r>
      <w:r w:rsidR="00E43F0B" w:rsidRPr="00906840">
        <w:rPr>
          <w:rFonts w:ascii="Times New Roman" w:hAnsi="Times New Roman"/>
          <w:sz w:val="22"/>
          <w:lang w:val="en-GB"/>
        </w:rPr>
        <w:fldChar w:fldCharType="separate"/>
      </w:r>
      <w:r w:rsidR="000A0945" w:rsidRPr="00906840">
        <w:rPr>
          <w:rFonts w:ascii="Times New Roman" w:hAnsi="Times New Roman"/>
          <w:noProof/>
          <w:sz w:val="22"/>
          <w:lang w:val="en-GB"/>
        </w:rPr>
        <w:t>(</w:t>
      </w:r>
      <w:hyperlink w:anchor="_ENREF_120" w:tooltip="Ding, 2012 #398" w:history="1">
        <w:r w:rsidR="00CF4C30" w:rsidRPr="00906840">
          <w:rPr>
            <w:rFonts w:ascii="Times New Roman" w:hAnsi="Times New Roman"/>
            <w:noProof/>
            <w:sz w:val="22"/>
            <w:lang w:val="en-GB"/>
          </w:rPr>
          <w:t>Ding</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2012</w:t>
        </w:r>
      </w:hyperlink>
      <w:r w:rsidR="000A0945" w:rsidRPr="00906840">
        <w:rPr>
          <w:rFonts w:ascii="Times New Roman" w:hAnsi="Times New Roman"/>
          <w:noProof/>
          <w:sz w:val="22"/>
          <w:lang w:val="en-GB"/>
        </w:rPr>
        <w:t>)</w:t>
      </w:r>
      <w:r w:rsidR="00E43F0B" w:rsidRPr="00906840">
        <w:rPr>
          <w:rFonts w:ascii="Times New Roman" w:hAnsi="Times New Roman"/>
          <w:sz w:val="22"/>
          <w:lang w:val="en-GB"/>
        </w:rPr>
        <w:fldChar w:fldCharType="end"/>
      </w:r>
      <w:r w:rsidR="00582B85" w:rsidRPr="00906840">
        <w:rPr>
          <w:rFonts w:ascii="Times New Roman" w:hAnsi="Times New Roman"/>
          <w:sz w:val="22"/>
          <w:lang w:val="en-GB"/>
        </w:rPr>
        <w:t xml:space="preserve">. </w:t>
      </w:r>
    </w:p>
    <w:p w:rsidR="00582B85" w:rsidRPr="00906840" w:rsidRDefault="00582B85" w:rsidP="00A05053">
      <w:pPr>
        <w:spacing w:line="360" w:lineRule="auto"/>
        <w:rPr>
          <w:rFonts w:ascii="Times New Roman" w:hAnsi="Times New Roman"/>
          <w:sz w:val="22"/>
          <w:lang w:val="en-GB"/>
        </w:rPr>
      </w:pPr>
      <w:r w:rsidRPr="00906840">
        <w:rPr>
          <w:rFonts w:ascii="Times New Roman" w:hAnsi="Times New Roman"/>
          <w:sz w:val="22"/>
          <w:lang w:val="en-GB"/>
        </w:rPr>
        <w:t xml:space="preserve">Overexpression of OPA1 in INS cells increased mitochondrial fusion and reduced levels of mitophagy </w:t>
      </w:r>
      <w:r w:rsidR="00E43F0B" w:rsidRPr="00906840">
        <w:rPr>
          <w:rFonts w:ascii="Times New Roman" w:hAnsi="Times New Roman"/>
          <w:sz w:val="22"/>
          <w:lang w:val="en-GB"/>
        </w:rPr>
        <w:fldChar w:fldCharType="begin">
          <w:fldData xml:space="preserve">PEVuZE5vdGU+PENpdGU+PEF1dGhvcj5Ud2lnPC9BdXRob3I+PFllYXI+MjAwODwvWWVhcj48UmVj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</w:fldData>
        </w:fldChar>
      </w:r>
      <w:r w:rsidR="000A0945" w:rsidRPr="00906840">
        <w:rPr>
          <w:rFonts w:ascii="Times New Roman" w:hAnsi="Times New Roman"/>
          <w:sz w:val="22"/>
          <w:lang w:val="en-GB"/>
        </w:rPr>
        <w:instrText xml:space="preserve"> ADDIN EN.CITE </w:instrText>
      </w:r>
      <w:r w:rsidR="00E43F0B" w:rsidRPr="00906840">
        <w:rPr>
          <w:rFonts w:ascii="Times New Roman" w:hAnsi="Times New Roman"/>
          <w:sz w:val="22"/>
          <w:lang w:val="en-GB"/>
        </w:rPr>
        <w:fldChar w:fldCharType="begin">
          <w:fldData xml:space="preserve">PEVuZE5vdGU+PENpdGU+PEF1dGhvcj5Ud2lnPC9BdXRob3I+PFllYXI+MjAwODwvWWVhcj48UmVj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</w:fldData>
        </w:fldChar>
      </w:r>
      <w:r w:rsidR="000A0945" w:rsidRPr="00906840">
        <w:rPr>
          <w:rFonts w:ascii="Times New Roman" w:hAnsi="Times New Roman"/>
          <w:sz w:val="22"/>
          <w:lang w:val="en-GB"/>
        </w:rPr>
        <w:instrText xml:space="preserve"> ADDIN EN.CITE.DATA </w:instrText>
      </w:r>
      <w:r w:rsidR="005B19A8" w:rsidRPr="00E43F0B">
        <w:rPr>
          <w:rFonts w:ascii="Times New Roman" w:hAnsi="Times New Roman"/>
          <w:sz w:val="22"/>
          <w:lang w:val="en-GB"/>
        </w:rPr>
      </w:r>
      <w:r w:rsidR="00E43F0B" w:rsidRPr="00906840">
        <w:rPr>
          <w:rFonts w:ascii="Times New Roman" w:hAnsi="Times New Roman"/>
          <w:sz w:val="22"/>
          <w:lang w:val="en-GB"/>
        </w:rPr>
        <w:fldChar w:fldCharType="end"/>
      </w:r>
      <w:r w:rsidR="005B19A8" w:rsidRPr="00E43F0B">
        <w:rPr>
          <w:rFonts w:ascii="Times New Roman" w:hAnsi="Times New Roman"/>
          <w:sz w:val="22"/>
          <w:lang w:val="en-GB"/>
        </w:rPr>
      </w:r>
      <w:r w:rsidR="00E43F0B" w:rsidRPr="00906840">
        <w:rPr>
          <w:rFonts w:ascii="Times New Roman" w:hAnsi="Times New Roman"/>
          <w:sz w:val="22"/>
          <w:lang w:val="en-GB"/>
        </w:rPr>
        <w:fldChar w:fldCharType="separate"/>
      </w:r>
      <w:r w:rsidR="000A0945" w:rsidRPr="00906840">
        <w:rPr>
          <w:rFonts w:ascii="Times New Roman" w:hAnsi="Times New Roman"/>
          <w:noProof/>
          <w:sz w:val="22"/>
          <w:lang w:val="en-GB"/>
        </w:rPr>
        <w:t>(</w:t>
      </w:r>
      <w:hyperlink w:anchor="_ENREF_485" w:tooltip="Twig, 2008 #414" w:history="1">
        <w:r w:rsidR="00CF4C30" w:rsidRPr="00906840">
          <w:rPr>
            <w:rFonts w:ascii="Times New Roman" w:hAnsi="Times New Roman"/>
            <w:noProof/>
            <w:sz w:val="22"/>
            <w:lang w:val="en-GB"/>
          </w:rPr>
          <w:t>Twig</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2008</w:t>
        </w:r>
      </w:hyperlink>
      <w:r w:rsidR="000A0945" w:rsidRPr="00906840">
        <w:rPr>
          <w:rFonts w:ascii="Times New Roman" w:hAnsi="Times New Roman"/>
          <w:noProof/>
          <w:sz w:val="22"/>
          <w:lang w:val="en-GB"/>
        </w:rPr>
        <w:t>)</w:t>
      </w:r>
      <w:r w:rsidR="00E43F0B" w:rsidRPr="00906840">
        <w:rPr>
          <w:rFonts w:ascii="Times New Roman" w:hAnsi="Times New Roman"/>
          <w:sz w:val="22"/>
          <w:lang w:val="en-GB"/>
        </w:rPr>
        <w:fldChar w:fldCharType="end"/>
      </w:r>
      <w:r w:rsidRPr="00906840">
        <w:rPr>
          <w:rFonts w:ascii="Times New Roman" w:hAnsi="Times New Roman"/>
          <w:sz w:val="22"/>
          <w:lang w:val="en-GB"/>
        </w:rPr>
        <w:t xml:space="preserve">. Therefore, although fission does not induce mitophagy, it does segregate defective mitochondria and ensure efficient degradation of the organelles. It has been postulated that Parkin-mediated ubiquitination of Mfn1 and Mfn2 aids fission by preventing the homotypic or heterotypic interactions of Mfn, thus inhibiting fusion of the defective mitochondria back into the network </w:t>
      </w:r>
      <w:r w:rsidR="00E43F0B" w:rsidRPr="00906840">
        <w:rPr>
          <w:rFonts w:ascii="Times New Roman" w:hAnsi="Times New Roman"/>
          <w:sz w:val="22"/>
          <w:lang w:val="en-GB"/>
        </w:rPr>
        <w:fldChar w:fldCharType="begin"/>
      </w:r>
      <w:r w:rsidR="000A0945" w:rsidRPr="00906840">
        <w:rPr>
          <w:rFonts w:ascii="Times New Roman" w:hAnsi="Times New Roman"/>
          <w:sz w:val="22"/>
          <w:lang w:val="en-GB"/>
        </w:rPr>
        <w:instrText xml:space="preserve"> ADDIN EN.CITE &lt;EndNote&gt;&lt;Cite&gt;&lt;Author&gt;Ziviani&lt;/Author&gt;&lt;Year&gt;2010&lt;/Year&gt;&lt;RecNum&gt;415&lt;/RecNum&gt;&lt;DisplayText&gt;(Ziviani&lt;style face="italic"&gt; et al.&lt;/style&gt; 2010)&lt;/DisplayText&gt;&lt;record&gt;&lt;rec-number&gt;415&lt;/rec-number&gt;&lt;foreign-keys&gt;&lt;key app="EN" db-id="prsww9z99psddvesxzmpaxxr9azvarfsx5tr"&gt;415&lt;/key&gt;&lt;/foreign-keys&gt;&lt;ref-type name="Journal Article"&gt;17&lt;/ref-type&gt;&lt;contributors&gt;&lt;authors&gt;&lt;author&gt;Ziviani, E.&lt;/author&gt;&lt;author&gt;Whitworth, A. J.&lt;/author&gt;&lt;/authors&gt;&lt;/contributors&gt;&lt;auth-address&gt;MRC Centre for Developmental and Biomedical Genetics and Department of Biomedical Sciences; University of Sheffield; Sheffield, UK.&lt;/auth-address&gt;&lt;titles&gt;&lt;title&gt;How could Parkin-mediated ubiquitination of mitofusin promote mitophagy?&lt;/title&gt;&lt;secondary-title&gt;Autophagy&lt;/secondary-title&gt;&lt;alt-title&gt;Autophagy&lt;/alt-title&gt;&lt;/titles&gt;&lt;periodical&gt;&lt;full-title&gt;Autophagy&lt;/full-title&gt;&lt;abbr-1&gt;Autophagy&lt;/abbr-1&gt;&lt;/periodical&gt;&lt;alt-periodical&gt;&lt;full-title&gt;Autophagy&lt;/full-title&gt;&lt;abbr-1&gt;Autophagy&lt;/abbr-1&gt;&lt;/alt-periodical&gt;&lt;pages&gt;660-2&lt;/pages&gt;&lt;volume&gt;6&lt;/volume&gt;&lt;number&gt;5&lt;/number&gt;&lt;edition&gt;2010/05/21&lt;/edition&gt;&lt;dates&gt;&lt;year&gt;2010&lt;/year&gt;&lt;pub-dates&gt;&lt;date&gt;Jul&lt;/date&gt;&lt;/pub-dates&gt;&lt;/dates&gt;&lt;isbn&gt;1554-8627 (Print)&amp;#xD;1554-8627 (Linking)&lt;/isbn&gt;&lt;accession-num&gt;20484985&lt;/accession-num&gt;&lt;urls&gt;&lt;related-urls&gt;&lt;url&gt;http://www.ncbi.nlm.nih.gov/pubmed/20484985&lt;/url&gt;&lt;/related-urls&gt;&lt;/urls&gt;&lt;electronic-resource-num&gt;10.4161/auto.6.5.12242&lt;/electronic-resource-num&gt;&lt;language&gt;eng&lt;/language&gt;&lt;/record&gt;&lt;/Cite&gt;&lt;/EndNote&gt;</w:instrText>
      </w:r>
      <w:r w:rsidR="00E43F0B" w:rsidRPr="00906840">
        <w:rPr>
          <w:rFonts w:ascii="Times New Roman" w:hAnsi="Times New Roman"/>
          <w:sz w:val="22"/>
          <w:lang w:val="en-GB"/>
        </w:rPr>
        <w:fldChar w:fldCharType="separate"/>
      </w:r>
      <w:r w:rsidR="000A0945" w:rsidRPr="00906840">
        <w:rPr>
          <w:rFonts w:ascii="Times New Roman" w:hAnsi="Times New Roman"/>
          <w:noProof/>
          <w:sz w:val="22"/>
          <w:lang w:val="en-GB"/>
        </w:rPr>
        <w:t>(</w:t>
      </w:r>
      <w:hyperlink w:anchor="_ENREF_547" w:tooltip="Ziviani, 2010 #415" w:history="1">
        <w:r w:rsidR="00CF4C30" w:rsidRPr="00906840">
          <w:rPr>
            <w:rFonts w:ascii="Times New Roman" w:hAnsi="Times New Roman"/>
            <w:noProof/>
            <w:sz w:val="22"/>
            <w:lang w:val="en-GB"/>
          </w:rPr>
          <w:t>Ziviani</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2010</w:t>
        </w:r>
      </w:hyperlink>
      <w:r w:rsidR="000A0945" w:rsidRPr="00906840">
        <w:rPr>
          <w:rFonts w:ascii="Times New Roman" w:hAnsi="Times New Roman"/>
          <w:noProof/>
          <w:sz w:val="22"/>
          <w:lang w:val="en-GB"/>
        </w:rPr>
        <w:t>)</w:t>
      </w:r>
      <w:r w:rsidR="00E43F0B" w:rsidRPr="00906840">
        <w:rPr>
          <w:rFonts w:ascii="Times New Roman" w:hAnsi="Times New Roman"/>
          <w:sz w:val="22"/>
          <w:lang w:val="en-GB"/>
        </w:rPr>
        <w:fldChar w:fldCharType="end"/>
      </w:r>
      <w:r w:rsidRPr="00906840">
        <w:rPr>
          <w:rFonts w:ascii="Times New Roman" w:hAnsi="Times New Roman"/>
          <w:sz w:val="22"/>
          <w:lang w:val="en-GB"/>
        </w:rPr>
        <w:t xml:space="preserve">. Parkin appears to have a dual role in the mitophagy pathway, regulating its induction and priming the mitochondrial morphology to achieve efficient degradation. </w:t>
      </w:r>
    </w:p>
    <w:p w:rsidR="00354B1A" w:rsidRPr="00906840" w:rsidRDefault="003823D9" w:rsidP="00FA0C72">
      <w:pPr>
        <w:spacing w:line="360" w:lineRule="auto"/>
        <w:rPr>
          <w:rFonts w:ascii="Times New Roman" w:hAnsi="Times New Roman"/>
          <w:sz w:val="22"/>
          <w:lang w:val="en-GB"/>
        </w:rPr>
      </w:pPr>
      <w:r w:rsidRPr="00906840">
        <w:rPr>
          <w:rFonts w:ascii="Times New Roman" w:hAnsi="Times New Roman"/>
          <w:sz w:val="22"/>
          <w:lang w:val="en-GB"/>
        </w:rPr>
        <w:t>The involvement of PINK</w:t>
      </w:r>
      <w:r w:rsidR="00582B85" w:rsidRPr="00906840">
        <w:rPr>
          <w:rFonts w:ascii="Times New Roman" w:hAnsi="Times New Roman"/>
          <w:sz w:val="22"/>
          <w:lang w:val="en-GB"/>
        </w:rPr>
        <w:t xml:space="preserve">1 and Parkin in mitophagy has implicated this pathway in the pathogenesis of PD. Evidence of defective mitophagy has also been observed in other neurodegenerative diseases. In AD models and patients, dysfunctional </w:t>
      </w:r>
      <w:r w:rsidR="00354B1A" w:rsidRPr="00906840">
        <w:rPr>
          <w:rFonts w:ascii="Times New Roman" w:hAnsi="Times New Roman"/>
          <w:sz w:val="22"/>
          <w:lang w:val="en-GB"/>
        </w:rPr>
        <w:t xml:space="preserve">cytochrome oxidase </w:t>
      </w:r>
      <w:r w:rsidR="00E43F0B" w:rsidRPr="00906840">
        <w:rPr>
          <w:rFonts w:ascii="Times New Roman" w:hAnsi="Times New Roman"/>
          <w:sz w:val="22"/>
          <w:lang w:val="en-GB"/>
        </w:rPr>
        <w:fldChar w:fldCharType="begin"/>
      </w:r>
      <w:r w:rsidR="000A0945" w:rsidRPr="00906840">
        <w:rPr>
          <w:rFonts w:ascii="Times New Roman" w:hAnsi="Times New Roman"/>
          <w:sz w:val="22"/>
          <w:lang w:val="en-GB"/>
        </w:rPr>
        <w:instrText xml:space="preserve"> ADDIN EN.CITE &lt;EndNote&gt;&lt;Cite&gt;&lt;Author&gt;Maurer&lt;/Author&gt;&lt;Year&gt;2000&lt;/Year&gt;&lt;RecNum&gt;416&lt;/RecNum&gt;&lt;DisplayText&gt;(Maurer&lt;style face="italic"&gt; et al.&lt;/style&gt; 2000)&lt;/DisplayText&gt;&lt;record&gt;&lt;rec-number&gt;416&lt;/rec-number&gt;&lt;foreign-keys&gt;&lt;key app="EN" db-id="prsww9z99psddvesxzmpaxxr9azvarfsx5tr"&gt;416&lt;/key&gt;&lt;/foreign-keys&gt;&lt;ref-type name="Journal Article"&gt;17&lt;/ref-type&gt;&lt;contributors&gt;&lt;authors&gt;&lt;author&gt;Maurer, I.&lt;/author&gt;&lt;author&gt;Zierz, S.&lt;/author&gt;&lt;author&gt;Moller, H. J.&lt;/author&gt;&lt;/authors&gt;&lt;/contributors&gt;&lt;auth-address&gt;Department of Psychiatry, Friedrich-Schiller Universitat, Philosophenweg 3, 07740, Jena, Germany. maurer@landgraf.med.uni-jena.de&lt;/auth-address&gt;&lt;titles&gt;&lt;title&gt;A selective defect of cytochrome c oxidase is present in brain of Alzheimer disease patients&lt;/title&gt;&lt;secondary-title&gt;Neurobiology of Aging&lt;/secondary-title&gt;&lt;alt-title&gt;Neurobiol Aging&lt;/alt-title&gt;&lt;/titles&gt;&lt;alt-periodical&gt;&lt;full-title&gt;Neurobiol Aging&lt;/full-title&gt;&lt;/alt-periodical&gt;&lt;pages&gt;455-62&lt;/pages&gt;&lt;volume&gt;21&lt;/volume&gt;&lt;number&gt;3&lt;/number&gt;&lt;edition&gt;2000/06/20&lt;/edition&gt;&lt;keywords&gt;&lt;keyword&gt;Aged&lt;/keyword&gt;&lt;keyword&gt;Aged, 80 and over&lt;/keyword&gt;&lt;keyword&gt;Alzheimer Disease/*enzymology&lt;/keyword&gt;&lt;keyword&gt;Brain/*enzymology&lt;/keyword&gt;&lt;keyword&gt;Cerebral Cortex/enzymology&lt;/keyword&gt;&lt;keyword&gt;Electron Transport Complex IV/*metabolism&lt;/keyword&gt;&lt;keyword&gt;Female&lt;/keyword&gt;&lt;keyword&gt;Hippocampus/enzymology&lt;/keyword&gt;&lt;keyword&gt;Humans&lt;/keyword&gt;&lt;keyword&gt;Male&lt;/keyword&gt;&lt;keyword&gt;Middle Aged&lt;/keyword&gt;&lt;keyword&gt;Mitochondria/enzymology&lt;/keyword&gt;&lt;keyword&gt;Oxidative Phosphorylation&lt;/keyword&gt;&lt;keyword&gt;Succinate Dehydrogenase/metabolism&lt;/keyword&gt;&lt;/keywords&gt;&lt;dates&gt;&lt;year&gt;2000&lt;/year&gt;&lt;pub-dates&gt;&lt;date&gt;May-Jun&lt;/date&gt;&lt;/pub-dates&gt;&lt;/dates&gt;&lt;isbn&gt;0197-4580 (Print)&amp;#xD;0197-4580 (Linking)&lt;/isbn&gt;&lt;accession-num&gt;10858595&lt;/accession-num&gt;&lt;work-type&gt;Research Support, Non-U.S. Gov&amp;apos;t&lt;/work-type&gt;&lt;urls&gt;&lt;related-urls&gt;&lt;url&gt;http://www.ncbi.nlm.nih.gov/pubmed/10858595&lt;/url&gt;&lt;/related-urls&gt;&lt;/urls&gt;&lt;language&gt;eng&lt;/language&gt;&lt;/record&gt;&lt;/Cite&gt;&lt;/EndNote&gt;</w:instrText>
      </w:r>
      <w:r w:rsidR="00E43F0B" w:rsidRPr="00906840">
        <w:rPr>
          <w:rFonts w:ascii="Times New Roman" w:hAnsi="Times New Roman"/>
          <w:sz w:val="22"/>
          <w:lang w:val="en-GB"/>
        </w:rPr>
        <w:fldChar w:fldCharType="separate"/>
      </w:r>
      <w:r w:rsidR="000A0945" w:rsidRPr="00906840">
        <w:rPr>
          <w:rFonts w:ascii="Times New Roman" w:hAnsi="Times New Roman"/>
          <w:noProof/>
          <w:sz w:val="22"/>
          <w:lang w:val="en-GB"/>
        </w:rPr>
        <w:t>(</w:t>
      </w:r>
      <w:hyperlink w:anchor="_ENREF_314" w:tooltip="Maurer, 2000 #416" w:history="1">
        <w:r w:rsidR="00CF4C30" w:rsidRPr="00906840">
          <w:rPr>
            <w:rFonts w:ascii="Times New Roman" w:hAnsi="Times New Roman"/>
            <w:noProof/>
            <w:sz w:val="22"/>
            <w:lang w:val="en-GB"/>
          </w:rPr>
          <w:t>Maurer</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2000</w:t>
        </w:r>
      </w:hyperlink>
      <w:r w:rsidR="000A0945" w:rsidRPr="00906840">
        <w:rPr>
          <w:rFonts w:ascii="Times New Roman" w:hAnsi="Times New Roman"/>
          <w:noProof/>
          <w:sz w:val="22"/>
          <w:lang w:val="en-GB"/>
        </w:rPr>
        <w:t>)</w:t>
      </w:r>
      <w:r w:rsidR="00E43F0B" w:rsidRPr="00906840">
        <w:rPr>
          <w:rFonts w:ascii="Times New Roman" w:hAnsi="Times New Roman"/>
          <w:sz w:val="22"/>
          <w:lang w:val="en-GB"/>
        </w:rPr>
        <w:fldChar w:fldCharType="end"/>
      </w:r>
      <w:r w:rsidR="00354B1A" w:rsidRPr="00906840">
        <w:rPr>
          <w:rFonts w:ascii="Times New Roman" w:hAnsi="Times New Roman"/>
          <w:sz w:val="22"/>
          <w:lang w:val="en-GB"/>
        </w:rPr>
        <w:t xml:space="preserve"> and accumulation of </w:t>
      </w:r>
      <w:r w:rsidR="00354B1A" w:rsidRPr="00906840">
        <w:rPr>
          <w:rFonts w:ascii="Times New Roman" w:hAnsi="Times New Roman"/>
          <w:sz w:val="22"/>
          <w:lang w:val="en-GB"/>
        </w:rPr>
        <w:sym w:font="Symbol" w:char="F062"/>
      </w:r>
      <w:r w:rsidR="00354B1A" w:rsidRPr="00906840">
        <w:rPr>
          <w:rFonts w:ascii="Times New Roman" w:hAnsi="Times New Roman"/>
          <w:sz w:val="22"/>
          <w:lang w:val="en-GB"/>
        </w:rPr>
        <w:t xml:space="preserve">-amyloid fragments </w:t>
      </w:r>
      <w:r w:rsidR="00E43F0B" w:rsidRPr="00906840">
        <w:rPr>
          <w:rFonts w:ascii="Times New Roman" w:hAnsi="Times New Roman"/>
          <w:sz w:val="22"/>
          <w:lang w:val="en-GB"/>
        </w:rPr>
        <w:fldChar w:fldCharType="begin"/>
      </w:r>
      <w:r w:rsidR="000A0945" w:rsidRPr="00906840">
        <w:rPr>
          <w:rFonts w:ascii="Times New Roman" w:hAnsi="Times New Roman"/>
          <w:sz w:val="22"/>
          <w:lang w:val="en-GB"/>
        </w:rPr>
        <w:instrText xml:space="preserve"> ADDIN EN.CITE &lt;EndNote&gt;&lt;Cite&gt;&lt;Author&gt;Casley&lt;/Author&gt;&lt;Year&gt;2002&lt;/Year&gt;&lt;RecNum&gt;417&lt;/RecNum&gt;&lt;DisplayText&gt;(Casley&lt;style face="italic"&gt; et al.&lt;/style&gt; 2002)&lt;/DisplayText&gt;&lt;record&gt;&lt;rec-number&gt;417&lt;/rec-number&gt;&lt;foreign-keys&gt;&lt;key app="EN" db-id="prsww9z99psddvesxzmpaxxr9azvarfsx5tr"&gt;417&lt;/key&gt;&lt;/foreign-keys&gt;&lt;ref-type name="Journal Article"&gt;17&lt;/ref-type&gt;&lt;contributors&gt;&lt;authors&gt;&lt;author&gt;Casley, C. S.&lt;/author&gt;&lt;author&gt;Canevari, L.&lt;/author&gt;&lt;author&gt;Land, J. M.&lt;/author&gt;&lt;author&gt;Clark, J. B.&lt;/author&gt;&lt;author&gt;Sharpe, M. A.&lt;/author&gt;&lt;/authors&gt;&lt;/contributors&gt;&lt;auth-address&gt;Department of Neurochemistry, Institute of Neurology, London, UK.&lt;/auth-address&gt;&lt;titles&gt;&lt;title&gt;Beta-amyloid inhibits integrated mitochondrial respiration and key enzyme activities&lt;/title&gt;&lt;secondary-title&gt;Journal of Neurochemistry&lt;/secondary-title&gt;&lt;alt-title&gt;J Neurochem&lt;/alt-title&gt;&lt;/titles&gt;&lt;periodical&gt;&lt;full-title&gt;Journal of neurochemistry&lt;/full-title&gt;&lt;abbr-1&gt;J Neurochem&lt;/abbr-1&gt;&lt;/periodical&gt;&lt;alt-periodical&gt;&lt;full-title&gt;Journal of neurochemistry&lt;/full-title&gt;&lt;abbr-1&gt;J Neurochem&lt;/abbr-1&gt;&lt;/alt-periodical&gt;&lt;pages&gt;91-100&lt;/pages&gt;&lt;volume&gt;80&lt;/volume&gt;&lt;number&gt;1&lt;/number&gt;&lt;edition&gt;2002/01/18&lt;/edition&gt;&lt;keywords&gt;&lt;keyword&gt;Amyloid beta-Peptides/*pharmacology&lt;/keyword&gt;&lt;keyword&gt;Animals&lt;/keyword&gt;&lt;keyword&gt;Brain/enzymology/*metabolism&lt;/keyword&gt;&lt;keyword&gt;Drug Combinations&lt;/keyword&gt;&lt;keyword&gt;Electron Transport/drug effects&lt;/keyword&gt;&lt;keyword&gt;Enzymes/*metabolism&lt;/keyword&gt;&lt;keyword&gt;Male&lt;/keyword&gt;&lt;keyword&gt;Mitochondria/enzymology/*metabolism&lt;/keyword&gt;&lt;keyword&gt;Nitric Oxide/pharmacology&lt;/keyword&gt;&lt;keyword&gt;Oxygen Consumption/*drug effects&lt;/keyword&gt;&lt;keyword&gt;Rats&lt;/keyword&gt;&lt;keyword&gt;Rats, Wistar&lt;/keyword&gt;&lt;/keywords&gt;&lt;dates&gt;&lt;year&gt;2002&lt;/year&gt;&lt;pub-dates&gt;&lt;date&gt;Jan&lt;/date&gt;&lt;/pub-dates&gt;&lt;/dates&gt;&lt;isbn&gt;0022-3042 (Print)&amp;#xD;0022-3042 (Linking)&lt;/isbn&gt;&lt;accession-num&gt;11796747&lt;/accession-num&gt;&lt;work-type&gt;Research Support, Non-U.S. Gov&amp;apos;t&lt;/work-type&gt;&lt;urls&gt;&lt;related-urls&gt;&lt;url&gt;http://www.ncbi.nlm.nih.gov/pubmed/11796747&lt;/url&gt;&lt;/related-urls&gt;&lt;/urls&gt;&lt;language&gt;eng&lt;/language&gt;&lt;/record&gt;&lt;/Cite&gt;&lt;/EndNote&gt;</w:instrText>
      </w:r>
      <w:r w:rsidR="00E43F0B" w:rsidRPr="00906840">
        <w:rPr>
          <w:rFonts w:ascii="Times New Roman" w:hAnsi="Times New Roman"/>
          <w:sz w:val="22"/>
          <w:lang w:val="en-GB"/>
        </w:rPr>
        <w:fldChar w:fldCharType="separate"/>
      </w:r>
      <w:r w:rsidR="000A0945" w:rsidRPr="00906840">
        <w:rPr>
          <w:rFonts w:ascii="Times New Roman" w:hAnsi="Times New Roman"/>
          <w:noProof/>
          <w:sz w:val="22"/>
          <w:lang w:val="en-GB"/>
        </w:rPr>
        <w:t>(</w:t>
      </w:r>
      <w:hyperlink w:anchor="_ENREF_63" w:tooltip="Casley, 2002 #417" w:history="1">
        <w:r w:rsidR="00CF4C30" w:rsidRPr="00906840">
          <w:rPr>
            <w:rFonts w:ascii="Times New Roman" w:hAnsi="Times New Roman"/>
            <w:noProof/>
            <w:sz w:val="22"/>
            <w:lang w:val="en-GB"/>
          </w:rPr>
          <w:t>Casley</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2002</w:t>
        </w:r>
      </w:hyperlink>
      <w:r w:rsidR="000A0945" w:rsidRPr="00906840">
        <w:rPr>
          <w:rFonts w:ascii="Times New Roman" w:hAnsi="Times New Roman"/>
          <w:noProof/>
          <w:sz w:val="22"/>
          <w:lang w:val="en-GB"/>
        </w:rPr>
        <w:t>)</w:t>
      </w:r>
      <w:r w:rsidR="00E43F0B" w:rsidRPr="00906840">
        <w:rPr>
          <w:rFonts w:ascii="Times New Roman" w:hAnsi="Times New Roman"/>
          <w:sz w:val="22"/>
          <w:lang w:val="en-GB"/>
        </w:rPr>
        <w:fldChar w:fldCharType="end"/>
      </w:r>
      <w:r w:rsidR="00354B1A" w:rsidRPr="00906840">
        <w:rPr>
          <w:rFonts w:ascii="Times New Roman" w:hAnsi="Times New Roman"/>
          <w:sz w:val="22"/>
          <w:lang w:val="en-GB"/>
        </w:rPr>
        <w:t xml:space="preserve"> have both been observed in the malfunctioning mitochondria. In </w:t>
      </w:r>
      <w:r w:rsidR="00F40C86" w:rsidRPr="00906840">
        <w:rPr>
          <w:rFonts w:ascii="Times New Roman" w:hAnsi="Times New Roman"/>
          <w:sz w:val="22"/>
          <w:lang w:val="en-GB"/>
        </w:rPr>
        <w:t>Huntington</w:t>
      </w:r>
      <w:r w:rsidR="00247B79" w:rsidRPr="00906840">
        <w:rPr>
          <w:rFonts w:ascii="Times New Roman" w:hAnsi="Times New Roman"/>
          <w:sz w:val="22"/>
          <w:lang w:val="en-GB"/>
        </w:rPr>
        <w:t xml:space="preserve">’s disease </w:t>
      </w:r>
      <w:r w:rsidR="00F40C86" w:rsidRPr="00906840">
        <w:rPr>
          <w:rFonts w:ascii="Times New Roman" w:hAnsi="Times New Roman"/>
          <w:sz w:val="22"/>
          <w:lang w:val="en-GB"/>
        </w:rPr>
        <w:t>(</w:t>
      </w:r>
      <w:r w:rsidR="00354B1A" w:rsidRPr="00906840">
        <w:rPr>
          <w:rFonts w:ascii="Times New Roman" w:hAnsi="Times New Roman"/>
          <w:sz w:val="22"/>
          <w:lang w:val="en-GB"/>
        </w:rPr>
        <w:t>HD</w:t>
      </w:r>
      <w:r w:rsidR="00F40C86" w:rsidRPr="00906840">
        <w:rPr>
          <w:rFonts w:ascii="Times New Roman" w:hAnsi="Times New Roman"/>
          <w:sz w:val="22"/>
          <w:lang w:val="en-GB"/>
        </w:rPr>
        <w:t>)</w:t>
      </w:r>
      <w:r w:rsidR="00354B1A" w:rsidRPr="00906840">
        <w:rPr>
          <w:rFonts w:ascii="Times New Roman" w:hAnsi="Times New Roman"/>
          <w:sz w:val="22"/>
          <w:lang w:val="en-GB"/>
        </w:rPr>
        <w:t xml:space="preserve">, the pathogenesis has been partly attributed to defects in the recognition of autophagic cargo, resulting in the accumulation of dysfunctional mitochondria </w:t>
      </w:r>
      <w:r w:rsidR="00E43F0B" w:rsidRPr="00906840">
        <w:rPr>
          <w:rFonts w:ascii="Times New Roman" w:hAnsi="Times New Roman"/>
          <w:sz w:val="22"/>
          <w:lang w:val="en-GB"/>
        </w:rPr>
        <w:fldChar w:fldCharType="begin"/>
      </w:r>
      <w:r w:rsidR="000A0945" w:rsidRPr="00906840">
        <w:rPr>
          <w:rFonts w:ascii="Times New Roman" w:hAnsi="Times New Roman"/>
          <w:sz w:val="22"/>
          <w:lang w:val="en-GB"/>
        </w:rPr>
        <w:instrText xml:space="preserve"> ADDIN EN.CITE &lt;EndNote&gt;&lt;Cite&gt;&lt;Author&gt;Casley&lt;/Author&gt;&lt;Year&gt;2002&lt;/Year&gt;&lt;RecNum&gt;417&lt;/RecNum&gt;&lt;DisplayText&gt;(Casley&lt;style face="italic"&gt; et al.&lt;/style&gt; 2002)&lt;/DisplayText&gt;&lt;record&gt;&lt;rec-number&gt;417&lt;/rec-number&gt;&lt;foreign-keys&gt;&lt;key app="EN" db-id="prsww9z99psddvesxzmpaxxr9azvarfsx5tr"&gt;417&lt;/key&gt;&lt;/foreign-keys&gt;&lt;ref-type name="Journal Article"&gt;17&lt;/ref-type&gt;&lt;contributors&gt;&lt;authors&gt;&lt;author&gt;Casley, C. S.&lt;/author&gt;&lt;author&gt;Canevari, L.&lt;/author&gt;&lt;author&gt;Land, J. M.&lt;/author&gt;&lt;author&gt;Clark, J. B.&lt;/author&gt;&lt;author&gt;Sharpe, M. A.&lt;/author&gt;&lt;/authors&gt;&lt;/contributors&gt;&lt;auth-address&gt;Department of Neurochemistry, Institute of Neurology, London, UK.&lt;/auth-address&gt;&lt;titles&gt;&lt;title&gt;Beta-amyloid inhibits integrated mitochondrial respiration and key enzyme activities&lt;/title&gt;&lt;secondary-title&gt;Journal of Neurochemistry&lt;/secondary-title&gt;&lt;alt-title&gt;J Neurochem&lt;/alt-title&gt;&lt;/titles&gt;&lt;periodical&gt;&lt;full-title&gt;Journal of neurochemistry&lt;/full-title&gt;&lt;abbr-1&gt;J Neurochem&lt;/abbr-1&gt;&lt;/periodical&gt;&lt;alt-periodical&gt;&lt;full-title&gt;Journal of neurochemistry&lt;/full-title&gt;&lt;abbr-1&gt;J Neurochem&lt;/abbr-1&gt;&lt;/alt-periodical&gt;&lt;pages&gt;91-100&lt;/pages&gt;&lt;volume&gt;80&lt;/volume&gt;&lt;number&gt;1&lt;/number&gt;&lt;edition&gt;2002/01/18&lt;/edition&gt;&lt;keywords&gt;&lt;keyword&gt;Amyloid beta-Peptides/*pharmacology&lt;/keyword&gt;&lt;keyword&gt;Animals&lt;/keyword&gt;&lt;keyword&gt;Brain/enzymology/*metabolism&lt;/keyword&gt;&lt;keyword&gt;Drug Combinations&lt;/keyword&gt;&lt;keyword&gt;Electron Transport/drug effects&lt;/keyword&gt;&lt;keyword&gt;Enzymes/*metabolism&lt;/keyword&gt;&lt;keyword&gt;Male&lt;/keyword&gt;&lt;keyword&gt;Mitochondria/enzymology/*metabolism&lt;/keyword&gt;&lt;keyword&gt;Nitric Oxide/pharmacology&lt;/keyword&gt;&lt;keyword&gt;Oxygen Consumption/*drug effects&lt;/keyword&gt;&lt;keyword&gt;Rats&lt;/keyword&gt;&lt;keyword&gt;Rats, Wistar&lt;/keyword&gt;&lt;/keywords&gt;&lt;dates&gt;&lt;year&gt;2002&lt;/year&gt;&lt;pub-dates&gt;&lt;date&gt;Jan&lt;/date&gt;&lt;/pub-dates&gt;&lt;/dates&gt;&lt;isbn&gt;0022-3042 (Print)&amp;#xD;0022-3042 (Linking)&lt;/isbn&gt;&lt;accession-num&gt;11796747&lt;/accession-num&gt;&lt;work-type&gt;Research Support, Non-U.S. Gov&amp;apos;t&lt;/work-type&gt;&lt;urls&gt;&lt;related-urls&gt;&lt;url&gt;http://www.ncbi.nlm.nih.gov/pubmed/11796747&lt;/url&gt;&lt;/related-urls&gt;&lt;/urls&gt;&lt;language&gt;eng&lt;/language&gt;&lt;/record&gt;&lt;/Cite&gt;&lt;/EndNote&gt;</w:instrText>
      </w:r>
      <w:r w:rsidR="00E43F0B" w:rsidRPr="00906840">
        <w:rPr>
          <w:rFonts w:ascii="Times New Roman" w:hAnsi="Times New Roman"/>
          <w:sz w:val="22"/>
          <w:lang w:val="en-GB"/>
        </w:rPr>
        <w:fldChar w:fldCharType="separate"/>
      </w:r>
      <w:r w:rsidR="000A0945" w:rsidRPr="00906840">
        <w:rPr>
          <w:rFonts w:ascii="Times New Roman" w:hAnsi="Times New Roman"/>
          <w:noProof/>
          <w:sz w:val="22"/>
          <w:lang w:val="en-GB"/>
        </w:rPr>
        <w:t>(</w:t>
      </w:r>
      <w:hyperlink w:anchor="_ENREF_63" w:tooltip="Casley, 2002 #417" w:history="1">
        <w:r w:rsidR="00CF4C30" w:rsidRPr="00906840">
          <w:rPr>
            <w:rFonts w:ascii="Times New Roman" w:hAnsi="Times New Roman"/>
            <w:noProof/>
            <w:sz w:val="22"/>
            <w:lang w:val="en-GB"/>
          </w:rPr>
          <w:t>Casley</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2002</w:t>
        </w:r>
      </w:hyperlink>
      <w:r w:rsidR="000A0945" w:rsidRPr="00906840">
        <w:rPr>
          <w:rFonts w:ascii="Times New Roman" w:hAnsi="Times New Roman"/>
          <w:noProof/>
          <w:sz w:val="22"/>
          <w:lang w:val="en-GB"/>
        </w:rPr>
        <w:t>)</w:t>
      </w:r>
      <w:r w:rsidR="00E43F0B" w:rsidRPr="00906840">
        <w:rPr>
          <w:rFonts w:ascii="Times New Roman" w:hAnsi="Times New Roman"/>
          <w:sz w:val="22"/>
          <w:lang w:val="en-GB"/>
        </w:rPr>
        <w:fldChar w:fldCharType="end"/>
      </w:r>
      <w:r w:rsidR="00354B1A" w:rsidRPr="00906840">
        <w:rPr>
          <w:rFonts w:ascii="Times New Roman" w:hAnsi="Times New Roman"/>
          <w:sz w:val="22"/>
          <w:lang w:val="en-GB"/>
        </w:rPr>
        <w:t>.</w:t>
      </w:r>
    </w:p>
    <w:p w:rsidR="00FA0C72" w:rsidRPr="00906840" w:rsidRDefault="00FA0C72" w:rsidP="00FA0C72">
      <w:pPr>
        <w:pStyle w:val="Heading3"/>
        <w:rPr>
          <w:rFonts w:ascii="Times New Roman" w:hAnsi="Times New Roman"/>
        </w:rPr>
      </w:pPr>
    </w:p>
    <w:p w:rsidR="00CB4D07" w:rsidRPr="00906840" w:rsidRDefault="00CD066E" w:rsidP="00FA0C72">
      <w:pPr>
        <w:pStyle w:val="Heading3"/>
        <w:rPr>
          <w:rFonts w:ascii="Times New Roman" w:hAnsi="Times New Roman"/>
        </w:rPr>
      </w:pPr>
      <w:r>
        <w:rPr>
          <w:rFonts w:ascii="Times New Roman" w:hAnsi="Times New Roman"/>
        </w:rPr>
        <w:br w:type="page"/>
      </w:r>
      <w:bookmarkStart w:id="212" w:name="_Toc222329064"/>
      <w:bookmarkStart w:id="213" w:name="_Toc222332471"/>
      <w:bookmarkStart w:id="214" w:name="_Toc222332643"/>
      <w:bookmarkStart w:id="215" w:name="_Toc222332815"/>
      <w:bookmarkStart w:id="216" w:name="_Toc222333159"/>
      <w:bookmarkStart w:id="217" w:name="_Toc222333331"/>
      <w:r w:rsidR="00B61E5E" w:rsidRPr="00906840">
        <w:rPr>
          <w:rFonts w:ascii="Times New Roman" w:hAnsi="Times New Roman"/>
        </w:rPr>
        <w:t xml:space="preserve">1.3.3.3: </w:t>
      </w:r>
      <w:r w:rsidR="00C72B4A" w:rsidRPr="00906840">
        <w:rPr>
          <w:rFonts w:ascii="Times New Roman" w:hAnsi="Times New Roman"/>
        </w:rPr>
        <w:t>Autophagy and n</w:t>
      </w:r>
      <w:r w:rsidR="00CB4D07" w:rsidRPr="00906840">
        <w:rPr>
          <w:rFonts w:ascii="Times New Roman" w:hAnsi="Times New Roman"/>
        </w:rPr>
        <w:t>eurodegeneration</w:t>
      </w:r>
      <w:bookmarkEnd w:id="212"/>
      <w:bookmarkEnd w:id="213"/>
      <w:bookmarkEnd w:id="214"/>
      <w:bookmarkEnd w:id="215"/>
      <w:bookmarkEnd w:id="216"/>
      <w:bookmarkEnd w:id="217"/>
    </w:p>
    <w:p w:rsidR="00CB4D07" w:rsidRPr="00906840" w:rsidRDefault="00CB4D07" w:rsidP="00FA0C72">
      <w:pPr>
        <w:spacing w:line="360" w:lineRule="auto"/>
        <w:rPr>
          <w:rFonts w:ascii="Times New Roman" w:hAnsi="Times New Roman"/>
          <w:sz w:val="22"/>
          <w:highlight w:val="cyan"/>
        </w:rPr>
      </w:pPr>
      <w:r w:rsidRPr="00906840">
        <w:rPr>
          <w:rFonts w:ascii="Times New Roman" w:hAnsi="Times New Roman"/>
          <w:sz w:val="22"/>
        </w:rPr>
        <w:t xml:space="preserve">The maintenance of autophagy in the neuron is essential for </w:t>
      </w:r>
      <w:proofErr w:type="gramStart"/>
      <w:r w:rsidRPr="00906840">
        <w:rPr>
          <w:rFonts w:ascii="Times New Roman" w:hAnsi="Times New Roman"/>
          <w:sz w:val="22"/>
        </w:rPr>
        <w:t>its</w:t>
      </w:r>
      <w:proofErr w:type="gramEnd"/>
      <w:r w:rsidRPr="00906840">
        <w:rPr>
          <w:rFonts w:ascii="Times New Roman" w:hAnsi="Times New Roman"/>
          <w:sz w:val="22"/>
        </w:rPr>
        <w:t xml:space="preserve"> functioning. Basally, autophagosomes are barely detectable in the healthy neuron, as the turnover of autophagic degradation is extremely efficient. Neurons require this efficient degradation of cellular components in order to maintain homeostasis; these post-mitotic cells cannot dilute the accumulation of damaged organelles and misfolded proteins through cell division. Therefore, the appearance of autophagic vacuoles in neurons hints at defects in the progression of the autophagy pathway and possible induction of autophagic stress </w:t>
      </w:r>
      <w:r w:rsidR="00E43F0B" w:rsidRPr="00906840">
        <w:rPr>
          <w:rFonts w:ascii="Times New Roman" w:hAnsi="Times New Roman"/>
          <w:sz w:val="22"/>
        </w:rPr>
        <w:fldChar w:fldCharType="begin"/>
      </w:r>
      <w:r w:rsidR="008645C2" w:rsidRPr="00906840">
        <w:rPr>
          <w:rFonts w:ascii="Times New Roman" w:hAnsi="Times New Roman"/>
          <w:sz w:val="22"/>
        </w:rPr>
        <w:instrText xml:space="preserve"> ADDIN EN.CITE &lt;EndNote&gt;&lt;Cite&gt;&lt;Author&gt;Lee&lt;/Author&gt;&lt;Year&gt;2012&lt;/Year&gt;&lt;RecNum&gt;419&lt;/RecNum&gt;&lt;DisplayText&gt;(Lee 2012)&lt;/DisplayText&gt;&lt;record&gt;&lt;rec-number&gt;419&lt;/rec-number&gt;&lt;foreign-keys&gt;&lt;key app="EN" db-id="prsww9z99psddvesxzmpaxxr9azvarfsx5tr"&gt;419&lt;/key&gt;&lt;/foreign-keys&gt;&lt;ref-type name="Journal Article"&gt;17&lt;/ref-type&gt;&lt;contributors&gt;&lt;authors&gt;&lt;author&gt;Lee, J. A.&lt;/author&gt;&lt;/authors&gt;&lt;/contributors&gt;&lt;auth-address&gt;Department of Biotechnology, College of Life Science and Nanotechnology, Hannam University, Dajeon 305-811, Korea.&lt;/auth-address&gt;&lt;titles&gt;&lt;title&gt;Neuronal autophagy: a housekeeper or a fighter in neuronal cell survival?&lt;/title&gt;&lt;secondary-title&gt;Experimental Neurobiology&lt;/secondary-title&gt;&lt;alt-title&gt;Exp Neurobiol&lt;/alt-title&gt;&lt;/titles&gt;&lt;periodical&gt;&lt;full-title&gt;Experimental neurobiology&lt;/full-title&gt;&lt;abbr-1&gt;Exp Neurobiol&lt;/abbr-1&gt;&lt;/periodical&gt;&lt;alt-periodical&gt;&lt;full-title&gt;Experimental neurobiology&lt;/full-title&gt;&lt;abbr-1&gt;Exp Neurobiol&lt;/abbr-1&gt;&lt;/alt-periodical&gt;&lt;pages&gt;1-8&lt;/pages&gt;&lt;volume&gt;21&lt;/volume&gt;&lt;number&gt;1&lt;/number&gt;&lt;edition&gt;2012/03/23&lt;/edition&gt;&lt;dates&gt;&lt;year&gt;2012&lt;/year&gt;&lt;pub-dates&gt;&lt;date&gt;Mar&lt;/date&gt;&lt;/pub-dates&gt;&lt;/dates&gt;&lt;isbn&gt;2093-8144 (Electronic)&amp;#xD;1226-2560 (Linking)&lt;/isbn&gt;&lt;accession-num&gt;22438673&lt;/accession-num&gt;&lt;urls&gt;&lt;related-urls&gt;&lt;url&gt;http://www.ncbi.nlm.nih.gov/pubmed/22438673&lt;/url&gt;&lt;/related-urls&gt;&lt;/urls&gt;&lt;custom2&gt;3294068&lt;/custom2&gt;&lt;electronic-resource-num&gt;10.5607/en.2012.21.1.1&lt;/electronic-resource-num&gt;&lt;language&gt;eng&lt;/language&gt;&lt;/record&gt;&lt;/Cite&gt;&lt;/EndNote&gt;</w:instrText>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270" w:tooltip="Lee, 2012 #419" w:history="1">
        <w:r w:rsidR="00CF4C30" w:rsidRPr="00906840">
          <w:rPr>
            <w:rFonts w:ascii="Times New Roman" w:hAnsi="Times New Roman"/>
            <w:noProof/>
            <w:sz w:val="22"/>
          </w:rPr>
          <w:t>Lee 2012</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CB4D07" w:rsidRPr="00906840" w:rsidRDefault="00CB4D07" w:rsidP="00940586">
      <w:pPr>
        <w:spacing w:line="360" w:lineRule="auto"/>
        <w:rPr>
          <w:rFonts w:ascii="Times New Roman" w:hAnsi="Times New Roman"/>
          <w:sz w:val="22"/>
        </w:rPr>
      </w:pPr>
      <w:r w:rsidRPr="00906840">
        <w:rPr>
          <w:rFonts w:ascii="Times New Roman" w:hAnsi="Times New Roman"/>
          <w:sz w:val="22"/>
        </w:rPr>
        <w:t xml:space="preserve">Defects in autophagy have long been suggested to be a pathogenic mechanism in the aetiology of neurodegeneration, as evidenced by the common theme of toxic accumulation of proteins. Mice deficient in Atg5, specifically in neural cells, developed neuronal cytoplasmic ubiquitin-positive inclusion bodies, along with axonal swellings in several brain regions. Progressive deficits in motor function were also observed </w:t>
      </w:r>
      <w:r w:rsidR="00E43F0B" w:rsidRPr="00906840">
        <w:rPr>
          <w:rFonts w:ascii="Times New Roman" w:hAnsi="Times New Roman"/>
          <w:sz w:val="22"/>
        </w:rPr>
        <w:fldChar w:fldCharType="begin">
          <w:fldData xml:space="preserve">PEVuZE5vdGU+PENpdGU+PEF1dGhvcj5IYXJhPC9BdXRob3I+PFllYXI+MjAwNjwvWWVhcj48UmVj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PEVuZE5vdGU+PENpdGU+PEF1dGhvcj5IYXJhPC9BdXRob3I+PFllYXI+MjAwNjwvWWVhcj48UmVj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195" w:tooltip="Hara, 2006 #374" w:history="1">
        <w:r w:rsidR="00CF4C30" w:rsidRPr="00906840">
          <w:rPr>
            <w:rFonts w:ascii="Times New Roman" w:hAnsi="Times New Roman"/>
            <w:noProof/>
            <w:sz w:val="22"/>
          </w:rPr>
          <w:t>Hara</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2006</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CB4D07" w:rsidRPr="00906840" w:rsidRDefault="00CB4D07" w:rsidP="00940586">
      <w:pPr>
        <w:spacing w:line="360" w:lineRule="auto"/>
        <w:rPr>
          <w:rFonts w:ascii="Times New Roman" w:hAnsi="Times New Roman"/>
          <w:sz w:val="22"/>
        </w:rPr>
      </w:pPr>
      <w:r w:rsidRPr="00906840">
        <w:rPr>
          <w:rFonts w:ascii="Times New Roman" w:hAnsi="Times New Roman"/>
          <w:sz w:val="22"/>
        </w:rPr>
        <w:t xml:space="preserve">In ALS, mSOD1 transgenic mice show an increase in autophagosome formation beginning at the presymptomatic stage, suggesting that autophagic stress contributes to the neurodegeneration </w:t>
      </w:r>
      <w:r w:rsidR="00E43F0B" w:rsidRPr="00906840">
        <w:rPr>
          <w:rFonts w:ascii="Times New Roman" w:hAnsi="Times New Roman"/>
          <w:sz w:val="22"/>
        </w:rPr>
        <w:fldChar w:fldCharType="begin"/>
      </w:r>
      <w:r w:rsidR="000A0945" w:rsidRPr="00906840">
        <w:rPr>
          <w:rFonts w:ascii="Times New Roman" w:hAnsi="Times New Roman"/>
          <w:sz w:val="22"/>
        </w:rPr>
        <w:instrText xml:space="preserve"> ADDIN EN.CITE &lt;EndNote&gt;&lt;Cite&gt;&lt;Author&gt;Li&lt;/Author&gt;&lt;Year&gt;2008&lt;/Year&gt;&lt;RecNum&gt;427&lt;/RecNum&gt;&lt;DisplayText&gt;(Li&lt;style face="italic"&gt; et al.&lt;/style&gt; 2008)&lt;/DisplayText&gt;&lt;record&gt;&lt;rec-number&gt;427&lt;/rec-number&gt;&lt;foreign-keys&gt;&lt;key app="EN" db-id="prsww9z99psddvesxzmpaxxr9azvarfsx5tr"&gt;427&lt;/key&gt;&lt;/foreign-keys&gt;&lt;ref-type name="Journal Article"&gt;17&lt;/ref-type&gt;&lt;contributors&gt;&lt;authors&gt;&lt;author&gt;Li, L.&lt;/author&gt;&lt;author&gt;Zhang, X.&lt;/author&gt;&lt;author&gt;Le, W.&lt;/author&gt;&lt;/authors&gt;&lt;/contributors&gt;&lt;auth-address&gt;Institute of Health Sciences, Shanghai Jiao Tong University School of Medicine &amp;amp; Shanghai Institutes for Biological Sciences, Chinese Academy of Sciences, Shanghai, P.R. China.&lt;/auth-address&gt;&lt;titles&gt;&lt;title&gt;Altered macroautophagy in the spinal cord of SOD1 mutant mice&lt;/title&gt;&lt;secondary-title&gt;Autophagy&lt;/secondary-title&gt;&lt;alt-title&gt;Autophagy&lt;/alt-title&gt;&lt;/titles&gt;&lt;periodical&gt;&lt;full-title&gt;Autophagy&lt;/full-title&gt;&lt;abbr-1&gt;Autophagy&lt;/abbr-1&gt;&lt;/periodical&gt;&lt;alt-periodical&gt;&lt;full-title&gt;Autophagy&lt;/full-title&gt;&lt;abbr-1&gt;Autophagy&lt;/abbr-1&gt;&lt;/alt-periodical&gt;&lt;pages&gt;290-3&lt;/pages&gt;&lt;volume&gt;4&lt;/volume&gt;&lt;number&gt;3&lt;/number&gt;&lt;edition&gt;2008/01/17&lt;/edition&gt;&lt;keywords&gt;&lt;keyword&gt;Amyotrophic Lateral Sclerosis/metabolism/*pathology&lt;/keyword&gt;&lt;keyword&gt;Animals&lt;/keyword&gt;&lt;keyword&gt;Autophagy/*physiology&lt;/keyword&gt;&lt;keyword&gt;Mice&lt;/keyword&gt;&lt;keyword&gt;Mice, Transgenic&lt;/keyword&gt;&lt;keyword&gt;Microtubule-Associated Proteins/metabolism&lt;/keyword&gt;&lt;keyword&gt;Motor Neurons/*pathology&lt;/keyword&gt;&lt;keyword&gt;Mutation&lt;/keyword&gt;&lt;keyword&gt;Spinal Cord/metabolism/*pathology&lt;/keyword&gt;&lt;keyword&gt;Superoxide Dismutase/genetics/*metabolism&lt;/keyword&gt;&lt;/keywords&gt;&lt;dates&gt;&lt;year&gt;2008&lt;/year&gt;&lt;pub-dates&gt;&lt;date&gt;Apr&lt;/date&gt;&lt;/pub-dates&gt;&lt;/dates&gt;&lt;isbn&gt;1554-8635 (Electronic)&amp;#xD;1554-8627 (Linking)&lt;/isbn&gt;&lt;accession-num&gt;18196963&lt;/accession-num&gt;&lt;work-type&gt;Research Support, Non-U.S. Gov&amp;apos;t&lt;/work-type&gt;&lt;urls&gt;&lt;related-urls&gt;&lt;url&gt;http://www.ncbi.nlm.nih.gov/pubmed/18196963&lt;/url&gt;&lt;/related-urls&gt;&lt;/urls&gt;&lt;language&gt;eng&lt;/language&gt;&lt;/record&gt;&lt;/Cite&gt;&lt;/EndNote&gt;</w:instrText>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275" w:tooltip="Li, 2008 #427" w:history="1">
        <w:r w:rsidR="00CF4C30" w:rsidRPr="00906840">
          <w:rPr>
            <w:rFonts w:ascii="Times New Roman" w:hAnsi="Times New Roman"/>
            <w:noProof/>
            <w:sz w:val="22"/>
          </w:rPr>
          <w:t>Li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2008</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Furthermore, these mice present with numerous protein</w:t>
      </w:r>
      <w:r w:rsidR="008E5F49">
        <w:rPr>
          <w:rFonts w:ascii="Times New Roman" w:hAnsi="Times New Roman"/>
          <w:sz w:val="22"/>
        </w:rPr>
        <w:t>aceous</w:t>
      </w:r>
      <w:r w:rsidRPr="00906840">
        <w:rPr>
          <w:rFonts w:ascii="Times New Roman" w:hAnsi="Times New Roman"/>
          <w:sz w:val="22"/>
        </w:rPr>
        <w:t xml:space="preserve"> aggregates, indicating defective protein degradation </w:t>
      </w:r>
      <w:r w:rsidR="00E43F0B" w:rsidRPr="00906840">
        <w:rPr>
          <w:rFonts w:ascii="Times New Roman" w:hAnsi="Times New Roman"/>
          <w:sz w:val="22"/>
        </w:rPr>
        <w:fldChar w:fldCharType="begin"/>
      </w:r>
      <w:r w:rsidR="000A0945" w:rsidRPr="00906840">
        <w:rPr>
          <w:rFonts w:ascii="Times New Roman" w:hAnsi="Times New Roman"/>
          <w:sz w:val="22"/>
        </w:rPr>
        <w:instrText xml:space="preserve"> ADDIN EN.CITE &lt;EndNote&gt;&lt;Cite&gt;&lt;Author&gt;Chen&lt;/Author&gt;&lt;Year&gt;2012&lt;/Year&gt;&lt;RecNum&gt;429&lt;/RecNum&gt;&lt;DisplayText&gt;(Chen&lt;style face="italic"&gt; et al.&lt;/style&gt; 2012)&lt;/DisplayText&gt;&lt;record&gt;&lt;rec-number&gt;429&lt;/rec-number&gt;&lt;foreign-keys&gt;&lt;key app="EN" db-id="prsww9z99psddvesxzmpaxxr9azvarfsx5tr"&gt;429&lt;/key&gt;&lt;/foreign-keys&gt;&lt;ref-type name="Journal Article"&gt;17&lt;/ref-type&gt;&lt;contributors&gt;&lt;authors&gt;&lt;author&gt;Chen, S.&lt;/author&gt;&lt;author&gt;Zhang, X.&lt;/author&gt;&lt;author&gt;Song, L.&lt;/author&gt;&lt;author&gt;Le, W.&lt;/author&gt;&lt;/authors&gt;&lt;/contributors&gt;&lt;auth-address&gt;Department of Neurology, Ruijin Hospital, Shanghai Jiao Tong University School of Medicine, Shanghai, China.&lt;/auth-address&gt;&lt;titles&gt;&lt;title&gt;Autophagy dysregulation in amyotrophic lateral sclerosis&lt;/title&gt;&lt;secondary-title&gt;Brain Pathology&lt;/secondary-title&gt;&lt;alt-title&gt;Brain Pathol&lt;/alt-title&gt;&lt;/titles&gt;&lt;periodical&gt;&lt;full-title&gt;Brain pathology&lt;/full-title&gt;&lt;abbr-1&gt;Brain Pathol&lt;/abbr-1&gt;&lt;/periodical&gt;&lt;alt-periodical&gt;&lt;full-title&gt;Brain pathology&lt;/full-title&gt;&lt;abbr-1&gt;Brain Pathol&lt;/abbr-1&gt;&lt;/alt-periodical&gt;&lt;pages&gt;110-6&lt;/pages&gt;&lt;volume&gt;22&lt;/volume&gt;&lt;number&gt;1&lt;/number&gt;&lt;edition&gt;2011/12/14&lt;/edition&gt;&lt;keywords&gt;&lt;keyword&gt;Amyotrophic Lateral Sclerosis/genetics/metabolism/*pathology&lt;/keyword&gt;&lt;keyword&gt;Animals&lt;/keyword&gt;&lt;keyword&gt;*Autophagy/genetics&lt;/keyword&gt;&lt;keyword&gt;Humans&lt;/keyword&gt;&lt;keyword&gt;Lysosomes/metabolism&lt;/keyword&gt;&lt;/keywords&gt;&lt;dates&gt;&lt;year&gt;2012&lt;/year&gt;&lt;pub-dates&gt;&lt;date&gt;Jan&lt;/date&gt;&lt;/pub-dates&gt;&lt;/dates&gt;&lt;isbn&gt;1750-3639 (Electronic)&amp;#xD;1015-6305 (Linking)&lt;/isbn&gt;&lt;accession-num&gt;22150926&lt;/accession-num&gt;&lt;work-type&gt;Research Support, Non-U.S. Gov&amp;apos;t&amp;#xD;Review&lt;/work-type&gt;&lt;urls&gt;&lt;related-urls&gt;&lt;url&gt;http://www.ncbi.nlm.nih.gov/pubmed/22150926&lt;/url&gt;&lt;/related-urls&gt;&lt;/urls&gt;&lt;electronic-resource-num&gt;10.1111/j.1750-3639.2011.00546.x&lt;/electronic-resource-num&gt;&lt;language&gt;eng&lt;/language&gt;&lt;/record&gt;&lt;/Cite&gt;&lt;/EndNote&gt;</w:instrText>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71" w:tooltip="Chen, 2012 #429" w:history="1">
        <w:r w:rsidR="00CF4C30" w:rsidRPr="00906840">
          <w:rPr>
            <w:rFonts w:ascii="Times New Roman" w:hAnsi="Times New Roman"/>
            <w:noProof/>
            <w:sz w:val="22"/>
          </w:rPr>
          <w:t>Chen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2012</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It is possible that mSOD1 prevents the trafficking of the autophagosome to the lysosome, via its disruption of the dynein/dynactin motor system, causing pathogenic accumulation of autophagosomes in the neurons </w:t>
      </w:r>
      <w:r w:rsidR="00E43F0B" w:rsidRPr="00906840">
        <w:rPr>
          <w:rFonts w:ascii="Times New Roman" w:hAnsi="Times New Roman"/>
          <w:sz w:val="22"/>
        </w:rPr>
        <w:fldChar w:fldCharType="begin"/>
      </w:r>
      <w:r w:rsidR="000A0945" w:rsidRPr="00906840">
        <w:rPr>
          <w:rFonts w:ascii="Times New Roman" w:hAnsi="Times New Roman"/>
          <w:sz w:val="22"/>
        </w:rPr>
        <w:instrText xml:space="preserve"> ADDIN EN.CITE &lt;EndNote&gt;&lt;Cite&gt;&lt;Author&gt;Chen&lt;/Author&gt;&lt;Year&gt;2012&lt;/Year&gt;&lt;RecNum&gt;429&lt;/RecNum&gt;&lt;DisplayText&gt;(Chen&lt;style face="italic"&gt; et al.&lt;/style&gt; 2012)&lt;/DisplayText&gt;&lt;record&gt;&lt;rec-number&gt;429&lt;/rec-number&gt;&lt;foreign-keys&gt;&lt;key app="EN" db-id="prsww9z99psddvesxzmpaxxr9azvarfsx5tr"&gt;429&lt;/key&gt;&lt;/foreign-keys&gt;&lt;ref-type name="Journal Article"&gt;17&lt;/ref-type&gt;&lt;contributors&gt;&lt;authors&gt;&lt;author&gt;Chen, S.&lt;/author&gt;&lt;author&gt;Zhang, X.&lt;/author&gt;&lt;author&gt;Song, L.&lt;/author&gt;&lt;author&gt;Le, W.&lt;/author&gt;&lt;/authors&gt;&lt;/contributors&gt;&lt;auth-address&gt;Department of Neurology, Ruijin Hospital, Shanghai Jiao Tong University School of Medicine, Shanghai, China.&lt;/auth-address&gt;&lt;titles&gt;&lt;title&gt;Autophagy dysregulation in amyotrophic lateral sclerosis&lt;/title&gt;&lt;secondary-title&gt;Brain Pathology&lt;/secondary-title&gt;&lt;alt-title&gt;Brain Pathol&lt;/alt-title&gt;&lt;/titles&gt;&lt;periodical&gt;&lt;full-title&gt;Brain pathology&lt;/full-title&gt;&lt;abbr-1&gt;Brain Pathol&lt;/abbr-1&gt;&lt;/periodical&gt;&lt;alt-periodical&gt;&lt;full-title&gt;Brain pathology&lt;/full-title&gt;&lt;abbr-1&gt;Brain Pathol&lt;/abbr-1&gt;&lt;/alt-periodical&gt;&lt;pages&gt;110-6&lt;/pages&gt;&lt;volume&gt;22&lt;/volume&gt;&lt;number&gt;1&lt;/number&gt;&lt;edition&gt;2011/12/14&lt;/edition&gt;&lt;keywords&gt;&lt;keyword&gt;Amyotrophic Lateral Sclerosis/genetics/metabolism/*pathology&lt;/keyword&gt;&lt;keyword&gt;Animals&lt;/keyword&gt;&lt;keyword&gt;*Autophagy/genetics&lt;/keyword&gt;&lt;keyword&gt;Humans&lt;/keyword&gt;&lt;keyword&gt;Lysosomes/metabolism&lt;/keyword&gt;&lt;/keywords&gt;&lt;dates&gt;&lt;year&gt;2012&lt;/year&gt;&lt;pub-dates&gt;&lt;date&gt;Jan&lt;/date&gt;&lt;/pub-dates&gt;&lt;/dates&gt;&lt;isbn&gt;1750-3639 (Electronic)&amp;#xD;1015-6305 (Linking)&lt;/isbn&gt;&lt;accession-num&gt;22150926&lt;/accession-num&gt;&lt;work-type&gt;Research Support, Non-U.S. Gov&amp;apos;t&amp;#xD;Review&lt;/work-type&gt;&lt;urls&gt;&lt;related-urls&gt;&lt;url&gt;http://www.ncbi.nlm.nih.gov/pubmed/22150926&lt;/url&gt;&lt;/related-urls&gt;&lt;/urls&gt;&lt;electronic-resource-num&gt;10.1111/j.1750-3639.2011.00546.x&lt;/electronic-resource-num&gt;&lt;language&gt;eng&lt;/language&gt;&lt;/record&gt;&lt;/Cite&gt;&lt;/EndNote&gt;</w:instrText>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71" w:tooltip="Chen, 2012 #429" w:history="1">
        <w:r w:rsidR="00CF4C30" w:rsidRPr="00906840">
          <w:rPr>
            <w:rFonts w:ascii="Times New Roman" w:hAnsi="Times New Roman"/>
            <w:noProof/>
            <w:sz w:val="22"/>
          </w:rPr>
          <w:t>Chen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2012</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t>
      </w:r>
      <w:r w:rsidR="00E43F0B" w:rsidRPr="00906840">
        <w:rPr>
          <w:rFonts w:ascii="Times New Roman" w:hAnsi="Times New Roman"/>
          <w:sz w:val="22"/>
        </w:rPr>
        <w:fldChar w:fldCharType="begin">
          <w:fldData xml:space="preserve">PEVuZE5vdGU+PENpdGU+PEF1dGhvcj5TdHJvbTwvQXV0aG9yPjxZZWFyPjIwMDg8L1llYXI+PFJl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PEVuZE5vdGU+PENpdGU+PEF1dGhvcj5TdHJvbTwvQXV0aG9yPjxZZWFyPjIwMDg8L1llYXI+PFJl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460" w:tooltip="Strom, 2008 #430" w:history="1">
        <w:r w:rsidR="00CF4C30" w:rsidRPr="00906840">
          <w:rPr>
            <w:rFonts w:ascii="Times New Roman" w:hAnsi="Times New Roman"/>
            <w:noProof/>
            <w:sz w:val="22"/>
          </w:rPr>
          <w:t>Strom</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2008</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t>
      </w:r>
    </w:p>
    <w:p w:rsidR="00CB4D07" w:rsidRPr="00906840" w:rsidRDefault="00CB4D07" w:rsidP="00940586">
      <w:pPr>
        <w:spacing w:line="360" w:lineRule="auto"/>
        <w:rPr>
          <w:rFonts w:ascii="Times New Roman" w:hAnsi="Times New Roman"/>
          <w:sz w:val="22"/>
        </w:rPr>
      </w:pPr>
      <w:r w:rsidRPr="00906840">
        <w:rPr>
          <w:rFonts w:ascii="Times New Roman" w:hAnsi="Times New Roman"/>
          <w:sz w:val="22"/>
        </w:rPr>
        <w:t xml:space="preserve">In mTDP-43 models and patients, as well as the observed accumulation of ubiquitinated proteins in the spinal motor neurons </w:t>
      </w:r>
      <w:r w:rsidR="00E43F0B" w:rsidRPr="00906840">
        <w:rPr>
          <w:rFonts w:ascii="Times New Roman" w:hAnsi="Times New Roman"/>
          <w:sz w:val="22"/>
        </w:rPr>
        <w:fldChar w:fldCharType="begin">
          <w:fldData xml:space="preserve">PEVuZE5vdGU+PENpdGU+PEF1dGhvcj5YdTwvQXV0aG9yPjxZZWFyPjIwMTE8L1llYXI+PFJlY051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PEVuZE5vdGU+PENpdGU+PEF1dGhvcj5YdTwvQXV0aG9yPjxZZWFyPjIwMTE8L1llYXI+PFJlY051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532" w:tooltip="Xu, 2011 #431" w:history="1">
        <w:r w:rsidR="00CF4C30" w:rsidRPr="00906840">
          <w:rPr>
            <w:rFonts w:ascii="Times New Roman" w:hAnsi="Times New Roman"/>
            <w:noProof/>
            <w:sz w:val="22"/>
          </w:rPr>
          <w:t>Xu</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2011</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the aggregated cytoplasmic 25kDa fragments of TDP-43 interact with both p62 and LC3, suggesting a possible mechanism for disrupting autophagy </w:t>
      </w:r>
      <w:r w:rsidR="00E43F0B" w:rsidRPr="00906840">
        <w:rPr>
          <w:rFonts w:ascii="Times New Roman" w:hAnsi="Times New Roman"/>
          <w:sz w:val="22"/>
        </w:rPr>
        <w:fldChar w:fldCharType="begin"/>
      </w:r>
      <w:r w:rsidR="000A0945" w:rsidRPr="00906840">
        <w:rPr>
          <w:rFonts w:ascii="Times New Roman" w:hAnsi="Times New Roman"/>
          <w:sz w:val="22"/>
        </w:rPr>
        <w:instrText xml:space="preserve"> ADDIN EN.CITE &lt;EndNote&gt;&lt;Cite&gt;&lt;Author&gt;Chen&lt;/Author&gt;&lt;Year&gt;2012&lt;/Year&gt;&lt;RecNum&gt;429&lt;/RecNum&gt;&lt;DisplayText&gt;(Chen&lt;style face="italic"&gt; et al.&lt;/style&gt; 2012)&lt;/DisplayText&gt;&lt;record&gt;&lt;rec-number&gt;429&lt;/rec-number&gt;&lt;foreign-keys&gt;&lt;key app="EN" db-id="prsww9z99psddvesxzmpaxxr9azvarfsx5tr"&gt;429&lt;/key&gt;&lt;/foreign-keys&gt;&lt;ref-type name="Journal Article"&gt;17&lt;/ref-type&gt;&lt;contributors&gt;&lt;authors&gt;&lt;author&gt;Chen, S.&lt;/author&gt;&lt;author&gt;Zhang, X.&lt;/author&gt;&lt;author&gt;Song, L.&lt;/author&gt;&lt;author&gt;Le, W.&lt;/author&gt;&lt;/authors&gt;&lt;/contributors&gt;&lt;auth-address&gt;Department of Neurology, Ruijin Hospital, Shanghai Jiao Tong University School of Medicine, Shanghai, China.&lt;/auth-address&gt;&lt;titles&gt;&lt;title&gt;Autophagy dysregulation in amyotrophic lateral sclerosis&lt;/title&gt;&lt;secondary-title&gt;Brain Pathology&lt;/secondary-title&gt;&lt;alt-title&gt;Brain Pathol&lt;/alt-title&gt;&lt;/titles&gt;&lt;periodical&gt;&lt;full-title&gt;Brain pathology&lt;/full-title&gt;&lt;abbr-1&gt;Brain Pathol&lt;/abbr-1&gt;&lt;/periodical&gt;&lt;alt-periodical&gt;&lt;full-title&gt;Brain pathology&lt;/full-title&gt;&lt;abbr-1&gt;Brain Pathol&lt;/abbr-1&gt;&lt;/alt-periodical&gt;&lt;pages&gt;110-6&lt;/pages&gt;&lt;volume&gt;22&lt;/volume&gt;&lt;number&gt;1&lt;/number&gt;&lt;edition&gt;2011/12/14&lt;/edition&gt;&lt;keywords&gt;&lt;keyword&gt;Amyotrophic Lateral Sclerosis/genetics/metabolism/*pathology&lt;/keyword&gt;&lt;keyword&gt;Animals&lt;/keyword&gt;&lt;keyword&gt;*Autophagy/genetics&lt;/keyword&gt;&lt;keyword&gt;Humans&lt;/keyword&gt;&lt;keyword&gt;Lysosomes/metabolism&lt;/keyword&gt;&lt;/keywords&gt;&lt;dates&gt;&lt;year&gt;2012&lt;/year&gt;&lt;pub-dates&gt;&lt;date&gt;Jan&lt;/date&gt;&lt;/pub-dates&gt;&lt;/dates&gt;&lt;isbn&gt;1750-3639 (Electronic)&amp;#xD;1015-6305 (Linking)&lt;/isbn&gt;&lt;accession-num&gt;22150926&lt;/accession-num&gt;&lt;work-type&gt;Research Support, Non-U.S. Gov&amp;apos;t&amp;#xD;Review&lt;/work-type&gt;&lt;urls&gt;&lt;related-urls&gt;&lt;url&gt;http://www.ncbi.nlm.nih.gov/pubmed/22150926&lt;/url&gt;&lt;/related-urls&gt;&lt;/urls&gt;&lt;electronic-resource-num&gt;10.1111/j.1750-3639.2011.00546.x&lt;/electronic-resource-num&gt;&lt;language&gt;eng&lt;/language&gt;&lt;/record&gt;&lt;/Cite&gt;&lt;/EndNote&gt;</w:instrText>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71" w:tooltip="Chen, 2012 #429" w:history="1">
        <w:r w:rsidR="00CF4C30" w:rsidRPr="00906840">
          <w:rPr>
            <w:rFonts w:ascii="Times New Roman" w:hAnsi="Times New Roman"/>
            <w:noProof/>
            <w:sz w:val="22"/>
          </w:rPr>
          <w:t>Chen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2012</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Finally, patients expressing the pathogenic hexanucleotide expansion in C9ORF72 present with a significant increase in cytoplasmic inclusions composed of p62, ubiquitin, OPTN and TDP-43 in the brain, suggestive of defective protein clearance in the presence of the pathogenic expansion </w:t>
      </w:r>
      <w:r w:rsidR="00E43F0B" w:rsidRPr="00906840">
        <w:rPr>
          <w:rFonts w:ascii="Times New Roman" w:hAnsi="Times New Roman"/>
          <w:sz w:val="22"/>
        </w:rPr>
        <w:fldChar w:fldCharType="begin">
          <w:fldData xml:space="preserve">PEVuZE5vdGU+PENpdGU+PEF1dGhvcj5Db29wZXItS25vY2s8L0F1dGhvcj48WWVhcj4yMDEyPC9Z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PEVuZE5vdGU+PENpdGU+PEF1dGhvcj5Db29wZXItS25vY2s8L0F1dGhvcj48WWVhcj4yMDEyPC9Z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90" w:tooltip="Cooper-Knock, 2012 #293" w:history="1">
        <w:r w:rsidR="00CF4C30" w:rsidRPr="00906840">
          <w:rPr>
            <w:rFonts w:ascii="Times New Roman" w:hAnsi="Times New Roman"/>
            <w:noProof/>
            <w:sz w:val="22"/>
          </w:rPr>
          <w:t>Cooper-Knock</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2012</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t>
      </w:r>
    </w:p>
    <w:p w:rsidR="005D290C" w:rsidRPr="00CD066E" w:rsidRDefault="000A7B33" w:rsidP="00CD066E">
      <w:pPr>
        <w:spacing w:line="360" w:lineRule="auto"/>
        <w:rPr>
          <w:rFonts w:ascii="Times New Roman" w:hAnsi="Times New Roman"/>
          <w:sz w:val="22"/>
        </w:rPr>
      </w:pPr>
      <w:r w:rsidRPr="00906840">
        <w:rPr>
          <w:rFonts w:ascii="Times New Roman" w:hAnsi="Times New Roman"/>
          <w:sz w:val="22"/>
        </w:rPr>
        <w:t xml:space="preserve">There is also evidence of dysfunctional autophagy in other neurodegenerative diseases, such as AD and HD </w:t>
      </w:r>
      <w:r w:rsidR="00E43F0B" w:rsidRPr="00906840">
        <w:rPr>
          <w:rFonts w:ascii="Times New Roman" w:hAnsi="Times New Roman"/>
          <w:sz w:val="22"/>
        </w:rPr>
        <w:fldChar w:fldCharType="begin">
          <w:fldData xml:space="preserve">PEVuZE5vdGU+PENpdGU+PEF1dGhvcj5Tb248L0F1dGhvcj48WWVhcj4yMDEyPC9ZZWFyPjxSZWNO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PEVuZE5vdGU+PENpdGU+PEF1dGhvcj5Tb248L0F1dGhvcj48WWVhcj4yMDEyPC9ZZWFyPjxSZWNO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387" w:tooltip="Ravikumar, 2004 #424" w:history="1">
        <w:r w:rsidR="00CF4C30" w:rsidRPr="00906840">
          <w:rPr>
            <w:rFonts w:ascii="Times New Roman" w:hAnsi="Times New Roman"/>
            <w:noProof/>
            <w:sz w:val="22"/>
          </w:rPr>
          <w:t>Ravikumar</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2004</w:t>
        </w:r>
      </w:hyperlink>
      <w:r w:rsidR="000A0945" w:rsidRPr="00906840">
        <w:rPr>
          <w:rFonts w:ascii="Times New Roman" w:hAnsi="Times New Roman"/>
          <w:noProof/>
          <w:sz w:val="22"/>
        </w:rPr>
        <w:t xml:space="preserve">; </w:t>
      </w:r>
      <w:hyperlink w:anchor="_ENREF_451" w:tooltip="Son, 2012 #421" w:history="1">
        <w:r w:rsidR="00CF4C30" w:rsidRPr="00906840">
          <w:rPr>
            <w:rFonts w:ascii="Times New Roman" w:hAnsi="Times New Roman"/>
            <w:noProof/>
            <w:sz w:val="22"/>
          </w:rPr>
          <w:t>Son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2012</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resulting from the impaired maturation and degradation of the autophagosome, and a failure of the autophagosome to recognize the cytosolic cargo respectively </w:t>
      </w:r>
      <w:r w:rsidR="00E43F0B" w:rsidRPr="00906840">
        <w:rPr>
          <w:rFonts w:ascii="Times New Roman" w:hAnsi="Times New Roman"/>
          <w:sz w:val="22"/>
        </w:rPr>
        <w:fldChar w:fldCharType="begin">
          <w:fldData xml:space="preserve">PEVuZE5vdGU+PENpdGU+PEF1dGhvcj5DYXNsZXk8L0F1dGhvcj48WWVhcj4yMDAyPC9ZZWFyPjxS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==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PEVuZE5vdGU+PENpdGU+PEF1dGhvcj5DYXNsZXk8L0F1dGhvcj48WWVhcj4yMDAyPC9ZZWFyPjxS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==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63" w:tooltip="Casley, 2002 #417" w:history="1">
        <w:r w:rsidR="00CF4C30" w:rsidRPr="00906840">
          <w:rPr>
            <w:rFonts w:ascii="Times New Roman" w:hAnsi="Times New Roman"/>
            <w:noProof/>
            <w:sz w:val="22"/>
          </w:rPr>
          <w:t>Casley</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2002</w:t>
        </w:r>
      </w:hyperlink>
      <w:r w:rsidR="000A0945" w:rsidRPr="00906840">
        <w:rPr>
          <w:rFonts w:ascii="Times New Roman" w:hAnsi="Times New Roman"/>
          <w:noProof/>
          <w:sz w:val="22"/>
        </w:rPr>
        <w:t xml:space="preserve">; </w:t>
      </w:r>
      <w:hyperlink w:anchor="_ENREF_539" w:tooltip="Yu, 2005 #425" w:history="1">
        <w:r w:rsidR="00CF4C30" w:rsidRPr="00906840">
          <w:rPr>
            <w:rFonts w:ascii="Times New Roman" w:hAnsi="Times New Roman"/>
            <w:noProof/>
            <w:sz w:val="22"/>
          </w:rPr>
          <w:t>Yu</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2005</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t>
      </w:r>
      <w:r w:rsidR="00E43F0B" w:rsidRPr="00906840">
        <w:rPr>
          <w:rFonts w:ascii="Times New Roman" w:hAnsi="Times New Roman"/>
          <w:sz w:val="22"/>
        </w:rPr>
        <w:fldChar w:fldCharType="begin">
          <w:fldData xml:space="preserve">PEVuZE5vdGU+PENpdGU+PEF1dGhvcj5MZWU8L0F1dGhvcj48WWVhcj4yMDEwPC9ZZWFyPjxSZWNO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PEVuZE5vdGU+PENpdGU+PEF1dGhvcj5MZWU8L0F1dGhvcj48WWVhcj4yMDEwPC9ZZWFyPjxSZWNO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271" w:tooltip="Lee, 2010 #426" w:history="1">
        <w:r w:rsidR="00CF4C30" w:rsidRPr="00906840">
          <w:rPr>
            <w:rFonts w:ascii="Times New Roman" w:hAnsi="Times New Roman"/>
            <w:noProof/>
            <w:sz w:val="22"/>
          </w:rPr>
          <w:t>Lee</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t>
      </w:r>
    </w:p>
    <w:p w:rsidR="0078539B" w:rsidRPr="00906840" w:rsidRDefault="0078539B" w:rsidP="0078539B">
      <w:pPr>
        <w:pStyle w:val="Heading2"/>
        <w:rPr>
          <w:rFonts w:ascii="Times New Roman" w:hAnsi="Times New Roman"/>
        </w:rPr>
      </w:pPr>
      <w:bookmarkStart w:id="218" w:name="_Toc222329065"/>
      <w:bookmarkStart w:id="219" w:name="_Toc222332472"/>
      <w:bookmarkStart w:id="220" w:name="_Toc222332644"/>
      <w:bookmarkStart w:id="221" w:name="_Toc222332816"/>
      <w:bookmarkStart w:id="222" w:name="_Toc222333160"/>
      <w:bookmarkStart w:id="223" w:name="_Toc222333332"/>
      <w:r w:rsidRPr="00906840">
        <w:rPr>
          <w:rFonts w:ascii="Times New Roman" w:hAnsi="Times New Roman"/>
        </w:rPr>
        <w:t>1.3.4: Apoptosis</w:t>
      </w:r>
      <w:bookmarkEnd w:id="218"/>
      <w:bookmarkEnd w:id="219"/>
      <w:bookmarkEnd w:id="220"/>
      <w:bookmarkEnd w:id="221"/>
      <w:bookmarkEnd w:id="222"/>
      <w:bookmarkEnd w:id="223"/>
    </w:p>
    <w:p w:rsidR="0078539B" w:rsidRPr="00906840" w:rsidRDefault="0078539B" w:rsidP="0078539B">
      <w:pPr>
        <w:spacing w:line="360" w:lineRule="auto"/>
        <w:jc w:val="both"/>
        <w:rPr>
          <w:rFonts w:ascii="Times New Roman" w:hAnsi="Times New Roman"/>
          <w:sz w:val="22"/>
        </w:rPr>
      </w:pPr>
      <w:r w:rsidRPr="00906840">
        <w:rPr>
          <w:rFonts w:ascii="Times New Roman" w:hAnsi="Times New Roman"/>
          <w:sz w:val="22"/>
        </w:rPr>
        <w:t>In addition to the functional</w:t>
      </w:r>
      <w:r w:rsidR="003A50DE" w:rsidRPr="00906840">
        <w:rPr>
          <w:rFonts w:ascii="Times New Roman" w:hAnsi="Times New Roman"/>
          <w:sz w:val="22"/>
        </w:rPr>
        <w:t xml:space="preserve"> and morphological</w:t>
      </w:r>
      <w:r w:rsidRPr="00906840">
        <w:rPr>
          <w:rFonts w:ascii="Times New Roman" w:hAnsi="Times New Roman"/>
          <w:sz w:val="22"/>
        </w:rPr>
        <w:t xml:space="preserve"> deficits</w:t>
      </w:r>
      <w:r w:rsidR="003A50DE" w:rsidRPr="00906840">
        <w:rPr>
          <w:rFonts w:ascii="Times New Roman" w:hAnsi="Times New Roman"/>
          <w:sz w:val="22"/>
        </w:rPr>
        <w:t xml:space="preserve"> afflicting</w:t>
      </w:r>
      <w:r w:rsidRPr="00906840">
        <w:rPr>
          <w:rFonts w:ascii="Times New Roman" w:hAnsi="Times New Roman"/>
          <w:sz w:val="22"/>
        </w:rPr>
        <w:t xml:space="preserve"> mitochondria in ALS, their intrinsic role in the </w:t>
      </w:r>
      <w:r w:rsidR="003A50DE" w:rsidRPr="00906840">
        <w:rPr>
          <w:rFonts w:ascii="Times New Roman" w:hAnsi="Times New Roman"/>
          <w:sz w:val="22"/>
        </w:rPr>
        <w:t xml:space="preserve">initiation of the </w:t>
      </w:r>
      <w:r w:rsidRPr="00906840">
        <w:rPr>
          <w:rFonts w:ascii="Times New Roman" w:hAnsi="Times New Roman"/>
          <w:sz w:val="22"/>
        </w:rPr>
        <w:t xml:space="preserve">apoptotic cascade may </w:t>
      </w:r>
      <w:r w:rsidR="003A50DE" w:rsidRPr="00906840">
        <w:rPr>
          <w:rFonts w:ascii="Times New Roman" w:hAnsi="Times New Roman"/>
          <w:sz w:val="22"/>
        </w:rPr>
        <w:t xml:space="preserve">also </w:t>
      </w:r>
      <w:r w:rsidRPr="00906840">
        <w:rPr>
          <w:rFonts w:ascii="Times New Roman" w:hAnsi="Times New Roman"/>
          <w:sz w:val="22"/>
        </w:rPr>
        <w:t xml:space="preserve">be an important factor. </w:t>
      </w:r>
      <w:r w:rsidR="00CD1316" w:rsidRPr="00906840">
        <w:rPr>
          <w:rFonts w:ascii="Times New Roman" w:hAnsi="Times New Roman"/>
          <w:sz w:val="22"/>
        </w:rPr>
        <w:t>As mentioned, c</w:t>
      </w:r>
      <w:r w:rsidRPr="00906840">
        <w:rPr>
          <w:rFonts w:ascii="Times New Roman" w:hAnsi="Times New Roman"/>
          <w:sz w:val="22"/>
        </w:rPr>
        <w:t xml:space="preserve">hanges in mitochondrial morphology are </w:t>
      </w:r>
      <w:r w:rsidR="003A50DE" w:rsidRPr="00906840">
        <w:rPr>
          <w:rFonts w:ascii="Times New Roman" w:hAnsi="Times New Roman"/>
          <w:sz w:val="22"/>
        </w:rPr>
        <w:t xml:space="preserve">intricately </w:t>
      </w:r>
      <w:r w:rsidRPr="00906840">
        <w:rPr>
          <w:rFonts w:ascii="Times New Roman" w:hAnsi="Times New Roman"/>
          <w:sz w:val="22"/>
        </w:rPr>
        <w:t xml:space="preserve">associated with apoptosis; mitochondria in apoptotic cells are converted from long reticular tubules to smaller, punctate structures, implicating mitochondrial fission </w:t>
      </w:r>
      <w:r w:rsidR="00E43F0B" w:rsidRPr="00906840">
        <w:rPr>
          <w:rFonts w:ascii="Times New Roman" w:hAnsi="Times New Roman"/>
          <w:sz w:val="22"/>
        </w:rPr>
        <w:fldChar w:fldCharType="begin">
          <w:fldData xml:space="preserve">PEVuZE5vdGU+PENpdGU+PEF1dGhvcj5LYXJib3dza2k8L0F1dGhvcj48WWVhcj4yMDAyPC9ZZWFy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PEVuZE5vdGU+PENpdGU+PEF1dGhvcj5LYXJib3dza2k8L0F1dGhvcj48WWVhcj4yMDAyPC9ZZWFy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238" w:tooltip="Karbowski, 2002 #599" w:history="1">
        <w:r w:rsidR="00CF4C30" w:rsidRPr="00906840">
          <w:rPr>
            <w:rFonts w:ascii="Times New Roman" w:hAnsi="Times New Roman"/>
            <w:noProof/>
            <w:sz w:val="22"/>
          </w:rPr>
          <w:t>Karbowski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2002</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Induction of apoptosis requires the permeabilisation of the OMM, allowing release of pro-apoptotic cytochrome c from the IMS </w:t>
      </w:r>
      <w:r w:rsidR="00E43F0B" w:rsidRPr="00906840">
        <w:rPr>
          <w:rFonts w:ascii="Times New Roman" w:hAnsi="Times New Roman"/>
          <w:sz w:val="22"/>
        </w:rPr>
        <w:fldChar w:fldCharType="begin">
          <w:fldData xml:space="preserve">PEVuZE5vdGU+PENpdGU+PEF1dGhvcj5MaXU8L0F1dGhvcj48WWVhcj4xOTk2PC9ZZWFyPjxSZWNO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PEVuZE5vdGU+PENpdGU+PEF1dGhvcj5MaXU8L0F1dGhvcj48WWVhcj4xOTk2PC9ZZWFyPjxSZWNO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284" w:tooltip="Liu, 1996 #601" w:history="1">
        <w:r w:rsidR="00CF4C30" w:rsidRPr="00906840">
          <w:rPr>
            <w:rFonts w:ascii="Times New Roman" w:hAnsi="Times New Roman"/>
            <w:noProof/>
            <w:sz w:val="22"/>
          </w:rPr>
          <w:t>Liu</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1996</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Mitochondrial fusion and fission proteins regulate this intrinsic apoptotic cascade, in addition to the control of mitochondrial dynamics. For example, Drp1 mediates both a pro-fission and a pro-apoptotic role via the association with </w:t>
      </w:r>
      <w:r w:rsidR="00CD1316" w:rsidRPr="00906840">
        <w:rPr>
          <w:rFonts w:ascii="Times New Roman" w:hAnsi="Times New Roman"/>
          <w:sz w:val="22"/>
        </w:rPr>
        <w:t>the OMM. The protein is stabilis</w:t>
      </w:r>
      <w:r w:rsidRPr="00906840">
        <w:rPr>
          <w:rFonts w:ascii="Times New Roman" w:hAnsi="Times New Roman"/>
          <w:sz w:val="22"/>
        </w:rPr>
        <w:t xml:space="preserve">ed here by Bax-mediated sumoylation, linking fission and apoptosis </w:t>
      </w:r>
      <w:r w:rsidR="00E43F0B" w:rsidRPr="00906840">
        <w:rPr>
          <w:rFonts w:ascii="Times New Roman" w:hAnsi="Times New Roman"/>
          <w:sz w:val="22"/>
        </w:rPr>
        <w:fldChar w:fldCharType="begin">
          <w:fldData xml:space="preserve">PEVuZE5vdGU+PENpdGU+PEF1dGhvcj5XYXNpYWs8L0F1dGhvcj48WWVhcj4yMDA3PC9ZZWFyPjxS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PEVuZE5vdGU+PENpdGU+PEF1dGhvcj5XYXNpYWs8L0F1dGhvcj48WWVhcj4yMDA3PC9ZZWFyPjxS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513" w:tooltip="Wasiak, 2007 #602" w:history="1">
        <w:r w:rsidR="00CF4C30" w:rsidRPr="00906840">
          <w:rPr>
            <w:rFonts w:ascii="Times New Roman" w:hAnsi="Times New Roman"/>
            <w:noProof/>
            <w:sz w:val="22"/>
          </w:rPr>
          <w:t>Wasiak</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2007</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Indeed, overexpression of a dominant-negative form of Drp1 mediates mitochondrial fusion, conferring resistance against the induction of apoptosis via the preservation of the </w:t>
      </w:r>
      <w:r w:rsidR="00DD2E86" w:rsidRPr="00906840">
        <w:rPr>
          <w:rFonts w:ascii="Times New Roman" w:hAnsi="Times New Roman"/>
          <w:sz w:val="22"/>
        </w:rPr>
        <w:sym w:font="Symbol" w:char="F044"/>
      </w:r>
      <w:r w:rsidR="00DD2E86" w:rsidRPr="00906840">
        <w:rPr>
          <w:rFonts w:ascii="Times New Roman" w:hAnsi="Times New Roman"/>
          <w:sz w:val="22"/>
        </w:rPr>
        <w:sym w:font="Symbol" w:char="F059"/>
      </w:r>
      <w:r w:rsidR="00DD2E86" w:rsidRPr="00906840">
        <w:rPr>
          <w:rFonts w:ascii="Times New Roman" w:hAnsi="Times New Roman"/>
          <w:sz w:val="22"/>
        </w:rPr>
        <w:t xml:space="preserve">m </w:t>
      </w:r>
      <w:r w:rsidRPr="00906840">
        <w:rPr>
          <w:rFonts w:ascii="Times New Roman" w:hAnsi="Times New Roman"/>
          <w:sz w:val="22"/>
        </w:rPr>
        <w:t xml:space="preserve">and the inhibition of cytochrome c release </w:t>
      </w:r>
      <w:r w:rsidR="00E43F0B" w:rsidRPr="00906840">
        <w:rPr>
          <w:rFonts w:ascii="Times New Roman" w:hAnsi="Times New Roman"/>
          <w:sz w:val="22"/>
        </w:rPr>
        <w:fldChar w:fldCharType="begin">
          <w:fldData xml:space="preserve">PEVuZE5vdGU+PENpdGU+PEF1dGhvcj5GcmFuazwvQXV0aG9yPjxZZWFyPjIwMDE8L1llYXI+PFJl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PEVuZE5vdGU+PENpdGU+PEF1dGhvcj5GcmFuazwvQXV0aG9yPjxZZWFyPjIwMDE8L1llYXI+PFJl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145" w:tooltip="Frank, 2001 #603" w:history="1">
        <w:r w:rsidR="00CF4C30" w:rsidRPr="00906840">
          <w:rPr>
            <w:rFonts w:ascii="Times New Roman" w:hAnsi="Times New Roman"/>
            <w:noProof/>
            <w:sz w:val="22"/>
          </w:rPr>
          <w:t>Frank</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2001</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Furthermore, overexpression of Mfn2 prevented the translocation of Bax to the mitochondria </w:t>
      </w:r>
      <w:r w:rsidR="00E43F0B" w:rsidRPr="00906840">
        <w:rPr>
          <w:rFonts w:ascii="Times New Roman" w:hAnsi="Times New Roman"/>
          <w:sz w:val="22"/>
        </w:rPr>
        <w:fldChar w:fldCharType="begin"/>
      </w:r>
      <w:r w:rsidR="000A0945" w:rsidRPr="00906840">
        <w:rPr>
          <w:rFonts w:ascii="Times New Roman" w:hAnsi="Times New Roman"/>
          <w:sz w:val="22"/>
        </w:rPr>
        <w:instrText xml:space="preserve"> ADDIN EN.CITE &lt;EndNote&gt;&lt;Cite&gt;&lt;Author&gt;Karbowski&lt;/Author&gt;&lt;Year&gt;2006&lt;/Year&gt;&lt;RecNum&gt;604&lt;/RecNum&gt;&lt;DisplayText&gt;(Karbowski&lt;style face="italic"&gt; et al.&lt;/style&gt; 2006)&lt;/DisplayText&gt;&lt;record&gt;&lt;rec-number&gt;604&lt;/rec-number&gt;&lt;foreign-keys&gt;&lt;key app="EN" db-id="prsww9z99psddvesxzmpaxxr9azvarfsx5tr"&gt;604&lt;/key&gt;&lt;/foreign-keys&gt;&lt;ref-type name="Journal Article"&gt;17&lt;/ref-type&gt;&lt;contributors&gt;&lt;authors&gt;&lt;author&gt;Karbowski, M.&lt;/author&gt;&lt;author&gt;Norris, K. L.&lt;/author&gt;&lt;author&gt;Cleland, M. M.&lt;/author&gt;&lt;author&gt;Jeong, S. Y.&lt;/author&gt;&lt;author&gt;Youle, R. J.&lt;/author&gt;&lt;/authors&gt;&lt;/contributors&gt;&lt;auth-address&gt;Biochemistry Section, SNB, NINDS, NIH, Bethesda, Maryland 20892, USA. karbowsm@ninds.nih.gov&lt;/auth-address&gt;&lt;titles&gt;&lt;title&gt;Role of Bax and Bak in mitochondrial morphogenesis&lt;/title&gt;&lt;secondary-title&gt;Nature&lt;/secondary-title&gt;&lt;alt-title&gt;Nature&lt;/alt-title&gt;&lt;/titles&gt;&lt;periodical&gt;&lt;full-title&gt;Nature&lt;/full-title&gt;&lt;/periodical&gt;&lt;alt-periodical&gt;&lt;full-title&gt;Nature&lt;/full-title&gt;&lt;/alt-periodical&gt;&lt;pages&gt;658-62&lt;/pages&gt;&lt;volume&gt;443&lt;/volume&gt;&lt;number&gt;7112&lt;/number&gt;&lt;edition&gt;2006/10/13&lt;/edition&gt;&lt;keywords&gt;&lt;keyword&gt;Animals&lt;/keyword&gt;&lt;keyword&gt;Biological Transport&lt;/keyword&gt;&lt;keyword&gt;Cells, Cultured&lt;/keyword&gt;&lt;keyword&gt;GTP Phosphohydrolases/genetics/metabolism&lt;/keyword&gt;&lt;keyword&gt;Gene Expression&lt;/keyword&gt;&lt;keyword&gt;Mice&lt;/keyword&gt;&lt;keyword&gt;Mitochondria/*physiology&lt;/keyword&gt;&lt;keyword&gt;Morphogenesis&lt;/keyword&gt;&lt;keyword&gt;bcl-2 Homologous Antagonist-Killer Protein/*metabolism&lt;/keyword&gt;&lt;keyword&gt;bcl-2-Associated X Protein/genetics/*metabolism&lt;/keyword&gt;&lt;/keywords&gt;&lt;dates&gt;&lt;year&gt;2006&lt;/year&gt;&lt;pub-dates&gt;&lt;date&gt;Oct 12&lt;/date&gt;&lt;/pub-dates&gt;&lt;/dates&gt;&lt;isbn&gt;1476-4687 (Electronic)&amp;#xD;0028-0836 (Linking)&lt;/isbn&gt;&lt;accession-num&gt;17035996&lt;/accession-num&gt;&lt;work-type&gt;Research Support, N.I.H., Intramural&lt;/work-type&gt;&lt;urls&gt;&lt;related-urls&gt;&lt;url&gt;http://www.ncbi.nlm.nih.gov/pubmed/17035996&lt;/url&gt;&lt;/related-urls&gt;&lt;/urls&gt;&lt;electronic-resource-num&gt;10.1038/nature05111&lt;/electronic-resource-num&gt;&lt;language&gt;eng&lt;/language&gt;&lt;/record&gt;&lt;/Cite&gt;&lt;/EndNote&gt;</w:instrText>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239" w:tooltip="Karbowski, 2006 #604" w:history="1">
        <w:r w:rsidR="00CF4C30" w:rsidRPr="00906840">
          <w:rPr>
            <w:rFonts w:ascii="Times New Roman" w:hAnsi="Times New Roman"/>
            <w:noProof/>
            <w:sz w:val="22"/>
          </w:rPr>
          <w:t>Karbowski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2006</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whereas knockdown of Opa1 led to the depolarisation of the </w:t>
      </w:r>
      <w:r w:rsidR="00DD2E86" w:rsidRPr="00906840">
        <w:rPr>
          <w:rFonts w:ascii="Times New Roman" w:hAnsi="Times New Roman"/>
          <w:sz w:val="22"/>
        </w:rPr>
        <w:sym w:font="Symbol" w:char="F044"/>
      </w:r>
      <w:r w:rsidR="00DD2E86" w:rsidRPr="00906840">
        <w:rPr>
          <w:rFonts w:ascii="Times New Roman" w:hAnsi="Times New Roman"/>
          <w:sz w:val="22"/>
        </w:rPr>
        <w:sym w:font="Symbol" w:char="F059"/>
      </w:r>
      <w:r w:rsidR="00DD2E86" w:rsidRPr="00906840">
        <w:rPr>
          <w:rFonts w:ascii="Times New Roman" w:hAnsi="Times New Roman"/>
          <w:sz w:val="22"/>
        </w:rPr>
        <w:t>m</w:t>
      </w:r>
      <w:r w:rsidRPr="00906840">
        <w:rPr>
          <w:rFonts w:ascii="Times New Roman" w:hAnsi="Times New Roman"/>
          <w:sz w:val="22"/>
        </w:rPr>
        <w:t xml:space="preserve">, fragmentation of the network and release of cytochrome c from the IMS </w:t>
      </w:r>
      <w:r w:rsidR="00E43F0B" w:rsidRPr="00906840">
        <w:rPr>
          <w:rFonts w:ascii="Times New Roman" w:hAnsi="Times New Roman"/>
          <w:sz w:val="22"/>
        </w:rPr>
        <w:fldChar w:fldCharType="begin">
          <w:fldData xml:space="preserve">PEVuZE5vdGU+PENpdGU+PEF1dGhvcj5PbGljaG9uPC9BdXRob3I+PFllYXI+MjAwMzwvWWVhcj48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PEVuZE5vdGU+PENpdGU+PEF1dGhvcj5PbGljaG9uPC9BdXRob3I+PFllYXI+MjAwMzwvWWVhcj48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352" w:tooltip="Olichon, 2003 #605" w:history="1">
        <w:r w:rsidR="00CF4C30" w:rsidRPr="00906840">
          <w:rPr>
            <w:rFonts w:ascii="Times New Roman" w:hAnsi="Times New Roman"/>
            <w:noProof/>
            <w:sz w:val="22"/>
          </w:rPr>
          <w:t>Olichon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2003</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78539B" w:rsidRPr="00906840" w:rsidRDefault="0078539B" w:rsidP="00902FF4">
      <w:pPr>
        <w:pStyle w:val="Heading3"/>
        <w:rPr>
          <w:rFonts w:ascii="Times New Roman" w:hAnsi="Times New Roman"/>
        </w:rPr>
      </w:pPr>
      <w:bookmarkStart w:id="224" w:name="_Toc222329066"/>
      <w:bookmarkStart w:id="225" w:name="_Toc222332473"/>
      <w:bookmarkStart w:id="226" w:name="_Toc222332645"/>
      <w:bookmarkStart w:id="227" w:name="_Toc222332817"/>
      <w:bookmarkStart w:id="228" w:name="_Toc222333161"/>
      <w:bookmarkStart w:id="229" w:name="_Toc222333333"/>
      <w:r w:rsidRPr="00906840">
        <w:rPr>
          <w:rFonts w:ascii="Times New Roman" w:hAnsi="Times New Roman"/>
        </w:rPr>
        <w:t>1.3.4.1: Apoptosis in ALS</w:t>
      </w:r>
      <w:bookmarkEnd w:id="224"/>
      <w:bookmarkEnd w:id="225"/>
      <w:bookmarkEnd w:id="226"/>
      <w:bookmarkEnd w:id="227"/>
      <w:bookmarkEnd w:id="228"/>
      <w:bookmarkEnd w:id="229"/>
    </w:p>
    <w:p w:rsidR="0078539B" w:rsidRPr="00906840" w:rsidRDefault="0078539B" w:rsidP="0078539B">
      <w:pPr>
        <w:spacing w:line="360" w:lineRule="auto"/>
        <w:jc w:val="both"/>
        <w:rPr>
          <w:rFonts w:ascii="Times New Roman" w:hAnsi="Times New Roman"/>
          <w:sz w:val="22"/>
        </w:rPr>
      </w:pPr>
      <w:r w:rsidRPr="00906840">
        <w:rPr>
          <w:rFonts w:ascii="Times New Roman" w:hAnsi="Times New Roman"/>
          <w:sz w:val="22"/>
        </w:rPr>
        <w:t xml:space="preserve">As previously mentioned, in both patient samples and models of the disease, mitochondrial fragmentation has been noted </w:t>
      </w:r>
      <w:r w:rsidR="008452FD" w:rsidRPr="00906840">
        <w:rPr>
          <w:rFonts w:ascii="Times New Roman" w:hAnsi="Times New Roman"/>
          <w:sz w:val="22"/>
        </w:rPr>
        <w:t>as</w:t>
      </w:r>
      <w:r w:rsidRPr="00906840">
        <w:rPr>
          <w:rFonts w:ascii="Times New Roman" w:hAnsi="Times New Roman"/>
          <w:sz w:val="22"/>
        </w:rPr>
        <w:t xml:space="preserve"> </w:t>
      </w:r>
      <w:r w:rsidR="008452FD" w:rsidRPr="00906840">
        <w:rPr>
          <w:rFonts w:ascii="Times New Roman" w:hAnsi="Times New Roman"/>
          <w:sz w:val="22"/>
        </w:rPr>
        <w:t>a</w:t>
      </w:r>
      <w:r w:rsidRPr="00906840">
        <w:rPr>
          <w:rFonts w:ascii="Times New Roman" w:hAnsi="Times New Roman"/>
          <w:sz w:val="22"/>
        </w:rPr>
        <w:t xml:space="preserve"> </w:t>
      </w:r>
      <w:r w:rsidR="008452FD" w:rsidRPr="00906840">
        <w:rPr>
          <w:rFonts w:ascii="Times New Roman" w:hAnsi="Times New Roman"/>
          <w:sz w:val="22"/>
        </w:rPr>
        <w:t>pathological feature</w:t>
      </w:r>
      <w:r w:rsidRPr="00906840">
        <w:rPr>
          <w:rFonts w:ascii="Times New Roman" w:hAnsi="Times New Roman"/>
          <w:sz w:val="22"/>
        </w:rPr>
        <w:t xml:space="preserve"> of ALS, supporting a model in which the motor neuron is vulnerable to induction of the apoptotic cascade. Indeed, in ALS patients, biochemical markers of apoptosis have been </w:t>
      </w:r>
      <w:r w:rsidR="003A50DE" w:rsidRPr="00906840">
        <w:rPr>
          <w:rFonts w:ascii="Times New Roman" w:hAnsi="Times New Roman"/>
          <w:sz w:val="22"/>
        </w:rPr>
        <w:t>reported</w:t>
      </w:r>
      <w:r w:rsidRPr="00906840">
        <w:rPr>
          <w:rFonts w:ascii="Times New Roman" w:hAnsi="Times New Roman"/>
          <w:sz w:val="22"/>
        </w:rPr>
        <w:t xml:space="preserve"> at the </w:t>
      </w:r>
      <w:r w:rsidR="003A50DE" w:rsidRPr="00906840">
        <w:rPr>
          <w:rFonts w:ascii="Times New Roman" w:hAnsi="Times New Roman"/>
          <w:sz w:val="22"/>
        </w:rPr>
        <w:t xml:space="preserve">final </w:t>
      </w:r>
      <w:r w:rsidRPr="00906840">
        <w:rPr>
          <w:rFonts w:ascii="Times New Roman" w:hAnsi="Times New Roman"/>
          <w:sz w:val="22"/>
        </w:rPr>
        <w:t>stage</w:t>
      </w:r>
      <w:r w:rsidR="003A50DE" w:rsidRPr="00906840">
        <w:rPr>
          <w:rFonts w:ascii="Times New Roman" w:hAnsi="Times New Roman"/>
          <w:sz w:val="22"/>
        </w:rPr>
        <w:t>s</w:t>
      </w:r>
      <w:r w:rsidRPr="00906840">
        <w:rPr>
          <w:rFonts w:ascii="Times New Roman" w:hAnsi="Times New Roman"/>
          <w:sz w:val="22"/>
        </w:rPr>
        <w:t xml:space="preserve"> of disease </w:t>
      </w:r>
      <w:r w:rsidR="00E43F0B" w:rsidRPr="00906840">
        <w:rPr>
          <w:rFonts w:ascii="Times New Roman" w:hAnsi="Times New Roman"/>
          <w:sz w:val="22"/>
        </w:rPr>
        <w:fldChar w:fldCharType="begin">
          <w:fldData xml:space="preserve">PEVuZE5vdGU+PENpdGU+PEF1dGhvcj5Zb3NoaXlhbWE8L0F1dGhvcj48WWVhcj4xOTk0PC9ZZWFy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</w:fldData>
        </w:fldChar>
      </w:r>
      <w:r w:rsidR="00917434">
        <w:rPr>
          <w:rFonts w:ascii="Times New Roman" w:hAnsi="Times New Roman"/>
          <w:sz w:val="22"/>
        </w:rPr>
        <w:instrText xml:space="preserve"> ADDIN EN.CITE </w:instrText>
      </w:r>
      <w:r w:rsidR="00E43F0B">
        <w:rPr>
          <w:rFonts w:ascii="Times New Roman" w:hAnsi="Times New Roman"/>
          <w:sz w:val="22"/>
        </w:rPr>
        <w:fldChar w:fldCharType="begin">
          <w:fldData xml:space="preserve">PEVuZE5vdGU+PENpdGU+PEF1dGhvcj5Zb3NoaXlhbWE8L0F1dGhvcj48WWVhcj4xOTk0PC9ZZWFy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</w:fldData>
        </w:fldChar>
      </w:r>
      <w:r w:rsidR="00917434">
        <w:rPr>
          <w:rFonts w:ascii="Times New Roman" w:hAnsi="Times New Roman"/>
          <w:sz w:val="22"/>
        </w:rPr>
        <w:instrText xml:space="preserve"> ADDIN EN.CITE.DATA </w:instrText>
      </w:r>
      <w:r w:rsidR="005B19A8" w:rsidRPr="00E43F0B">
        <w:rPr>
          <w:rFonts w:ascii="Times New Roman" w:hAnsi="Times New Roman"/>
          <w:sz w:val="22"/>
        </w:rPr>
      </w:r>
      <w:r w:rsidR="00E43F0B">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537" w:tooltip="Yoshiyama, 1994 #146" w:history="1">
        <w:r w:rsidR="00CF4C30" w:rsidRPr="00906840">
          <w:rPr>
            <w:rFonts w:ascii="Times New Roman" w:hAnsi="Times New Roman"/>
            <w:noProof/>
            <w:sz w:val="22"/>
          </w:rPr>
          <w:t>Yoshiyama</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1994</w:t>
        </w:r>
      </w:hyperlink>
      <w:r w:rsidR="000A0945" w:rsidRPr="00906840">
        <w:rPr>
          <w:rFonts w:ascii="Times New Roman" w:hAnsi="Times New Roman"/>
          <w:noProof/>
          <w:sz w:val="22"/>
        </w:rPr>
        <w:t xml:space="preserve">; </w:t>
      </w:r>
      <w:hyperlink w:anchor="_ENREF_130" w:tooltip="Ekegren, 1999 #584" w:history="1">
        <w:r w:rsidR="00CF4C30" w:rsidRPr="00906840">
          <w:rPr>
            <w:rFonts w:ascii="Times New Roman" w:hAnsi="Times New Roman"/>
            <w:noProof/>
            <w:sz w:val="22"/>
          </w:rPr>
          <w:t>Ekegren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1999</w:t>
        </w:r>
      </w:hyperlink>
      <w:r w:rsidR="000A0945" w:rsidRPr="00906840">
        <w:rPr>
          <w:rFonts w:ascii="Times New Roman" w:hAnsi="Times New Roman"/>
          <w:noProof/>
          <w:sz w:val="22"/>
        </w:rPr>
        <w:t xml:space="preserve">; </w:t>
      </w:r>
      <w:hyperlink w:anchor="_ENREF_365" w:tooltip="Pasinelli, 2000 #147" w:history="1">
        <w:r w:rsidR="00CF4C30" w:rsidRPr="00906840">
          <w:rPr>
            <w:rFonts w:ascii="Times New Roman" w:hAnsi="Times New Roman"/>
            <w:noProof/>
            <w:sz w:val="22"/>
          </w:rPr>
          <w:t>Pasinelli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2000</w:t>
        </w:r>
      </w:hyperlink>
      <w:r w:rsidR="000A0945" w:rsidRPr="00906840">
        <w:rPr>
          <w:rFonts w:ascii="Times New Roman" w:hAnsi="Times New Roman"/>
          <w:noProof/>
          <w:sz w:val="22"/>
        </w:rPr>
        <w:t xml:space="preserve">; </w:t>
      </w:r>
      <w:hyperlink w:anchor="_ENREF_179" w:tooltip="Guegan, 2003 #148" w:history="1">
        <w:r w:rsidR="00CF4C30" w:rsidRPr="00906840">
          <w:rPr>
            <w:rFonts w:ascii="Times New Roman" w:hAnsi="Times New Roman"/>
            <w:noProof/>
            <w:sz w:val="22"/>
          </w:rPr>
          <w:t>Guegan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2003</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3A50DE" w:rsidRPr="00906840">
        <w:rPr>
          <w:rFonts w:ascii="Times New Roman" w:hAnsi="Times New Roman"/>
          <w:sz w:val="22"/>
        </w:rPr>
        <w:t>. Additionally, it has been seen that</w:t>
      </w:r>
      <w:r w:rsidRPr="00906840">
        <w:rPr>
          <w:rFonts w:ascii="Times New Roman" w:hAnsi="Times New Roman"/>
          <w:sz w:val="22"/>
        </w:rPr>
        <w:t>, compared to control levels, pro-apoptotic Bax dimerisation</w:t>
      </w:r>
      <w:r w:rsidR="003A50DE" w:rsidRPr="00906840">
        <w:rPr>
          <w:rFonts w:ascii="Times New Roman" w:hAnsi="Times New Roman"/>
          <w:sz w:val="22"/>
        </w:rPr>
        <w:t xml:space="preserve"> in the motor cortex is increased</w:t>
      </w:r>
      <w:r w:rsidRPr="00906840">
        <w:rPr>
          <w:rFonts w:ascii="Times New Roman" w:hAnsi="Times New Roman"/>
          <w:sz w:val="22"/>
        </w:rPr>
        <w:t xml:space="preserve">, and the protective Bax-Bcl-2 interaction is </w:t>
      </w:r>
      <w:r w:rsidR="003A50DE" w:rsidRPr="00906840">
        <w:rPr>
          <w:rFonts w:ascii="Times New Roman" w:hAnsi="Times New Roman"/>
          <w:sz w:val="22"/>
        </w:rPr>
        <w:t>diminished in both sALS and fALS patients</w:t>
      </w:r>
      <w:r w:rsidRPr="00906840">
        <w:rPr>
          <w:rFonts w:ascii="Times New Roman" w:hAnsi="Times New Roman"/>
          <w:sz w:val="22"/>
        </w:rPr>
        <w:t xml:space="preserve"> </w:t>
      </w:r>
      <w:r w:rsidR="00E43F0B" w:rsidRPr="00906840">
        <w:rPr>
          <w:rFonts w:ascii="Times New Roman" w:hAnsi="Times New Roman"/>
          <w:sz w:val="22"/>
        </w:rPr>
        <w:fldChar w:fldCharType="begin">
          <w:fldData xml:space="preserve">PEVuZE5vdGU+PENpdGU+PEF1dGhvcj5NYXJ0aW48L0F1dGhvcj48WWVhcj4xOTk5PC9ZZWFyPjxS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PEVuZE5vdGU+PENpdGU+PEF1dGhvcj5NYXJ0aW48L0F1dGhvcj48WWVhcj4xOTk5PC9ZZWFyPjxS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306" w:tooltip="Martin, 1999 #144" w:history="1">
        <w:r w:rsidR="00CF4C30" w:rsidRPr="00906840">
          <w:rPr>
            <w:rFonts w:ascii="Times New Roman" w:hAnsi="Times New Roman"/>
            <w:noProof/>
            <w:sz w:val="22"/>
          </w:rPr>
          <w:t>Martin 1999</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t>
      </w:r>
    </w:p>
    <w:p w:rsidR="0078539B" w:rsidRPr="00906840" w:rsidRDefault="0078539B" w:rsidP="0078539B">
      <w:pPr>
        <w:spacing w:line="360" w:lineRule="auto"/>
        <w:jc w:val="both"/>
        <w:rPr>
          <w:rFonts w:ascii="Times New Roman" w:hAnsi="Times New Roman"/>
          <w:sz w:val="22"/>
        </w:rPr>
      </w:pPr>
      <w:r w:rsidRPr="00906840">
        <w:rPr>
          <w:rFonts w:ascii="Times New Roman" w:hAnsi="Times New Roman"/>
          <w:sz w:val="22"/>
        </w:rPr>
        <w:t xml:space="preserve">Evidence from mSOD1 models has contributed to the notion of apoptotic cell death in the pathogenesis of ALS; sequential activation of caspases has been observed in G85R mSOD1 transgenic mice </w:t>
      </w:r>
      <w:r w:rsidR="00E43F0B" w:rsidRPr="00906840">
        <w:rPr>
          <w:rFonts w:ascii="Times New Roman" w:hAnsi="Times New Roman"/>
          <w:sz w:val="22"/>
        </w:rPr>
        <w:fldChar w:fldCharType="begin">
          <w:fldData xml:space="preserve">PEVuZE5vdGU+PENpdGU+PEF1dGhvcj5QYXNpbmVsbGk8L0F1dGhvcj48WWVhcj4yMDAwPC9ZZWFy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PEVuZE5vdGU+PENpdGU+PEF1dGhvcj5QYXNpbmVsbGk8L0F1dGhvcj48WWVhcj4yMDAwPC9ZZWFy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365" w:tooltip="Pasinelli, 2000 #147" w:history="1">
        <w:r w:rsidR="00CF4C30" w:rsidRPr="00906840">
          <w:rPr>
            <w:rFonts w:ascii="Times New Roman" w:hAnsi="Times New Roman"/>
            <w:noProof/>
            <w:sz w:val="22"/>
          </w:rPr>
          <w:t>Pasinelli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2000</w:t>
        </w:r>
      </w:hyperlink>
      <w:r w:rsidR="000A0945" w:rsidRPr="00906840">
        <w:rPr>
          <w:rFonts w:ascii="Times New Roman" w:hAnsi="Times New Roman"/>
          <w:noProof/>
          <w:sz w:val="22"/>
        </w:rPr>
        <w:t xml:space="preserve">; </w:t>
      </w:r>
      <w:hyperlink w:anchor="_ENREF_363" w:tooltip="Pasinelli, 2004 #100" w:history="1">
        <w:r w:rsidR="00CF4C30" w:rsidRPr="00906840">
          <w:rPr>
            <w:rFonts w:ascii="Times New Roman" w:hAnsi="Times New Roman"/>
            <w:noProof/>
            <w:sz w:val="22"/>
          </w:rPr>
          <w:t>Pasinelli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2004</w:t>
        </w:r>
      </w:hyperlink>
      <w:r w:rsidR="000A0945" w:rsidRPr="00906840">
        <w:rPr>
          <w:rFonts w:ascii="Times New Roman" w:hAnsi="Times New Roman"/>
          <w:noProof/>
          <w:sz w:val="22"/>
        </w:rPr>
        <w:t xml:space="preserve">; </w:t>
      </w:r>
      <w:hyperlink w:anchor="_ENREF_424" w:tooltip="Sathasivam, 2005 #150" w:history="1">
        <w:r w:rsidR="00CF4C30" w:rsidRPr="00906840">
          <w:rPr>
            <w:rFonts w:ascii="Times New Roman" w:hAnsi="Times New Roman"/>
            <w:noProof/>
            <w:sz w:val="22"/>
          </w:rPr>
          <w:t>Sathasivam</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2005</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t>
      </w:r>
      <w:r w:rsidR="0045628A" w:rsidRPr="00906840">
        <w:rPr>
          <w:rFonts w:ascii="Times New Roman" w:hAnsi="Times New Roman"/>
          <w:sz w:val="22"/>
        </w:rPr>
        <w:t>It is possible that apoptosis initiation</w:t>
      </w:r>
      <w:r w:rsidRPr="00906840">
        <w:rPr>
          <w:rFonts w:ascii="Times New Roman" w:hAnsi="Times New Roman"/>
          <w:sz w:val="22"/>
        </w:rPr>
        <w:t xml:space="preserve"> arise</w:t>
      </w:r>
      <w:r w:rsidR="0045628A" w:rsidRPr="00906840">
        <w:rPr>
          <w:rFonts w:ascii="Times New Roman" w:hAnsi="Times New Roman"/>
          <w:sz w:val="22"/>
        </w:rPr>
        <w:t>s</w:t>
      </w:r>
      <w:r w:rsidRPr="00906840">
        <w:rPr>
          <w:rFonts w:ascii="Times New Roman" w:hAnsi="Times New Roman"/>
          <w:sz w:val="22"/>
        </w:rPr>
        <w:t xml:space="preserve"> secondary to mSOD1-in</w:t>
      </w:r>
      <w:r w:rsidR="0045628A" w:rsidRPr="00906840">
        <w:rPr>
          <w:rFonts w:ascii="Times New Roman" w:hAnsi="Times New Roman"/>
          <w:sz w:val="22"/>
        </w:rPr>
        <w:t xml:space="preserve">duced mitochondrial dysfunction. This may be </w:t>
      </w:r>
      <w:r w:rsidRPr="00906840">
        <w:rPr>
          <w:rFonts w:ascii="Times New Roman" w:hAnsi="Times New Roman"/>
          <w:sz w:val="22"/>
        </w:rPr>
        <w:t>a direct co</w:t>
      </w:r>
      <w:r w:rsidR="0045628A" w:rsidRPr="00906840">
        <w:rPr>
          <w:rFonts w:ascii="Times New Roman" w:hAnsi="Times New Roman"/>
          <w:sz w:val="22"/>
        </w:rPr>
        <w:t>nsequence of mSOD1 localisation;</w:t>
      </w:r>
      <w:r w:rsidRPr="00906840">
        <w:rPr>
          <w:rFonts w:ascii="Times New Roman" w:hAnsi="Times New Roman"/>
          <w:sz w:val="22"/>
        </w:rPr>
        <w:t xml:space="preserve"> </w:t>
      </w:r>
      <w:r w:rsidR="00DD2E86" w:rsidRPr="00906840">
        <w:rPr>
          <w:rFonts w:ascii="Times New Roman" w:hAnsi="Times New Roman"/>
          <w:sz w:val="22"/>
        </w:rPr>
        <w:t xml:space="preserve">anti-apoptotic </w:t>
      </w:r>
      <w:r w:rsidRPr="00906840">
        <w:rPr>
          <w:rFonts w:ascii="Times New Roman" w:hAnsi="Times New Roman"/>
          <w:sz w:val="22"/>
        </w:rPr>
        <w:t xml:space="preserve">Bcl-2 is sequestered in the mSOD1 mitochondrial aggregates </w:t>
      </w:r>
      <w:r w:rsidR="0045628A" w:rsidRPr="00906840">
        <w:rPr>
          <w:rFonts w:ascii="Times New Roman" w:hAnsi="Times New Roman"/>
          <w:sz w:val="22"/>
        </w:rPr>
        <w:t>noted in</w:t>
      </w:r>
      <w:r w:rsidRPr="00906840">
        <w:rPr>
          <w:rFonts w:ascii="Times New Roman" w:hAnsi="Times New Roman"/>
          <w:sz w:val="22"/>
        </w:rPr>
        <w:t xml:space="preserve"> </w:t>
      </w:r>
      <w:r w:rsidR="0045628A" w:rsidRPr="00906840">
        <w:rPr>
          <w:rFonts w:ascii="Times New Roman" w:hAnsi="Times New Roman"/>
          <w:sz w:val="22"/>
        </w:rPr>
        <w:t>fALS cases</w:t>
      </w:r>
      <w:r w:rsidRPr="00906840">
        <w:rPr>
          <w:rFonts w:ascii="Times New Roman" w:hAnsi="Times New Roman"/>
          <w:sz w:val="22"/>
        </w:rPr>
        <w:t xml:space="preserve"> </w:t>
      </w:r>
      <w:r w:rsidR="00E43F0B" w:rsidRPr="00906840">
        <w:rPr>
          <w:rFonts w:ascii="Times New Roman" w:hAnsi="Times New Roman"/>
          <w:sz w:val="22"/>
        </w:rPr>
        <w:fldChar w:fldCharType="begin">
          <w:fldData xml:space="preserve">PEVuZE5vdGU+PENpdGU+PEF1dGhvcj5QYXNpbmVsbGk8L0F1dGhvcj48WWVhcj4yMDA0PC9ZZWFy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PEVuZE5vdGU+PENpdGU+PEF1dGhvcj5QYXNpbmVsbGk8L0F1dGhvcj48WWVhcj4yMDA0PC9ZZWFy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363" w:tooltip="Pasinelli, 2004 #100" w:history="1">
        <w:r w:rsidR="00CF4C30" w:rsidRPr="00906840">
          <w:rPr>
            <w:rFonts w:ascii="Times New Roman" w:hAnsi="Times New Roman"/>
            <w:noProof/>
            <w:sz w:val="22"/>
          </w:rPr>
          <w:t>Pasinelli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2004</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t>
      </w:r>
      <w:r w:rsidR="00D028F6" w:rsidRPr="00906840">
        <w:rPr>
          <w:rFonts w:ascii="Times New Roman" w:hAnsi="Times New Roman"/>
          <w:sz w:val="22"/>
        </w:rPr>
        <w:t>In neuroblastoma cells, the formation of mSOD1 inclusions rendered the cells vulnerable to apoptosis via caspase 3 activation, following oxidative stress. However, expression of dispersed mSOD1 prevented apoptotic induction</w:t>
      </w:r>
      <w:r w:rsidR="00071585" w:rsidRPr="00906840">
        <w:rPr>
          <w:rFonts w:ascii="Times New Roman" w:hAnsi="Times New Roman"/>
          <w:sz w:val="22"/>
        </w:rPr>
        <w:t xml:space="preserve">; thus the apoptosis-inducing ability of mSOD1 appears to be </w:t>
      </w:r>
      <w:r w:rsidR="008452FD" w:rsidRPr="00906840">
        <w:rPr>
          <w:rFonts w:ascii="Times New Roman" w:hAnsi="Times New Roman"/>
          <w:sz w:val="22"/>
        </w:rPr>
        <w:t>linked</w:t>
      </w:r>
      <w:r w:rsidR="00071585" w:rsidRPr="00906840">
        <w:rPr>
          <w:rFonts w:ascii="Times New Roman" w:hAnsi="Times New Roman"/>
          <w:sz w:val="22"/>
        </w:rPr>
        <w:t xml:space="preserve"> to its aggregation state </w:t>
      </w:r>
      <w:r w:rsidR="00E43F0B" w:rsidRPr="00906840">
        <w:rPr>
          <w:rFonts w:ascii="Times New Roman" w:hAnsi="Times New Roman"/>
          <w:sz w:val="22"/>
        </w:rPr>
        <w:fldChar w:fldCharType="begin">
          <w:fldData xml:space="preserve">PEVuZE5vdGU+PENpdGU+PEF1dGhvcj5Tb288L0F1dGhvcj48WWVhcj4yMDA5PC9ZZWFyPjxSZWNO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PEVuZE5vdGU+PENpdGU+PEF1dGhvcj5Tb288L0F1dGhvcj48WWVhcj4yMDA5PC9ZZWFyPjxSZWNO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453" w:tooltip="Soo, 2009 #151" w:history="1">
        <w:r w:rsidR="00CF4C30" w:rsidRPr="00906840">
          <w:rPr>
            <w:rFonts w:ascii="Times New Roman" w:hAnsi="Times New Roman"/>
            <w:noProof/>
            <w:sz w:val="22"/>
          </w:rPr>
          <w:t>Soo</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2009</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78539B" w:rsidRPr="00906840" w:rsidRDefault="0078539B" w:rsidP="0078539B">
      <w:pPr>
        <w:spacing w:line="360" w:lineRule="auto"/>
        <w:jc w:val="both"/>
        <w:rPr>
          <w:rFonts w:ascii="Times New Roman" w:hAnsi="Times New Roman"/>
          <w:sz w:val="22"/>
        </w:rPr>
      </w:pPr>
      <w:r w:rsidRPr="00906840">
        <w:rPr>
          <w:rFonts w:ascii="Times New Roman" w:hAnsi="Times New Roman"/>
          <w:sz w:val="22"/>
        </w:rPr>
        <w:t xml:space="preserve">However, </w:t>
      </w:r>
      <w:r w:rsidR="00071585" w:rsidRPr="00906840">
        <w:rPr>
          <w:rFonts w:ascii="Times New Roman" w:hAnsi="Times New Roman"/>
          <w:sz w:val="22"/>
        </w:rPr>
        <w:t>there is controversy surrounding</w:t>
      </w:r>
      <w:r w:rsidRPr="00906840">
        <w:rPr>
          <w:rFonts w:ascii="Times New Roman" w:hAnsi="Times New Roman"/>
          <w:sz w:val="22"/>
        </w:rPr>
        <w:t xml:space="preserve"> the </w:t>
      </w:r>
      <w:r w:rsidR="00071585" w:rsidRPr="00906840">
        <w:rPr>
          <w:rFonts w:ascii="Times New Roman" w:hAnsi="Times New Roman"/>
          <w:sz w:val="22"/>
        </w:rPr>
        <w:t>role</w:t>
      </w:r>
      <w:r w:rsidRPr="00906840">
        <w:rPr>
          <w:rFonts w:ascii="Times New Roman" w:hAnsi="Times New Roman"/>
          <w:sz w:val="22"/>
        </w:rPr>
        <w:t xml:space="preserve"> of apoptosis in the neuronal degeneration in ALS. </w:t>
      </w:r>
      <w:proofErr w:type="gramStart"/>
      <w:r w:rsidRPr="00906840">
        <w:rPr>
          <w:rFonts w:ascii="Times New Roman" w:hAnsi="Times New Roman"/>
          <w:sz w:val="22"/>
        </w:rPr>
        <w:t>mSOD1</w:t>
      </w:r>
      <w:proofErr w:type="gramEnd"/>
      <w:r w:rsidRPr="00906840">
        <w:rPr>
          <w:rFonts w:ascii="Times New Roman" w:hAnsi="Times New Roman"/>
          <w:sz w:val="22"/>
        </w:rPr>
        <w:t xml:space="preserve"> transgenic mice lacking the upstream regulator of caspase 1, caspase 11, </w:t>
      </w:r>
      <w:r w:rsidR="00D864F6" w:rsidRPr="00906840">
        <w:rPr>
          <w:rFonts w:ascii="Times New Roman" w:hAnsi="Times New Roman"/>
          <w:sz w:val="22"/>
        </w:rPr>
        <w:t>did not present with any improvement in the</w:t>
      </w:r>
      <w:r w:rsidRPr="00906840">
        <w:rPr>
          <w:rFonts w:ascii="Times New Roman" w:hAnsi="Times New Roman"/>
          <w:sz w:val="22"/>
        </w:rPr>
        <w:t xml:space="preserve"> disease phenotype </w:t>
      </w:r>
      <w:r w:rsidR="00E43F0B" w:rsidRPr="00906840">
        <w:rPr>
          <w:rFonts w:ascii="Times New Roman" w:hAnsi="Times New Roman"/>
          <w:sz w:val="22"/>
        </w:rPr>
        <w:fldChar w:fldCharType="begin">
          <w:fldData xml:space="preserve">PEVuZE5vdGU+PENpdGU+PEF1dGhvcj5LYW5nPC9BdXRob3I+PFllYXI+MjAwMzwvWWVhcj48UmVj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PEVuZE5vdGU+PENpdGU+PEF1dGhvcj5LYW5nPC9BdXRob3I+PFllYXI+MjAwMzwvWWVhcj48UmVj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236" w:tooltip="Kang, 2003 #152" w:history="1">
        <w:r w:rsidR="00CF4C30" w:rsidRPr="00906840">
          <w:rPr>
            <w:rFonts w:ascii="Times New Roman" w:hAnsi="Times New Roman"/>
            <w:noProof/>
            <w:sz w:val="22"/>
          </w:rPr>
          <w:t>Kang</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2003</w:t>
        </w:r>
      </w:hyperlink>
      <w:r w:rsidR="000A0945" w:rsidRPr="00906840">
        <w:rPr>
          <w:rFonts w:ascii="Times New Roman" w:hAnsi="Times New Roman"/>
          <w:noProof/>
          <w:sz w:val="22"/>
        </w:rPr>
        <w:t xml:space="preserve">; </w:t>
      </w:r>
      <w:hyperlink w:anchor="_ENREF_363" w:tooltip="Pasinelli, 2004 #100" w:history="1">
        <w:r w:rsidR="00CF4C30" w:rsidRPr="00906840">
          <w:rPr>
            <w:rFonts w:ascii="Times New Roman" w:hAnsi="Times New Roman"/>
            <w:noProof/>
            <w:sz w:val="22"/>
          </w:rPr>
          <w:t>Pasinelli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2004</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t>
      </w:r>
      <w:r w:rsidR="009525CD" w:rsidRPr="00906840">
        <w:rPr>
          <w:rFonts w:ascii="Times New Roman" w:hAnsi="Times New Roman"/>
          <w:sz w:val="22"/>
        </w:rPr>
        <w:t>Furthermore</w:t>
      </w:r>
      <w:r w:rsidRPr="00906840">
        <w:rPr>
          <w:rFonts w:ascii="Times New Roman" w:hAnsi="Times New Roman"/>
          <w:sz w:val="22"/>
        </w:rPr>
        <w:t xml:space="preserve">, </w:t>
      </w:r>
      <w:r w:rsidR="009525CD" w:rsidRPr="00906840">
        <w:rPr>
          <w:rFonts w:ascii="Times New Roman" w:hAnsi="Times New Roman"/>
          <w:sz w:val="22"/>
        </w:rPr>
        <w:t xml:space="preserve">both </w:t>
      </w:r>
      <w:r w:rsidRPr="00906840">
        <w:rPr>
          <w:rFonts w:ascii="Times New Roman" w:hAnsi="Times New Roman"/>
          <w:sz w:val="22"/>
        </w:rPr>
        <w:t xml:space="preserve">morphological and biochemical markers of </w:t>
      </w:r>
      <w:r w:rsidR="009525CD" w:rsidRPr="00906840">
        <w:rPr>
          <w:rFonts w:ascii="Times New Roman" w:hAnsi="Times New Roman"/>
          <w:sz w:val="22"/>
        </w:rPr>
        <w:t>apoptosis</w:t>
      </w:r>
      <w:r w:rsidRPr="00906840">
        <w:rPr>
          <w:rFonts w:ascii="Times New Roman" w:hAnsi="Times New Roman"/>
          <w:sz w:val="22"/>
        </w:rPr>
        <w:t xml:space="preserve">, such as terminal deoxynucleotide transferase dUTP nick end labeling (TUNEL) staining are </w:t>
      </w:r>
      <w:r w:rsidR="009525CD" w:rsidRPr="00906840">
        <w:rPr>
          <w:rFonts w:ascii="Times New Roman" w:hAnsi="Times New Roman"/>
          <w:sz w:val="22"/>
        </w:rPr>
        <w:t>scant</w:t>
      </w:r>
      <w:r w:rsidRPr="00906840">
        <w:rPr>
          <w:rFonts w:ascii="Times New Roman" w:hAnsi="Times New Roman"/>
          <w:sz w:val="22"/>
        </w:rPr>
        <w:t xml:space="preserve">, both in ALS patients and models </w:t>
      </w:r>
      <w:r w:rsidR="00E43F0B" w:rsidRPr="00906840">
        <w:rPr>
          <w:rFonts w:ascii="Times New Roman" w:hAnsi="Times New Roman"/>
          <w:sz w:val="22"/>
        </w:rPr>
        <w:fldChar w:fldCharType="begin"/>
      </w:r>
      <w:r w:rsidR="000A0945" w:rsidRPr="00906840">
        <w:rPr>
          <w:rFonts w:ascii="Times New Roman" w:hAnsi="Times New Roman"/>
          <w:sz w:val="22"/>
        </w:rPr>
        <w:instrText xml:space="preserve"> ADDIN EN.CITE &lt;EndNote&gt;&lt;Cite&gt;&lt;Author&gt;Migheli&lt;/Author&gt;&lt;Year&gt;1999&lt;/Year&gt;&lt;RecNum&gt;153&lt;/RecNum&gt;&lt;DisplayText&gt;(Migheli&lt;style face="italic"&gt; et al.&lt;/style&gt; 1999)&lt;/DisplayText&gt;&lt;record&gt;&lt;rec-number&gt;153&lt;/rec-number&gt;&lt;foreign-keys&gt;&lt;key app="EN" db-id="prsww9z99psddvesxzmpaxxr9azvarfsx5tr"&gt;153&lt;/key&gt;&lt;/foreign-keys&gt;&lt;ref-type name="Journal Article"&gt;17&lt;/ref-type&gt;&lt;contributors&gt;&lt;authors&gt;&lt;author&gt;Migheli, A.&lt;/author&gt;&lt;author&gt;Atzori, C.&lt;/author&gt;&lt;author&gt;Piva, R.&lt;/author&gt;&lt;author&gt;Tortarolo, M.&lt;/author&gt;&lt;author&gt;Girelli, M.&lt;/author&gt;&lt;author&gt;Schiffer, D.&lt;/author&gt;&lt;author&gt;Bendotti, C.&lt;/author&gt;&lt;/authors&gt;&lt;/contributors&gt;&lt;titles&gt;&lt;title&gt;Lack of apoptosis in mice with ALS&lt;/title&gt;&lt;secondary-title&gt;Nat Med&lt;/secondary-title&gt;&lt;/titles&gt;&lt;periodical&gt;&lt;full-title&gt;Nat Med&lt;/full-title&gt;&lt;/periodical&gt;&lt;pages&gt;966-7&lt;/pages&gt;&lt;volume&gt;5&lt;/volume&gt;&lt;number&gt;9&lt;/number&gt;&lt;edition&gt;1999/09/02&lt;/edition&gt;&lt;keywords&gt;&lt;keyword&gt;Aging&lt;/keyword&gt;&lt;keyword&gt;Amino Acid Substitution&lt;/keyword&gt;&lt;keyword&gt;Amyotrophic Lateral Sclerosis/enzymology/genetics/*pathology&lt;/keyword&gt;&lt;keyword&gt;Animals&lt;/keyword&gt;&lt;keyword&gt;*Apoptosis&lt;/keyword&gt;&lt;keyword&gt;Cell Nucleus/metabolism/pathology&lt;/keyword&gt;&lt;keyword&gt;DNA Fragmentation&lt;/keyword&gt;&lt;keyword&gt;Disease Models, Animal&lt;/keyword&gt;&lt;keyword&gt;Humans&lt;/keyword&gt;&lt;keyword&gt;Mice&lt;/keyword&gt;&lt;keyword&gt;Mice, Transgenic&lt;/keyword&gt;&lt;keyword&gt;Motor Neurons/enzymology/metabolism/*pathology&lt;/keyword&gt;&lt;keyword&gt;Superoxide Dismutase/genetics/metabolism&lt;/keyword&gt;&lt;/keywords&gt;&lt;dates&gt;&lt;year&gt;1999&lt;/year&gt;&lt;pub-dates&gt;&lt;date&gt;Sep&lt;/date&gt;&lt;/pub-dates&gt;&lt;/dates&gt;&lt;isbn&gt;1078-8956 (Print)&lt;/isbn&gt;&lt;accession-num&gt;10470053&lt;/accession-num&gt;&lt;urls&gt;&lt;related-urls&gt;&lt;url&gt;http://www.ncbi.nlm.nih.gov/entrez/query.fcgi?cmd=Retrieve&amp;amp;db=PubMed&amp;amp;dopt=Citation&amp;amp;list_uids=10470053&lt;/url&gt;&lt;/related-urls&gt;&lt;/urls&gt;&lt;electronic-resource-num&gt;10.1038/12381&lt;/electronic-resource-num&gt;&lt;language&gt;eng&lt;/language&gt;&lt;/record&gt;&lt;/Cite&gt;&lt;/EndNote&gt;</w:instrText>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323" w:tooltip="Migheli, 1999 #153" w:history="1">
        <w:r w:rsidR="00CF4C30" w:rsidRPr="00906840">
          <w:rPr>
            <w:rFonts w:ascii="Times New Roman" w:hAnsi="Times New Roman"/>
            <w:noProof/>
            <w:sz w:val="22"/>
          </w:rPr>
          <w:t>Migheli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1999</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t>
      </w:r>
    </w:p>
    <w:p w:rsidR="0078539B" w:rsidRPr="00906840" w:rsidRDefault="0078539B" w:rsidP="0078539B">
      <w:pPr>
        <w:spacing w:line="360" w:lineRule="auto"/>
        <w:rPr>
          <w:rFonts w:ascii="Times New Roman" w:hAnsi="Times New Roman"/>
          <w:sz w:val="22"/>
        </w:rPr>
      </w:pPr>
      <w:r w:rsidRPr="00906840">
        <w:rPr>
          <w:rFonts w:ascii="Times New Roman" w:hAnsi="Times New Roman"/>
          <w:sz w:val="22"/>
        </w:rPr>
        <w:t>Thus, in contrast to apoptosis-mediated neurodegeneration</w:t>
      </w:r>
      <w:r w:rsidR="00DD2E86" w:rsidRPr="00906840">
        <w:rPr>
          <w:rFonts w:ascii="Times New Roman" w:hAnsi="Times New Roman"/>
          <w:sz w:val="22"/>
        </w:rPr>
        <w:t>, the concept of ALS as a dying-</w:t>
      </w:r>
      <w:r w:rsidRPr="00906840">
        <w:rPr>
          <w:rFonts w:ascii="Times New Roman" w:hAnsi="Times New Roman"/>
          <w:sz w:val="22"/>
        </w:rPr>
        <w:t xml:space="preserve">back neuropathy has arisen. Local toxicity resulting from the dysfunctional mitochondria induces damage to the distal axon with the cumulative defects eventually spreading to the cell body. This hypothesis, though speculative, specifically correlates with denervation noted at the </w:t>
      </w:r>
      <w:r w:rsidR="00C947B8" w:rsidRPr="00906840">
        <w:rPr>
          <w:rFonts w:ascii="Times New Roman" w:hAnsi="Times New Roman"/>
          <w:sz w:val="22"/>
        </w:rPr>
        <w:t>neuromuscular junction (</w:t>
      </w:r>
      <w:r w:rsidRPr="00906840">
        <w:rPr>
          <w:rFonts w:ascii="Times New Roman" w:hAnsi="Times New Roman"/>
          <w:sz w:val="22"/>
        </w:rPr>
        <w:t>NMJ</w:t>
      </w:r>
      <w:r w:rsidR="00C947B8" w:rsidRPr="00906840">
        <w:rPr>
          <w:rFonts w:ascii="Times New Roman" w:hAnsi="Times New Roman"/>
          <w:sz w:val="22"/>
        </w:rPr>
        <w:t>)</w:t>
      </w:r>
      <w:r w:rsidRPr="00906840">
        <w:rPr>
          <w:rFonts w:ascii="Times New Roman" w:hAnsi="Times New Roman"/>
          <w:sz w:val="22"/>
        </w:rPr>
        <w:t xml:space="preserve"> in </w:t>
      </w:r>
      <w:r w:rsidR="00C5366B" w:rsidRPr="00906840">
        <w:rPr>
          <w:rFonts w:ascii="Times New Roman" w:hAnsi="Times New Roman"/>
          <w:sz w:val="22"/>
        </w:rPr>
        <w:t xml:space="preserve">both mouse models and </w:t>
      </w:r>
      <w:r w:rsidRPr="00906840">
        <w:rPr>
          <w:rFonts w:ascii="Times New Roman" w:hAnsi="Times New Roman"/>
          <w:sz w:val="22"/>
        </w:rPr>
        <w:t xml:space="preserve">ALS patients </w:t>
      </w:r>
      <w:r w:rsidR="00E43F0B" w:rsidRPr="00906840">
        <w:rPr>
          <w:rFonts w:ascii="Times New Roman" w:hAnsi="Times New Roman"/>
          <w:sz w:val="22"/>
        </w:rPr>
        <w:fldChar w:fldCharType="begin">
          <w:fldData xml:space="preserve">PEVuZE5vdGU+PENpdGU+PEF1dGhvcj5NYW5mcmVkaTwvQXV0aG9yPjxZZWFyPjIwMDU8L1llYXI+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</w:fldData>
        </w:fldChar>
      </w:r>
      <w:r w:rsidR="00432BA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PEVuZE5vdGU+PENpdGU+PEF1dGhvcj5NYW5mcmVkaTwvQXV0aG9yPjxZZWFyPjIwMDU8L1llYXI+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</w:fldData>
        </w:fldChar>
      </w:r>
      <w:r w:rsidR="00432BA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142" w:tooltip="Fischer, 2004 #154" w:history="1">
        <w:r w:rsidR="00CF4C30" w:rsidRPr="00906840">
          <w:rPr>
            <w:rFonts w:ascii="Times New Roman" w:hAnsi="Times New Roman"/>
            <w:noProof/>
            <w:sz w:val="22"/>
          </w:rPr>
          <w:t>Fischer</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2004</w:t>
        </w:r>
      </w:hyperlink>
      <w:r w:rsidR="000A0945" w:rsidRPr="00906840">
        <w:rPr>
          <w:rFonts w:ascii="Times New Roman" w:hAnsi="Times New Roman"/>
          <w:noProof/>
          <w:sz w:val="22"/>
        </w:rPr>
        <w:t xml:space="preserve">; </w:t>
      </w:r>
      <w:hyperlink w:anchor="_ENREF_302" w:tooltip="Manfredi, 2005 #75" w:history="1">
        <w:r w:rsidR="00CF4C30" w:rsidRPr="00906840">
          <w:rPr>
            <w:rFonts w:ascii="Times New Roman" w:hAnsi="Times New Roman"/>
            <w:noProof/>
            <w:sz w:val="22"/>
          </w:rPr>
          <w:t>Manfredi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2005</w:t>
        </w:r>
      </w:hyperlink>
      <w:r w:rsidR="000A0945" w:rsidRPr="00906840">
        <w:rPr>
          <w:rFonts w:ascii="Times New Roman" w:hAnsi="Times New Roman"/>
          <w:noProof/>
          <w:sz w:val="22"/>
        </w:rPr>
        <w:t xml:space="preserve">; </w:t>
      </w:r>
      <w:hyperlink w:anchor="_ENREF_378" w:tooltip="Pun, 2006 #726" w:history="1">
        <w:r w:rsidR="00CF4C30" w:rsidRPr="00906840">
          <w:rPr>
            <w:rFonts w:ascii="Times New Roman" w:hAnsi="Times New Roman"/>
            <w:noProof/>
            <w:sz w:val="22"/>
          </w:rPr>
          <w:t>Pun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2006</w:t>
        </w:r>
      </w:hyperlink>
      <w:r w:rsidR="000A0945" w:rsidRPr="00906840">
        <w:rPr>
          <w:rFonts w:ascii="Times New Roman" w:hAnsi="Times New Roman"/>
          <w:noProof/>
          <w:sz w:val="22"/>
        </w:rPr>
        <w:t xml:space="preserve">; </w:t>
      </w:r>
      <w:hyperlink w:anchor="_ENREF_317" w:tooltip="Mead, 2011 #725" w:history="1">
        <w:r w:rsidR="00CF4C30" w:rsidRPr="00906840">
          <w:rPr>
            <w:rFonts w:ascii="Times New Roman" w:hAnsi="Times New Roman"/>
            <w:noProof/>
            <w:sz w:val="22"/>
          </w:rPr>
          <w:t>Mead</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2011</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t>
      </w:r>
    </w:p>
    <w:p w:rsidR="005D290C" w:rsidRPr="00906840" w:rsidRDefault="005D290C" w:rsidP="00C72B4A">
      <w:pPr>
        <w:pStyle w:val="Heading2"/>
        <w:rPr>
          <w:rFonts w:ascii="Times New Roman" w:hAnsi="Times New Roman"/>
        </w:rPr>
      </w:pPr>
    </w:p>
    <w:p w:rsidR="00FF5EB9" w:rsidRPr="00906840" w:rsidRDefault="00812C0A" w:rsidP="00C72B4A">
      <w:pPr>
        <w:pStyle w:val="Heading2"/>
        <w:rPr>
          <w:rFonts w:ascii="Times New Roman" w:hAnsi="Times New Roman"/>
        </w:rPr>
      </w:pPr>
      <w:bookmarkStart w:id="230" w:name="_Toc222329067"/>
      <w:bookmarkStart w:id="231" w:name="_Toc222332474"/>
      <w:bookmarkStart w:id="232" w:name="_Toc222332646"/>
      <w:bookmarkStart w:id="233" w:name="_Toc222332818"/>
      <w:bookmarkStart w:id="234" w:name="_Toc222333162"/>
      <w:bookmarkStart w:id="235" w:name="_Toc222333334"/>
      <w:r w:rsidRPr="00906840">
        <w:rPr>
          <w:rFonts w:ascii="Times New Roman" w:hAnsi="Times New Roman"/>
        </w:rPr>
        <w:t xml:space="preserve">1.3.5: </w:t>
      </w:r>
      <w:r w:rsidR="00FF5EB9" w:rsidRPr="00906840">
        <w:rPr>
          <w:rFonts w:ascii="Times New Roman" w:hAnsi="Times New Roman"/>
        </w:rPr>
        <w:t>Mitochondrial involvement in ageing</w:t>
      </w:r>
      <w:bookmarkEnd w:id="230"/>
      <w:bookmarkEnd w:id="231"/>
      <w:bookmarkEnd w:id="232"/>
      <w:bookmarkEnd w:id="233"/>
      <w:bookmarkEnd w:id="234"/>
      <w:bookmarkEnd w:id="235"/>
    </w:p>
    <w:p w:rsidR="00FF5EB9" w:rsidRPr="00906840" w:rsidRDefault="00FF5EB9" w:rsidP="00FF5EB9">
      <w:pPr>
        <w:spacing w:line="360" w:lineRule="auto"/>
        <w:rPr>
          <w:rFonts w:ascii="Times New Roman" w:hAnsi="Times New Roman"/>
          <w:sz w:val="22"/>
        </w:rPr>
      </w:pPr>
      <w:r w:rsidRPr="00906840">
        <w:rPr>
          <w:rFonts w:ascii="Times New Roman" w:hAnsi="Times New Roman"/>
          <w:sz w:val="22"/>
        </w:rPr>
        <w:t xml:space="preserve">Ageing is defined as the gradual impairment of biological processes, caused by progressive deterioration of both function and structure of biological molecules in the cell. Interestingly, the characteristics of ageing such as oxidative damage, impaired mitochondrial dynamics and autophagy, are also associated with </w:t>
      </w:r>
      <w:r w:rsidR="008452FD" w:rsidRPr="00906840">
        <w:rPr>
          <w:rFonts w:ascii="Times New Roman" w:hAnsi="Times New Roman"/>
          <w:sz w:val="22"/>
        </w:rPr>
        <w:t>multiple disease states</w:t>
      </w:r>
      <w:r w:rsidRPr="00906840">
        <w:rPr>
          <w:rFonts w:ascii="Times New Roman" w:hAnsi="Times New Roman"/>
          <w:sz w:val="22"/>
        </w:rPr>
        <w:t xml:space="preserve">, including neurodegeneration </w:t>
      </w:r>
      <w:r w:rsidR="00E43F0B" w:rsidRPr="00906840">
        <w:rPr>
          <w:rFonts w:ascii="Times New Roman" w:hAnsi="Times New Roman"/>
          <w:sz w:val="22"/>
        </w:rPr>
        <w:fldChar w:fldCharType="begin">
          <w:fldData xml:space="preserve">PEVuZE5vdGU+PENpdGU+PEF1dGhvcj5NYW1tdWNhcmk8L0F1dGhvcj48WWVhcj4yMDEwPC9ZZWFy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PEVuZE5vdGU+PENpdGU+PEF1dGhvcj5NYW1tdWNhcmk8L0F1dGhvcj48WWVhcj4yMDEwPC9ZZWFy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300" w:tooltip="Mammucari, 2010 #451" w:history="1">
        <w:r w:rsidR="00CF4C30" w:rsidRPr="00906840">
          <w:rPr>
            <w:rFonts w:ascii="Times New Roman" w:hAnsi="Times New Roman"/>
            <w:noProof/>
            <w:sz w:val="22"/>
          </w:rPr>
          <w:t>Mammucari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FF5EB9" w:rsidRPr="00906840" w:rsidRDefault="00FF5EB9" w:rsidP="00FF5EB9">
      <w:pPr>
        <w:spacing w:line="360" w:lineRule="auto"/>
        <w:rPr>
          <w:rFonts w:ascii="Times New Roman" w:hAnsi="Times New Roman"/>
          <w:sz w:val="22"/>
        </w:rPr>
      </w:pPr>
      <w:r w:rsidRPr="00906840">
        <w:rPr>
          <w:rFonts w:ascii="Times New Roman" w:hAnsi="Times New Roman"/>
          <w:sz w:val="22"/>
        </w:rPr>
        <w:t>Due to their central role in bioenergetics, mitochondria have long been implicated in the ageing process. One longstanding</w:t>
      </w:r>
      <w:r w:rsidR="008452FD" w:rsidRPr="00906840">
        <w:rPr>
          <w:rFonts w:ascii="Times New Roman" w:hAnsi="Times New Roman"/>
          <w:sz w:val="22"/>
        </w:rPr>
        <w:t xml:space="preserve"> theory of ageing is that the </w:t>
      </w:r>
      <w:r w:rsidRPr="00906840">
        <w:rPr>
          <w:rFonts w:ascii="Times New Roman" w:hAnsi="Times New Roman"/>
          <w:sz w:val="22"/>
        </w:rPr>
        <w:t xml:space="preserve">cumulative damage to the cell caused by ROS eventually results in senescence </w:t>
      </w:r>
      <w:r w:rsidR="00E43F0B" w:rsidRPr="00906840">
        <w:rPr>
          <w:rFonts w:ascii="Times New Roman" w:hAnsi="Times New Roman"/>
          <w:sz w:val="22"/>
        </w:rPr>
        <w:fldChar w:fldCharType="begin"/>
      </w:r>
      <w:r w:rsidR="008645C2" w:rsidRPr="00906840">
        <w:rPr>
          <w:rFonts w:ascii="Times New Roman" w:hAnsi="Times New Roman"/>
          <w:sz w:val="22"/>
        </w:rPr>
        <w:instrText xml:space="preserve"> ADDIN EN.CITE &lt;EndNote&gt;&lt;Cite&gt;&lt;Author&gt;Harman&lt;/Author&gt;&lt;Year&gt;1956&lt;/Year&gt;&lt;RecNum&gt;449&lt;/RecNum&gt;&lt;DisplayText&gt;(Harman 1956)&lt;/DisplayText&gt;&lt;record&gt;&lt;rec-number&gt;449&lt;/rec-number&gt;&lt;foreign-keys&gt;&lt;key app="EN" db-id="prsww9z99psddvesxzmpaxxr9azvarfsx5tr"&gt;449&lt;/key&gt;&lt;/foreign-keys&gt;&lt;ref-type name="Journal Article"&gt;17&lt;/ref-type&gt;&lt;contributors&gt;&lt;authors&gt;&lt;author&gt;Harman, D.&lt;/author&gt;&lt;/authors&gt;&lt;/contributors&gt;&lt;titles&gt;&lt;title&gt;Aging: a theory based on free radical and radiation chemistry&lt;/title&gt;&lt;secondary-title&gt;Journal of Gerontology&lt;/secondary-title&gt;&lt;alt-title&gt;J Gerontol&lt;/alt-title&gt;&lt;/titles&gt;&lt;periodical&gt;&lt;full-title&gt;Journal of gerontology&lt;/full-title&gt;&lt;abbr-1&gt;J Gerontol&lt;/abbr-1&gt;&lt;/periodical&gt;&lt;alt-periodical&gt;&lt;full-title&gt;Journal of gerontology&lt;/full-title&gt;&lt;abbr-1&gt;J Gerontol&lt;/abbr-1&gt;&lt;/alt-periodical&gt;&lt;pages&gt;298-300&lt;/pages&gt;&lt;volume&gt;11&lt;/volume&gt;&lt;number&gt;3&lt;/number&gt;&lt;edition&gt;1956/07/01&lt;/edition&gt;&lt;keywords&gt;&lt;keyword&gt;*Aging&lt;/keyword&gt;&lt;keyword&gt;*Cells&lt;/keyword&gt;&lt;/keywords&gt;&lt;dates&gt;&lt;year&gt;1956&lt;/year&gt;&lt;pub-dates&gt;&lt;date&gt;Jul&lt;/date&gt;&lt;/pub-dates&gt;&lt;/dates&gt;&lt;isbn&gt;0022-1422 (Print)&amp;#xD;0022-1422 (Linking)&lt;/isbn&gt;&lt;accession-num&gt;13332224&lt;/accession-num&gt;&lt;urls&gt;&lt;related-urls&gt;&lt;url&gt;http://www.ncbi.nlm.nih.gov/pubmed/13332224&lt;/url&gt;&lt;/related-urls&gt;&lt;/urls&gt;&lt;language&gt;eng&lt;/language&gt;&lt;/record&gt;&lt;/Cite&gt;&lt;/EndNote&gt;</w:instrText>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198" w:tooltip="Harman, 1956 #449" w:history="1">
        <w:r w:rsidR="00CF4C30" w:rsidRPr="00906840">
          <w:rPr>
            <w:rFonts w:ascii="Times New Roman" w:hAnsi="Times New Roman"/>
            <w:noProof/>
            <w:sz w:val="22"/>
          </w:rPr>
          <w:t>Harman 1956</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It is postulated that ROS, generated by the leakage of electrons from the ETC </w:t>
      </w:r>
      <w:r w:rsidR="008452FD" w:rsidRPr="00906840">
        <w:rPr>
          <w:rFonts w:ascii="Times New Roman" w:hAnsi="Times New Roman"/>
          <w:sz w:val="22"/>
        </w:rPr>
        <w:t xml:space="preserve">in the mitochondria, result in </w:t>
      </w:r>
      <w:r w:rsidRPr="00906840">
        <w:rPr>
          <w:rFonts w:ascii="Times New Roman" w:hAnsi="Times New Roman"/>
          <w:sz w:val="22"/>
        </w:rPr>
        <w:t xml:space="preserve">cumulative damage to macromolecules and other organelles in the cell </w:t>
      </w:r>
      <w:r w:rsidR="00E43F0B" w:rsidRPr="00906840">
        <w:rPr>
          <w:rFonts w:ascii="Times New Roman" w:hAnsi="Times New Roman"/>
          <w:sz w:val="22"/>
        </w:rPr>
        <w:fldChar w:fldCharType="begin">
          <w:fldData xml:space="preserve">PEVuZE5vdGU+PENpdGU+PEF1dGhvcj5NYW1tdWNhcmk8L0F1dGhvcj48WWVhcj4yMDEwPC9ZZWFy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PEVuZE5vdGU+PENpdGU+PEF1dGhvcj5NYW1tdWNhcmk8L0F1dGhvcj48WWVhcj4yMDEwPC9ZZWFy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300" w:tooltip="Mammucari, 2010 #451" w:history="1">
        <w:r w:rsidR="00CF4C30" w:rsidRPr="00906840">
          <w:rPr>
            <w:rFonts w:ascii="Times New Roman" w:hAnsi="Times New Roman"/>
            <w:noProof/>
            <w:sz w:val="22"/>
          </w:rPr>
          <w:t>Mammucari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Additionally, increasing ROS levels cause the accumulation of mtDNA mutations and deletions over time </w:t>
      </w:r>
      <w:r w:rsidR="00E43F0B" w:rsidRPr="00906840">
        <w:rPr>
          <w:rFonts w:ascii="Times New Roman" w:hAnsi="Times New Roman"/>
          <w:sz w:val="22"/>
        </w:rPr>
        <w:fldChar w:fldCharType="begin">
          <w:fldData xml:space="preserve">PEVuZE5vdGU+PENpdGU+PEF1dGhvcj5Db3JyYWwtRGVicmluc2tpPC9BdXRob3I+PFllYXI+MTk5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PEVuZE5vdGU+PENpdGU+PEF1dGhvcj5Db3JyYWwtRGVicmluc2tpPC9BdXRob3I+PFllYXI+MTk5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92" w:tooltip="Corral-Debrinski, 1992 #453" w:history="1">
        <w:r w:rsidR="00CF4C30" w:rsidRPr="00906840">
          <w:rPr>
            <w:rFonts w:ascii="Times New Roman" w:hAnsi="Times New Roman"/>
            <w:noProof/>
            <w:sz w:val="22"/>
          </w:rPr>
          <w:t>Corral-Debrinski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1992</w:t>
        </w:r>
      </w:hyperlink>
      <w:r w:rsidR="000A0945" w:rsidRPr="00906840">
        <w:rPr>
          <w:rFonts w:ascii="Times New Roman" w:hAnsi="Times New Roman"/>
          <w:noProof/>
          <w:sz w:val="22"/>
        </w:rPr>
        <w:t xml:space="preserve">; </w:t>
      </w:r>
      <w:hyperlink w:anchor="_ENREF_262" w:tooltip="Krishnan, 2007 #455" w:history="1">
        <w:r w:rsidR="00CF4C30" w:rsidRPr="00906840">
          <w:rPr>
            <w:rFonts w:ascii="Times New Roman" w:hAnsi="Times New Roman"/>
            <w:noProof/>
            <w:sz w:val="22"/>
          </w:rPr>
          <w:t>Krishnan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2007</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As well as exacerbating the defects in the ETC, mtDNA mutations also lead to deficiencies in protein production in the mitochondria </w:t>
      </w:r>
      <w:r w:rsidR="00E43F0B" w:rsidRPr="00906840">
        <w:rPr>
          <w:rFonts w:ascii="Times New Roman" w:hAnsi="Times New Roman"/>
          <w:sz w:val="22"/>
        </w:rPr>
        <w:fldChar w:fldCharType="begin"/>
      </w:r>
      <w:r w:rsidR="000A0945" w:rsidRPr="00906840">
        <w:rPr>
          <w:rFonts w:ascii="Times New Roman" w:hAnsi="Times New Roman"/>
          <w:sz w:val="22"/>
        </w:rPr>
        <w:instrText xml:space="preserve"> ADDIN EN.CITE &lt;EndNote&gt;&lt;Cite&gt;&lt;Author&gt;Guja&lt;/Author&gt;&lt;Year&gt;2012&lt;/Year&gt;&lt;RecNum&gt;452&lt;/RecNum&gt;&lt;DisplayText&gt;(Guja&lt;style face="italic"&gt; et al.&lt;/style&gt; 2012)&lt;/DisplayText&gt;&lt;record&gt;&lt;rec-number&gt;452&lt;/rec-number&gt;&lt;foreign-keys&gt;&lt;key app="EN" db-id="prsww9z99psddvesxzmpaxxr9azvarfsx5tr"&gt;452&lt;/key&gt;&lt;/foreign-keys&gt;&lt;ref-type name="Journal Article"&gt;17&lt;/ref-type&gt;&lt;contributors&gt;&lt;authors&gt;&lt;author&gt;Guja, K. E.&lt;/author&gt;&lt;author&gt;Garcia-Diaz, M.&lt;/author&gt;&lt;/authors&gt;&lt;/contributors&gt;&lt;auth-address&gt;Medical Scientist Training Program, Graduate Program in Biochemistry and Structural Biology, Stony Brook University, Stony Brook, NY 11794, USA. kip@pharm.stonybrook.edu&lt;/auth-address&gt;&lt;titles&gt;&lt;title&gt;Hitting the brakes: termination of mitochondrial transcription&lt;/title&gt;&lt;secondary-title&gt;Biochimica et Biophysica Acta&lt;/secondary-title&gt;&lt;alt-title&gt;Biochim Biophys Acta&lt;/alt-title&gt;&lt;/titles&gt;&lt;periodical&gt;&lt;full-title&gt;Biochimica et Biophysica Acta&lt;/full-title&gt;&lt;/periodical&gt;&lt;alt-periodical&gt;&lt;full-title&gt;Biochim Biophys Acta&lt;/full-title&gt;&lt;/alt-periodical&gt;&lt;pages&gt;939-47&lt;/pages&gt;&lt;volume&gt;1819&lt;/volume&gt;&lt;number&gt;9-10&lt;/number&gt;&lt;edition&gt;2011/12/06&lt;/edition&gt;&lt;dates&gt;&lt;year&gt;2012&lt;/year&gt;&lt;pub-dates&gt;&lt;date&gt;Sep-Oct&lt;/date&gt;&lt;/pub-dates&gt;&lt;/dates&gt;&lt;isbn&gt;0006-3002 (Print)&amp;#xD;0006-3002 (Linking)&lt;/isbn&gt;&lt;accession-num&gt;22137970&lt;/accession-num&gt;&lt;work-type&gt;Research Support, N.I.H., Extramural&lt;/work-type&gt;&lt;urls&gt;&lt;related-urls&gt;&lt;url&gt;http://www.ncbi.nlm.nih.gov/pubmed/22137970&lt;/url&gt;&lt;/related-urls&gt;&lt;/urls&gt;&lt;custom2&gt;3408806&lt;/custom2&gt;&lt;electronic-resource-num&gt;10.1016/j.bbagrm.2011.11.004&lt;/electronic-resource-num&gt;&lt;language&gt;eng&lt;/language&gt;&lt;/record&gt;&lt;/Cite&gt;&lt;/EndNote&gt;</w:instrText>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183" w:tooltip="Guja, 2012 #452" w:history="1">
        <w:r w:rsidR="00CF4C30" w:rsidRPr="00906840">
          <w:rPr>
            <w:rFonts w:ascii="Times New Roman" w:hAnsi="Times New Roman"/>
            <w:noProof/>
            <w:sz w:val="22"/>
          </w:rPr>
          <w:t>Guja</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2012</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a decrease in the levels of </w:t>
      </w:r>
      <w:r w:rsidR="00C947B8" w:rsidRPr="00906840">
        <w:rPr>
          <w:rFonts w:ascii="Times New Roman" w:hAnsi="Times New Roman"/>
          <w:sz w:val="22"/>
        </w:rPr>
        <w:t>cytochrome c oxidase (</w:t>
      </w:r>
      <w:r w:rsidRPr="00906840">
        <w:rPr>
          <w:rFonts w:ascii="Times New Roman" w:hAnsi="Times New Roman"/>
          <w:sz w:val="22"/>
        </w:rPr>
        <w:t>COX</w:t>
      </w:r>
      <w:r w:rsidR="00C947B8" w:rsidRPr="00906840">
        <w:rPr>
          <w:rFonts w:ascii="Times New Roman" w:hAnsi="Times New Roman"/>
          <w:sz w:val="22"/>
        </w:rPr>
        <w:t>)</w:t>
      </w:r>
      <w:r w:rsidRPr="00906840">
        <w:rPr>
          <w:rFonts w:ascii="Times New Roman" w:hAnsi="Times New Roman"/>
          <w:sz w:val="22"/>
        </w:rPr>
        <w:t xml:space="preserve"> have been observed in aged cells, contributing to the dysfunction of the mitochondria </w:t>
      </w:r>
      <w:r w:rsidR="00E43F0B" w:rsidRPr="00906840">
        <w:rPr>
          <w:rFonts w:ascii="Times New Roman" w:hAnsi="Times New Roman"/>
          <w:sz w:val="22"/>
        </w:rPr>
        <w:fldChar w:fldCharType="begin">
          <w:fldData xml:space="preserve">PEVuZE5vdGU+PENpdGU+PEF1dGhvcj5CdWE8L0F1dGhvcj48WWVhcj4yMDA2PC9ZZWFyPjxSZWNO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PEVuZE5vdGU+PENpdGU+PEF1dGhvcj5CdWE8L0F1dGhvcj48WWVhcj4yMDA2PC9ZZWFyPjxSZWNO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55" w:tooltip="Bua, 2006 #456" w:history="1">
        <w:r w:rsidR="00CF4C30" w:rsidRPr="00906840">
          <w:rPr>
            <w:rFonts w:ascii="Times New Roman" w:hAnsi="Times New Roman"/>
            <w:noProof/>
            <w:sz w:val="22"/>
          </w:rPr>
          <w:t>Bua</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2006</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Under the stress of overwhelming oxidative damage, the aged cell eventually undergoes apoptosis.</w:t>
      </w:r>
    </w:p>
    <w:p w:rsidR="00FF5EB9" w:rsidRPr="00906840" w:rsidRDefault="00FF5EB9" w:rsidP="00FF5EB9">
      <w:pPr>
        <w:spacing w:line="360" w:lineRule="auto"/>
        <w:rPr>
          <w:rFonts w:ascii="Times New Roman" w:hAnsi="Times New Roman"/>
          <w:i/>
          <w:sz w:val="22"/>
        </w:rPr>
      </w:pPr>
      <w:r w:rsidRPr="00906840">
        <w:rPr>
          <w:rFonts w:ascii="Times New Roman" w:hAnsi="Times New Roman"/>
          <w:sz w:val="22"/>
        </w:rPr>
        <w:t xml:space="preserve">As previously mentioned, mitochondrial morphology has a substantial influence on </w:t>
      </w:r>
      <w:r w:rsidR="008452FD" w:rsidRPr="00906840">
        <w:rPr>
          <w:rFonts w:ascii="Times New Roman" w:hAnsi="Times New Roman"/>
          <w:sz w:val="22"/>
        </w:rPr>
        <w:t>several</w:t>
      </w:r>
      <w:r w:rsidRPr="00906840">
        <w:rPr>
          <w:rFonts w:ascii="Times New Roman" w:hAnsi="Times New Roman"/>
          <w:sz w:val="22"/>
        </w:rPr>
        <w:t xml:space="preserve"> cellular processes, including mitochondrial metabolism, regulation of REDOX signa</w:t>
      </w:r>
      <w:r w:rsidR="0055202A" w:rsidRPr="00906840">
        <w:rPr>
          <w:rFonts w:ascii="Times New Roman" w:hAnsi="Times New Roman"/>
          <w:sz w:val="22"/>
        </w:rPr>
        <w:t>l</w:t>
      </w:r>
      <w:r w:rsidRPr="00906840">
        <w:rPr>
          <w:rFonts w:ascii="Times New Roman" w:hAnsi="Times New Roman"/>
          <w:sz w:val="22"/>
        </w:rPr>
        <w:t xml:space="preserve">ling and the maintenance of mtDNA integrity </w:t>
      </w:r>
      <w:r w:rsidR="00E43F0B" w:rsidRPr="00906840">
        <w:rPr>
          <w:rFonts w:ascii="Times New Roman" w:hAnsi="Times New Roman"/>
          <w:sz w:val="22"/>
        </w:rPr>
        <w:fldChar w:fldCharType="begin">
          <w:fldData xml:space="preserve">PEVuZE5vdGU+PENpdGU+PEF1dGhvcj5TZW88L0F1dGhvcj48WWVhcj4yMDEwPC9ZZWFyPjxSZWNO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==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PEVuZE5vdGU+PENpdGU+PEF1dGhvcj5TZW88L0F1dGhvcj48WWVhcj4yMDEwPC9ZZWFyPjxSZWNO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==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429" w:tooltip="Seo, 2010 #41" w:history="1">
        <w:r w:rsidR="00CF4C30" w:rsidRPr="00906840">
          <w:rPr>
            <w:rFonts w:ascii="Times New Roman" w:hAnsi="Times New Roman"/>
            <w:noProof/>
            <w:sz w:val="22"/>
          </w:rPr>
          <w:t>Seo</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It has been noted that the morphological plasticity of mitochondria decreases with age due to reduction in the activity of </w:t>
      </w:r>
      <w:r w:rsidR="00C947B8" w:rsidRPr="00906840">
        <w:rPr>
          <w:rFonts w:ascii="Times New Roman" w:hAnsi="Times New Roman" w:cs="Arial"/>
          <w:sz w:val="22"/>
          <w:szCs w:val="28"/>
        </w:rPr>
        <w:t>peroxisome proliferator activated receptor gamma coactivator 1 alpha</w:t>
      </w:r>
      <w:r w:rsidR="00C947B8" w:rsidRPr="00906840">
        <w:rPr>
          <w:rFonts w:ascii="Times New Roman" w:hAnsi="Times New Roman"/>
          <w:sz w:val="22"/>
        </w:rPr>
        <w:t xml:space="preserve"> (</w:t>
      </w:r>
      <w:r w:rsidRPr="00906840">
        <w:rPr>
          <w:rFonts w:ascii="Times New Roman" w:hAnsi="Times New Roman"/>
          <w:sz w:val="22"/>
        </w:rPr>
        <w:t>PGC-1</w:t>
      </w:r>
      <w:r w:rsidRPr="00906840">
        <w:rPr>
          <w:rFonts w:ascii="Times New Roman" w:hAnsi="Times New Roman"/>
          <w:sz w:val="22"/>
        </w:rPr>
        <w:sym w:font="Symbol" w:char="F061"/>
      </w:r>
      <w:r w:rsidR="00C947B8" w:rsidRPr="00906840">
        <w:rPr>
          <w:rFonts w:ascii="Times New Roman" w:hAnsi="Times New Roman"/>
          <w:sz w:val="22"/>
        </w:rPr>
        <w:t>)</w:t>
      </w:r>
      <w:r w:rsidRPr="00906840">
        <w:rPr>
          <w:rFonts w:ascii="Times New Roman" w:hAnsi="Times New Roman"/>
          <w:sz w:val="22"/>
        </w:rPr>
        <w:t xml:space="preserve">, a key regulator of mitochondrial biogenesis, with severe consequences for the cell </w:t>
      </w:r>
      <w:r w:rsidR="00E43F0B" w:rsidRPr="00906840">
        <w:rPr>
          <w:rFonts w:ascii="Times New Roman" w:hAnsi="Times New Roman"/>
          <w:sz w:val="22"/>
        </w:rPr>
        <w:fldChar w:fldCharType="begin">
          <w:fldData xml:space="preserve">PEVuZE5vdGU+PENpdGU+PEF1dGhvcj5TZW88L0F1dGhvcj48WWVhcj4yMDEwPC9ZZWFyPjxSZWNO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==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PEVuZE5vdGU+PENpdGU+PEF1dGhvcj5TZW88L0F1dGhvcj48WWVhcj4yMDEwPC9ZZWFyPjxSZWNO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==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429" w:tooltip="Seo, 2010 #41" w:history="1">
        <w:r w:rsidR="00CF4C30" w:rsidRPr="00906840">
          <w:rPr>
            <w:rFonts w:ascii="Times New Roman" w:hAnsi="Times New Roman"/>
            <w:noProof/>
            <w:sz w:val="22"/>
          </w:rPr>
          <w:t>Seo</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PGC-1</w:t>
      </w:r>
      <w:r w:rsidRPr="00906840">
        <w:rPr>
          <w:rFonts w:ascii="Times New Roman" w:hAnsi="Times New Roman"/>
          <w:sz w:val="22"/>
        </w:rPr>
        <w:sym w:font="Symbol" w:char="F061"/>
      </w:r>
      <w:r w:rsidRPr="00906840">
        <w:rPr>
          <w:rFonts w:ascii="Times New Roman" w:hAnsi="Times New Roman"/>
          <w:sz w:val="22"/>
        </w:rPr>
        <w:t xml:space="preserve"> regulates expression of Mfn2, providing a link between mitochondrial morphology, biogenesis and ageing </w:t>
      </w:r>
      <w:r w:rsidR="00E43F0B" w:rsidRPr="00906840">
        <w:rPr>
          <w:rFonts w:ascii="Times New Roman" w:hAnsi="Times New Roman"/>
          <w:sz w:val="22"/>
        </w:rPr>
        <w:fldChar w:fldCharType="begin">
          <w:fldData xml:space="preserve">PEVuZE5vdGU+PENpdGU+PEF1dGhvcj5DYXJ0b25pPC9BdXRob3I+PFllYXI+MjAwNTwvWWVhcj48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PEVuZE5vdGU+PENpdGU+PEF1dGhvcj5DYXJ0b25pPC9BdXRob3I+PFllYXI+MjAwNTwvWWVhcj48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62" w:tooltip="Cartoni, 2005 #464" w:history="1">
        <w:r w:rsidR="00CF4C30" w:rsidRPr="00906840">
          <w:rPr>
            <w:rFonts w:ascii="Times New Roman" w:hAnsi="Times New Roman"/>
            <w:noProof/>
            <w:sz w:val="22"/>
          </w:rPr>
          <w:t>Cartoni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2005</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Indeed, in the skeletal muscles of aged individuals, a decrease in the expression of Mfn2 and Drp1 was observed, alongside mitochondrial dysfunction </w:t>
      </w:r>
      <w:r w:rsidR="00E43F0B" w:rsidRPr="00906840">
        <w:rPr>
          <w:rFonts w:ascii="Times New Roman" w:hAnsi="Times New Roman"/>
          <w:sz w:val="22"/>
        </w:rPr>
        <w:fldChar w:fldCharType="begin">
          <w:fldData xml:space="preserve">PEVuZE5vdGU+PENpdGU+PEF1dGhvcj5DcmFuZTwvQXV0aG9yPjxZZWFyPjIwMTA8L1llYXI+PFJl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</w:fldData>
        </w:fldChar>
      </w:r>
      <w:r w:rsidR="00917434">
        <w:rPr>
          <w:rFonts w:ascii="Times New Roman" w:hAnsi="Times New Roman"/>
          <w:sz w:val="22"/>
        </w:rPr>
        <w:instrText xml:space="preserve"> ADDIN EN.CITE </w:instrText>
      </w:r>
      <w:r w:rsidR="00E43F0B">
        <w:rPr>
          <w:rFonts w:ascii="Times New Roman" w:hAnsi="Times New Roman"/>
          <w:sz w:val="22"/>
        </w:rPr>
        <w:fldChar w:fldCharType="begin">
          <w:fldData xml:space="preserve">PEVuZE5vdGU+PENpdGU+PEF1dGhvcj5DcmFuZTwvQXV0aG9yPjxZZWFyPjIwMTA8L1llYXI+PFJl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</w:fldData>
        </w:fldChar>
      </w:r>
      <w:r w:rsidR="00917434">
        <w:rPr>
          <w:rFonts w:ascii="Times New Roman" w:hAnsi="Times New Roman"/>
          <w:sz w:val="22"/>
        </w:rPr>
        <w:instrText xml:space="preserve"> ADDIN EN.CITE.DATA </w:instrText>
      </w:r>
      <w:r w:rsidR="005B19A8" w:rsidRPr="00E43F0B">
        <w:rPr>
          <w:rFonts w:ascii="Times New Roman" w:hAnsi="Times New Roman"/>
          <w:sz w:val="22"/>
        </w:rPr>
      </w:r>
      <w:r w:rsidR="00E43F0B">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94" w:tooltip="Crane, 2010 #751" w:history="1">
        <w:r w:rsidR="00CF4C30" w:rsidRPr="00906840">
          <w:rPr>
            <w:rFonts w:ascii="Times New Roman" w:hAnsi="Times New Roman"/>
            <w:noProof/>
            <w:sz w:val="22"/>
          </w:rPr>
          <w:t>Crane</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t>
      </w:r>
    </w:p>
    <w:p w:rsidR="00FF5EB9" w:rsidRPr="00906840" w:rsidRDefault="00FF5EB9" w:rsidP="00FF5EB9">
      <w:pPr>
        <w:spacing w:line="360" w:lineRule="auto"/>
        <w:rPr>
          <w:rFonts w:ascii="Times New Roman" w:hAnsi="Times New Roman"/>
          <w:sz w:val="22"/>
        </w:rPr>
      </w:pPr>
      <w:r w:rsidRPr="00906840">
        <w:rPr>
          <w:rFonts w:ascii="Times New Roman" w:hAnsi="Times New Roman"/>
          <w:sz w:val="22"/>
        </w:rPr>
        <w:t xml:space="preserve">The decreased capacity for mitochondrial biogenesis upon ageing also influences mitophagic flux in the cell. The levels of autophagy decline upon ageing </w:t>
      </w:r>
      <w:r w:rsidR="00E43F0B" w:rsidRPr="00906840">
        <w:rPr>
          <w:rFonts w:ascii="Times New Roman" w:hAnsi="Times New Roman"/>
          <w:sz w:val="22"/>
        </w:rPr>
        <w:fldChar w:fldCharType="begin">
          <w:fldData xml:space="preserve">PEVuZE5vdGU+PENpdGU+PEF1dGhvcj5Xb2hsZ2VtdXRoPC9BdXRob3I+PFllYXI+MjAxMDwvWWVh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</w:fldData>
        </w:fldChar>
      </w:r>
      <w:r w:rsidR="00917434">
        <w:rPr>
          <w:rFonts w:ascii="Times New Roman" w:hAnsi="Times New Roman"/>
          <w:sz w:val="22"/>
        </w:rPr>
        <w:instrText xml:space="preserve"> ADDIN EN.CITE </w:instrText>
      </w:r>
      <w:r w:rsidR="00E43F0B">
        <w:rPr>
          <w:rFonts w:ascii="Times New Roman" w:hAnsi="Times New Roman"/>
          <w:sz w:val="22"/>
        </w:rPr>
        <w:fldChar w:fldCharType="begin">
          <w:fldData xml:space="preserve">PEVuZE5vdGU+PENpdGU+PEF1dGhvcj5Xb2hsZ2VtdXRoPC9BdXRob3I+PFllYXI+MjAxMDwvWWVh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</w:fldData>
        </w:fldChar>
      </w:r>
      <w:r w:rsidR="00917434">
        <w:rPr>
          <w:rFonts w:ascii="Times New Roman" w:hAnsi="Times New Roman"/>
          <w:sz w:val="22"/>
        </w:rPr>
        <w:instrText xml:space="preserve"> ADDIN EN.CITE.DATA </w:instrText>
      </w:r>
      <w:r w:rsidR="005B19A8" w:rsidRPr="00E43F0B">
        <w:rPr>
          <w:rFonts w:ascii="Times New Roman" w:hAnsi="Times New Roman"/>
          <w:sz w:val="22"/>
        </w:rPr>
      </w:r>
      <w:r w:rsidR="00E43F0B">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523" w:tooltip="Wohlgemuth, 2010 #772" w:history="1">
        <w:r w:rsidR="00CF4C30" w:rsidRPr="00906840">
          <w:rPr>
            <w:rFonts w:ascii="Times New Roman" w:hAnsi="Times New Roman"/>
            <w:noProof/>
            <w:sz w:val="22"/>
          </w:rPr>
          <w:t>Wohlgemuth</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as evidenced by the appearance of giant mitochondria in ageing cells </w:t>
      </w:r>
      <w:r w:rsidR="00E43F0B" w:rsidRPr="00906840">
        <w:rPr>
          <w:rFonts w:ascii="Times New Roman" w:hAnsi="Times New Roman"/>
          <w:sz w:val="22"/>
        </w:rPr>
        <w:fldChar w:fldCharType="begin"/>
      </w:r>
      <w:r w:rsidR="000A0945" w:rsidRPr="00906840">
        <w:rPr>
          <w:rFonts w:ascii="Times New Roman" w:hAnsi="Times New Roman"/>
          <w:sz w:val="22"/>
        </w:rPr>
        <w:instrText xml:space="preserve"> ADDIN EN.CITE &lt;EndNote&gt;&lt;Cite&gt;&lt;Author&gt;Tandler&lt;/Author&gt;&lt;Year&gt;1986&lt;/Year&gt;&lt;RecNum&gt;466&lt;/RecNum&gt;&lt;DisplayText&gt;(Tandler&lt;style face="italic"&gt; et al.&lt;/style&gt; 1986)&lt;/DisplayText&gt;&lt;record&gt;&lt;rec-number&gt;466&lt;/rec-number&gt;&lt;foreign-keys&gt;&lt;key app="EN" db-id="prsww9z99psddvesxzmpaxxr9azvarfsx5tr"&gt;466&lt;/key&gt;&lt;/foreign-keys&gt;&lt;ref-type name="Journal Article"&gt;17&lt;/ref-type&gt;&lt;contributors&gt;&lt;authors&gt;&lt;author&gt;Tandler, B.&lt;/author&gt;&lt;author&gt;Hoppel, C. L.&lt;/author&gt;&lt;/authors&gt;&lt;/contributors&gt;&lt;titles&gt;&lt;title&gt;Studies on giant mitochondria&lt;/title&gt;&lt;secondary-title&gt;Annals of the New York Academy of Sciences&lt;/secondary-title&gt;&lt;alt-title&gt;Ann N Y Acad Sci&lt;/alt-title&gt;&lt;/titles&gt;&lt;alt-periodical&gt;&lt;full-title&gt;Ann N Y Acad Sci&lt;/full-title&gt;&lt;/alt-periodical&gt;&lt;pages&gt;65-81&lt;/pages&gt;&lt;volume&gt;488&lt;/volume&gt;&lt;edition&gt;1986/01/01&lt;/edition&gt;&lt;keywords&gt;&lt;keyword&gt;Aging&lt;/keyword&gt;&lt;keyword&gt;Animals&lt;/keyword&gt;&lt;keyword&gt;Cuprizone/toxicity&lt;/keyword&gt;&lt;keyword&gt;Ethanol/toxicity&lt;/keyword&gt;&lt;keyword&gt;Hormones/pharmacology&lt;/keyword&gt;&lt;keyword&gt;Humans&lt;/keyword&gt;&lt;keyword&gt;Microscopy, Electron&lt;/keyword&gt;&lt;keyword&gt;Mitochondria/drug effects/metabolism/*pathology&lt;/keyword&gt;&lt;keyword&gt;Mitochondria, Liver/drug effects/metabolism/pathology&lt;/keyword&gt;&lt;keyword&gt;Nutrition Disorders/pathology&lt;/keyword&gt;&lt;keyword&gt;Riboflavin Deficiency/pathology&lt;/keyword&gt;&lt;/keywords&gt;&lt;dates&gt;&lt;year&gt;1986&lt;/year&gt;&lt;/dates&gt;&lt;isbn&gt;0077-8923 (Print)&amp;#xD;0077-8923 (Linking)&lt;/isbn&gt;&lt;accession-num&gt;3555262&lt;/accession-num&gt;&lt;work-type&gt;Review&lt;/work-type&gt;&lt;urls&gt;&lt;related-urls&gt;&lt;url&gt;http://www.ncbi.nlm.nih.gov/pubmed/3555262&lt;/url&gt;&lt;/related-urls&gt;&lt;/urls&gt;&lt;language&gt;eng&lt;/language&gt;&lt;/record&gt;&lt;/Cite&gt;&lt;/EndNote&gt;</w:instrText>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470" w:tooltip="Tandler, 1986 #466" w:history="1">
        <w:r w:rsidR="00CF4C30" w:rsidRPr="00906840">
          <w:rPr>
            <w:rFonts w:ascii="Times New Roman" w:hAnsi="Times New Roman"/>
            <w:noProof/>
            <w:sz w:val="22"/>
          </w:rPr>
          <w:t>Tandler</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1986</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thus the defective mitochondria accumulate in the cell, contributing to the oxidative damage </w:t>
      </w:r>
      <w:r w:rsidR="00E43F0B" w:rsidRPr="00906840">
        <w:rPr>
          <w:rFonts w:ascii="Times New Roman" w:hAnsi="Times New Roman"/>
          <w:sz w:val="22"/>
        </w:rPr>
        <w:fldChar w:fldCharType="begin">
          <w:fldData xml:space="preserve">PEVuZE5vdGU+PENpdGU+PEF1dGhvcj5NYW1tdWNhcmk8L0F1dGhvcj48WWVhcj4yMDEwPC9ZZWFy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PEVuZE5vdGU+PENpdGU+PEF1dGhvcj5NYW1tdWNhcmk8L0F1dGhvcj48WWVhcj4yMDEwPC9ZZWFy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300" w:tooltip="Mammucari, 2010 #451" w:history="1">
        <w:r w:rsidR="00CF4C30" w:rsidRPr="00906840">
          <w:rPr>
            <w:rFonts w:ascii="Times New Roman" w:hAnsi="Times New Roman"/>
            <w:noProof/>
            <w:sz w:val="22"/>
          </w:rPr>
          <w:t>Mammucari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The age-related dysregulation of mitochondrial dynamics appears to contribute to this decline in mitophagy levels. Overexpression of Fis1 blocked the development of the senescence-related phenotype in ageing cells, suggesting the inefficient segregation of defective mitochondria contributes to senescence </w:t>
      </w:r>
      <w:r w:rsidR="00E43F0B" w:rsidRPr="00906840">
        <w:rPr>
          <w:rFonts w:ascii="Times New Roman" w:hAnsi="Times New Roman"/>
          <w:sz w:val="22"/>
        </w:rPr>
        <w:fldChar w:fldCharType="begin">
          <w:fldData xml:space="preserve">PEVuZE5vdGU+PENpdGU+PEF1dGhvcj5Zb29uPC9BdXRob3I+PFllYXI+MjAwNjwvWWVhcj48UmVj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</w:fldData>
        </w:fldChar>
      </w:r>
      <w:r w:rsidR="00917434">
        <w:rPr>
          <w:rFonts w:ascii="Times New Roman" w:hAnsi="Times New Roman"/>
          <w:sz w:val="22"/>
        </w:rPr>
        <w:instrText xml:space="preserve"> ADDIN EN.CITE </w:instrText>
      </w:r>
      <w:r w:rsidR="00E43F0B">
        <w:rPr>
          <w:rFonts w:ascii="Times New Roman" w:hAnsi="Times New Roman"/>
          <w:sz w:val="22"/>
        </w:rPr>
        <w:fldChar w:fldCharType="begin">
          <w:fldData xml:space="preserve">PEVuZE5vdGU+PENpdGU+PEF1dGhvcj5Zb29uPC9BdXRob3I+PFllYXI+MjAwNjwvWWVhcj48UmVj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</w:fldData>
        </w:fldChar>
      </w:r>
      <w:r w:rsidR="00917434">
        <w:rPr>
          <w:rFonts w:ascii="Times New Roman" w:hAnsi="Times New Roman"/>
          <w:sz w:val="22"/>
        </w:rPr>
        <w:instrText xml:space="preserve"> ADDIN EN.CITE.DATA </w:instrText>
      </w:r>
      <w:r w:rsidR="005B19A8" w:rsidRPr="00E43F0B">
        <w:rPr>
          <w:rFonts w:ascii="Times New Roman" w:hAnsi="Times New Roman"/>
          <w:sz w:val="22"/>
        </w:rPr>
      </w:r>
      <w:r w:rsidR="00E43F0B">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536" w:tooltip="Yoon, 2006 #831" w:history="1">
        <w:r w:rsidR="00CF4C30" w:rsidRPr="00906840">
          <w:rPr>
            <w:rFonts w:ascii="Times New Roman" w:hAnsi="Times New Roman"/>
            <w:noProof/>
            <w:sz w:val="22"/>
          </w:rPr>
          <w:t>Yoon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2006</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It is postulated that, in post-mitotic ageing cells, the decrease in mitophagy-regulated mitochondrial biogenesis and turnover leads to accumulation of oxidative damage and induction of the apoptotic cascade </w:t>
      </w:r>
      <w:r w:rsidR="00E43F0B" w:rsidRPr="00906840">
        <w:rPr>
          <w:rFonts w:ascii="Times New Roman" w:hAnsi="Times New Roman"/>
          <w:sz w:val="22"/>
        </w:rPr>
        <w:fldChar w:fldCharType="begin">
          <w:fldData xml:space="preserve">PEVuZE5vdGU+PENpdGU+PEF1dGhvcj5NYW1tdWNhcmk8L0F1dGhvcj48WWVhcj4yMDEwPC9ZZWFy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PEVuZE5vdGU+PENpdGU+PEF1dGhvcj5NYW1tdWNhcmk8L0F1dGhvcj48WWVhcj4yMDEwPC9ZZWFy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300" w:tooltip="Mammucari, 2010 #451" w:history="1">
        <w:r w:rsidR="00CF4C30" w:rsidRPr="00906840">
          <w:rPr>
            <w:rFonts w:ascii="Times New Roman" w:hAnsi="Times New Roman"/>
            <w:noProof/>
            <w:sz w:val="22"/>
          </w:rPr>
          <w:t>Mammucari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FF5EB9" w:rsidRPr="00906840" w:rsidRDefault="00FF5EB9" w:rsidP="00FF5EB9">
      <w:pPr>
        <w:spacing w:line="360" w:lineRule="auto"/>
        <w:rPr>
          <w:rFonts w:ascii="Times New Roman" w:hAnsi="Times New Roman"/>
          <w:sz w:val="22"/>
        </w:rPr>
      </w:pPr>
      <w:r w:rsidRPr="00906840">
        <w:rPr>
          <w:rFonts w:ascii="Times New Roman" w:hAnsi="Times New Roman"/>
          <w:sz w:val="22"/>
        </w:rPr>
        <w:t xml:space="preserve">However, controversy surrounds the ROS theory of ageing due to conflicting evidence from mice; the depletion of </w:t>
      </w:r>
      <w:r w:rsidR="009D0423" w:rsidRPr="00906840">
        <w:rPr>
          <w:rFonts w:ascii="Times New Roman" w:hAnsi="Times New Roman" w:cs="Helvetica"/>
          <w:bCs/>
          <w:sz w:val="22"/>
          <w:szCs w:val="26"/>
        </w:rPr>
        <w:t>DNA polymerase subunit gamma</w:t>
      </w:r>
      <w:r w:rsidR="009D0423" w:rsidRPr="00906840">
        <w:rPr>
          <w:rFonts w:ascii="Times New Roman" w:hAnsi="Times New Roman"/>
          <w:sz w:val="22"/>
        </w:rPr>
        <w:t xml:space="preserve"> </w:t>
      </w:r>
      <w:r w:rsidR="008452FD" w:rsidRPr="00906840">
        <w:rPr>
          <w:rFonts w:ascii="Times New Roman" w:hAnsi="Times New Roman"/>
          <w:sz w:val="22"/>
        </w:rPr>
        <w:t>(</w:t>
      </w:r>
      <w:r w:rsidRPr="00906840">
        <w:rPr>
          <w:rFonts w:ascii="Times New Roman" w:hAnsi="Times New Roman"/>
          <w:sz w:val="22"/>
        </w:rPr>
        <w:t>POLGA</w:t>
      </w:r>
      <w:r w:rsidR="008452FD" w:rsidRPr="00906840">
        <w:rPr>
          <w:rFonts w:ascii="Times New Roman" w:hAnsi="Times New Roman"/>
          <w:sz w:val="22"/>
        </w:rPr>
        <w:t>)</w:t>
      </w:r>
      <w:r w:rsidRPr="00906840">
        <w:rPr>
          <w:rFonts w:ascii="Times New Roman" w:hAnsi="Times New Roman"/>
          <w:sz w:val="22"/>
        </w:rPr>
        <w:t>, a catalytic subunit of mitochondrial DNA polymerase, led to an increase in mtDNA mutations, impairment of the respiratory chain, and a reduced life span, but with no e</w:t>
      </w:r>
      <w:r w:rsidR="004B18E3" w:rsidRPr="00906840">
        <w:rPr>
          <w:rFonts w:ascii="Times New Roman" w:hAnsi="Times New Roman"/>
          <w:sz w:val="22"/>
        </w:rPr>
        <w:t>vidence of an increase in oxidis</w:t>
      </w:r>
      <w:r w:rsidRPr="00906840">
        <w:rPr>
          <w:rFonts w:ascii="Times New Roman" w:hAnsi="Times New Roman"/>
          <w:sz w:val="22"/>
        </w:rPr>
        <w:t xml:space="preserve">ed macromolecules or cellular hydrogen peroxide </w:t>
      </w:r>
      <w:r w:rsidR="00E43F0B" w:rsidRPr="00906840">
        <w:rPr>
          <w:rFonts w:ascii="Times New Roman" w:hAnsi="Times New Roman"/>
          <w:sz w:val="22"/>
        </w:rPr>
        <w:fldChar w:fldCharType="begin">
          <w:fldData xml:space="preserve">PEVuZE5vdGU+PENpdGU+PEF1dGhvcj5LdWpvdGg8L0F1dGhvcj48WWVhcj4yMDA1PC9ZZWFyPjxS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=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PEVuZE5vdGU+PENpdGU+PEF1dGhvcj5LdWpvdGg8L0F1dGhvcj48WWVhcj4yMDA1PC9ZZWFyPjxS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=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264" w:tooltip="Kujoth, 2005 #470" w:history="1">
        <w:r w:rsidR="00CF4C30" w:rsidRPr="00906840">
          <w:rPr>
            <w:rFonts w:ascii="Times New Roman" w:hAnsi="Times New Roman"/>
            <w:noProof/>
            <w:sz w:val="22"/>
          </w:rPr>
          <w:t>Kujoth</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2005</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t>
      </w:r>
      <w:r w:rsidR="000B69F3" w:rsidRPr="00906840">
        <w:rPr>
          <w:rFonts w:ascii="Times New Roman" w:hAnsi="Times New Roman"/>
          <w:sz w:val="22"/>
        </w:rPr>
        <w:t>As such</w:t>
      </w:r>
      <w:r w:rsidRPr="00906840">
        <w:rPr>
          <w:rFonts w:ascii="Times New Roman" w:hAnsi="Times New Roman"/>
          <w:sz w:val="22"/>
        </w:rPr>
        <w:t xml:space="preserve">, the theory of a direct link between levels of ROS, mtDNA and respiration has been disputed. Furthermore, mutations in mtDNA only reach a critical threshold in a proportion of senescent cells. </w:t>
      </w:r>
      <w:r w:rsidR="000B69F3" w:rsidRPr="00906840">
        <w:rPr>
          <w:rFonts w:ascii="Times New Roman" w:hAnsi="Times New Roman"/>
          <w:sz w:val="22"/>
        </w:rPr>
        <w:t>Thus, there</w:t>
      </w:r>
      <w:r w:rsidRPr="00906840">
        <w:rPr>
          <w:rFonts w:ascii="Times New Roman" w:hAnsi="Times New Roman"/>
          <w:sz w:val="22"/>
        </w:rPr>
        <w:t xml:space="preserve"> must be another trigger for cellular senescence and global ageing </w:t>
      </w:r>
      <w:r w:rsidR="00E43F0B" w:rsidRPr="00906840">
        <w:rPr>
          <w:rFonts w:ascii="Times New Roman" w:hAnsi="Times New Roman"/>
          <w:sz w:val="22"/>
        </w:rPr>
        <w:fldChar w:fldCharType="begin">
          <w:fldData xml:space="preserve">PEVuZE5vdGU+PENpdGU+PEF1dGhvcj5NYW1tdWNhcmk8L0F1dGhvcj48WWVhcj4yMDEwPC9ZZWFy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PEVuZE5vdGU+PENpdGU+PEF1dGhvcj5NYW1tdWNhcmk8L0F1dGhvcj48WWVhcj4yMDEwPC9ZZWFy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300" w:tooltip="Mammucari, 2010 #451" w:history="1">
        <w:r w:rsidR="00CF4C30" w:rsidRPr="00906840">
          <w:rPr>
            <w:rFonts w:ascii="Times New Roman" w:hAnsi="Times New Roman"/>
            <w:noProof/>
            <w:sz w:val="22"/>
          </w:rPr>
          <w:t>Mammucari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DD2E86" w:rsidRPr="00906840" w:rsidRDefault="00FF5EB9" w:rsidP="00DE6C60">
      <w:pPr>
        <w:spacing w:line="360" w:lineRule="auto"/>
        <w:rPr>
          <w:rFonts w:ascii="Times New Roman" w:hAnsi="Times New Roman"/>
          <w:sz w:val="22"/>
        </w:rPr>
      </w:pPr>
      <w:r w:rsidRPr="00661E5A">
        <w:rPr>
          <w:rFonts w:ascii="Times New Roman" w:hAnsi="Times New Roman"/>
          <w:sz w:val="22"/>
          <w:highlight w:val="cyan"/>
        </w:rPr>
        <w:t xml:space="preserve">Another popular theory for ageing is the progressive shortening of telomeres, preventing the replication of cells </w:t>
      </w:r>
      <w:r w:rsidR="00E43F0B" w:rsidRPr="00661E5A">
        <w:rPr>
          <w:rFonts w:ascii="Times New Roman" w:hAnsi="Times New Roman"/>
          <w:sz w:val="22"/>
          <w:highlight w:val="cyan"/>
        </w:rPr>
        <w:fldChar w:fldCharType="begin"/>
      </w:r>
      <w:r w:rsidR="000A0945" w:rsidRPr="00661E5A">
        <w:rPr>
          <w:rFonts w:ascii="Times New Roman" w:hAnsi="Times New Roman"/>
          <w:sz w:val="22"/>
          <w:highlight w:val="cyan"/>
        </w:rPr>
        <w:instrText xml:space="preserve"> ADDIN EN.CITE &lt;EndNote&gt;&lt;Cite&gt;&lt;Author&gt;Harley&lt;/Author&gt;&lt;Year&gt;1990&lt;/Year&gt;&lt;RecNum&gt;471&lt;/RecNum&gt;&lt;DisplayText&gt;(Harley&lt;style face="italic"&gt; et al.&lt;/style&gt; 1990)&lt;/DisplayText&gt;&lt;record&gt;&lt;rec-number&gt;471&lt;/rec-number&gt;&lt;foreign-keys&gt;&lt;key app="EN" db-id="prsww9z99psddvesxzmpaxxr9azvarfsx5tr"&gt;471&lt;/key&gt;&lt;/foreign-keys&gt;&lt;ref-type name="Journal Article"&gt;17&lt;/ref-type&gt;&lt;contributors&gt;&lt;authors&gt;&lt;author&gt;Harley, C. B.&lt;/author&gt;&lt;author&gt;Futcher, A. B.&lt;/author&gt;&lt;author&gt;Greider, C. W.&lt;/author&gt;&lt;/authors&gt;&lt;/contributors&gt;&lt;auth-address&gt;Department of Biochemistry, McMaster University, Hamilton, Ontario, Canada.&lt;/auth-address&gt;&lt;titles&gt;&lt;title&gt;Telomeres shorten during ageing of human fibroblasts&lt;/title&gt;&lt;secondary-title&gt;Nature&lt;/secondary-title&gt;&lt;alt-title&gt;Nature&lt;/alt-title&gt;&lt;/titles&gt;&lt;periodical&gt;&lt;full-title&gt;Nature&lt;/full-title&gt;&lt;/periodical&gt;&lt;alt-periodical&gt;&lt;full-title&gt;Nature&lt;/full-title&gt;&lt;/alt-periodical&gt;&lt;pages&gt;458-60&lt;/pages&gt;&lt;volume&gt;345&lt;/volume&gt;&lt;number&gt;6274&lt;/number&gt;&lt;edition&gt;1990/05/31&lt;/edition&gt;&lt;keywords&gt;&lt;keyword&gt;*Aging&lt;/keyword&gt;&lt;keyword&gt;Cell Survival&lt;/keyword&gt;&lt;keyword&gt;Cells, Cultured&lt;/keyword&gt;&lt;keyword&gt;Chromosomes/*ultrastructure&lt;/keyword&gt;&lt;keyword&gt;Fibroblasts&lt;/keyword&gt;&lt;keyword&gt;Humans&lt;/keyword&gt;&lt;/keywords&gt;&lt;dates&gt;&lt;year&gt;1990&lt;/year&gt;&lt;pub-dates&gt;&lt;date&gt;May 31&lt;/date&gt;&lt;/pub-dates&gt;&lt;/dates&gt;&lt;isbn&gt;0028-0836 (Print)&amp;#xD;0028-0836 (Linking)&lt;/isbn&gt;&lt;accession-num&gt;2342578&lt;/accession-num&gt;&lt;work-type&gt;Research Support, Non-U.S. Gov&amp;apos;t&lt;/work-type&gt;&lt;urls&gt;&lt;related-urls&gt;&lt;url&gt;http://www.ncbi.nlm.nih.gov/pubmed/2342578&lt;/url&gt;&lt;/related-urls&gt;&lt;/urls&gt;&lt;electronic-resource-num&gt;10.1038/345458a0&lt;/electronic-resource-num&gt;&lt;language&gt;eng&lt;/language&gt;&lt;/record&gt;&lt;/Cite&gt;&lt;/EndNote&gt;</w:instrText>
      </w:r>
      <w:r w:rsidR="00E43F0B" w:rsidRPr="00661E5A">
        <w:rPr>
          <w:rFonts w:ascii="Times New Roman" w:hAnsi="Times New Roman"/>
          <w:sz w:val="22"/>
          <w:highlight w:val="cyan"/>
        </w:rPr>
        <w:fldChar w:fldCharType="separate"/>
      </w:r>
      <w:r w:rsidR="000A0945" w:rsidRPr="00661E5A">
        <w:rPr>
          <w:rFonts w:ascii="Times New Roman" w:hAnsi="Times New Roman"/>
          <w:noProof/>
          <w:sz w:val="22"/>
          <w:highlight w:val="cyan"/>
        </w:rPr>
        <w:t>(</w:t>
      </w:r>
      <w:hyperlink w:anchor="_ENREF_197" w:tooltip="Harley, 1990 #471" w:history="1">
        <w:r w:rsidR="00CF4C30" w:rsidRPr="00661E5A">
          <w:rPr>
            <w:rFonts w:ascii="Times New Roman" w:hAnsi="Times New Roman"/>
            <w:noProof/>
            <w:sz w:val="22"/>
            <w:highlight w:val="cyan"/>
          </w:rPr>
          <w:t>Harley</w:t>
        </w:r>
        <w:r w:rsidR="00CF4C30" w:rsidRPr="00661E5A">
          <w:rPr>
            <w:rFonts w:ascii="Times New Roman" w:hAnsi="Times New Roman"/>
            <w:i/>
            <w:noProof/>
            <w:sz w:val="22"/>
            <w:highlight w:val="cyan"/>
          </w:rPr>
          <w:t xml:space="preserve"> et al.</w:t>
        </w:r>
        <w:r w:rsidR="00CF4C30" w:rsidRPr="00661E5A">
          <w:rPr>
            <w:rFonts w:ascii="Times New Roman" w:hAnsi="Times New Roman"/>
            <w:noProof/>
            <w:sz w:val="22"/>
            <w:highlight w:val="cyan"/>
          </w:rPr>
          <w:t xml:space="preserve"> 1990</w:t>
        </w:r>
      </w:hyperlink>
      <w:r w:rsidR="000A0945" w:rsidRPr="00661E5A">
        <w:rPr>
          <w:rFonts w:ascii="Times New Roman" w:hAnsi="Times New Roman"/>
          <w:noProof/>
          <w:sz w:val="22"/>
          <w:highlight w:val="cyan"/>
        </w:rPr>
        <w:t>)</w:t>
      </w:r>
      <w:r w:rsidR="00E43F0B" w:rsidRPr="00661E5A">
        <w:rPr>
          <w:rFonts w:ascii="Times New Roman" w:hAnsi="Times New Roman"/>
          <w:sz w:val="22"/>
          <w:highlight w:val="cyan"/>
        </w:rPr>
        <w:fldChar w:fldCharType="end"/>
      </w:r>
      <w:r w:rsidRPr="00661E5A">
        <w:rPr>
          <w:rFonts w:ascii="Times New Roman" w:hAnsi="Times New Roman"/>
          <w:sz w:val="22"/>
          <w:highlight w:val="cyan"/>
        </w:rPr>
        <w:t xml:space="preserve">. A recent study identified a link between DNA damage and impaired mitochondrial biogenesis, unifying the two popular theories </w:t>
      </w:r>
      <w:r w:rsidR="00E43F0B" w:rsidRPr="00661E5A">
        <w:rPr>
          <w:rFonts w:ascii="Times New Roman" w:hAnsi="Times New Roman"/>
          <w:sz w:val="22"/>
          <w:highlight w:val="cyan"/>
        </w:rPr>
        <w:fldChar w:fldCharType="begin"/>
      </w:r>
      <w:r w:rsidR="000A0945" w:rsidRPr="00661E5A">
        <w:rPr>
          <w:rFonts w:ascii="Times New Roman" w:hAnsi="Times New Roman"/>
          <w:sz w:val="22"/>
          <w:highlight w:val="cyan"/>
        </w:rPr>
        <w:instrText xml:space="preserve"> ADDIN EN.CITE &lt;EndNote&gt;&lt;Cite&gt;&lt;Author&gt;Sahin&lt;/Author&gt;&lt;Year&gt;2012&lt;/Year&gt;&lt;RecNum&gt;472&lt;/RecNum&gt;&lt;DisplayText&gt;(Sahin&lt;style face="italic"&gt; et al.&lt;/style&gt; 2012)&lt;/DisplayText&gt;&lt;record&gt;&lt;rec-number&gt;472&lt;/rec-number&gt;&lt;foreign-keys&gt;&lt;key app="EN" db-id="prsww9z99psddvesxzmpaxxr9azvarfsx5tr"&gt;472&lt;/key&gt;&lt;/foreign-keys&gt;&lt;ref-type name="Journal Article"&gt;17&lt;/ref-type&gt;&lt;contributors&gt;&lt;authors&gt;&lt;author&gt;Sahin, E.&lt;/author&gt;&lt;author&gt;DePinho, R. A.&lt;/author&gt;&lt;/authors&gt;&lt;/contributors&gt;&lt;auth-address&gt;Huffington Center On Aging, Baylor College of Medicine, One Baylor Plaza, Houston, TX 77030, USA. esahin@bcm.edu&lt;/auth-address&gt;&lt;titles&gt;&lt;title&gt;Axis of ageing: telomeres, p53 and mitochondria&lt;/title&gt;&lt;secondary-title&gt;Nature Reviews. Molecular Cell Biology&lt;/secondary-title&gt;&lt;alt-title&gt;Nat Rev Mol Cell Biol&lt;/alt-title&gt;&lt;/titles&gt;&lt;periodical&gt;&lt;full-title&gt;Nature reviews. Molecular cell biology&lt;/full-title&gt;&lt;abbr-1&gt;Nat Rev Mol Cell Biol&lt;/abbr-1&gt;&lt;/periodical&gt;&lt;alt-periodical&gt;&lt;full-title&gt;Nature reviews. Molecular cell biology&lt;/full-title&gt;&lt;abbr-1&gt;Nat Rev Mol Cell Biol&lt;/abbr-1&gt;&lt;/alt-periodical&gt;&lt;pages&gt;397-404&lt;/pages&gt;&lt;volume&gt;13&lt;/volume&gt;&lt;number&gt;6&lt;/number&gt;&lt;edition&gt;2012/05/17&lt;/edition&gt;&lt;keywords&gt;&lt;keyword&gt;Aging/*physiology&lt;/keyword&gt;&lt;keyword&gt;Animals&lt;/keyword&gt;&lt;keyword&gt;Humans&lt;/keyword&gt;&lt;keyword&gt;*Metabolic Networks and Pathways&lt;/keyword&gt;&lt;keyword&gt;Mitochondria/*metabolism&lt;/keyword&gt;&lt;keyword&gt;Models, Biological&lt;/keyword&gt;&lt;keyword&gt;Telomere/*metabolism&lt;/keyword&gt;&lt;keyword&gt;Tumor Suppressor Protein p53/*metabolism&lt;/keyword&gt;&lt;/keywords&gt;&lt;dates&gt;&lt;year&gt;2012&lt;/year&gt;&lt;pub-dates&gt;&lt;date&gt;Jun&lt;/date&gt;&lt;/pub-dates&gt;&lt;/dates&gt;&lt;isbn&gt;1471-0080 (Electronic)&amp;#xD;1471-0072 (Linking)&lt;/isbn&gt;&lt;accession-num&gt;22588366&lt;/accession-num&gt;&lt;work-type&gt;Research Support, N.I.H., Extramural&amp;#xD;Research Support, Non-U.S. Gov&amp;apos;t&amp;#xD;Review&lt;/work-type&gt;&lt;urls&gt;&lt;related-urls&gt;&lt;url&gt;http://www.ncbi.nlm.nih.gov/pubmed/22588366&lt;/url&gt;&lt;/related-urls&gt;&lt;/urls&gt;&lt;electronic-resource-num&gt;10.1038/nrm3352&lt;/electronic-resource-num&gt;&lt;language&gt;eng&lt;/language&gt;&lt;/record&gt;&lt;/Cite&gt;&lt;/EndNote&gt;</w:instrText>
      </w:r>
      <w:r w:rsidR="00E43F0B" w:rsidRPr="00661E5A">
        <w:rPr>
          <w:rFonts w:ascii="Times New Roman" w:hAnsi="Times New Roman"/>
          <w:sz w:val="22"/>
          <w:highlight w:val="cyan"/>
        </w:rPr>
        <w:fldChar w:fldCharType="separate"/>
      </w:r>
      <w:r w:rsidR="000A0945" w:rsidRPr="00661E5A">
        <w:rPr>
          <w:rFonts w:ascii="Times New Roman" w:hAnsi="Times New Roman"/>
          <w:noProof/>
          <w:sz w:val="22"/>
          <w:highlight w:val="cyan"/>
        </w:rPr>
        <w:t>(</w:t>
      </w:r>
      <w:hyperlink w:anchor="_ENREF_416" w:tooltip="Sahin, 2012 #472" w:history="1">
        <w:r w:rsidR="00CF4C30" w:rsidRPr="00661E5A">
          <w:rPr>
            <w:rFonts w:ascii="Times New Roman" w:hAnsi="Times New Roman"/>
            <w:noProof/>
            <w:sz w:val="22"/>
            <w:highlight w:val="cyan"/>
          </w:rPr>
          <w:t>Sahin</w:t>
        </w:r>
        <w:r w:rsidR="00CF4C30" w:rsidRPr="00661E5A">
          <w:rPr>
            <w:rFonts w:ascii="Times New Roman" w:hAnsi="Times New Roman"/>
            <w:i/>
            <w:noProof/>
            <w:sz w:val="22"/>
            <w:highlight w:val="cyan"/>
          </w:rPr>
          <w:t xml:space="preserve"> et al.</w:t>
        </w:r>
        <w:r w:rsidR="00CF4C30" w:rsidRPr="00661E5A">
          <w:rPr>
            <w:rFonts w:ascii="Times New Roman" w:hAnsi="Times New Roman"/>
            <w:noProof/>
            <w:sz w:val="22"/>
            <w:highlight w:val="cyan"/>
          </w:rPr>
          <w:t xml:space="preserve"> 2012</w:t>
        </w:r>
      </w:hyperlink>
      <w:r w:rsidR="000A0945" w:rsidRPr="00661E5A">
        <w:rPr>
          <w:rFonts w:ascii="Times New Roman" w:hAnsi="Times New Roman"/>
          <w:noProof/>
          <w:sz w:val="22"/>
          <w:highlight w:val="cyan"/>
        </w:rPr>
        <w:t>)</w:t>
      </w:r>
      <w:r w:rsidR="00E43F0B" w:rsidRPr="00661E5A">
        <w:rPr>
          <w:rFonts w:ascii="Times New Roman" w:hAnsi="Times New Roman"/>
          <w:sz w:val="22"/>
          <w:highlight w:val="cyan"/>
        </w:rPr>
        <w:fldChar w:fldCharType="end"/>
      </w:r>
      <w:r w:rsidRPr="00661E5A">
        <w:rPr>
          <w:rFonts w:ascii="Times New Roman" w:hAnsi="Times New Roman"/>
          <w:sz w:val="22"/>
          <w:highlight w:val="cyan"/>
        </w:rPr>
        <w:t>. It has been proposed that the accumulative telomere dysfunction leads to the activation of p53, which subsequently binds to promoters of PGC-1</w:t>
      </w:r>
      <w:r w:rsidRPr="00661E5A">
        <w:rPr>
          <w:rFonts w:ascii="Times New Roman" w:hAnsi="Times New Roman"/>
          <w:sz w:val="22"/>
          <w:highlight w:val="cyan"/>
        </w:rPr>
        <w:sym w:font="Symbol" w:char="F061"/>
      </w:r>
      <w:r w:rsidRPr="00661E5A">
        <w:rPr>
          <w:rFonts w:ascii="Times New Roman" w:hAnsi="Times New Roman"/>
          <w:sz w:val="22"/>
          <w:highlight w:val="cyan"/>
        </w:rPr>
        <w:t xml:space="preserve">, impairing regulation of mitochondrial biogenesis </w:t>
      </w:r>
      <w:r w:rsidR="00E43F0B" w:rsidRPr="00661E5A">
        <w:rPr>
          <w:rFonts w:ascii="Times New Roman" w:hAnsi="Times New Roman"/>
          <w:sz w:val="22"/>
          <w:highlight w:val="cyan"/>
        </w:rPr>
        <w:fldChar w:fldCharType="begin">
          <w:fldData xml:space="preserve">PEVuZE5vdGU+PENpdGU+PEF1dGhvcj5TYWhpbjwvQXV0aG9yPjxZZWFyPjIwMTA8L1llYXI+PFJl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</w:fldData>
        </w:fldChar>
      </w:r>
      <w:r w:rsidR="000A0945" w:rsidRPr="00661E5A">
        <w:rPr>
          <w:rFonts w:ascii="Times New Roman" w:hAnsi="Times New Roman"/>
          <w:sz w:val="22"/>
          <w:highlight w:val="cyan"/>
        </w:rPr>
        <w:instrText xml:space="preserve"> ADDIN EN.CITE </w:instrText>
      </w:r>
      <w:r w:rsidR="00E43F0B" w:rsidRPr="00661E5A">
        <w:rPr>
          <w:rFonts w:ascii="Times New Roman" w:hAnsi="Times New Roman"/>
          <w:sz w:val="22"/>
          <w:highlight w:val="cyan"/>
        </w:rPr>
        <w:fldChar w:fldCharType="begin">
          <w:fldData xml:space="preserve">PEVuZE5vdGU+PENpdGU+PEF1dGhvcj5TYWhpbjwvQXV0aG9yPjxZZWFyPjIwMTA8L1llYXI+PFJl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</w:fldData>
        </w:fldChar>
      </w:r>
      <w:r w:rsidR="000A0945" w:rsidRPr="00661E5A">
        <w:rPr>
          <w:rFonts w:ascii="Times New Roman" w:hAnsi="Times New Roman"/>
          <w:sz w:val="22"/>
          <w:highlight w:val="cyan"/>
        </w:rPr>
        <w:instrText xml:space="preserve"> ADDIN EN.CITE.DATA </w:instrText>
      </w:r>
      <w:r w:rsidR="005B19A8" w:rsidRPr="00E43F0B">
        <w:rPr>
          <w:rFonts w:ascii="Times New Roman" w:hAnsi="Times New Roman"/>
          <w:sz w:val="22"/>
          <w:highlight w:val="cyan"/>
        </w:rPr>
      </w:r>
      <w:r w:rsidR="00E43F0B" w:rsidRPr="00661E5A">
        <w:rPr>
          <w:rFonts w:ascii="Times New Roman" w:hAnsi="Times New Roman"/>
          <w:sz w:val="22"/>
          <w:highlight w:val="cyan"/>
        </w:rPr>
        <w:fldChar w:fldCharType="end"/>
      </w:r>
      <w:r w:rsidR="005B19A8" w:rsidRPr="00E43F0B">
        <w:rPr>
          <w:rFonts w:ascii="Times New Roman" w:hAnsi="Times New Roman"/>
          <w:sz w:val="22"/>
          <w:highlight w:val="cyan"/>
        </w:rPr>
      </w:r>
      <w:r w:rsidR="00E43F0B" w:rsidRPr="00661E5A">
        <w:rPr>
          <w:rFonts w:ascii="Times New Roman" w:hAnsi="Times New Roman"/>
          <w:sz w:val="22"/>
          <w:highlight w:val="cyan"/>
        </w:rPr>
        <w:fldChar w:fldCharType="separate"/>
      </w:r>
      <w:r w:rsidR="000A0945" w:rsidRPr="00661E5A">
        <w:rPr>
          <w:rFonts w:ascii="Times New Roman" w:hAnsi="Times New Roman"/>
          <w:noProof/>
          <w:sz w:val="22"/>
          <w:highlight w:val="cyan"/>
        </w:rPr>
        <w:t>(</w:t>
      </w:r>
      <w:hyperlink w:anchor="_ENREF_415" w:tooltip="Sahin, 2010 #473" w:history="1">
        <w:r w:rsidR="00CF4C30" w:rsidRPr="00661E5A">
          <w:rPr>
            <w:rFonts w:ascii="Times New Roman" w:hAnsi="Times New Roman"/>
            <w:noProof/>
            <w:sz w:val="22"/>
            <w:highlight w:val="cyan"/>
          </w:rPr>
          <w:t>Sahin</w:t>
        </w:r>
        <w:r w:rsidR="00CF4C30" w:rsidRPr="00661E5A">
          <w:rPr>
            <w:rFonts w:ascii="Times New Roman" w:hAnsi="Times New Roman"/>
            <w:i/>
            <w:noProof/>
            <w:sz w:val="22"/>
            <w:highlight w:val="cyan"/>
          </w:rPr>
          <w:t xml:space="preserve"> et al.</w:t>
        </w:r>
        <w:r w:rsidR="00CF4C30" w:rsidRPr="00661E5A">
          <w:rPr>
            <w:rFonts w:ascii="Times New Roman" w:hAnsi="Times New Roman"/>
            <w:noProof/>
            <w:sz w:val="22"/>
            <w:highlight w:val="cyan"/>
          </w:rPr>
          <w:t xml:space="preserve"> 2010</w:t>
        </w:r>
      </w:hyperlink>
      <w:r w:rsidR="000A0945" w:rsidRPr="00661E5A">
        <w:rPr>
          <w:rFonts w:ascii="Times New Roman" w:hAnsi="Times New Roman"/>
          <w:noProof/>
          <w:sz w:val="22"/>
          <w:highlight w:val="cyan"/>
        </w:rPr>
        <w:t xml:space="preserve">; </w:t>
      </w:r>
      <w:hyperlink w:anchor="_ENREF_416" w:tooltip="Sahin, 2012 #472" w:history="1">
        <w:r w:rsidR="00CF4C30" w:rsidRPr="00661E5A">
          <w:rPr>
            <w:rFonts w:ascii="Times New Roman" w:hAnsi="Times New Roman"/>
            <w:noProof/>
            <w:sz w:val="22"/>
            <w:highlight w:val="cyan"/>
          </w:rPr>
          <w:t>Sahin</w:t>
        </w:r>
        <w:r w:rsidR="00CF4C30" w:rsidRPr="00661E5A">
          <w:rPr>
            <w:rFonts w:ascii="Times New Roman" w:hAnsi="Times New Roman"/>
            <w:i/>
            <w:noProof/>
            <w:sz w:val="22"/>
            <w:highlight w:val="cyan"/>
          </w:rPr>
          <w:t xml:space="preserve"> et al.</w:t>
        </w:r>
        <w:r w:rsidR="00CF4C30" w:rsidRPr="00661E5A">
          <w:rPr>
            <w:rFonts w:ascii="Times New Roman" w:hAnsi="Times New Roman"/>
            <w:noProof/>
            <w:sz w:val="22"/>
            <w:highlight w:val="cyan"/>
          </w:rPr>
          <w:t xml:space="preserve"> 2012</w:t>
        </w:r>
      </w:hyperlink>
      <w:r w:rsidR="000A0945" w:rsidRPr="00661E5A">
        <w:rPr>
          <w:rFonts w:ascii="Times New Roman" w:hAnsi="Times New Roman"/>
          <w:noProof/>
          <w:sz w:val="22"/>
          <w:highlight w:val="cyan"/>
        </w:rPr>
        <w:t>)</w:t>
      </w:r>
      <w:r w:rsidR="00E43F0B" w:rsidRPr="00661E5A">
        <w:rPr>
          <w:rFonts w:ascii="Times New Roman" w:hAnsi="Times New Roman"/>
          <w:sz w:val="22"/>
          <w:highlight w:val="cyan"/>
        </w:rPr>
        <w:fldChar w:fldCharType="end"/>
      </w:r>
      <w:r w:rsidRPr="00661E5A">
        <w:rPr>
          <w:rFonts w:ascii="Times New Roman" w:hAnsi="Times New Roman"/>
          <w:sz w:val="22"/>
          <w:highlight w:val="cyan"/>
        </w:rPr>
        <w:t xml:space="preserve">. Consequently, the production of ROS increases, impairing function in the cell </w:t>
      </w:r>
      <w:r w:rsidR="00E43F0B" w:rsidRPr="00661E5A">
        <w:rPr>
          <w:rFonts w:ascii="Times New Roman" w:hAnsi="Times New Roman"/>
          <w:sz w:val="22"/>
          <w:highlight w:val="cyan"/>
        </w:rPr>
        <w:fldChar w:fldCharType="begin">
          <w:fldData xml:space="preserve">PEVuZE5vdGU+PENpdGU+PEF1dGhvcj5TYWhpbjwvQXV0aG9yPjxZZWFyPjIwMTA8L1llYXI+PFJl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</w:fldData>
        </w:fldChar>
      </w:r>
      <w:r w:rsidR="000A0945" w:rsidRPr="00661E5A">
        <w:rPr>
          <w:rFonts w:ascii="Times New Roman" w:hAnsi="Times New Roman"/>
          <w:sz w:val="22"/>
          <w:highlight w:val="cyan"/>
        </w:rPr>
        <w:instrText xml:space="preserve"> ADDIN EN.CITE </w:instrText>
      </w:r>
      <w:r w:rsidR="00E43F0B" w:rsidRPr="00661E5A">
        <w:rPr>
          <w:rFonts w:ascii="Times New Roman" w:hAnsi="Times New Roman"/>
          <w:sz w:val="22"/>
          <w:highlight w:val="cyan"/>
        </w:rPr>
        <w:fldChar w:fldCharType="begin">
          <w:fldData xml:space="preserve">PEVuZE5vdGU+PENpdGU+PEF1dGhvcj5TYWhpbjwvQXV0aG9yPjxZZWFyPjIwMTA8L1llYXI+PFJl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</w:fldData>
        </w:fldChar>
      </w:r>
      <w:r w:rsidR="000A0945" w:rsidRPr="00661E5A">
        <w:rPr>
          <w:rFonts w:ascii="Times New Roman" w:hAnsi="Times New Roman"/>
          <w:sz w:val="22"/>
          <w:highlight w:val="cyan"/>
        </w:rPr>
        <w:instrText xml:space="preserve"> ADDIN EN.CITE.DATA </w:instrText>
      </w:r>
      <w:r w:rsidR="005B19A8" w:rsidRPr="00E43F0B">
        <w:rPr>
          <w:rFonts w:ascii="Times New Roman" w:hAnsi="Times New Roman"/>
          <w:sz w:val="22"/>
          <w:highlight w:val="cyan"/>
        </w:rPr>
      </w:r>
      <w:r w:rsidR="00E43F0B" w:rsidRPr="00661E5A">
        <w:rPr>
          <w:rFonts w:ascii="Times New Roman" w:hAnsi="Times New Roman"/>
          <w:sz w:val="22"/>
          <w:highlight w:val="cyan"/>
        </w:rPr>
        <w:fldChar w:fldCharType="end"/>
      </w:r>
      <w:r w:rsidR="005B19A8" w:rsidRPr="00E43F0B">
        <w:rPr>
          <w:rFonts w:ascii="Times New Roman" w:hAnsi="Times New Roman"/>
          <w:sz w:val="22"/>
          <w:highlight w:val="cyan"/>
        </w:rPr>
      </w:r>
      <w:r w:rsidR="00E43F0B" w:rsidRPr="00661E5A">
        <w:rPr>
          <w:rFonts w:ascii="Times New Roman" w:hAnsi="Times New Roman"/>
          <w:sz w:val="22"/>
          <w:highlight w:val="cyan"/>
        </w:rPr>
        <w:fldChar w:fldCharType="separate"/>
      </w:r>
      <w:r w:rsidR="000A0945" w:rsidRPr="00661E5A">
        <w:rPr>
          <w:rFonts w:ascii="Times New Roman" w:hAnsi="Times New Roman"/>
          <w:noProof/>
          <w:sz w:val="22"/>
          <w:highlight w:val="cyan"/>
        </w:rPr>
        <w:t>(</w:t>
      </w:r>
      <w:hyperlink w:anchor="_ENREF_415" w:tooltip="Sahin, 2010 #473" w:history="1">
        <w:r w:rsidR="00CF4C30" w:rsidRPr="00661E5A">
          <w:rPr>
            <w:rFonts w:ascii="Times New Roman" w:hAnsi="Times New Roman"/>
            <w:noProof/>
            <w:sz w:val="22"/>
            <w:highlight w:val="cyan"/>
          </w:rPr>
          <w:t>Sahin</w:t>
        </w:r>
        <w:r w:rsidR="00CF4C30" w:rsidRPr="00661E5A">
          <w:rPr>
            <w:rFonts w:ascii="Times New Roman" w:hAnsi="Times New Roman"/>
            <w:i/>
            <w:noProof/>
            <w:sz w:val="22"/>
            <w:highlight w:val="cyan"/>
          </w:rPr>
          <w:t xml:space="preserve"> et al.</w:t>
        </w:r>
        <w:r w:rsidR="00CF4C30" w:rsidRPr="00661E5A">
          <w:rPr>
            <w:rFonts w:ascii="Times New Roman" w:hAnsi="Times New Roman"/>
            <w:noProof/>
            <w:sz w:val="22"/>
            <w:highlight w:val="cyan"/>
          </w:rPr>
          <w:t xml:space="preserve"> 2010</w:t>
        </w:r>
      </w:hyperlink>
      <w:r w:rsidR="000A0945" w:rsidRPr="00661E5A">
        <w:rPr>
          <w:rFonts w:ascii="Times New Roman" w:hAnsi="Times New Roman"/>
          <w:noProof/>
          <w:sz w:val="22"/>
          <w:highlight w:val="cyan"/>
        </w:rPr>
        <w:t>)</w:t>
      </w:r>
      <w:r w:rsidR="00E43F0B" w:rsidRPr="00661E5A">
        <w:rPr>
          <w:rFonts w:ascii="Times New Roman" w:hAnsi="Times New Roman"/>
          <w:sz w:val="22"/>
          <w:highlight w:val="cyan"/>
        </w:rPr>
        <w:fldChar w:fldCharType="end"/>
      </w:r>
      <w:r w:rsidRPr="00661E5A">
        <w:rPr>
          <w:rFonts w:ascii="Times New Roman" w:hAnsi="Times New Roman"/>
          <w:sz w:val="22"/>
          <w:highlight w:val="cyan"/>
        </w:rPr>
        <w:t xml:space="preserve">. Thus, both mitochondrial morphology and function appear imperative for the continued functioning of the cell </w:t>
      </w:r>
      <w:r w:rsidR="00E43F0B" w:rsidRPr="00661E5A">
        <w:rPr>
          <w:rFonts w:ascii="Times New Roman" w:hAnsi="Times New Roman"/>
          <w:sz w:val="22"/>
          <w:highlight w:val="cyan"/>
        </w:rPr>
        <w:fldChar w:fldCharType="begin"/>
      </w:r>
      <w:r w:rsidR="000A0945" w:rsidRPr="00661E5A">
        <w:rPr>
          <w:rFonts w:ascii="Times New Roman" w:hAnsi="Times New Roman"/>
          <w:sz w:val="22"/>
          <w:highlight w:val="cyan"/>
        </w:rPr>
        <w:instrText xml:space="preserve"> ADDIN EN.CITE &lt;EndNote&gt;&lt;Cite&gt;&lt;Author&gt;Sahin&lt;/Author&gt;&lt;Year&gt;2012&lt;/Year&gt;&lt;RecNum&gt;472&lt;/RecNum&gt;&lt;DisplayText&gt;(Sahin&lt;style face="italic"&gt; et al.&lt;/style&gt; 2012)&lt;/DisplayText&gt;&lt;record&gt;&lt;rec-number&gt;472&lt;/rec-number&gt;&lt;foreign-keys&gt;&lt;key app="EN" db-id="prsww9z99psddvesxzmpaxxr9azvarfsx5tr"&gt;472&lt;/key&gt;&lt;/foreign-keys&gt;&lt;ref-type name="Journal Article"&gt;17&lt;/ref-type&gt;&lt;contributors&gt;&lt;authors&gt;&lt;author&gt;Sahin, E.&lt;/author&gt;&lt;author&gt;DePinho, R. A.&lt;/author&gt;&lt;/authors&gt;&lt;/contributors&gt;&lt;auth-address&gt;Huffington Center On Aging, Baylor College of Medicine, One Baylor Plaza, Houston, TX 77030, USA. esahin@bcm.edu&lt;/auth-address&gt;&lt;titles&gt;&lt;title&gt;Axis of ageing: telomeres, p53 and mitochondria&lt;/title&gt;&lt;secondary-title&gt;Nature Reviews. Molecular Cell Biology&lt;/secondary-title&gt;&lt;alt-title&gt;Nat Rev Mol Cell Biol&lt;/alt-title&gt;&lt;/titles&gt;&lt;periodical&gt;&lt;full-title&gt;Nature reviews. Molecular cell biology&lt;/full-title&gt;&lt;abbr-1&gt;Nat Rev Mol Cell Biol&lt;/abbr-1&gt;&lt;/periodical&gt;&lt;alt-periodical&gt;&lt;full-title&gt;Nature reviews. Molecular cell biology&lt;/full-title&gt;&lt;abbr-1&gt;Nat Rev Mol Cell Biol&lt;/abbr-1&gt;&lt;/alt-periodical&gt;&lt;pages&gt;397-404&lt;/pages&gt;&lt;volume&gt;13&lt;/volume&gt;&lt;number&gt;6&lt;/number&gt;&lt;edition&gt;2012/05/17&lt;/edition&gt;&lt;keywords&gt;&lt;keyword&gt;Aging/*physiology&lt;/keyword&gt;&lt;keyword&gt;Animals&lt;/keyword&gt;&lt;keyword&gt;Humans&lt;/keyword&gt;&lt;keyword&gt;*Metabolic Networks and Pathways&lt;/keyword&gt;&lt;keyword&gt;Mitochondria/*metabolism&lt;/keyword&gt;&lt;keyword&gt;Models, Biological&lt;/keyword&gt;&lt;keyword&gt;Telomere/*metabolism&lt;/keyword&gt;&lt;keyword&gt;Tumor Suppressor Protein p53/*metabolism&lt;/keyword&gt;&lt;/keywords&gt;&lt;dates&gt;&lt;year&gt;2012&lt;/year&gt;&lt;pub-dates&gt;&lt;date&gt;Jun&lt;/date&gt;&lt;/pub-dates&gt;&lt;/dates&gt;&lt;isbn&gt;1471-0080 (Electronic)&amp;#xD;1471-0072 (Linking)&lt;/isbn&gt;&lt;accession-num&gt;22588366&lt;/accession-num&gt;&lt;work-type&gt;Research Support, N.I.H., Extramural&amp;#xD;Research Support, Non-U.S. Gov&amp;apos;t&amp;#xD;Review&lt;/work-type&gt;&lt;urls&gt;&lt;related-urls&gt;&lt;url&gt;http://www.ncbi.nlm.nih.gov/pubmed/22588366&lt;/url&gt;&lt;/related-urls&gt;&lt;/urls&gt;&lt;electronic-resource-num&gt;10.1038/nrm3352&lt;/electronic-resource-num&gt;&lt;language&gt;eng&lt;/language&gt;&lt;/record&gt;&lt;/Cite&gt;&lt;/EndNote&gt;</w:instrText>
      </w:r>
      <w:r w:rsidR="00E43F0B" w:rsidRPr="00661E5A">
        <w:rPr>
          <w:rFonts w:ascii="Times New Roman" w:hAnsi="Times New Roman"/>
          <w:sz w:val="22"/>
          <w:highlight w:val="cyan"/>
        </w:rPr>
        <w:fldChar w:fldCharType="separate"/>
      </w:r>
      <w:r w:rsidR="000A0945" w:rsidRPr="00661E5A">
        <w:rPr>
          <w:rFonts w:ascii="Times New Roman" w:hAnsi="Times New Roman"/>
          <w:noProof/>
          <w:sz w:val="22"/>
          <w:highlight w:val="cyan"/>
        </w:rPr>
        <w:t>(</w:t>
      </w:r>
      <w:hyperlink w:anchor="_ENREF_416" w:tooltip="Sahin, 2012 #472" w:history="1">
        <w:r w:rsidR="00CF4C30" w:rsidRPr="00661E5A">
          <w:rPr>
            <w:rFonts w:ascii="Times New Roman" w:hAnsi="Times New Roman"/>
            <w:noProof/>
            <w:sz w:val="22"/>
            <w:highlight w:val="cyan"/>
          </w:rPr>
          <w:t>Sahin</w:t>
        </w:r>
        <w:r w:rsidR="00CF4C30" w:rsidRPr="00661E5A">
          <w:rPr>
            <w:rFonts w:ascii="Times New Roman" w:hAnsi="Times New Roman"/>
            <w:i/>
            <w:noProof/>
            <w:sz w:val="22"/>
            <w:highlight w:val="cyan"/>
          </w:rPr>
          <w:t xml:space="preserve"> et al.</w:t>
        </w:r>
        <w:r w:rsidR="00CF4C30" w:rsidRPr="00661E5A">
          <w:rPr>
            <w:rFonts w:ascii="Times New Roman" w:hAnsi="Times New Roman"/>
            <w:noProof/>
            <w:sz w:val="22"/>
            <w:highlight w:val="cyan"/>
          </w:rPr>
          <w:t xml:space="preserve"> 2012</w:t>
        </w:r>
      </w:hyperlink>
      <w:r w:rsidR="000A0945" w:rsidRPr="00661E5A">
        <w:rPr>
          <w:rFonts w:ascii="Times New Roman" w:hAnsi="Times New Roman"/>
          <w:noProof/>
          <w:sz w:val="22"/>
          <w:highlight w:val="cyan"/>
        </w:rPr>
        <w:t>)</w:t>
      </w:r>
      <w:r w:rsidR="00E43F0B" w:rsidRPr="00661E5A">
        <w:rPr>
          <w:rFonts w:ascii="Times New Roman" w:hAnsi="Times New Roman"/>
          <w:sz w:val="22"/>
          <w:highlight w:val="cyan"/>
        </w:rPr>
        <w:fldChar w:fldCharType="end"/>
      </w:r>
      <w:r w:rsidR="00661E5A">
        <w:rPr>
          <w:rFonts w:ascii="Times New Roman" w:hAnsi="Times New Roman"/>
          <w:sz w:val="22"/>
          <w:highlight w:val="cyan"/>
        </w:rPr>
        <w:t>…</w:t>
      </w:r>
      <w:r w:rsidR="00661E5A">
        <w:rPr>
          <w:rFonts w:ascii="Times New Roman" w:hAnsi="Times New Roman"/>
          <w:sz w:val="22"/>
        </w:rPr>
        <w:t>.</w:t>
      </w:r>
      <w:r w:rsidR="008E5F49">
        <w:rPr>
          <w:rFonts w:ascii="Times New Roman" w:hAnsi="Times New Roman"/>
          <w:sz w:val="22"/>
          <w:highlight w:val="magenta"/>
        </w:rPr>
        <w:t>ELABORATE….MOUSE MODELS…SOD1</w:t>
      </w:r>
      <w:r w:rsidR="00661E5A" w:rsidRPr="00661E5A">
        <w:rPr>
          <w:rFonts w:ascii="Times New Roman" w:hAnsi="Times New Roman"/>
          <w:sz w:val="22"/>
          <w:highlight w:val="magenta"/>
        </w:rPr>
        <w:t xml:space="preserve"> IN NEURONS AND GLIA</w:t>
      </w:r>
    </w:p>
    <w:p w:rsidR="00DE6C60" w:rsidRPr="00906840" w:rsidRDefault="00DE6C60" w:rsidP="00DE6C60">
      <w:pPr>
        <w:spacing w:line="360" w:lineRule="auto"/>
        <w:rPr>
          <w:rFonts w:ascii="Times New Roman" w:hAnsi="Times New Roman"/>
          <w:sz w:val="22"/>
        </w:rPr>
      </w:pPr>
    </w:p>
    <w:p w:rsidR="00580B6A" w:rsidRPr="00906840" w:rsidRDefault="00580B6A" w:rsidP="005B25E9">
      <w:pPr>
        <w:pStyle w:val="Heading2"/>
        <w:rPr>
          <w:rFonts w:ascii="Times New Roman" w:hAnsi="Times New Roman"/>
        </w:rPr>
      </w:pPr>
      <w:bookmarkStart w:id="236" w:name="_Toc222329068"/>
      <w:bookmarkStart w:id="237" w:name="_Toc222332475"/>
      <w:bookmarkStart w:id="238" w:name="_Toc222332647"/>
      <w:bookmarkStart w:id="239" w:name="_Toc222332819"/>
      <w:bookmarkStart w:id="240" w:name="_Toc222333163"/>
      <w:bookmarkStart w:id="241" w:name="_Toc222333335"/>
      <w:r w:rsidRPr="00906840">
        <w:rPr>
          <w:rFonts w:ascii="Times New Roman" w:hAnsi="Times New Roman"/>
        </w:rPr>
        <w:t>1.3.6: Role of axonal transport in neurons</w:t>
      </w:r>
      <w:bookmarkEnd w:id="236"/>
      <w:bookmarkEnd w:id="237"/>
      <w:bookmarkEnd w:id="238"/>
      <w:bookmarkEnd w:id="239"/>
      <w:bookmarkEnd w:id="240"/>
      <w:bookmarkEnd w:id="241"/>
    </w:p>
    <w:p w:rsidR="00580B6A" w:rsidRPr="00906840" w:rsidRDefault="000B69F3" w:rsidP="00580B6A">
      <w:pPr>
        <w:spacing w:line="360" w:lineRule="auto"/>
        <w:rPr>
          <w:rFonts w:ascii="Times New Roman" w:hAnsi="Times New Roman"/>
          <w:sz w:val="22"/>
        </w:rPr>
      </w:pPr>
      <w:r w:rsidRPr="00906840">
        <w:rPr>
          <w:rFonts w:ascii="Times New Roman" w:hAnsi="Times New Roman"/>
          <w:sz w:val="22"/>
        </w:rPr>
        <w:t>Motor neurons are highly polaris</w:t>
      </w:r>
      <w:r w:rsidR="00580B6A" w:rsidRPr="00906840">
        <w:rPr>
          <w:rFonts w:ascii="Times New Roman" w:hAnsi="Times New Roman"/>
          <w:sz w:val="22"/>
        </w:rPr>
        <w:t xml:space="preserve">ed cells; the cell body, the primary site of metabolism and protein synthesis, must supply new proteins, functioning organelles and metabolites to the long axonal and dendritic processes. Some axonal processes stretch for over a metre throughout the body. Thus, the survival of the neuron is highly dependent on efficient axonal transport. Accordingly, defective cellular transport is implicated as one of the </w:t>
      </w:r>
      <w:proofErr w:type="gramStart"/>
      <w:r w:rsidR="00580B6A" w:rsidRPr="00906840">
        <w:rPr>
          <w:rFonts w:ascii="Times New Roman" w:hAnsi="Times New Roman"/>
          <w:sz w:val="22"/>
        </w:rPr>
        <w:t>key</w:t>
      </w:r>
      <w:proofErr w:type="gramEnd"/>
      <w:r w:rsidR="00580B6A" w:rsidRPr="00906840">
        <w:rPr>
          <w:rFonts w:ascii="Times New Roman" w:hAnsi="Times New Roman"/>
          <w:sz w:val="22"/>
        </w:rPr>
        <w:t xml:space="preserve"> pathogenic features in </w:t>
      </w:r>
      <w:r w:rsidR="00B621E4" w:rsidRPr="00906840">
        <w:rPr>
          <w:rFonts w:ascii="Times New Roman" w:hAnsi="Times New Roman"/>
          <w:sz w:val="22"/>
        </w:rPr>
        <w:t>neurodegenerative disease</w:t>
      </w:r>
      <w:r w:rsidR="00580B6A" w:rsidRPr="00906840">
        <w:rPr>
          <w:rFonts w:ascii="Times New Roman" w:hAnsi="Times New Roman"/>
          <w:sz w:val="22"/>
        </w:rPr>
        <w:t xml:space="preserve"> </w:t>
      </w:r>
      <w:r w:rsidR="00E43F0B" w:rsidRPr="00906840">
        <w:rPr>
          <w:rFonts w:ascii="Times New Roman" w:hAnsi="Times New Roman"/>
          <w:sz w:val="22"/>
        </w:rPr>
        <w:fldChar w:fldCharType="begin">
          <w:fldData xml:space="preserve">PEVuZE5vdGU+PENpdGU+PEF1dGhvcj5EZSBWb3M8L0F1dGhvcj48WWVhcj4yMDA4PC9ZZWFyPjxS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=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PEVuZE5vdGU+PENpdGU+PEF1dGhvcj5EZSBWb3M8L0F1dGhvcj48WWVhcj4yMDA4PC9ZZWFyPjxS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=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107" w:tooltip="De Vos, 2008 #230" w:history="1">
        <w:r w:rsidR="00CF4C30" w:rsidRPr="00906840">
          <w:rPr>
            <w:rFonts w:ascii="Times New Roman" w:hAnsi="Times New Roman"/>
            <w:noProof/>
            <w:sz w:val="22"/>
          </w:rPr>
          <w:t>De Vos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2008</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580B6A" w:rsidRPr="00906840">
        <w:rPr>
          <w:rFonts w:ascii="Times New Roman" w:hAnsi="Times New Roman"/>
          <w:sz w:val="22"/>
        </w:rPr>
        <w:t>, and may provide an answer to selective neuronal vulnerability, as later discussed.</w:t>
      </w:r>
    </w:p>
    <w:p w:rsidR="00353CB6" w:rsidRPr="00906840" w:rsidRDefault="00580B6A" w:rsidP="00353CB6">
      <w:pPr>
        <w:spacing w:line="360" w:lineRule="auto"/>
        <w:rPr>
          <w:rFonts w:ascii="Times New Roman" w:hAnsi="Times New Roman"/>
          <w:sz w:val="22"/>
        </w:rPr>
      </w:pPr>
      <w:r w:rsidRPr="00906840">
        <w:rPr>
          <w:rFonts w:ascii="Times New Roman" w:hAnsi="Times New Roman"/>
          <w:sz w:val="22"/>
        </w:rPr>
        <w:t xml:space="preserve">Mitochondria are </w:t>
      </w:r>
      <w:r w:rsidR="000B69F3" w:rsidRPr="00906840">
        <w:rPr>
          <w:rFonts w:ascii="Times New Roman" w:hAnsi="Times New Roman"/>
          <w:sz w:val="22"/>
        </w:rPr>
        <w:t>highly motile organelles, utilis</w:t>
      </w:r>
      <w:r w:rsidRPr="00906840">
        <w:rPr>
          <w:rFonts w:ascii="Times New Roman" w:hAnsi="Times New Roman"/>
          <w:sz w:val="22"/>
        </w:rPr>
        <w:t xml:space="preserve">ing the microtubule tracks to distribute evenly along the axon, and travel to areas of metabolic demand. </w:t>
      </w:r>
      <w:r w:rsidRPr="00661E5A">
        <w:rPr>
          <w:rFonts w:ascii="Times New Roman" w:hAnsi="Times New Roman"/>
          <w:sz w:val="22"/>
          <w:highlight w:val="magenta"/>
        </w:rPr>
        <w:t xml:space="preserve">The </w:t>
      </w:r>
      <w:r w:rsidR="00C33BDC" w:rsidRPr="00661E5A">
        <w:rPr>
          <w:rFonts w:ascii="Times New Roman" w:hAnsi="Times New Roman"/>
          <w:sz w:val="22"/>
          <w:highlight w:val="magenta"/>
        </w:rPr>
        <w:sym w:font="Symbol" w:char="F044"/>
      </w:r>
      <w:r w:rsidR="00C33BDC" w:rsidRPr="00661E5A">
        <w:rPr>
          <w:rFonts w:ascii="Times New Roman" w:hAnsi="Times New Roman"/>
          <w:sz w:val="22"/>
          <w:highlight w:val="magenta"/>
        </w:rPr>
        <w:sym w:font="Symbol" w:char="F059"/>
      </w:r>
      <w:r w:rsidR="00C33BDC" w:rsidRPr="00661E5A">
        <w:rPr>
          <w:rFonts w:ascii="Times New Roman" w:hAnsi="Times New Roman"/>
          <w:sz w:val="22"/>
          <w:highlight w:val="magenta"/>
        </w:rPr>
        <w:t>m</w:t>
      </w:r>
      <w:r w:rsidRPr="00661E5A">
        <w:rPr>
          <w:rFonts w:ascii="Times New Roman" w:hAnsi="Times New Roman"/>
          <w:sz w:val="22"/>
          <w:highlight w:val="magenta"/>
        </w:rPr>
        <w:t xml:space="preserve"> di</w:t>
      </w:r>
      <w:r w:rsidR="004269E5" w:rsidRPr="00661E5A">
        <w:rPr>
          <w:rFonts w:ascii="Times New Roman" w:hAnsi="Times New Roman"/>
          <w:sz w:val="22"/>
          <w:highlight w:val="magenta"/>
        </w:rPr>
        <w:t>ctates their movement; depolaris</w:t>
      </w:r>
      <w:r w:rsidRPr="00661E5A">
        <w:rPr>
          <w:rFonts w:ascii="Times New Roman" w:hAnsi="Times New Roman"/>
          <w:sz w:val="22"/>
          <w:highlight w:val="magenta"/>
        </w:rPr>
        <w:t xml:space="preserve">ation results in the retrograde transport of the mitochondria. Conversely, mitochondria with a high potential are preferentially transported anterogradely along the axon </w:t>
      </w:r>
      <w:r w:rsidR="00E43F0B" w:rsidRPr="00661E5A">
        <w:rPr>
          <w:rFonts w:ascii="Times New Roman" w:hAnsi="Times New Roman"/>
          <w:sz w:val="22"/>
          <w:highlight w:val="magenta"/>
        </w:rPr>
        <w:fldChar w:fldCharType="begin">
          <w:fldData xml:space="preserve">PEVuZE5vdGU+PENpdGU+PEF1dGhvcj5NaWxsZXI8L0F1dGhvcj48WWVhcj4yMDA0PC9ZZWFyPjxS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</w:fldData>
        </w:fldChar>
      </w:r>
      <w:r w:rsidR="000A0945" w:rsidRPr="00661E5A">
        <w:rPr>
          <w:rFonts w:ascii="Times New Roman" w:hAnsi="Times New Roman"/>
          <w:sz w:val="22"/>
          <w:highlight w:val="magenta"/>
        </w:rPr>
        <w:instrText xml:space="preserve"> ADDIN EN.CITE </w:instrText>
      </w:r>
      <w:r w:rsidR="00E43F0B" w:rsidRPr="00661E5A">
        <w:rPr>
          <w:rFonts w:ascii="Times New Roman" w:hAnsi="Times New Roman"/>
          <w:sz w:val="22"/>
          <w:highlight w:val="magenta"/>
        </w:rPr>
        <w:fldChar w:fldCharType="begin">
          <w:fldData xml:space="preserve">PEVuZE5vdGU+PENpdGU+PEF1dGhvcj5NaWxsZXI8L0F1dGhvcj48WWVhcj4yMDA0PC9ZZWFyPjxS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</w:fldData>
        </w:fldChar>
      </w:r>
      <w:r w:rsidR="000A0945" w:rsidRPr="00661E5A">
        <w:rPr>
          <w:rFonts w:ascii="Times New Roman" w:hAnsi="Times New Roman"/>
          <w:sz w:val="22"/>
          <w:highlight w:val="magenta"/>
        </w:rPr>
        <w:instrText xml:space="preserve"> ADDIN EN.CITE.DATA </w:instrText>
      </w:r>
      <w:r w:rsidR="005B19A8" w:rsidRPr="00E43F0B">
        <w:rPr>
          <w:rFonts w:ascii="Times New Roman" w:hAnsi="Times New Roman"/>
          <w:sz w:val="22"/>
          <w:highlight w:val="magenta"/>
        </w:rPr>
      </w:r>
      <w:r w:rsidR="00E43F0B" w:rsidRPr="00661E5A">
        <w:rPr>
          <w:rFonts w:ascii="Times New Roman" w:hAnsi="Times New Roman"/>
          <w:sz w:val="22"/>
          <w:highlight w:val="magenta"/>
        </w:rPr>
        <w:fldChar w:fldCharType="end"/>
      </w:r>
      <w:r w:rsidR="005B19A8" w:rsidRPr="00E43F0B">
        <w:rPr>
          <w:rFonts w:ascii="Times New Roman" w:hAnsi="Times New Roman"/>
          <w:sz w:val="22"/>
          <w:highlight w:val="magenta"/>
        </w:rPr>
      </w:r>
      <w:r w:rsidR="00E43F0B" w:rsidRPr="00661E5A">
        <w:rPr>
          <w:rFonts w:ascii="Times New Roman" w:hAnsi="Times New Roman"/>
          <w:sz w:val="22"/>
          <w:highlight w:val="magenta"/>
        </w:rPr>
        <w:fldChar w:fldCharType="separate"/>
      </w:r>
      <w:r w:rsidR="000A0945" w:rsidRPr="00661E5A">
        <w:rPr>
          <w:rFonts w:ascii="Times New Roman" w:hAnsi="Times New Roman"/>
          <w:noProof/>
          <w:sz w:val="22"/>
          <w:highlight w:val="magenta"/>
        </w:rPr>
        <w:t>(</w:t>
      </w:r>
      <w:hyperlink w:anchor="_ENREF_325" w:tooltip="Miller, 2004 #607" w:history="1">
        <w:r w:rsidR="00CF4C30" w:rsidRPr="00661E5A">
          <w:rPr>
            <w:rFonts w:ascii="Times New Roman" w:hAnsi="Times New Roman"/>
            <w:noProof/>
            <w:sz w:val="22"/>
            <w:highlight w:val="magenta"/>
          </w:rPr>
          <w:t>Miller</w:t>
        </w:r>
        <w:r w:rsidR="00CF4C30" w:rsidRPr="00661E5A">
          <w:rPr>
            <w:rFonts w:ascii="Times New Roman" w:hAnsi="Times New Roman"/>
            <w:i/>
            <w:noProof/>
            <w:sz w:val="22"/>
            <w:highlight w:val="magenta"/>
          </w:rPr>
          <w:t xml:space="preserve"> et al.</w:t>
        </w:r>
        <w:r w:rsidR="00CF4C30" w:rsidRPr="00661E5A">
          <w:rPr>
            <w:rFonts w:ascii="Times New Roman" w:hAnsi="Times New Roman"/>
            <w:noProof/>
            <w:sz w:val="22"/>
            <w:highlight w:val="magenta"/>
          </w:rPr>
          <w:t xml:space="preserve"> 2004</w:t>
        </w:r>
      </w:hyperlink>
      <w:r w:rsidR="000A0945" w:rsidRPr="00661E5A">
        <w:rPr>
          <w:rFonts w:ascii="Times New Roman" w:hAnsi="Times New Roman"/>
          <w:noProof/>
          <w:sz w:val="22"/>
          <w:highlight w:val="magenta"/>
        </w:rPr>
        <w:t>)</w:t>
      </w:r>
      <w:r w:rsidR="00E43F0B" w:rsidRPr="00661E5A">
        <w:rPr>
          <w:rFonts w:ascii="Times New Roman" w:hAnsi="Times New Roman"/>
          <w:sz w:val="22"/>
          <w:highlight w:val="magenta"/>
        </w:rPr>
        <w:fldChar w:fldCharType="end"/>
      </w:r>
      <w:proofErr w:type="gramStart"/>
      <w:r w:rsidR="00661E5A">
        <w:rPr>
          <w:rFonts w:ascii="Times New Roman" w:hAnsi="Times New Roman"/>
          <w:sz w:val="22"/>
          <w:highlight w:val="magenta"/>
        </w:rPr>
        <w:t>…</w:t>
      </w:r>
      <w:r w:rsidR="00661E5A">
        <w:rPr>
          <w:rFonts w:ascii="Times New Roman" w:hAnsi="Times New Roman"/>
          <w:sz w:val="22"/>
        </w:rPr>
        <w:t>..</w:t>
      </w:r>
      <w:proofErr w:type="gramEnd"/>
      <w:r w:rsidR="00661E5A" w:rsidRPr="00661E5A">
        <w:rPr>
          <w:rFonts w:ascii="Times New Roman" w:hAnsi="Times New Roman"/>
          <w:sz w:val="22"/>
          <w:highlight w:val="cyan"/>
        </w:rPr>
        <w:t>HOW DOES THIS WORK</w:t>
      </w:r>
      <w:proofErr w:type="gramStart"/>
      <w:r w:rsidR="00661E5A" w:rsidRPr="00661E5A">
        <w:rPr>
          <w:rFonts w:ascii="Times New Roman" w:hAnsi="Times New Roman"/>
          <w:sz w:val="22"/>
          <w:highlight w:val="cyan"/>
        </w:rPr>
        <w:t>?!</w:t>
      </w:r>
      <w:proofErr w:type="gramEnd"/>
      <w:r w:rsidRPr="00906840">
        <w:rPr>
          <w:rFonts w:ascii="Times New Roman" w:hAnsi="Times New Roman"/>
          <w:sz w:val="22"/>
        </w:rPr>
        <w:t xml:space="preserve"> This bioenergetic regulation ensures that functioning mitochondria are positioned in areas of high metabolic demand, and dysfunctional mitochondria are efficiently degraded at the soma.</w:t>
      </w:r>
    </w:p>
    <w:p w:rsidR="00580B6A" w:rsidRPr="00906840" w:rsidRDefault="00580B6A" w:rsidP="00353CB6">
      <w:pPr>
        <w:spacing w:line="360" w:lineRule="auto"/>
        <w:rPr>
          <w:rFonts w:ascii="Times New Roman" w:hAnsi="Times New Roman"/>
          <w:sz w:val="22"/>
        </w:rPr>
      </w:pPr>
    </w:p>
    <w:p w:rsidR="00580B6A" w:rsidRPr="00906840" w:rsidRDefault="00580B6A" w:rsidP="00353CB6">
      <w:pPr>
        <w:pStyle w:val="Heading3"/>
        <w:rPr>
          <w:rFonts w:ascii="Times New Roman" w:hAnsi="Times New Roman"/>
        </w:rPr>
      </w:pPr>
      <w:bookmarkStart w:id="242" w:name="_Toc222329069"/>
      <w:bookmarkStart w:id="243" w:name="_Toc222332476"/>
      <w:bookmarkStart w:id="244" w:name="_Toc222332648"/>
      <w:bookmarkStart w:id="245" w:name="_Toc222332820"/>
      <w:bookmarkStart w:id="246" w:name="_Toc222333164"/>
      <w:bookmarkStart w:id="247" w:name="_Toc222333336"/>
      <w:r w:rsidRPr="00906840">
        <w:rPr>
          <w:rFonts w:ascii="Times New Roman" w:hAnsi="Times New Roman"/>
        </w:rPr>
        <w:t>1.3.6.1: Impaired neuronal trafficking of mitochondria in ALS</w:t>
      </w:r>
      <w:bookmarkEnd w:id="242"/>
      <w:bookmarkEnd w:id="243"/>
      <w:bookmarkEnd w:id="244"/>
      <w:bookmarkEnd w:id="245"/>
      <w:bookmarkEnd w:id="246"/>
      <w:bookmarkEnd w:id="247"/>
      <w:r w:rsidRPr="00906840">
        <w:rPr>
          <w:rFonts w:ascii="Times New Roman" w:hAnsi="Times New Roman"/>
        </w:rPr>
        <w:t xml:space="preserve"> </w:t>
      </w:r>
    </w:p>
    <w:p w:rsidR="00580B6A" w:rsidRPr="00906840" w:rsidRDefault="00580B6A" w:rsidP="00353CB6">
      <w:pPr>
        <w:spacing w:line="360" w:lineRule="auto"/>
        <w:rPr>
          <w:rFonts w:ascii="Times New Roman" w:hAnsi="Times New Roman"/>
          <w:sz w:val="22"/>
        </w:rPr>
      </w:pPr>
      <w:r w:rsidRPr="00906840">
        <w:rPr>
          <w:rFonts w:ascii="Times New Roman" w:hAnsi="Times New Roman"/>
          <w:sz w:val="22"/>
        </w:rPr>
        <w:t xml:space="preserve">Axonal trafficking is dramatically perturbed in ALS motor neurons, as evidenced in mSOD1 transgenic mouse models. Deficits in retrograde axonal transport represents one of the earliest pathological features seen in mSOD1 transgenic mouse motor neurons, appearing before onset of clinical symptoms and accumulating throughout progression of the disease </w:t>
      </w:r>
      <w:r w:rsidR="00E43F0B" w:rsidRPr="00906840">
        <w:rPr>
          <w:rFonts w:ascii="Times New Roman" w:hAnsi="Times New Roman"/>
          <w:sz w:val="22"/>
        </w:rPr>
        <w:fldChar w:fldCharType="begin">
          <w:fldData xml:space="preserve">PEVuZE5vdGU+PENpdGU+PEF1dGhvcj5CaWxzbGFuZDwvQXV0aG9yPjxZZWFyPjIwMTA8L1llYXI+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PEVuZE5vdGU+PENpdGU+PEF1dGhvcj5CaWxzbGFuZDwvQXV0aG9yPjxZZWFyPjIwMTA8L1llYXI+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39" w:tooltip="Bilsland, 2010 #608" w:history="1">
        <w:r w:rsidR="00CF4C30" w:rsidRPr="00906840">
          <w:rPr>
            <w:rFonts w:ascii="Times New Roman" w:hAnsi="Times New Roman"/>
            <w:noProof/>
            <w:sz w:val="22"/>
          </w:rPr>
          <w:t>Bilsland</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580B6A" w:rsidRPr="00906840" w:rsidRDefault="00580B6A" w:rsidP="00580B6A">
      <w:pPr>
        <w:spacing w:line="360" w:lineRule="auto"/>
        <w:rPr>
          <w:rFonts w:ascii="Times New Roman" w:hAnsi="Times New Roman"/>
          <w:sz w:val="22"/>
        </w:rPr>
      </w:pPr>
      <w:r w:rsidRPr="00906840">
        <w:rPr>
          <w:rFonts w:ascii="Times New Roman" w:hAnsi="Times New Roman"/>
          <w:sz w:val="22"/>
        </w:rPr>
        <w:t xml:space="preserve">Dramatic impairment of both anterograde and retrograde transport of mitochondria has been noted both </w:t>
      </w:r>
      <w:r w:rsidRPr="00906840">
        <w:rPr>
          <w:rFonts w:ascii="Times New Roman" w:hAnsi="Times New Roman"/>
          <w:i/>
          <w:sz w:val="22"/>
        </w:rPr>
        <w:t>in vitro</w:t>
      </w:r>
      <w:r w:rsidRPr="00906840">
        <w:rPr>
          <w:rFonts w:ascii="Times New Roman" w:hAnsi="Times New Roman"/>
          <w:sz w:val="22"/>
        </w:rPr>
        <w:t xml:space="preserve"> and </w:t>
      </w:r>
      <w:r w:rsidRPr="00906840">
        <w:rPr>
          <w:rFonts w:ascii="Times New Roman" w:hAnsi="Times New Roman"/>
          <w:i/>
          <w:sz w:val="22"/>
        </w:rPr>
        <w:t>in vivo</w:t>
      </w:r>
      <w:r w:rsidRPr="00906840">
        <w:rPr>
          <w:rFonts w:ascii="Times New Roman" w:hAnsi="Times New Roman"/>
          <w:sz w:val="22"/>
        </w:rPr>
        <w:t xml:space="preserve">. A selective decrease in anterograde transport of mitochondria has been observed in G93A mSOD1 motor neurons, resulting in a net increase in retrograde transport, with a corresponding increase in mSOD1 immunoreactive mitochondria clustering at the cell body </w:t>
      </w:r>
      <w:r w:rsidR="00E43F0B" w:rsidRPr="00906840">
        <w:rPr>
          <w:rFonts w:ascii="Times New Roman" w:hAnsi="Times New Roman"/>
          <w:sz w:val="22"/>
        </w:rPr>
        <w:fldChar w:fldCharType="begin">
          <w:fldData xml:space="preserve">PEVuZE5vdGU+PENpdGU+PEF1dGhvcj5EZSBWb3M8L0F1dGhvcj48WWVhcj4yMDA3PC9ZZWFyPjxS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PEVuZE5vdGU+PENpdGU+PEF1dGhvcj5EZSBWb3M8L0F1dGhvcj48WWVhcj4yMDA3PC9ZZWFyPjxS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106" w:tooltip="De Vos, 2007 #114" w:history="1">
        <w:r w:rsidR="00CF4C30" w:rsidRPr="00906840">
          <w:rPr>
            <w:rFonts w:ascii="Times New Roman" w:hAnsi="Times New Roman"/>
            <w:noProof/>
            <w:sz w:val="22"/>
          </w:rPr>
          <w:t>De Vos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2007</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Additionally, in sALS patients, abnormal accumulation of mitochondria has been noted in the soma and proximal axon of the anterior horn neurons </w:t>
      </w:r>
      <w:r w:rsidR="00E43F0B" w:rsidRPr="00906840">
        <w:rPr>
          <w:rFonts w:ascii="Times New Roman" w:hAnsi="Times New Roman"/>
          <w:sz w:val="22"/>
        </w:rPr>
        <w:fldChar w:fldCharType="begin"/>
      </w:r>
      <w:r w:rsidR="000A0945" w:rsidRPr="00906840">
        <w:rPr>
          <w:rFonts w:ascii="Times New Roman" w:hAnsi="Times New Roman"/>
          <w:sz w:val="22"/>
        </w:rPr>
        <w:instrText xml:space="preserve"> ADDIN EN.CITE &lt;EndNote&gt;&lt;Cite&gt;&lt;Author&gt;Sasaki&lt;/Author&gt;&lt;Year&gt;2007&lt;/Year&gt;&lt;RecNum&gt;71&lt;/RecNum&gt;&lt;DisplayText&gt;(Sasaki&lt;style face="italic"&gt; et al.&lt;/style&gt; 2007)&lt;/DisplayText&gt;&lt;record&gt;&lt;rec-number&gt;71&lt;/rec-number&gt;&lt;foreign-keys&gt;&lt;key app="EN" db-id="prsww9z99psddvesxzmpaxxr9azvarfsx5tr"&gt;71&lt;/key&gt;&lt;/foreign-keys&gt;&lt;ref-type name="Journal Article"&gt;17&lt;/ref-type&gt;&lt;contributors&gt;&lt;authors&gt;&lt;author&gt;Sasaki, S.&lt;/author&gt;&lt;author&gt;Iwata, M.&lt;/author&gt;&lt;/authors&gt;&lt;/contributors&gt;&lt;auth-address&gt;Department of Neurology, Neurological Institute, Tokyo Women&amp;apos;s Medical University, Tokyo, Japan. ssasaki@nij.twmu.ac.jp&lt;/auth-address&gt;&lt;titles&gt;&lt;title&gt;Mitochondrial alterations in the spinal cord of patients with sporadic amyotrophic lateral sclerosis&lt;/title&gt;&lt;secondary-title&gt;J Neuropathol Exp Neurol&lt;/secondary-title&gt;&lt;/titles&gt;&lt;periodical&gt;&lt;full-title&gt;J Neuropathol Exp Neurol&lt;/full-title&gt;&lt;/periodical&gt;&lt;pages&gt;10-6&lt;/pages&gt;&lt;volume&gt;66&lt;/volume&gt;&lt;number&gt;1&lt;/number&gt;&lt;edition&gt;2007/01/06&lt;/edition&gt;&lt;keywords&gt;&lt;keyword&gt;Adult&lt;/keyword&gt;&lt;keyword&gt;Aged&lt;/keyword&gt;&lt;keyword&gt;Aged, 80 and over&lt;/keyword&gt;&lt;keyword&gt;Amyotrophic Lateral Sclerosis/*pathology&lt;/keyword&gt;&lt;keyword&gt;Autopsy/methods&lt;/keyword&gt;&lt;keyword&gt;Female&lt;/keyword&gt;&lt;keyword&gt;Humans&lt;/keyword&gt;&lt;keyword&gt;Male&lt;/keyword&gt;&lt;keyword&gt;Microscopy, Electron, Transmission/methods&lt;/keyword&gt;&lt;keyword&gt;Middle Aged&lt;/keyword&gt;&lt;keyword&gt;Mitochondria/*pathology&lt;/keyword&gt;&lt;keyword&gt;Postmortem Changes&lt;/keyword&gt;&lt;keyword&gt;Spinal Cord/*pathology/*ultrastructure&lt;/keyword&gt;&lt;/keywords&gt;&lt;dates&gt;&lt;year&gt;2007&lt;/year&gt;&lt;pub-dates&gt;&lt;date&gt;Jan&lt;/date&gt;&lt;/pub-dates&gt;&lt;/dates&gt;&lt;isbn&gt;0022-3069 (Print)&amp;#xD;0022-3069 (Linking)&lt;/isbn&gt;&lt;accession-num&gt;17204932&lt;/accession-num&gt;&lt;urls&gt;&lt;related-urls&gt;&lt;url&gt;http://www.ncbi.nlm.nih.gov/entrez/query.fcgi?cmd=Retrieve&amp;amp;db=PubMed&amp;amp;dopt=Citation&amp;amp;list_uids=17204932&lt;/url&gt;&lt;/related-urls&gt;&lt;/urls&gt;&lt;electronic-resource-num&gt;10.1097/nen.0b013e31802c396b&amp;#xD;00005072-200701000-00002 [pii]&lt;/electronic-resource-num&gt;&lt;language&gt;eng&lt;/language&gt;&lt;/record&gt;&lt;/Cite&gt;&lt;/EndNote&gt;</w:instrText>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423" w:tooltip="Sasaki, 2007 #71" w:history="1">
        <w:r w:rsidR="00CF4C30" w:rsidRPr="00906840">
          <w:rPr>
            <w:rFonts w:ascii="Times New Roman" w:hAnsi="Times New Roman"/>
            <w:noProof/>
            <w:sz w:val="22"/>
          </w:rPr>
          <w:t>Sasaki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2007</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t>
      </w:r>
    </w:p>
    <w:p w:rsidR="00580B6A" w:rsidRPr="00906840" w:rsidRDefault="00580B6A" w:rsidP="00580B6A">
      <w:pPr>
        <w:spacing w:line="360" w:lineRule="auto"/>
        <w:rPr>
          <w:rFonts w:ascii="Times New Roman" w:hAnsi="Times New Roman"/>
          <w:sz w:val="22"/>
        </w:rPr>
      </w:pPr>
      <w:proofErr w:type="gramStart"/>
      <w:r w:rsidRPr="00906840">
        <w:rPr>
          <w:rFonts w:ascii="Times New Roman" w:hAnsi="Times New Roman"/>
          <w:sz w:val="22"/>
        </w:rPr>
        <w:t>mSOD1</w:t>
      </w:r>
      <w:proofErr w:type="gramEnd"/>
      <w:r w:rsidRPr="00906840">
        <w:rPr>
          <w:rFonts w:ascii="Times New Roman" w:hAnsi="Times New Roman"/>
          <w:sz w:val="22"/>
        </w:rPr>
        <w:t xml:space="preserve"> has been implicated in this aggregation propensity of mitochondria; expression of the mutant proteins in transgenic rats resulted in the pre-symptomatic accumulation of mSOD1-enriched mitochondria into discrete clusters </w:t>
      </w:r>
      <w:r w:rsidR="00E43F0B" w:rsidRPr="00906840">
        <w:rPr>
          <w:rFonts w:ascii="Times New Roman" w:hAnsi="Times New Roman"/>
          <w:sz w:val="22"/>
        </w:rPr>
        <w:fldChar w:fldCharType="begin">
          <w:fldData xml:space="preserve">PEVuZE5vdGU+PENpdGU+PEF1dGhvcj5Tb3RlbG8tU2lsdmVpcmE8L0F1dGhvcj48WWVhcj4yMDA5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PEVuZE5vdGU+PENpdGU+PEF1dGhvcj5Tb3RlbG8tU2lsdmVpcmE8L0F1dGhvcj48WWVhcj4yMDA5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455" w:tooltip="Sotelo-Silveira, 2009 #609" w:history="1">
        <w:r w:rsidR="00CF4C30" w:rsidRPr="00906840">
          <w:rPr>
            <w:rFonts w:ascii="Times New Roman" w:hAnsi="Times New Roman"/>
            <w:noProof/>
            <w:sz w:val="22"/>
          </w:rPr>
          <w:t>Sotelo-Silveira</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2009</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There are </w:t>
      </w:r>
      <w:r w:rsidR="009D0423" w:rsidRPr="00906840">
        <w:rPr>
          <w:rFonts w:ascii="Times New Roman" w:hAnsi="Times New Roman"/>
          <w:sz w:val="22"/>
        </w:rPr>
        <w:t>several</w:t>
      </w:r>
      <w:r w:rsidRPr="00906840">
        <w:rPr>
          <w:rFonts w:ascii="Times New Roman" w:hAnsi="Times New Roman"/>
          <w:sz w:val="22"/>
        </w:rPr>
        <w:t xml:space="preserve"> implications of this mitochondrial clustering; aggregation of the mitochondria will lead to the depletion of mitochondria from along the axon. Distal depletion, due to the aforementioned retrograde directional selectivity, would result in energy impairment near the NMJ, conducive to the distal </w:t>
      </w:r>
      <w:r w:rsidR="009D0423" w:rsidRPr="00906840">
        <w:rPr>
          <w:rFonts w:ascii="Times New Roman" w:hAnsi="Times New Roman"/>
          <w:sz w:val="22"/>
        </w:rPr>
        <w:t>axonopathy</w:t>
      </w:r>
      <w:r w:rsidRPr="00906840">
        <w:rPr>
          <w:rFonts w:ascii="Times New Roman" w:hAnsi="Times New Roman"/>
          <w:sz w:val="22"/>
        </w:rPr>
        <w:t xml:space="preserve"> </w:t>
      </w:r>
      <w:r w:rsidR="009D0423" w:rsidRPr="00906840">
        <w:rPr>
          <w:rFonts w:ascii="Times New Roman" w:hAnsi="Times New Roman"/>
          <w:sz w:val="22"/>
        </w:rPr>
        <w:t xml:space="preserve">in </w:t>
      </w:r>
      <w:r w:rsidRPr="00906840">
        <w:rPr>
          <w:rFonts w:ascii="Times New Roman" w:hAnsi="Times New Roman"/>
          <w:sz w:val="22"/>
        </w:rPr>
        <w:t xml:space="preserve">ALS. Additionally, sequestration and dysfunction of the mitochondria will severely decrease energy available to power axonal transport, possibly accounting for the impaired bi-directional transport of membrane-bound organelles noted in transgenic mice motor neurons </w:t>
      </w:r>
      <w:r w:rsidR="00E43F0B" w:rsidRPr="00906840">
        <w:rPr>
          <w:rFonts w:ascii="Times New Roman" w:hAnsi="Times New Roman"/>
          <w:sz w:val="22"/>
        </w:rPr>
        <w:fldChar w:fldCharType="begin">
          <w:fldData xml:space="preserve">PEVuZE5vdGU+PENpdGU+PEF1dGhvcj5EZSBWb3M8L0F1dGhvcj48WWVhcj4yMDA3PC9ZZWFyPjxS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PEVuZE5vdGU+PENpdGU+PEF1dGhvcj5EZSBWb3M8L0F1dGhvcj48WWVhcj4yMDA3PC9ZZWFyPjxS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106" w:tooltip="De Vos, 2007 #114" w:history="1">
        <w:r w:rsidR="00CF4C30" w:rsidRPr="00906840">
          <w:rPr>
            <w:rFonts w:ascii="Times New Roman" w:hAnsi="Times New Roman"/>
            <w:noProof/>
            <w:sz w:val="22"/>
          </w:rPr>
          <w:t>De Vos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2007</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580B6A" w:rsidRPr="00906840" w:rsidRDefault="00580B6A" w:rsidP="00580B6A">
      <w:pPr>
        <w:spacing w:line="360" w:lineRule="auto"/>
        <w:rPr>
          <w:rFonts w:ascii="Times New Roman" w:hAnsi="Times New Roman"/>
          <w:sz w:val="22"/>
        </w:rPr>
      </w:pPr>
      <w:r w:rsidRPr="006D0CE4">
        <w:rPr>
          <w:rFonts w:ascii="Times New Roman" w:hAnsi="Times New Roman"/>
          <w:sz w:val="22"/>
          <w:highlight w:val="cyan"/>
        </w:rPr>
        <w:t>Recent evidence also implicates TDP-43 as a regulating factor in the axonal transport of mitochondria.</w:t>
      </w:r>
      <w:r w:rsidRPr="00906840">
        <w:rPr>
          <w:rFonts w:ascii="Times New Roman" w:hAnsi="Times New Roman"/>
          <w:sz w:val="22"/>
        </w:rPr>
        <w:t xml:space="preserve"> Neuronal overexpression of human TDP-43 in a transgenic mouse model resulted in the formation of cytoplasmic inclusions, containing accumulated mitochondria. This was seen concomitant with the clearance of mitochondria from the motor axon terminals </w:t>
      </w:r>
      <w:r w:rsidR="00E43F0B" w:rsidRPr="00906840">
        <w:rPr>
          <w:rFonts w:ascii="Times New Roman" w:hAnsi="Times New Roman"/>
          <w:sz w:val="22"/>
        </w:rPr>
        <w:fldChar w:fldCharType="begin">
          <w:fldData xml:space="preserve">PEVuZE5vdGU+PENpdGU+PEF1dGhvcj5TaGFuPC9BdXRob3I+PFllYXI+MjAxMDwvWWVhcj48UmVj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==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PEVuZE5vdGU+PENpdGU+PEF1dGhvcj5TaGFuPC9BdXRob3I+PFllYXI+MjAxMDwvWWVhcj48UmVj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==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431" w:tooltip="Shan, 2010 #555" w:history="1">
        <w:r w:rsidR="00CF4C30" w:rsidRPr="00906840">
          <w:rPr>
            <w:rFonts w:ascii="Times New Roman" w:hAnsi="Times New Roman"/>
            <w:noProof/>
            <w:sz w:val="22"/>
          </w:rPr>
          <w:t>Shan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It is possible that the RNA processing of proteins involved in axonal transport is disrupted upon overexpression of TDP-43. It remains to be seen whether pathogenic mutations in </w:t>
      </w:r>
      <w:r w:rsidRPr="00906840">
        <w:rPr>
          <w:rFonts w:ascii="Times New Roman" w:hAnsi="Times New Roman"/>
          <w:i/>
          <w:sz w:val="22"/>
        </w:rPr>
        <w:t>TARDBP</w:t>
      </w:r>
      <w:r w:rsidRPr="00906840">
        <w:rPr>
          <w:rFonts w:ascii="Times New Roman" w:hAnsi="Times New Roman"/>
          <w:sz w:val="22"/>
        </w:rPr>
        <w:t xml:space="preserve"> also result in this defect in axonal transport.</w:t>
      </w:r>
    </w:p>
    <w:p w:rsidR="008C2B04" w:rsidRPr="00906840" w:rsidRDefault="008C2B04" w:rsidP="00580B6A">
      <w:pPr>
        <w:spacing w:line="360" w:lineRule="auto"/>
        <w:rPr>
          <w:rFonts w:ascii="Times New Roman" w:hAnsi="Times New Roman"/>
          <w:sz w:val="22"/>
        </w:rPr>
      </w:pPr>
      <w:r w:rsidRPr="00906840">
        <w:rPr>
          <w:rFonts w:ascii="Times New Roman" w:hAnsi="Times New Roman"/>
          <w:sz w:val="22"/>
        </w:rPr>
        <w:t xml:space="preserve">Defects in axonal transport are also evident in </w:t>
      </w:r>
      <w:r w:rsidR="007D6571" w:rsidRPr="00906840">
        <w:rPr>
          <w:rFonts w:ascii="Times New Roman" w:hAnsi="Times New Roman"/>
          <w:sz w:val="22"/>
        </w:rPr>
        <w:t>several other</w:t>
      </w:r>
      <w:r w:rsidR="009A302C" w:rsidRPr="00906840">
        <w:rPr>
          <w:rFonts w:ascii="Times New Roman" w:hAnsi="Times New Roman"/>
          <w:sz w:val="22"/>
        </w:rPr>
        <w:t xml:space="preserve"> neurodegenerative disorders, including AD, HD and </w:t>
      </w:r>
      <w:r w:rsidR="009D0423" w:rsidRPr="00906840">
        <w:rPr>
          <w:rFonts w:ascii="Times New Roman" w:hAnsi="Times New Roman"/>
          <w:sz w:val="22"/>
        </w:rPr>
        <w:t>hereditary spastic paraplegia (</w:t>
      </w:r>
      <w:r w:rsidR="009A302C" w:rsidRPr="00906840">
        <w:rPr>
          <w:rFonts w:ascii="Times New Roman" w:hAnsi="Times New Roman"/>
          <w:sz w:val="22"/>
        </w:rPr>
        <w:t>HSP</w:t>
      </w:r>
      <w:r w:rsidR="009D0423" w:rsidRPr="00906840">
        <w:rPr>
          <w:rFonts w:ascii="Times New Roman" w:hAnsi="Times New Roman"/>
          <w:sz w:val="22"/>
        </w:rPr>
        <w:t>)</w:t>
      </w:r>
      <w:r w:rsidR="009A302C" w:rsidRPr="00906840">
        <w:rPr>
          <w:rFonts w:ascii="Times New Roman" w:hAnsi="Times New Roman"/>
          <w:sz w:val="22"/>
        </w:rPr>
        <w:t xml:space="preserve"> </w:t>
      </w:r>
      <w:r w:rsidR="00E43F0B" w:rsidRPr="00906840">
        <w:rPr>
          <w:rFonts w:ascii="Times New Roman" w:hAnsi="Times New Roman"/>
          <w:sz w:val="22"/>
        </w:rPr>
        <w:fldChar w:fldCharType="begin">
          <w:fldData xml:space="preserve">PEVuZE5vdGU+PENpdGU+PEF1dGhvcj5HYXV0aGllcjwvQXV0aG9yPjxZZWFyPjIwMDQ8L1llYXI+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</w:fldData>
        </w:fldChar>
      </w:r>
      <w:r w:rsidR="00917434">
        <w:rPr>
          <w:rFonts w:ascii="Times New Roman" w:hAnsi="Times New Roman"/>
          <w:sz w:val="22"/>
        </w:rPr>
        <w:instrText xml:space="preserve"> ADDIN EN.CITE </w:instrText>
      </w:r>
      <w:r w:rsidR="00E43F0B">
        <w:rPr>
          <w:rFonts w:ascii="Times New Roman" w:hAnsi="Times New Roman"/>
          <w:sz w:val="22"/>
        </w:rPr>
        <w:fldChar w:fldCharType="begin">
          <w:fldData xml:space="preserve">PEVuZE5vdGU+PENpdGU+PEF1dGhvcj5HYXV0aGllcjwvQXV0aG9yPjxZZWFyPjIwMDQ8L1llYXI+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</w:fldData>
        </w:fldChar>
      </w:r>
      <w:r w:rsidR="00917434">
        <w:rPr>
          <w:rFonts w:ascii="Times New Roman" w:hAnsi="Times New Roman"/>
          <w:sz w:val="22"/>
        </w:rPr>
        <w:instrText xml:space="preserve"> ADDIN EN.CITE.DATA </w:instrText>
      </w:r>
      <w:r w:rsidR="005B19A8" w:rsidRPr="00E43F0B">
        <w:rPr>
          <w:rFonts w:ascii="Times New Roman" w:hAnsi="Times New Roman"/>
          <w:sz w:val="22"/>
        </w:rPr>
      </w:r>
      <w:r w:rsidR="00E43F0B">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158" w:tooltip="Gauthier, 2004 #614" w:history="1">
        <w:r w:rsidR="00CF4C30" w:rsidRPr="00906840">
          <w:rPr>
            <w:rFonts w:ascii="Times New Roman" w:hAnsi="Times New Roman"/>
            <w:noProof/>
            <w:sz w:val="22"/>
          </w:rPr>
          <w:t>Gauthier</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2004</w:t>
        </w:r>
      </w:hyperlink>
      <w:r w:rsidR="000A0945" w:rsidRPr="00906840">
        <w:rPr>
          <w:rFonts w:ascii="Times New Roman" w:hAnsi="Times New Roman"/>
          <w:noProof/>
          <w:sz w:val="22"/>
        </w:rPr>
        <w:t xml:space="preserve">; </w:t>
      </w:r>
      <w:hyperlink w:anchor="_ENREF_242" w:tooltip="Karle, 2012 #728" w:history="1">
        <w:r w:rsidR="00CF4C30" w:rsidRPr="00906840">
          <w:rPr>
            <w:rFonts w:ascii="Times New Roman" w:hAnsi="Times New Roman"/>
            <w:noProof/>
            <w:sz w:val="22"/>
          </w:rPr>
          <w:t>Karle</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2012</w:t>
        </w:r>
      </w:hyperlink>
      <w:r w:rsidR="000A0945" w:rsidRPr="00906840">
        <w:rPr>
          <w:rFonts w:ascii="Times New Roman" w:hAnsi="Times New Roman"/>
          <w:noProof/>
          <w:sz w:val="22"/>
        </w:rPr>
        <w:t xml:space="preserve">; </w:t>
      </w:r>
      <w:hyperlink w:anchor="_ENREF_430" w:tooltip="Shahpasand, 2012 #727" w:history="1">
        <w:r w:rsidR="00CF4C30" w:rsidRPr="00906840">
          <w:rPr>
            <w:rFonts w:ascii="Times New Roman" w:hAnsi="Times New Roman"/>
            <w:noProof/>
            <w:sz w:val="22"/>
          </w:rPr>
          <w:t>Shahpasand</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2012</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F0171A" w:rsidRPr="00906840">
        <w:rPr>
          <w:rFonts w:ascii="Times New Roman" w:hAnsi="Times New Roman"/>
          <w:sz w:val="22"/>
        </w:rPr>
        <w:t>. The latter of these diseases shall now be discussed in further detail.</w:t>
      </w:r>
    </w:p>
    <w:p w:rsidR="00B90DD2" w:rsidRPr="00906840" w:rsidRDefault="00812C0A" w:rsidP="00B11814">
      <w:pPr>
        <w:pStyle w:val="Heading1"/>
        <w:rPr>
          <w:rFonts w:ascii="Times New Roman" w:hAnsi="Times New Roman"/>
        </w:rPr>
      </w:pPr>
      <w:bookmarkStart w:id="248" w:name="_Toc222329070"/>
      <w:bookmarkStart w:id="249" w:name="_Toc222332477"/>
      <w:bookmarkStart w:id="250" w:name="_Toc222332649"/>
      <w:bookmarkStart w:id="251" w:name="_Toc222332821"/>
      <w:bookmarkStart w:id="252" w:name="_Toc222333165"/>
      <w:bookmarkStart w:id="253" w:name="_Toc222333337"/>
      <w:r w:rsidRPr="00906840">
        <w:rPr>
          <w:rFonts w:ascii="Times New Roman" w:hAnsi="Times New Roman"/>
        </w:rPr>
        <w:t xml:space="preserve">1.4: </w:t>
      </w:r>
      <w:r w:rsidR="00F51098" w:rsidRPr="00906840">
        <w:rPr>
          <w:rFonts w:ascii="Times New Roman" w:hAnsi="Times New Roman"/>
        </w:rPr>
        <w:t>Hereditary Spastic Parapleg</w:t>
      </w:r>
      <w:r w:rsidR="00B90DD2" w:rsidRPr="00906840">
        <w:rPr>
          <w:rFonts w:ascii="Times New Roman" w:hAnsi="Times New Roman"/>
        </w:rPr>
        <w:t>ia</w:t>
      </w:r>
      <w:bookmarkEnd w:id="248"/>
      <w:bookmarkEnd w:id="249"/>
      <w:bookmarkEnd w:id="250"/>
      <w:bookmarkEnd w:id="251"/>
      <w:bookmarkEnd w:id="252"/>
      <w:bookmarkEnd w:id="253"/>
    </w:p>
    <w:p w:rsidR="002239A4" w:rsidRPr="00906840" w:rsidRDefault="00812C0A" w:rsidP="005B25E9">
      <w:pPr>
        <w:pStyle w:val="Heading2"/>
        <w:rPr>
          <w:rFonts w:ascii="Times New Roman" w:hAnsi="Times New Roman"/>
        </w:rPr>
      </w:pPr>
      <w:bookmarkStart w:id="254" w:name="_Toc222329071"/>
      <w:bookmarkStart w:id="255" w:name="_Toc222332478"/>
      <w:bookmarkStart w:id="256" w:name="_Toc222332650"/>
      <w:bookmarkStart w:id="257" w:name="_Toc222332822"/>
      <w:bookmarkStart w:id="258" w:name="_Toc222333166"/>
      <w:bookmarkStart w:id="259" w:name="_Toc222333338"/>
      <w:r w:rsidRPr="00906840">
        <w:rPr>
          <w:rFonts w:ascii="Times New Roman" w:hAnsi="Times New Roman"/>
        </w:rPr>
        <w:t xml:space="preserve">1.4.1: </w:t>
      </w:r>
      <w:r w:rsidR="00B90DD2" w:rsidRPr="00906840">
        <w:rPr>
          <w:rFonts w:ascii="Times New Roman" w:hAnsi="Times New Roman"/>
        </w:rPr>
        <w:t>Classification and clinical features</w:t>
      </w:r>
      <w:bookmarkEnd w:id="254"/>
      <w:bookmarkEnd w:id="255"/>
      <w:bookmarkEnd w:id="256"/>
      <w:bookmarkEnd w:id="257"/>
      <w:bookmarkEnd w:id="258"/>
      <w:bookmarkEnd w:id="259"/>
    </w:p>
    <w:p w:rsidR="002239A4" w:rsidRPr="00906840" w:rsidRDefault="002239A4" w:rsidP="00F51098">
      <w:pPr>
        <w:spacing w:line="360" w:lineRule="auto"/>
        <w:rPr>
          <w:rFonts w:ascii="Times New Roman" w:hAnsi="Times New Roman"/>
          <w:sz w:val="22"/>
        </w:rPr>
      </w:pPr>
      <w:r w:rsidRPr="00906840">
        <w:rPr>
          <w:rFonts w:ascii="Times New Roman" w:hAnsi="Times New Roman"/>
          <w:sz w:val="22"/>
        </w:rPr>
        <w:t xml:space="preserve">Hereditary Spastic Paraplegia (HSP) is the collective name of a group of heterogeneous neurological disorders unified by the presence of spasticity and weakening of the lower limbs, with the </w:t>
      </w:r>
      <w:r w:rsidR="009D0423" w:rsidRPr="00906840">
        <w:rPr>
          <w:rFonts w:ascii="Times New Roman" w:hAnsi="Times New Roman"/>
          <w:sz w:val="22"/>
        </w:rPr>
        <w:t>relative</w:t>
      </w:r>
      <w:r w:rsidRPr="00906840">
        <w:rPr>
          <w:rFonts w:ascii="Times New Roman" w:hAnsi="Times New Roman"/>
          <w:sz w:val="22"/>
        </w:rPr>
        <w:t xml:space="preserve"> sparing of the upper limbs </w:t>
      </w:r>
      <w:r w:rsidR="00E43F0B" w:rsidRPr="00906840">
        <w:rPr>
          <w:rFonts w:ascii="Times New Roman" w:hAnsi="Times New Roman"/>
          <w:sz w:val="22"/>
        </w:rPr>
        <w:fldChar w:fldCharType="begin"/>
      </w:r>
      <w:r w:rsidR="000A0945" w:rsidRPr="00906840">
        <w:rPr>
          <w:rFonts w:ascii="Times New Roman" w:hAnsi="Times New Roman"/>
          <w:sz w:val="22"/>
        </w:rPr>
        <w:instrText xml:space="preserve"> ADDIN EN.CITE &lt;EndNote&gt;&lt;Cite&gt;&lt;Author&gt;Salinas&lt;/Author&gt;&lt;Year&gt;2008&lt;/Year&gt;&lt;RecNum&gt;212&lt;/RecNum&gt;&lt;DisplayText&gt;(Salinas&lt;style face="italic"&gt; et al.&lt;/style&gt; 2008)&lt;/DisplayText&gt;&lt;record&gt;&lt;rec-number&gt;212&lt;/rec-number&gt;&lt;foreign-keys&gt;&lt;key app="EN" db-id="prsww9z99psddvesxzmpaxxr9azvarfsx5tr"&gt;212&lt;/key&gt;&lt;/foreign-keys&gt;&lt;ref-type name="Journal Article"&gt;17&lt;/ref-type&gt;&lt;contributors&gt;&lt;authors&gt;&lt;author&gt;Salinas, S.&lt;/author&gt;&lt;author&gt;Proukakis, C.&lt;/author&gt;&lt;author&gt;Crosby, A.&lt;/author&gt;&lt;author&gt;Warner, T. T.&lt;/author&gt;&lt;/authors&gt;&lt;/contributors&gt;&lt;auth-address&gt;Neuropathobiology Laboratory, Cancer Research UK, London, UK.&lt;/auth-address&gt;&lt;titles&gt;&lt;title&gt;Hereditary spastic paraplegia: clinical features and pathogenetic mechanisms&lt;/title&gt;&lt;secondary-title&gt;Lancet Neurology&lt;/secondary-title&gt;&lt;alt-title&gt;Lancet Neurol&lt;/alt-title&gt;&lt;/titles&gt;&lt;alt-periodical&gt;&lt;full-title&gt;Lancet Neurol&lt;/full-title&gt;&lt;/alt-periodical&gt;&lt;pages&gt;1127-38&lt;/pages&gt;&lt;volume&gt;7&lt;/volume&gt;&lt;number&gt;12&lt;/number&gt;&lt;edition&gt;2008/11/15&lt;/edition&gt;&lt;keywords&gt;&lt;keyword&gt;Axons/metabolism/pathology&lt;/keyword&gt;&lt;keyword&gt;Central Nervous System/pathology/*physiopathology&lt;/keyword&gt;&lt;keyword&gt;Genetic Predisposition to Disease/*genetics&lt;/keyword&gt;&lt;keyword&gt;Humans&lt;/keyword&gt;&lt;keyword&gt;Inheritance Patterns/genetics&lt;/keyword&gt;&lt;keyword&gt;Mutation/genetics&lt;/keyword&gt;&lt;keyword&gt;Nerve Degeneration/*genetics/pathology/*physiopathology&lt;/keyword&gt;&lt;keyword&gt;Nerve Tissue Proteins/genetics&lt;/keyword&gt;&lt;keyword&gt;Neural Pathways/pathology/physiopathology&lt;/keyword&gt;&lt;keyword&gt;Spastic Paraplegia, Hereditary/*genetics/pathology/*physiopathology&lt;/keyword&gt;&lt;/keywords&gt;&lt;dates&gt;&lt;year&gt;2008&lt;/year&gt;&lt;pub-dates&gt;&lt;date&gt;Dec&lt;/date&gt;&lt;/pub-dates&gt;&lt;/dates&gt;&lt;isbn&gt;1474-4422 (Print)&amp;#xD;1474-4422 (Linking)&lt;/isbn&gt;&lt;accession-num&gt;19007737&lt;/accession-num&gt;&lt;work-type&gt;Review&lt;/work-type&gt;&lt;urls&gt;&lt;related-urls&gt;&lt;url&gt;http://www.ncbi.nlm.nih.gov/pubmed/19007737&lt;/url&gt;&lt;/related-urls&gt;&lt;/urls&gt;&lt;electronic-resource-num&gt;10.1016/S1474-4422(08)70258-8&lt;/electronic-resource-num&gt;&lt;language&gt;eng&lt;/language&gt;&lt;/record&gt;&lt;/Cite&gt;&lt;/EndNote&gt;</w:instrText>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417" w:tooltip="Salinas, 2008 #212" w:history="1">
        <w:r w:rsidR="00CF4C30" w:rsidRPr="00906840">
          <w:rPr>
            <w:rFonts w:ascii="Times New Roman" w:hAnsi="Times New Roman"/>
            <w:noProof/>
            <w:sz w:val="22"/>
          </w:rPr>
          <w:t>Salinas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2008</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t>
      </w:r>
      <w:r w:rsidR="00E43F0B" w:rsidRPr="00906840">
        <w:rPr>
          <w:rFonts w:ascii="Times New Roman" w:hAnsi="Times New Roman"/>
          <w:sz w:val="22"/>
        </w:rPr>
        <w:fldChar w:fldCharType="begin"/>
      </w:r>
      <w:r w:rsidR="008645C2" w:rsidRPr="00906840">
        <w:rPr>
          <w:rFonts w:ascii="Times New Roman" w:hAnsi="Times New Roman"/>
          <w:sz w:val="22"/>
        </w:rPr>
        <w:instrText xml:space="preserve"> ADDIN EN.CITE &lt;EndNote&gt;&lt;Cite&gt;&lt;Author&gt;Blackstone&lt;/Author&gt;&lt;Year&gt;2012&lt;/Year&gt;&lt;RecNum&gt;172&lt;/RecNum&gt;&lt;DisplayText&gt;(Blackstone 2012)&lt;/DisplayText&gt;&lt;record&gt;&lt;rec-number&gt;172&lt;/rec-number&gt;&lt;foreign-keys&gt;&lt;key app="EN" db-id="prsww9z99psddvesxzmpaxxr9azvarfsx5tr"&gt;172&lt;/key&gt;&lt;/foreign-keys&gt;&lt;ref-type name="Journal Article"&gt;17&lt;/ref-type&gt;&lt;contributors&gt;&lt;authors&gt;&lt;author&gt;Blackstone, C.&lt;/author&gt;&lt;/authors&gt;&lt;/contributors&gt;&lt;auth-address&gt;Neurogenetics Branch, National Institute of Neurological Disorders and Stroke, National Institutes of Health, Bethesda, Maryland, USA; email: blackstc@ninds.nih.gov.&lt;/auth-address&gt;&lt;titles&gt;&lt;title&gt;Cellular pathways of hereditary spastic paraplegia&lt;/title&gt;&lt;secondary-title&gt;Annual Review of Neuroscience&lt;/secondary-title&gt;&lt;alt-title&gt;Annu Rev Neurosci&lt;/alt-title&gt;&lt;/titles&gt;&lt;periodical&gt;&lt;full-title&gt;Annual Review of Neuroscience&lt;/full-title&gt;&lt;/periodical&gt;&lt;alt-periodical&gt;&lt;full-title&gt;Annu Rev Neurosci&lt;/full-title&gt;&lt;/alt-periodical&gt;&lt;pages&gt;25-47&lt;/pages&gt;&lt;volume&gt;35&lt;/volume&gt;&lt;edition&gt;2012/05/01&lt;/edition&gt;&lt;dates&gt;&lt;year&gt;2012&lt;/year&gt;&lt;pub-dates&gt;&lt;date&gt;Jul 21&lt;/date&gt;&lt;/pub-dates&gt;&lt;/dates&gt;&lt;isbn&gt;1545-4126 (Electronic)&amp;#xD;0147-006X (Linking)&lt;/isbn&gt;&lt;accession-num&gt;22540978&lt;/accession-num&gt;&lt;urls&gt;&lt;related-urls&gt;&lt;url&gt;http://www.ncbi.nlm.nih.gov/pubmed/22540978&lt;/url&gt;&lt;/related-urls&gt;&lt;/urls&gt;&lt;electronic-resource-num&gt;10.1146/annurev-neuro-062111-150400&lt;/electronic-resource-num&gt;&lt;language&gt;eng&lt;/language&gt;&lt;/record&gt;&lt;/Cite&gt;&lt;/EndNote&gt;</w:instrText>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40" w:tooltip="Blackstone, 2012 #172" w:history="1">
        <w:r w:rsidR="00CF4C30" w:rsidRPr="00906840">
          <w:rPr>
            <w:rFonts w:ascii="Times New Roman" w:hAnsi="Times New Roman"/>
            <w:noProof/>
            <w:sz w:val="22"/>
          </w:rPr>
          <w:t>Blackstone 2012</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The disease is relatively rare with a prevalence of around 3-9/100,000 people in Europe </w:t>
      </w:r>
      <w:r w:rsidR="00E43F0B" w:rsidRPr="00906840">
        <w:rPr>
          <w:rFonts w:ascii="Times New Roman" w:hAnsi="Times New Roman"/>
          <w:sz w:val="22"/>
        </w:rPr>
        <w:fldChar w:fldCharType="begin"/>
      </w:r>
      <w:r w:rsidR="008645C2" w:rsidRPr="00906840">
        <w:rPr>
          <w:rFonts w:ascii="Times New Roman" w:hAnsi="Times New Roman"/>
          <w:sz w:val="22"/>
        </w:rPr>
        <w:instrText xml:space="preserve"> ADDIN EN.CITE &lt;EndNote&gt;&lt;Cite&gt;&lt;Author&gt;Blackstone&lt;/Author&gt;&lt;Year&gt;2012&lt;/Year&gt;&lt;RecNum&gt;172&lt;/RecNum&gt;&lt;DisplayText&gt;(Blackstone 2012)&lt;/DisplayText&gt;&lt;record&gt;&lt;rec-number&gt;172&lt;/rec-number&gt;&lt;foreign-keys&gt;&lt;key app="EN" db-id="prsww9z99psddvesxzmpaxxr9azvarfsx5tr"&gt;172&lt;/key&gt;&lt;/foreign-keys&gt;&lt;ref-type name="Journal Article"&gt;17&lt;/ref-type&gt;&lt;contributors&gt;&lt;authors&gt;&lt;author&gt;Blackstone, C.&lt;/author&gt;&lt;/authors&gt;&lt;/contributors&gt;&lt;auth-address&gt;Neurogenetics Branch, National Institute of Neurological Disorders and Stroke, National Institutes of Health, Bethesda, Maryland, USA; email: blackstc@ninds.nih.gov.&lt;/auth-address&gt;&lt;titles&gt;&lt;title&gt;Cellular pathways of hereditary spastic paraplegia&lt;/title&gt;&lt;secondary-title&gt;Annual Review of Neuroscience&lt;/secondary-title&gt;&lt;alt-title&gt;Annu Rev Neurosci&lt;/alt-title&gt;&lt;/titles&gt;&lt;periodical&gt;&lt;full-title&gt;Annual Review of Neuroscience&lt;/full-title&gt;&lt;/periodical&gt;&lt;alt-periodical&gt;&lt;full-title&gt;Annu Rev Neurosci&lt;/full-title&gt;&lt;/alt-periodical&gt;&lt;pages&gt;25-47&lt;/pages&gt;&lt;volume&gt;35&lt;/volume&gt;&lt;edition&gt;2012/05/01&lt;/edition&gt;&lt;dates&gt;&lt;year&gt;2012&lt;/year&gt;&lt;pub-dates&gt;&lt;date&gt;Jul 21&lt;/date&gt;&lt;/pub-dates&gt;&lt;/dates&gt;&lt;isbn&gt;1545-4126 (Electronic)&amp;#xD;0147-006X (Linking)&lt;/isbn&gt;&lt;accession-num&gt;22540978&lt;/accession-num&gt;&lt;urls&gt;&lt;related-urls&gt;&lt;url&gt;http://www.ncbi.nlm.nih.gov/pubmed/22540978&lt;/url&gt;&lt;/related-urls&gt;&lt;/urls&gt;&lt;electronic-resource-num&gt;10.1146/annurev-neuro-062111-150400&lt;/electronic-resource-num&gt;&lt;language&gt;eng&lt;/language&gt;&lt;/record&gt;&lt;/Cite&gt;&lt;/EndNote&gt;</w:instrText>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40" w:tooltip="Blackstone, 2012 #172" w:history="1">
        <w:r w:rsidR="00CF4C30" w:rsidRPr="00906840">
          <w:rPr>
            <w:rFonts w:ascii="Times New Roman" w:hAnsi="Times New Roman"/>
            <w:noProof/>
            <w:sz w:val="22"/>
          </w:rPr>
          <w:t>Blackstone 2012</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Pathologically, it is defined by the retrograde degeneration of the axons of the lateral corticospinal tract and posterior columns. In some instances, degeneration of the spinocerebellar tracts has also been reported, as has the loss of Betz cells present in layer V of the motor cortex </w:t>
      </w:r>
      <w:r w:rsidR="00E43F0B" w:rsidRPr="00906840">
        <w:rPr>
          <w:rFonts w:ascii="Times New Roman" w:hAnsi="Times New Roman"/>
          <w:sz w:val="22"/>
        </w:rPr>
        <w:fldChar w:fldCharType="begin"/>
      </w:r>
      <w:r w:rsidR="000A0945" w:rsidRPr="00906840">
        <w:rPr>
          <w:rFonts w:ascii="Times New Roman" w:hAnsi="Times New Roman"/>
          <w:sz w:val="22"/>
        </w:rPr>
        <w:instrText xml:space="preserve"> ADDIN EN.CITE &lt;EndNote&gt;&lt;Cite&gt;&lt;Author&gt;Salinas&lt;/Author&gt;&lt;Year&gt;2008&lt;/Year&gt;&lt;RecNum&gt;212&lt;/RecNum&gt;&lt;DisplayText&gt;(Salinas&lt;style face="italic"&gt; et al.&lt;/style&gt; 2008)&lt;/DisplayText&gt;&lt;record&gt;&lt;rec-number&gt;212&lt;/rec-number&gt;&lt;foreign-keys&gt;&lt;key app="EN" db-id="prsww9z99psddvesxzmpaxxr9azvarfsx5tr"&gt;212&lt;/key&gt;&lt;/foreign-keys&gt;&lt;ref-type name="Journal Article"&gt;17&lt;/ref-type&gt;&lt;contributors&gt;&lt;authors&gt;&lt;author&gt;Salinas, S.&lt;/author&gt;&lt;author&gt;Proukakis, C.&lt;/author&gt;&lt;author&gt;Crosby, A.&lt;/author&gt;&lt;author&gt;Warner, T. T.&lt;/author&gt;&lt;/authors&gt;&lt;/contributors&gt;&lt;auth-address&gt;Neuropathobiology Laboratory, Cancer Research UK, London, UK.&lt;/auth-address&gt;&lt;titles&gt;&lt;title&gt;Hereditary spastic paraplegia: clinical features and pathogenetic mechanisms&lt;/title&gt;&lt;secondary-title&gt;Lancet Neurology&lt;/secondary-title&gt;&lt;alt-title&gt;Lancet Neurol&lt;/alt-title&gt;&lt;/titles&gt;&lt;alt-periodical&gt;&lt;full-title&gt;Lancet Neurol&lt;/full-title&gt;&lt;/alt-periodical&gt;&lt;pages&gt;1127-38&lt;/pages&gt;&lt;volume&gt;7&lt;/volume&gt;&lt;number&gt;12&lt;/number&gt;&lt;edition&gt;2008/11/15&lt;/edition&gt;&lt;keywords&gt;&lt;keyword&gt;Axons/metabolism/pathology&lt;/keyword&gt;&lt;keyword&gt;Central Nervous System/pathology/*physiopathology&lt;/keyword&gt;&lt;keyword&gt;Genetic Predisposition to Disease/*genetics&lt;/keyword&gt;&lt;keyword&gt;Humans&lt;/keyword&gt;&lt;keyword&gt;Inheritance Patterns/genetics&lt;/keyword&gt;&lt;keyword&gt;Mutation/genetics&lt;/keyword&gt;&lt;keyword&gt;Nerve Degeneration/*genetics/pathology/*physiopathology&lt;/keyword&gt;&lt;keyword&gt;Nerve Tissue Proteins/genetics&lt;/keyword&gt;&lt;keyword&gt;Neural Pathways/pathology/physiopathology&lt;/keyword&gt;&lt;keyword&gt;Spastic Paraplegia, Hereditary/*genetics/pathology/*physiopathology&lt;/keyword&gt;&lt;/keywords&gt;&lt;dates&gt;&lt;year&gt;2008&lt;/year&gt;&lt;pub-dates&gt;&lt;date&gt;Dec&lt;/date&gt;&lt;/pub-dates&gt;&lt;/dates&gt;&lt;isbn&gt;1474-4422 (Print)&amp;#xD;1474-4422 (Linking)&lt;/isbn&gt;&lt;accession-num&gt;19007737&lt;/accession-num&gt;&lt;work-type&gt;Review&lt;/work-type&gt;&lt;urls&gt;&lt;related-urls&gt;&lt;url&gt;http://www.ncbi.nlm.nih.gov/pubmed/19007737&lt;/url&gt;&lt;/related-urls&gt;&lt;/urls&gt;&lt;electronic-resource-num&gt;10.1016/S1474-4422(08)70258-8&lt;/electronic-resource-num&gt;&lt;language&gt;eng&lt;/language&gt;&lt;/record&gt;&lt;/Cite&gt;&lt;/EndNote&gt;</w:instrText>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417" w:tooltip="Salinas, 2008 #212" w:history="1">
        <w:r w:rsidR="00CF4C30" w:rsidRPr="00906840">
          <w:rPr>
            <w:rFonts w:ascii="Times New Roman" w:hAnsi="Times New Roman"/>
            <w:noProof/>
            <w:sz w:val="22"/>
          </w:rPr>
          <w:t>Salinas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2008</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The near absence of cell death in HSP has led to the disorder being characterised as a dying back axonopathy, making it ideal for understanding the cause of isolated axon impairment </w:t>
      </w:r>
      <w:r w:rsidR="00E43F0B" w:rsidRPr="00906840">
        <w:rPr>
          <w:rFonts w:ascii="Times New Roman" w:hAnsi="Times New Roman"/>
          <w:sz w:val="22"/>
        </w:rPr>
        <w:fldChar w:fldCharType="begin"/>
      </w:r>
      <w:r w:rsidR="008645C2" w:rsidRPr="00906840">
        <w:rPr>
          <w:rFonts w:ascii="Times New Roman" w:hAnsi="Times New Roman"/>
          <w:sz w:val="22"/>
        </w:rPr>
        <w:instrText xml:space="preserve"> ADDIN EN.CITE &lt;EndNote&gt;&lt;Cite&gt;&lt;Author&gt;Blackstone&lt;/Author&gt;&lt;Year&gt;2012&lt;/Year&gt;&lt;RecNum&gt;172&lt;/RecNum&gt;&lt;DisplayText&gt;(Blackstone 2012)&lt;/DisplayText&gt;&lt;record&gt;&lt;rec-number&gt;172&lt;/rec-number&gt;&lt;foreign-keys&gt;&lt;key app="EN" db-id="prsww9z99psddvesxzmpaxxr9azvarfsx5tr"&gt;172&lt;/key&gt;&lt;/foreign-keys&gt;&lt;ref-type name="Journal Article"&gt;17&lt;/ref-type&gt;&lt;contributors&gt;&lt;authors&gt;&lt;author&gt;Blackstone, C.&lt;/author&gt;&lt;/authors&gt;&lt;/contributors&gt;&lt;auth-address&gt;Neurogenetics Branch, National Institute of Neurological Disorders and Stroke, National Institutes of Health, Bethesda, Maryland, USA; email: blackstc@ninds.nih.gov.&lt;/auth-address&gt;&lt;titles&gt;&lt;title&gt;Cellular pathways of hereditary spastic paraplegia&lt;/title&gt;&lt;secondary-title&gt;Annual Review of Neuroscience&lt;/secondary-title&gt;&lt;alt-title&gt;Annu Rev Neurosci&lt;/alt-title&gt;&lt;/titles&gt;&lt;periodical&gt;&lt;full-title&gt;Annual Review of Neuroscience&lt;/full-title&gt;&lt;/periodical&gt;&lt;alt-periodical&gt;&lt;full-title&gt;Annu Rev Neurosci&lt;/full-title&gt;&lt;/alt-periodical&gt;&lt;pages&gt;25-47&lt;/pages&gt;&lt;volume&gt;35&lt;/volume&gt;&lt;edition&gt;2012/05/01&lt;/edition&gt;&lt;dates&gt;&lt;year&gt;2012&lt;/year&gt;&lt;pub-dates&gt;&lt;date&gt;Jul 21&lt;/date&gt;&lt;/pub-dates&gt;&lt;/dates&gt;&lt;isbn&gt;1545-4126 (Electronic)&amp;#xD;0147-006X (Linking)&lt;/isbn&gt;&lt;accession-num&gt;22540978&lt;/accession-num&gt;&lt;urls&gt;&lt;related-urls&gt;&lt;url&gt;http://www.ncbi.nlm.nih.gov/pubmed/22540978&lt;/url&gt;&lt;/related-urls&gt;&lt;/urls&gt;&lt;electronic-resource-num&gt;10.1146/annurev-neuro-062111-150400&lt;/electronic-resource-num&gt;&lt;language&gt;eng&lt;/language&gt;&lt;/record&gt;&lt;/Cite&gt;&lt;/EndNote&gt;</w:instrText>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40" w:tooltip="Blackstone, 2012 #172" w:history="1">
        <w:r w:rsidR="00CF4C30" w:rsidRPr="00906840">
          <w:rPr>
            <w:rFonts w:ascii="Times New Roman" w:hAnsi="Times New Roman"/>
            <w:noProof/>
            <w:sz w:val="22"/>
          </w:rPr>
          <w:t>Blackstone 2012</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r w:rsidR="005D290C" w:rsidRPr="00906840">
        <w:rPr>
          <w:rFonts w:ascii="Times New Roman" w:hAnsi="Times New Roman"/>
          <w:sz w:val="22"/>
        </w:rPr>
        <w:t xml:space="preserve"> </w:t>
      </w:r>
      <w:r w:rsidRPr="00906840">
        <w:rPr>
          <w:rFonts w:ascii="Times New Roman" w:hAnsi="Times New Roman"/>
          <w:sz w:val="22"/>
        </w:rPr>
        <w:t xml:space="preserve">The HSPs can be classified as either a pure form of the disease if the spastic paraplegia remains isolated, or complicated if the spasticity is associated with additional clinical neurological features, such as ataxia, dementia or peripheral neuropathy </w:t>
      </w:r>
      <w:r w:rsidR="00E43F0B" w:rsidRPr="00906840">
        <w:rPr>
          <w:rFonts w:ascii="Times New Roman" w:hAnsi="Times New Roman"/>
          <w:sz w:val="22"/>
        </w:rPr>
        <w:fldChar w:fldCharType="begin"/>
      </w:r>
      <w:r w:rsidRPr="00906840">
        <w:rPr>
          <w:rFonts w:ascii="Times New Roman" w:hAnsi="Times New Roman"/>
          <w:sz w:val="22"/>
        </w:rPr>
        <w:instrText xml:space="preserve"> ADDIN EN.CITE &lt;EndNote&gt;&lt;Cite&gt;&lt;Author&gt;Harding&lt;/Author&gt;&lt;Year&gt;1983&lt;/Year&gt;&lt;RecNum&gt;213&lt;/RecNum&gt;&lt;DisplayText&gt;(Harding 1983)&lt;/DisplayText&gt;&lt;record&gt;&lt;rec-number&gt;213&lt;/rec-number&gt;&lt;foreign-keys&gt;&lt;key app="EN" db-id="prsww9z99psddvesxzmpaxxr9azvarfsx5tr"&gt;213&lt;/key&gt;&lt;/foreign-keys&gt;&lt;ref-type name="Journal Article"&gt;17&lt;/ref-type&gt;&lt;contributors&gt;&lt;authors&gt;&lt;author&gt;Harding, A. E.&lt;/author&gt;&lt;/authors&gt;&lt;/contributors&gt;&lt;titles&gt;&lt;title&gt;Classification of the hereditary ataxias and paraplegias&lt;/title&gt;&lt;secondary-title&gt;Lancet&lt;/secondary-title&gt;&lt;alt-title&gt;Lancet&lt;/alt-title&gt;&lt;/titles&gt;&lt;periodical&gt;&lt;full-title&gt;Lancet&lt;/full-title&gt;&lt;abbr-1&gt;Lancet&lt;/abbr-1&gt;&lt;/periodical&gt;&lt;alt-periodical&gt;&lt;full-title&gt;Lancet&lt;/full-title&gt;&lt;abbr-1&gt;Lancet&lt;/abbr-1&gt;&lt;/alt-periodical&gt;&lt;pages&gt;1151-5&lt;/pages&gt;&lt;volume&gt;1&lt;/volume&gt;&lt;number&gt;8334&lt;/number&gt;&lt;edition&gt;1983/05/21&lt;/edition&gt;&lt;keywords&gt;&lt;keyword&gt;Adolescent&lt;/keyword&gt;&lt;keyword&gt;Adult&lt;/keyword&gt;&lt;keyword&gt;Age Factors&lt;/keyword&gt;&lt;keyword&gt;Cerebellar Ataxia/classification/diagnosis/*genetics&lt;/keyword&gt;&lt;keyword&gt;Child&lt;/keyword&gt;&lt;keyword&gt;Child, Preschool&lt;/keyword&gt;&lt;keyword&gt;Female&lt;/keyword&gt;&lt;keyword&gt;Friedreich Ataxia/diagnosis&lt;/keyword&gt;&lt;keyword&gt;Humans&lt;/keyword&gt;&lt;keyword&gt;Infant&lt;/keyword&gt;&lt;keyword&gt;Male&lt;/keyword&gt;&lt;keyword&gt;Muscle Spasticity/classification/diagnosis/genetics&lt;/keyword&gt;&lt;keyword&gt;Paraplegia/classification/diagnosis/*genetics&lt;/keyword&gt;&lt;keyword&gt;Sex Factors&lt;/keyword&gt;&lt;/keywords&gt;&lt;dates&gt;&lt;year&gt;1983&lt;/year&gt;&lt;pub-dates&gt;&lt;date&gt;May 21&lt;/date&gt;&lt;/pub-dates&gt;&lt;/dates&gt;&lt;isbn&gt;0140-6736 (Print)&amp;#xD;0140-6736 (Linking)&lt;/isbn&gt;&lt;accession-num&gt;6133167&lt;/accession-num&gt;&lt;work-type&gt;Research Support, Non-U.S. Gov&amp;apos;t&lt;/work-type&gt;&lt;urls&gt;&lt;related-urls&gt;&lt;url&gt;http://www.ncbi.nlm.nih.gov/pubmed/6133167&lt;/url&gt;&lt;/related-urls&gt;&lt;/urls&gt;&lt;language&gt;eng&lt;/language&gt;&lt;/record&gt;&lt;/Cite&gt;&lt;/EndNote&gt;</w:instrText>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196" w:tooltip="Harding, 1983 #213" w:history="1">
        <w:r w:rsidR="00CF4C30" w:rsidRPr="00906840">
          <w:rPr>
            <w:rFonts w:ascii="Times New Roman" w:hAnsi="Times New Roman"/>
            <w:noProof/>
            <w:sz w:val="22"/>
          </w:rPr>
          <w:t>Harding 1983</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r w:rsidRPr="00906840">
        <w:rPr>
          <w:rFonts w:ascii="Times New Roman" w:hAnsi="Times New Roman"/>
          <w:b/>
          <w:sz w:val="22"/>
        </w:rPr>
        <w:t xml:space="preserve"> </w:t>
      </w:r>
    </w:p>
    <w:p w:rsidR="002239A4" w:rsidRPr="00906840" w:rsidRDefault="002239A4" w:rsidP="002F2190">
      <w:pPr>
        <w:spacing w:line="360" w:lineRule="auto"/>
        <w:rPr>
          <w:rFonts w:ascii="Times New Roman" w:hAnsi="Times New Roman"/>
          <w:sz w:val="22"/>
        </w:rPr>
      </w:pPr>
      <w:r w:rsidRPr="00906840">
        <w:rPr>
          <w:rFonts w:ascii="Times New Roman" w:hAnsi="Times New Roman"/>
          <w:sz w:val="22"/>
        </w:rPr>
        <w:t>The age of onset is variable, ranging f</w:t>
      </w:r>
      <w:r w:rsidR="005D290C" w:rsidRPr="00906840">
        <w:rPr>
          <w:rFonts w:ascii="Times New Roman" w:hAnsi="Times New Roman"/>
          <w:sz w:val="22"/>
        </w:rPr>
        <w:t xml:space="preserve">rom childhood to late in life. </w:t>
      </w:r>
      <w:r w:rsidRPr="00906840">
        <w:rPr>
          <w:rFonts w:ascii="Times New Roman" w:hAnsi="Times New Roman"/>
          <w:sz w:val="22"/>
        </w:rPr>
        <w:t xml:space="preserve">Severity and </w:t>
      </w:r>
      <w:r w:rsidR="005D290C" w:rsidRPr="00906840">
        <w:rPr>
          <w:rFonts w:ascii="Times New Roman" w:hAnsi="Times New Roman"/>
          <w:sz w:val="22"/>
        </w:rPr>
        <w:t xml:space="preserve">disease </w:t>
      </w:r>
      <w:r w:rsidRPr="00906840">
        <w:rPr>
          <w:rFonts w:ascii="Times New Roman" w:hAnsi="Times New Roman"/>
          <w:sz w:val="22"/>
        </w:rPr>
        <w:t xml:space="preserve">progression is also variable, though life expectancy is normally unaffected. This phenotypic heterogeneity is reflected in the genetic inheritance of the disease, which can be autosomal dominant (accounting for 70% of cases) autosomal recessive or X-linked recessive </w:t>
      </w:r>
      <w:r w:rsidR="00E43F0B" w:rsidRPr="00906840">
        <w:rPr>
          <w:rFonts w:ascii="Times New Roman" w:hAnsi="Times New Roman"/>
          <w:sz w:val="22"/>
        </w:rPr>
        <w:fldChar w:fldCharType="begin"/>
      </w:r>
      <w:r w:rsidR="000A0945" w:rsidRPr="00906840">
        <w:rPr>
          <w:rFonts w:ascii="Times New Roman" w:hAnsi="Times New Roman"/>
          <w:sz w:val="22"/>
        </w:rPr>
        <w:instrText xml:space="preserve"> ADDIN EN.CITE &lt;EndNote&gt;&lt;Cite&gt;&lt;Author&gt;Salinas&lt;/Author&gt;&lt;Year&gt;2008&lt;/Year&gt;&lt;RecNum&gt;212&lt;/RecNum&gt;&lt;DisplayText&gt;(Salinas&lt;style face="italic"&gt; et al.&lt;/style&gt; 2008)&lt;/DisplayText&gt;&lt;record&gt;&lt;rec-number&gt;212&lt;/rec-number&gt;&lt;foreign-keys&gt;&lt;key app="EN" db-id="prsww9z99psddvesxzmpaxxr9azvarfsx5tr"&gt;212&lt;/key&gt;&lt;/foreign-keys&gt;&lt;ref-type name="Journal Article"&gt;17&lt;/ref-type&gt;&lt;contributors&gt;&lt;authors&gt;&lt;author&gt;Salinas, S.&lt;/author&gt;&lt;author&gt;Proukakis, C.&lt;/author&gt;&lt;author&gt;Crosby, A.&lt;/author&gt;&lt;author&gt;Warner, T. T.&lt;/author&gt;&lt;/authors&gt;&lt;/contributors&gt;&lt;auth-address&gt;Neuropathobiology Laboratory, Cancer Research UK, London, UK.&lt;/auth-address&gt;&lt;titles&gt;&lt;title&gt;Hereditary spastic paraplegia: clinical features and pathogenetic mechanisms&lt;/title&gt;&lt;secondary-title&gt;Lancet Neurology&lt;/secondary-title&gt;&lt;alt-title&gt;Lancet Neurol&lt;/alt-title&gt;&lt;/titles&gt;&lt;alt-periodical&gt;&lt;full-title&gt;Lancet Neurol&lt;/full-title&gt;&lt;/alt-periodical&gt;&lt;pages&gt;1127-38&lt;/pages&gt;&lt;volume&gt;7&lt;/volume&gt;&lt;number&gt;12&lt;/number&gt;&lt;edition&gt;2008/11/15&lt;/edition&gt;&lt;keywords&gt;&lt;keyword&gt;Axons/metabolism/pathology&lt;/keyword&gt;&lt;keyword&gt;Central Nervous System/pathology/*physiopathology&lt;/keyword&gt;&lt;keyword&gt;Genetic Predisposition to Disease/*genetics&lt;/keyword&gt;&lt;keyword&gt;Humans&lt;/keyword&gt;&lt;keyword&gt;Inheritance Patterns/genetics&lt;/keyword&gt;&lt;keyword&gt;Mutation/genetics&lt;/keyword&gt;&lt;keyword&gt;Nerve Degeneration/*genetics/pathology/*physiopathology&lt;/keyword&gt;&lt;keyword&gt;Nerve Tissue Proteins/genetics&lt;/keyword&gt;&lt;keyword&gt;Neural Pathways/pathology/physiopathology&lt;/keyword&gt;&lt;keyword&gt;Spastic Paraplegia, Hereditary/*genetics/pathology/*physiopathology&lt;/keyword&gt;&lt;/keywords&gt;&lt;dates&gt;&lt;year&gt;2008&lt;/year&gt;&lt;pub-dates&gt;&lt;date&gt;Dec&lt;/date&gt;&lt;/pub-dates&gt;&lt;/dates&gt;&lt;isbn&gt;1474-4422 (Print)&amp;#xD;1474-4422 (Linking)&lt;/isbn&gt;&lt;accession-num&gt;19007737&lt;/accession-num&gt;&lt;work-type&gt;Review&lt;/work-type&gt;&lt;urls&gt;&lt;related-urls&gt;&lt;url&gt;http://www.ncbi.nlm.nih.gov/pubmed/19007737&lt;/url&gt;&lt;/related-urls&gt;&lt;/urls&gt;&lt;electronic-resource-num&gt;10.1016/S1474-4422(08)70258-8&lt;/electronic-resource-num&gt;&lt;language&gt;eng&lt;/language&gt;&lt;/record&gt;&lt;/Cite&gt;&lt;/EndNote&gt;</w:instrText>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417" w:tooltip="Salinas, 2008 #212" w:history="1">
        <w:r w:rsidR="00CF4C30" w:rsidRPr="00906840">
          <w:rPr>
            <w:rFonts w:ascii="Times New Roman" w:hAnsi="Times New Roman"/>
            <w:noProof/>
            <w:sz w:val="22"/>
          </w:rPr>
          <w:t>Salinas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2008</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Furthermore, nearly 50 loci have been formally implicated</w:t>
      </w:r>
      <w:r w:rsidR="006A3078" w:rsidRPr="00906840">
        <w:rPr>
          <w:rFonts w:ascii="Times New Roman" w:hAnsi="Times New Roman"/>
          <w:sz w:val="22"/>
        </w:rPr>
        <w:t xml:space="preserve"> (designated SPG1</w:t>
      </w:r>
      <w:r w:rsidR="006A3078" w:rsidRPr="00906840">
        <w:rPr>
          <w:rFonts w:ascii="Times New Roman" w:hAnsi="Times New Roman"/>
          <w:sz w:val="22"/>
          <w:vertAlign w:val="superscript"/>
        </w:rPr>
        <w:t>+</w:t>
      </w:r>
      <w:r w:rsidR="006A3078" w:rsidRPr="00906840">
        <w:rPr>
          <w:rFonts w:ascii="Times New Roman" w:hAnsi="Times New Roman"/>
          <w:sz w:val="22"/>
        </w:rPr>
        <w:t>)</w:t>
      </w:r>
      <w:r w:rsidRPr="00906840">
        <w:rPr>
          <w:rFonts w:ascii="Times New Roman" w:hAnsi="Times New Roman"/>
          <w:sz w:val="22"/>
        </w:rPr>
        <w:t xml:space="preserve">, and over 20 genes have been identified to date as causal or contributory to the pathogenesis of HSP, though with variable penetrance, compounding the underlying variability in the onset and progression of the disease </w:t>
      </w:r>
      <w:r w:rsidR="00E43F0B" w:rsidRPr="00906840">
        <w:rPr>
          <w:rFonts w:ascii="Times New Roman" w:hAnsi="Times New Roman"/>
          <w:sz w:val="22"/>
        </w:rPr>
        <w:fldChar w:fldCharType="begin"/>
      </w:r>
      <w:r w:rsidR="008645C2" w:rsidRPr="00906840">
        <w:rPr>
          <w:rFonts w:ascii="Times New Roman" w:hAnsi="Times New Roman"/>
          <w:sz w:val="22"/>
        </w:rPr>
        <w:instrText xml:space="preserve"> ADDIN EN.CITE &lt;EndNote&gt;&lt;Cite&gt;&lt;Author&gt;Blackstone&lt;/Author&gt;&lt;Year&gt;2012&lt;/Year&gt;&lt;RecNum&gt;172&lt;/RecNum&gt;&lt;DisplayText&gt;(Blackstone 2012)&lt;/DisplayText&gt;&lt;record&gt;&lt;rec-number&gt;172&lt;/rec-number&gt;&lt;foreign-keys&gt;&lt;key app="EN" db-id="prsww9z99psddvesxzmpaxxr9azvarfsx5tr"&gt;172&lt;/key&gt;&lt;/foreign-keys&gt;&lt;ref-type name="Journal Article"&gt;17&lt;/ref-type&gt;&lt;contributors&gt;&lt;authors&gt;&lt;author&gt;Blackstone, C.&lt;/author&gt;&lt;/authors&gt;&lt;/contributors&gt;&lt;auth-address&gt;Neurogenetics Branch, National Institute of Neurological Disorders and Stroke, National Institutes of Health, Bethesda, Maryland, USA; email: blackstc@ninds.nih.gov.&lt;/auth-address&gt;&lt;titles&gt;&lt;title&gt;Cellular pathways of hereditary spastic paraplegia&lt;/title&gt;&lt;secondary-title&gt;Annual Review of Neuroscience&lt;/secondary-title&gt;&lt;alt-title&gt;Annu Rev Neurosci&lt;/alt-title&gt;&lt;/titles&gt;&lt;periodical&gt;&lt;full-title&gt;Annual Review of Neuroscience&lt;/full-title&gt;&lt;/periodical&gt;&lt;alt-periodical&gt;&lt;full-title&gt;Annu Rev Neurosci&lt;/full-title&gt;&lt;/alt-periodical&gt;&lt;pages&gt;25-47&lt;/pages&gt;&lt;volume&gt;35&lt;/volume&gt;&lt;edition&gt;2012/05/01&lt;/edition&gt;&lt;dates&gt;&lt;year&gt;2012&lt;/year&gt;&lt;pub-dates&gt;&lt;date&gt;Jul 21&lt;/date&gt;&lt;/pub-dates&gt;&lt;/dates&gt;&lt;isbn&gt;1545-4126 (Electronic)&amp;#xD;0147-006X (Linking)&lt;/isbn&gt;&lt;accession-num&gt;22540978&lt;/accession-num&gt;&lt;urls&gt;&lt;related-urls&gt;&lt;url&gt;http://www.ncbi.nlm.nih.gov/pubmed/22540978&lt;/url&gt;&lt;/related-urls&gt;&lt;/urls&gt;&lt;electronic-resource-num&gt;10.1146/annurev-neuro-062111-150400&lt;/electronic-resource-num&gt;&lt;language&gt;eng&lt;/language&gt;&lt;/record&gt;&lt;/Cite&gt;&lt;/EndNote&gt;</w:instrText>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40" w:tooltip="Blackstone, 2012 #172" w:history="1">
        <w:r w:rsidR="00CF4C30" w:rsidRPr="00906840">
          <w:rPr>
            <w:rFonts w:ascii="Times New Roman" w:hAnsi="Times New Roman"/>
            <w:noProof/>
            <w:sz w:val="22"/>
          </w:rPr>
          <w:t>Blackstone 2012</w:t>
        </w:r>
      </w:hyperlink>
      <w:r w:rsidRPr="00906840">
        <w:rPr>
          <w:rFonts w:ascii="Times New Roman" w:hAnsi="Times New Roman"/>
          <w:noProof/>
          <w:sz w:val="22"/>
        </w:rPr>
        <w:t>)</w:t>
      </w:r>
      <w:r w:rsidR="00E43F0B" w:rsidRPr="00906840">
        <w:rPr>
          <w:rFonts w:ascii="Times New Roman" w:hAnsi="Times New Roman"/>
          <w:sz w:val="22"/>
        </w:rPr>
        <w:fldChar w:fldCharType="end"/>
      </w:r>
      <w:r w:rsidR="002B339C" w:rsidRPr="00906840">
        <w:rPr>
          <w:rFonts w:ascii="Times New Roman" w:hAnsi="Times New Roman"/>
          <w:sz w:val="22"/>
        </w:rPr>
        <w:t xml:space="preserve">(Table </w:t>
      </w:r>
      <w:r w:rsidR="00172460" w:rsidRPr="00906840">
        <w:rPr>
          <w:rFonts w:ascii="Times New Roman" w:hAnsi="Times New Roman"/>
          <w:sz w:val="22"/>
        </w:rPr>
        <w:t>1.</w:t>
      </w:r>
      <w:r w:rsidR="002B339C" w:rsidRPr="00906840">
        <w:rPr>
          <w:rFonts w:ascii="Times New Roman" w:hAnsi="Times New Roman"/>
          <w:sz w:val="22"/>
        </w:rPr>
        <w:t>3</w:t>
      </w:r>
      <w:r w:rsidRPr="00906840">
        <w:rPr>
          <w:rFonts w:ascii="Times New Roman" w:hAnsi="Times New Roman"/>
          <w:sz w:val="22"/>
        </w:rPr>
        <w:t xml:space="preserve">). </w:t>
      </w:r>
    </w:p>
    <w:p w:rsidR="002239A4" w:rsidRPr="00906840" w:rsidRDefault="002239A4" w:rsidP="00565638">
      <w:pPr>
        <w:spacing w:line="360" w:lineRule="auto"/>
        <w:rPr>
          <w:rFonts w:ascii="Times New Roman" w:hAnsi="Times New Roman"/>
          <w:sz w:val="22"/>
        </w:rPr>
      </w:pPr>
      <w:r w:rsidRPr="00906840">
        <w:rPr>
          <w:rFonts w:ascii="Times New Roman" w:hAnsi="Times New Roman"/>
          <w:sz w:val="22"/>
        </w:rPr>
        <w:t xml:space="preserve">Out of the 48 known loci, 19 are autosomal dominant, 24 are autosomal recessive and 5 are due to X-linked inheritance. Broadly speaking, the disease tends to present itself as pure if derived from an autosomal dominant mutation in one of the known causative genes. Conversely, the autosomal recessive forms tend to be juvenile onset and present as a complicated form of HSP </w:t>
      </w:r>
      <w:r w:rsidR="00E43F0B" w:rsidRPr="00906840">
        <w:rPr>
          <w:rFonts w:ascii="Times New Roman" w:hAnsi="Times New Roman"/>
          <w:sz w:val="22"/>
        </w:rPr>
        <w:fldChar w:fldCharType="begin"/>
      </w:r>
      <w:r w:rsidR="000A0945" w:rsidRPr="00906840">
        <w:rPr>
          <w:rFonts w:ascii="Times New Roman" w:hAnsi="Times New Roman"/>
          <w:sz w:val="22"/>
        </w:rPr>
        <w:instrText xml:space="preserve"> ADDIN EN.CITE &lt;EndNote&gt;&lt;Cite&gt;&lt;Author&gt;Finsterer&lt;/Author&gt;&lt;Year&gt;2012&lt;/Year&gt;&lt;RecNum&gt;214&lt;/RecNum&gt;&lt;DisplayText&gt;(Finsterer&lt;style face="italic"&gt; et al.&lt;/style&gt; 2012)&lt;/DisplayText&gt;&lt;record&gt;&lt;rec-number&gt;214&lt;/rec-number&gt;&lt;foreign-keys&gt;&lt;key app="EN" db-id="prsww9z99psddvesxzmpaxxr9azvarfsx5tr"&gt;214&lt;/key&gt;&lt;/foreign-keys&gt;&lt;ref-type name="Journal Article"&gt;17&lt;/ref-type&gt;&lt;contributors&gt;&lt;authors&gt;&lt;author&gt;Finsterer, J.&lt;/author&gt;&lt;author&gt;Loscher, W.&lt;/author&gt;&lt;author&gt;Quasthoff, S.&lt;/author&gt;&lt;author&gt;Wanschitz, J.&lt;/author&gt;&lt;author&gt;Auer-Grumbach, M.&lt;/author&gt;&lt;author&gt;Stevanin, G.&lt;/author&gt;&lt;/authors&gt;&lt;/contributors&gt;&lt;auth-address&gt;Krankenanstalt Rudolfstiftung, Wien, Austria. fifigs1@yahoo.de&lt;/auth-address&gt;&lt;titles&gt;&lt;title&gt;Hereditary spastic paraplegias with autosomal dominant, recessive, X-linked, or maternal trait of inheritance&lt;/title&gt;&lt;secondary-title&gt;Journal of the Neurological Sciences&lt;/secondary-title&gt;&lt;alt-title&gt;J Neurol Sci&lt;/alt-title&gt;&lt;/titles&gt;&lt;alt-periodical&gt;&lt;full-title&gt;J Neurol Sci&lt;/full-title&gt;&lt;/alt-periodical&gt;&lt;pages&gt;1-18&lt;/pages&gt;&lt;volume&gt;318&lt;/volume&gt;&lt;number&gt;1-2&lt;/number&gt;&lt;edition&gt;2012/05/05&lt;/edition&gt;&lt;dates&gt;&lt;year&gt;2012&lt;/year&gt;&lt;pub-dates&gt;&lt;date&gt;Jul 15&lt;/date&gt;&lt;/pub-dates&gt;&lt;/dates&gt;&lt;isbn&gt;1878-5883 (Electronic)&amp;#xD;0022-510X (Linking)&lt;/isbn&gt;&lt;accession-num&gt;22554690&lt;/accession-num&gt;&lt;urls&gt;&lt;related-urls&gt;&lt;url&gt;http://www.ncbi.nlm.nih.gov/pubmed/22554690&lt;/url&gt;&lt;/related-urls&gt;&lt;/urls&gt;&lt;electronic-resource-num&gt;10.1016/j.jns.2012.03.025&lt;/electronic-resource-num&gt;&lt;language&gt;eng&lt;/language&gt;&lt;/record&gt;&lt;/Cite&gt;&lt;/EndNote&gt;</w:instrText>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141" w:tooltip="Finsterer, 2012 #214" w:history="1">
        <w:r w:rsidR="00CF4C30" w:rsidRPr="00906840">
          <w:rPr>
            <w:rFonts w:ascii="Times New Roman" w:hAnsi="Times New Roman"/>
            <w:noProof/>
            <w:sz w:val="22"/>
          </w:rPr>
          <w:t>Finsterer</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2012</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086CCD" w:rsidRPr="00906840">
        <w:rPr>
          <w:rFonts w:ascii="Times New Roman" w:hAnsi="Times New Roman"/>
          <w:sz w:val="22"/>
        </w:rPr>
        <w:t xml:space="preserve">. </w:t>
      </w:r>
      <w:r w:rsidR="005D290C" w:rsidRPr="00906840">
        <w:rPr>
          <w:rFonts w:ascii="Times New Roman" w:hAnsi="Times New Roman"/>
          <w:sz w:val="22"/>
        </w:rPr>
        <w:t>T</w:t>
      </w:r>
      <w:r w:rsidRPr="00906840">
        <w:rPr>
          <w:rFonts w:ascii="Times New Roman" w:hAnsi="Times New Roman"/>
          <w:sz w:val="22"/>
        </w:rPr>
        <w:t xml:space="preserve">he functional activities of the causative genes are </w:t>
      </w:r>
      <w:r w:rsidR="00744117" w:rsidRPr="00906840">
        <w:rPr>
          <w:rFonts w:ascii="Times New Roman" w:hAnsi="Times New Roman"/>
          <w:sz w:val="22"/>
        </w:rPr>
        <w:t>multiple</w:t>
      </w:r>
      <w:r w:rsidRPr="00906840">
        <w:rPr>
          <w:rFonts w:ascii="Times New Roman" w:hAnsi="Times New Roman"/>
          <w:sz w:val="22"/>
        </w:rPr>
        <w:t xml:space="preserve"> and diverse</w:t>
      </w:r>
      <w:r w:rsidR="005D290C" w:rsidRPr="00906840">
        <w:rPr>
          <w:rFonts w:ascii="Times New Roman" w:hAnsi="Times New Roman"/>
          <w:sz w:val="22"/>
        </w:rPr>
        <w:t xml:space="preserve"> (Table 1.3)</w:t>
      </w:r>
      <w:r w:rsidRPr="00906840">
        <w:rPr>
          <w:rFonts w:ascii="Times New Roman" w:hAnsi="Times New Roman"/>
          <w:sz w:val="22"/>
        </w:rPr>
        <w:t>. However, common cellular pathogenic pathways have started to emerge, with many of the genes being implicated in several pathways.</w:t>
      </w:r>
      <w:r w:rsidR="005D290C" w:rsidRPr="00906840">
        <w:rPr>
          <w:rFonts w:ascii="Times New Roman" w:hAnsi="Times New Roman"/>
          <w:sz w:val="22"/>
        </w:rPr>
        <w:t xml:space="preserve"> </w:t>
      </w:r>
      <w:r w:rsidR="00810A0C" w:rsidRPr="00906840">
        <w:rPr>
          <w:rFonts w:ascii="Times New Roman" w:hAnsi="Times New Roman"/>
          <w:sz w:val="22"/>
        </w:rPr>
        <w:t>The microtubule severing protein Spastin, mutated in SPG4</w:t>
      </w:r>
      <w:r w:rsidR="006A3078" w:rsidRPr="00906840">
        <w:rPr>
          <w:rFonts w:ascii="Times New Roman" w:hAnsi="Times New Roman"/>
          <w:sz w:val="22"/>
        </w:rPr>
        <w:t>-related HSP</w:t>
      </w:r>
      <w:r w:rsidR="00810A0C" w:rsidRPr="00906840">
        <w:rPr>
          <w:rFonts w:ascii="Times New Roman" w:hAnsi="Times New Roman"/>
          <w:sz w:val="22"/>
        </w:rPr>
        <w:t xml:space="preserve">, is one such protein implicated in several pathogenic pathways, </w:t>
      </w:r>
      <w:r w:rsidR="005D290C" w:rsidRPr="00906840">
        <w:rPr>
          <w:rFonts w:ascii="Times New Roman" w:hAnsi="Times New Roman"/>
          <w:sz w:val="22"/>
        </w:rPr>
        <w:t xml:space="preserve">as will be discussed </w:t>
      </w:r>
      <w:r w:rsidR="00E43F0B" w:rsidRPr="00906840">
        <w:rPr>
          <w:rFonts w:ascii="Times New Roman" w:hAnsi="Times New Roman"/>
          <w:sz w:val="22"/>
        </w:rPr>
        <w:fldChar w:fldCharType="begin"/>
      </w:r>
      <w:r w:rsidR="008645C2" w:rsidRPr="00906840">
        <w:rPr>
          <w:rFonts w:ascii="Times New Roman" w:hAnsi="Times New Roman"/>
          <w:sz w:val="22"/>
        </w:rPr>
        <w:instrText xml:space="preserve"> ADDIN EN.CITE &lt;EndNote&gt;&lt;Cite&gt;&lt;Author&gt;Blackstone&lt;/Author&gt;&lt;Year&gt;2012&lt;/Year&gt;&lt;RecNum&gt;172&lt;/RecNum&gt;&lt;DisplayText&gt;(Blackstone 2012)&lt;/DisplayText&gt;&lt;record&gt;&lt;rec-number&gt;172&lt;/rec-number&gt;&lt;foreign-keys&gt;&lt;key app="EN" db-id="prsww9z99psddvesxzmpaxxr9azvarfsx5tr"&gt;172&lt;/key&gt;&lt;/foreign-keys&gt;&lt;ref-type name="Journal Article"&gt;17&lt;/ref-type&gt;&lt;contributors&gt;&lt;authors&gt;&lt;author&gt;Blackstone, C.&lt;/author&gt;&lt;/authors&gt;&lt;/contributors&gt;&lt;auth-address&gt;Neurogenetics Branch, National Institute of Neurological Disorders and Stroke, National Institutes of Health, Bethesda, Maryland, USA; email: blackstc@ninds.nih.gov.&lt;/auth-address&gt;&lt;titles&gt;&lt;title&gt;Cellular pathways of hereditary spastic paraplegia&lt;/title&gt;&lt;secondary-title&gt;Annual Review of Neuroscience&lt;/secondary-title&gt;&lt;alt-title&gt;Annu Rev Neurosci&lt;/alt-title&gt;&lt;/titles&gt;&lt;periodical&gt;&lt;full-title&gt;Annual Review of Neuroscience&lt;/full-title&gt;&lt;/periodical&gt;&lt;alt-periodical&gt;&lt;full-title&gt;Annu Rev Neurosci&lt;/full-title&gt;&lt;/alt-periodical&gt;&lt;pages&gt;25-47&lt;/pages&gt;&lt;volume&gt;35&lt;/volume&gt;&lt;edition&gt;2012/05/01&lt;/edition&gt;&lt;dates&gt;&lt;year&gt;2012&lt;/year&gt;&lt;pub-dates&gt;&lt;date&gt;Jul 21&lt;/date&gt;&lt;/pub-dates&gt;&lt;/dates&gt;&lt;isbn&gt;1545-4126 (Electronic)&amp;#xD;0147-006X (Linking)&lt;/isbn&gt;&lt;accession-num&gt;22540978&lt;/accession-num&gt;&lt;urls&gt;&lt;related-urls&gt;&lt;url&gt;http://www.ncbi.nlm.nih.gov/pubmed/22540978&lt;/url&gt;&lt;/related-urls&gt;&lt;/urls&gt;&lt;electronic-resource-num&gt;10.1146/annurev-neuro-062111-150400&lt;/electronic-resource-num&gt;&lt;language&gt;eng&lt;/language&gt;&lt;/record&gt;&lt;/Cite&gt;&lt;/EndNote&gt;</w:instrText>
      </w:r>
      <w:r w:rsidR="00E43F0B" w:rsidRPr="00906840">
        <w:rPr>
          <w:rFonts w:ascii="Times New Roman" w:hAnsi="Times New Roman"/>
          <w:sz w:val="22"/>
        </w:rPr>
        <w:fldChar w:fldCharType="separate"/>
      </w:r>
      <w:r w:rsidR="00810A0C" w:rsidRPr="00906840">
        <w:rPr>
          <w:rFonts w:ascii="Times New Roman" w:hAnsi="Times New Roman"/>
          <w:noProof/>
          <w:sz w:val="22"/>
        </w:rPr>
        <w:t>(</w:t>
      </w:r>
      <w:hyperlink w:anchor="_ENREF_40" w:tooltip="Blackstone, 2012 #172" w:history="1">
        <w:r w:rsidR="00CF4C30" w:rsidRPr="00906840">
          <w:rPr>
            <w:rFonts w:ascii="Times New Roman" w:hAnsi="Times New Roman"/>
            <w:noProof/>
            <w:sz w:val="22"/>
          </w:rPr>
          <w:t>Blackstone 2012</w:t>
        </w:r>
      </w:hyperlink>
      <w:r w:rsidR="00810A0C" w:rsidRPr="00906840">
        <w:rPr>
          <w:rFonts w:ascii="Times New Roman" w:hAnsi="Times New Roman"/>
          <w:noProof/>
          <w:sz w:val="22"/>
        </w:rPr>
        <w:t>)</w:t>
      </w:r>
      <w:r w:rsidR="00E43F0B" w:rsidRPr="00906840">
        <w:rPr>
          <w:rFonts w:ascii="Times New Roman" w:hAnsi="Times New Roman"/>
          <w:sz w:val="22"/>
        </w:rPr>
        <w:fldChar w:fldCharType="end"/>
      </w:r>
      <w:r w:rsidR="00810A0C" w:rsidRPr="00906840">
        <w:rPr>
          <w:rFonts w:ascii="Times New Roman" w:hAnsi="Times New Roman"/>
          <w:sz w:val="22"/>
        </w:rPr>
        <w:t>.</w:t>
      </w:r>
    </w:p>
    <w:p w:rsidR="00BE4820" w:rsidRDefault="00BE4820" w:rsidP="008E1CDF">
      <w:pPr>
        <w:pStyle w:val="Heading3"/>
        <w:rPr>
          <w:rFonts w:ascii="Times New Roman" w:hAnsi="Times New Roman"/>
        </w:rPr>
        <w:sectPr w:rsidR="00BE4820">
          <w:pgSz w:w="11904" w:h="16834"/>
          <w:pgMar w:top="1134" w:right="1134" w:bottom="1134" w:left="2268" w:header="709" w:footer="709" w:gutter="0"/>
          <w:cols w:space="708"/>
          <w:docGrid w:linePitch="326"/>
        </w:sectPr>
      </w:pPr>
    </w:p>
    <w:p w:rsidR="00BE4820" w:rsidRPr="00906840" w:rsidRDefault="00BE4820" w:rsidP="00BE4820">
      <w:pPr>
        <w:pStyle w:val="Heading3"/>
        <w:rPr>
          <w:rFonts w:ascii="Times New Roman" w:hAnsi="Times New Roman"/>
          <w:i w:val="0"/>
          <w:sz w:val="22"/>
        </w:rPr>
      </w:pPr>
      <w:bookmarkStart w:id="260" w:name="_Toc222329072"/>
      <w:bookmarkStart w:id="261" w:name="_Toc222332479"/>
      <w:bookmarkStart w:id="262" w:name="_Toc222332651"/>
      <w:bookmarkStart w:id="263" w:name="_Toc222332823"/>
      <w:bookmarkStart w:id="264" w:name="_Toc222333167"/>
      <w:bookmarkStart w:id="265" w:name="_Toc222333339"/>
      <w:r w:rsidRPr="00906840">
        <w:rPr>
          <w:rFonts w:ascii="Times New Roman" w:hAnsi="Times New Roman"/>
        </w:rPr>
        <w:t>1.4.1.1: HSP-linked genetic loci</w:t>
      </w:r>
      <w:bookmarkEnd w:id="260"/>
      <w:bookmarkEnd w:id="261"/>
      <w:bookmarkEnd w:id="262"/>
      <w:bookmarkEnd w:id="263"/>
      <w:bookmarkEnd w:id="264"/>
      <w:bookmarkEnd w:id="265"/>
    </w:p>
    <w:p w:rsidR="00BE4820" w:rsidRDefault="00BE4820" w:rsidP="00BE4820">
      <w:pPr>
        <w:pStyle w:val="BalloonText"/>
        <w:rPr>
          <w:rFonts w:ascii="Times New Roman" w:hAnsi="Times New Roman"/>
        </w:rPr>
      </w:pPr>
      <w:bookmarkStart w:id="266" w:name="_Toc232523024"/>
      <w:r w:rsidRPr="00906840">
        <w:rPr>
          <w:rFonts w:ascii="Times New Roman" w:hAnsi="Times New Roman"/>
        </w:rPr>
        <w:t>Table 1.3: Genes implicated in HSP, with functional role</w:t>
      </w:r>
      <w:bookmarkEnd w:id="266"/>
    </w:p>
    <w:p w:rsidR="00BE4820" w:rsidRDefault="00BE4820" w:rsidP="00BE4820">
      <w:pPr>
        <w:pStyle w:val="Heading3"/>
        <w:rPr>
          <w:rFonts w:ascii="Times New Roman" w:hAnsi="Times New Roman"/>
        </w:rPr>
      </w:pPr>
    </w:p>
    <w:tbl>
      <w:tblPr>
        <w:tblStyle w:val="TableGrid"/>
        <w:tblW w:w="15027" w:type="dxa"/>
        <w:tblLayout w:type="fixed"/>
        <w:tblLook w:val="00BF"/>
      </w:tblPr>
      <w:tblGrid>
        <w:gridCol w:w="1135"/>
        <w:gridCol w:w="1559"/>
        <w:gridCol w:w="1701"/>
        <w:gridCol w:w="1701"/>
        <w:gridCol w:w="1418"/>
        <w:gridCol w:w="7513"/>
      </w:tblGrid>
      <w:tr w:rsidR="00BE4820" w:rsidRPr="00500056">
        <w:tc>
          <w:tcPr>
            <w:tcW w:w="1135" w:type="dxa"/>
          </w:tcPr>
          <w:p w:rsidR="00BE4820" w:rsidRPr="00500056" w:rsidRDefault="00BE4820" w:rsidP="00433AD2">
            <w:pPr>
              <w:jc w:val="center"/>
              <w:rPr>
                <w:rFonts w:ascii="Times New Roman" w:hAnsi="Times New Roman"/>
                <w:b/>
                <w:sz w:val="20"/>
              </w:rPr>
            </w:pPr>
            <w:r w:rsidRPr="00500056">
              <w:rPr>
                <w:rFonts w:ascii="Times New Roman" w:hAnsi="Times New Roman"/>
                <w:b/>
                <w:sz w:val="20"/>
              </w:rPr>
              <w:t>HSP Disease Type</w:t>
            </w:r>
          </w:p>
        </w:tc>
        <w:tc>
          <w:tcPr>
            <w:tcW w:w="1559" w:type="dxa"/>
          </w:tcPr>
          <w:p w:rsidR="00BE4820" w:rsidRPr="00500056" w:rsidRDefault="00BE4820" w:rsidP="00433AD2">
            <w:pPr>
              <w:jc w:val="center"/>
              <w:rPr>
                <w:rFonts w:ascii="Times New Roman" w:hAnsi="Times New Roman"/>
                <w:b/>
                <w:sz w:val="20"/>
              </w:rPr>
            </w:pPr>
            <w:r w:rsidRPr="00500056">
              <w:rPr>
                <w:rFonts w:ascii="Times New Roman" w:hAnsi="Times New Roman"/>
                <w:b/>
                <w:sz w:val="20"/>
              </w:rPr>
              <w:t>Chromosome Location</w:t>
            </w:r>
          </w:p>
        </w:tc>
        <w:tc>
          <w:tcPr>
            <w:tcW w:w="1701" w:type="dxa"/>
          </w:tcPr>
          <w:p w:rsidR="00BE4820" w:rsidRPr="00500056" w:rsidRDefault="00BE4820" w:rsidP="00433AD2">
            <w:pPr>
              <w:jc w:val="center"/>
              <w:rPr>
                <w:rFonts w:ascii="Times New Roman" w:hAnsi="Times New Roman"/>
                <w:b/>
                <w:sz w:val="20"/>
              </w:rPr>
            </w:pPr>
            <w:r w:rsidRPr="00500056">
              <w:rPr>
                <w:rFonts w:ascii="Times New Roman" w:hAnsi="Times New Roman"/>
                <w:b/>
                <w:sz w:val="20"/>
              </w:rPr>
              <w:t>Gene and Protein Name</w:t>
            </w:r>
          </w:p>
        </w:tc>
        <w:tc>
          <w:tcPr>
            <w:tcW w:w="1701" w:type="dxa"/>
          </w:tcPr>
          <w:p w:rsidR="00BE4820" w:rsidRPr="00500056" w:rsidRDefault="00BE4820" w:rsidP="00433AD2">
            <w:pPr>
              <w:jc w:val="center"/>
              <w:rPr>
                <w:rFonts w:ascii="Times New Roman" w:hAnsi="Times New Roman"/>
                <w:b/>
                <w:sz w:val="20"/>
              </w:rPr>
            </w:pPr>
            <w:r w:rsidRPr="00500056">
              <w:rPr>
                <w:rFonts w:ascii="Times New Roman" w:hAnsi="Times New Roman"/>
                <w:b/>
                <w:sz w:val="20"/>
              </w:rPr>
              <w:t>Mode of Inheritance and Age of Onset</w:t>
            </w:r>
          </w:p>
        </w:tc>
        <w:tc>
          <w:tcPr>
            <w:tcW w:w="1418" w:type="dxa"/>
          </w:tcPr>
          <w:p w:rsidR="00BE4820" w:rsidRPr="00500056" w:rsidRDefault="00BE4820" w:rsidP="00433AD2">
            <w:pPr>
              <w:jc w:val="center"/>
              <w:rPr>
                <w:rFonts w:ascii="Times New Roman" w:hAnsi="Times New Roman"/>
                <w:b/>
                <w:sz w:val="20"/>
              </w:rPr>
            </w:pPr>
            <w:r w:rsidRPr="00500056">
              <w:rPr>
                <w:rFonts w:ascii="Times New Roman" w:hAnsi="Times New Roman"/>
                <w:b/>
                <w:sz w:val="20"/>
              </w:rPr>
              <w:t>HSP Phenotype</w:t>
            </w:r>
          </w:p>
        </w:tc>
        <w:tc>
          <w:tcPr>
            <w:tcW w:w="7513" w:type="dxa"/>
          </w:tcPr>
          <w:p w:rsidR="00BE4820" w:rsidRPr="00500056" w:rsidRDefault="00BE4820" w:rsidP="00433AD2">
            <w:pPr>
              <w:jc w:val="center"/>
              <w:rPr>
                <w:rFonts w:ascii="Times New Roman" w:hAnsi="Times New Roman"/>
                <w:b/>
                <w:sz w:val="20"/>
              </w:rPr>
            </w:pPr>
            <w:r w:rsidRPr="00500056">
              <w:rPr>
                <w:rFonts w:ascii="Times New Roman" w:hAnsi="Times New Roman"/>
                <w:b/>
                <w:sz w:val="20"/>
              </w:rPr>
              <w:t>Cellular function</w:t>
            </w:r>
          </w:p>
        </w:tc>
      </w:tr>
      <w:tr w:rsidR="00BE4820" w:rsidRPr="00500056">
        <w:tc>
          <w:tcPr>
            <w:tcW w:w="15027" w:type="dxa"/>
            <w:gridSpan w:val="6"/>
          </w:tcPr>
          <w:p w:rsidR="00BE4820" w:rsidRPr="00500056" w:rsidRDefault="00BE4820">
            <w:pPr>
              <w:rPr>
                <w:rFonts w:ascii="Times New Roman" w:hAnsi="Times New Roman"/>
                <w:b/>
              </w:rPr>
            </w:pPr>
            <w:r w:rsidRPr="00500056">
              <w:rPr>
                <w:rFonts w:ascii="Times New Roman" w:hAnsi="Times New Roman"/>
                <w:b/>
              </w:rPr>
              <w:t>Membrane trafficking</w:t>
            </w:r>
          </w:p>
        </w:tc>
      </w:tr>
      <w:tr w:rsidR="00BE4820" w:rsidRPr="00500056">
        <w:tc>
          <w:tcPr>
            <w:tcW w:w="1135" w:type="dxa"/>
          </w:tcPr>
          <w:p w:rsidR="00BE4820" w:rsidRPr="00500056" w:rsidRDefault="00BE4820">
            <w:pPr>
              <w:rPr>
                <w:rFonts w:ascii="Times New Roman" w:hAnsi="Times New Roman"/>
              </w:rPr>
            </w:pPr>
            <w:r w:rsidRPr="00500056">
              <w:rPr>
                <w:rFonts w:ascii="Times New Roman" w:hAnsi="Times New Roman"/>
                <w:sz w:val="20"/>
              </w:rPr>
              <w:t>SPG4</w:t>
            </w:r>
          </w:p>
        </w:tc>
        <w:tc>
          <w:tcPr>
            <w:tcW w:w="1559" w:type="dxa"/>
          </w:tcPr>
          <w:p w:rsidR="00BE4820" w:rsidRPr="00500056" w:rsidRDefault="00BE4820">
            <w:pPr>
              <w:rPr>
                <w:rFonts w:ascii="Times New Roman" w:hAnsi="Times New Roman"/>
              </w:rPr>
            </w:pPr>
            <w:r w:rsidRPr="00500056">
              <w:rPr>
                <w:rFonts w:ascii="Times New Roman" w:hAnsi="Times New Roman"/>
                <w:sz w:val="20"/>
              </w:rPr>
              <w:t>2p22.3</w:t>
            </w:r>
          </w:p>
        </w:tc>
        <w:tc>
          <w:tcPr>
            <w:tcW w:w="1701" w:type="dxa"/>
          </w:tcPr>
          <w:p w:rsidR="00BE4820" w:rsidRPr="00500056" w:rsidRDefault="00BE4820">
            <w:pPr>
              <w:rPr>
                <w:rFonts w:ascii="Times New Roman" w:hAnsi="Times New Roman"/>
              </w:rPr>
            </w:pPr>
            <w:r w:rsidRPr="00500056">
              <w:rPr>
                <w:rFonts w:ascii="Times New Roman" w:hAnsi="Times New Roman"/>
                <w:sz w:val="20"/>
              </w:rPr>
              <w:t>SPAST: Spastin</w:t>
            </w:r>
          </w:p>
        </w:tc>
        <w:tc>
          <w:tcPr>
            <w:tcW w:w="1701" w:type="dxa"/>
          </w:tcPr>
          <w:p w:rsidR="00BE4820" w:rsidRPr="00500056" w:rsidRDefault="00BE4820">
            <w:pPr>
              <w:rPr>
                <w:rFonts w:ascii="Times New Roman" w:hAnsi="Times New Roman"/>
              </w:rPr>
            </w:pPr>
            <w:r w:rsidRPr="00500056">
              <w:rPr>
                <w:rFonts w:ascii="Times New Roman" w:hAnsi="Times New Roman"/>
                <w:sz w:val="20"/>
              </w:rPr>
              <w:t>ADom: Adult onset</w:t>
            </w:r>
          </w:p>
        </w:tc>
        <w:tc>
          <w:tcPr>
            <w:tcW w:w="1418" w:type="dxa"/>
          </w:tcPr>
          <w:p w:rsidR="00BE4820" w:rsidRPr="00500056" w:rsidRDefault="00BE4820">
            <w:pPr>
              <w:rPr>
                <w:rFonts w:ascii="Times New Roman" w:hAnsi="Times New Roman"/>
              </w:rPr>
            </w:pPr>
            <w:r w:rsidRPr="00500056">
              <w:rPr>
                <w:rFonts w:ascii="Times New Roman" w:hAnsi="Times New Roman"/>
                <w:sz w:val="20"/>
              </w:rPr>
              <w:t>Both</w:t>
            </w:r>
          </w:p>
        </w:tc>
        <w:tc>
          <w:tcPr>
            <w:tcW w:w="7513" w:type="dxa"/>
          </w:tcPr>
          <w:p w:rsidR="00BE4820" w:rsidRPr="00500056" w:rsidRDefault="00BE4820" w:rsidP="00CF4C30">
            <w:pPr>
              <w:rPr>
                <w:rFonts w:ascii="Times New Roman" w:hAnsi="Times New Roman"/>
              </w:rPr>
            </w:pPr>
            <w:r w:rsidRPr="00500056">
              <w:rPr>
                <w:rFonts w:ascii="Times New Roman" w:hAnsi="Times New Roman"/>
                <w:sz w:val="20"/>
              </w:rPr>
              <w:t xml:space="preserve">Microtubule severing </w:t>
            </w:r>
            <w:r w:rsidR="00E43F0B" w:rsidRPr="00500056">
              <w:rPr>
                <w:rFonts w:ascii="Times New Roman" w:hAnsi="Times New Roman"/>
                <w:sz w:val="20"/>
              </w:rPr>
              <w:fldChar w:fldCharType="begin"/>
            </w:r>
            <w:r w:rsidR="005C6763">
              <w:rPr>
                <w:rFonts w:ascii="Times New Roman" w:hAnsi="Times New Roman"/>
                <w:sz w:val="20"/>
              </w:rPr>
              <w:instrText xml:space="preserve"> ADDIN EN.CITE &lt;EndNote&gt;&lt;Cite&gt;&lt;Author&gt;Errico&lt;/Author&gt;&lt;Year&gt;2002&lt;/Year&gt;&lt;RecNum&gt;174&lt;/RecNum&gt;&lt;DisplayText&gt;(Errico&lt;style face="italic"&gt; et al.&lt;/style&gt; 2002)&lt;/DisplayText&gt;&lt;record&gt;&lt;rec-number&gt;174&lt;/rec-number&gt;&lt;foreign-keys&gt;&lt;key app="EN" db-id="prsww9z99psddvesxzmpaxxr9azvarfsx5tr"&gt;174&lt;/key&gt;&lt;/foreign-keys&gt;&lt;ref-type name="Journal Article"&gt;17&lt;/ref-type&gt;&lt;contributors&gt;&lt;authors&gt;&lt;author&gt;Errico, A.&lt;/author&gt;&lt;author&gt;Ballabio, A.&lt;/author&gt;&lt;author&gt;Rugarli, E. I.&lt;/author&gt;&lt;/authors&gt;&lt;/contributors&gt;&lt;auth-address&gt;Telethon Institute of Genetics and Medicine (TIGEM), II University of Naples, Naples, Italy.&lt;/auth-address&gt;&lt;titles&gt;&lt;title&gt;Spastin, the protein mutated in autosomal dominant hereditary spastic paraplegia, is involved in microtubule dynamics&lt;/title&gt;&lt;secondary-title&gt;Human Molecular Genetics&lt;/secondary-title&gt;&lt;alt-title&gt;Hum Mol Genet&lt;/alt-title&gt;&lt;/titles&gt;&lt;periodical&gt;&lt;full-title&gt;Human molecular genetics&lt;/full-title&gt;&lt;abbr-1&gt;Hum Mol Genet&lt;/abbr-1&gt;&lt;/periodical&gt;&lt;alt-periodical&gt;&lt;full-title&gt;Human molecular genetics&lt;/full-title&gt;&lt;abbr-1&gt;Hum Mol Genet&lt;/abbr-1&gt;&lt;/alt-periodical&gt;&lt;pages&gt;153-63&lt;/pages&gt;&lt;volume&gt;11&lt;/volume&gt;&lt;number&gt;2&lt;/number&gt;&lt;edition&gt;2002/01/26&lt;/edition&gt;&lt;keywords&gt;&lt;keyword&gt;Adenosine Triphosphatases&lt;/keyword&gt;&lt;keyword&gt;Animals&lt;/keyword&gt;&lt;keyword&gt;COS Cells&lt;/keyword&gt;&lt;keyword&gt;Calcium-Binding Proteins/genetics/*physiology&lt;/keyword&gt;&lt;keyword&gt;HeLa Cells&lt;/keyword&gt;&lt;keyword&gt;Humans&lt;/keyword&gt;&lt;keyword&gt;Microtubules/metabolism/*physiology&lt;/keyword&gt;&lt;keyword&gt;Mutation&lt;/keyword&gt;&lt;keyword&gt;Protein Structure, Tertiary&lt;/keyword&gt;&lt;keyword&gt;Spastic Paraplegia, Hereditary/*genetics/pathology&lt;/keyword&gt;&lt;/keywords&gt;&lt;dates&gt;&lt;year&gt;2002&lt;/year&gt;&lt;pub-dates&gt;&lt;date&gt;Jan 15&lt;/date&gt;&lt;/pub-dates&gt;&lt;/dates&gt;&lt;isbn&gt;0964-6906 (Print)&amp;#xD;0964-6906 (Linking)&lt;/isbn&gt;&lt;accession-num&gt;11809724&lt;/accession-num&gt;&lt;work-type&gt;Research Support, Non-U.S. Gov&amp;apos;t&amp;#xD;Research Support, U.S. Gov&amp;apos;t, P.H.S.&lt;/work-type&gt;&lt;urls&gt;&lt;related-urls&gt;&lt;url&gt;http://www.ncbi.nlm.nih.gov/pubmed/11809724&lt;/url&gt;&lt;/related-urls&gt;&lt;/urls&gt;&lt;language&gt;eng&lt;/language&gt;&lt;/record&gt;&lt;/Cite&gt;&lt;/EndNote&gt;</w:instrText>
            </w:r>
            <w:r w:rsidR="00E43F0B" w:rsidRPr="00500056">
              <w:rPr>
                <w:rFonts w:ascii="Times New Roman" w:hAnsi="Times New Roman"/>
                <w:sz w:val="20"/>
              </w:rPr>
              <w:fldChar w:fldCharType="separate"/>
            </w:r>
            <w:r w:rsidR="005C6763">
              <w:rPr>
                <w:rFonts w:ascii="Times New Roman" w:hAnsi="Times New Roman"/>
                <w:noProof/>
                <w:sz w:val="20"/>
              </w:rPr>
              <w:t>(</w:t>
            </w:r>
            <w:hyperlink w:anchor="_ENREF_132" w:tooltip="Errico, 2002 #174" w:history="1">
              <w:r w:rsidR="00CF4C30">
                <w:rPr>
                  <w:rFonts w:ascii="Times New Roman" w:hAnsi="Times New Roman"/>
                  <w:noProof/>
                  <w:sz w:val="20"/>
                </w:rPr>
                <w:t>Errico</w:t>
              </w:r>
              <w:r w:rsidR="00CF4C30" w:rsidRPr="005C6763">
                <w:rPr>
                  <w:rFonts w:ascii="Times New Roman" w:hAnsi="Times New Roman"/>
                  <w:i/>
                  <w:noProof/>
                  <w:sz w:val="20"/>
                </w:rPr>
                <w:t xml:space="preserve"> et al.</w:t>
              </w:r>
              <w:r w:rsidR="00CF4C30">
                <w:rPr>
                  <w:rFonts w:ascii="Times New Roman" w:hAnsi="Times New Roman"/>
                  <w:noProof/>
                  <w:sz w:val="20"/>
                </w:rPr>
                <w:t xml:space="preserve"> 2002</w:t>
              </w:r>
            </w:hyperlink>
            <w:r w:rsidR="005C6763">
              <w:rPr>
                <w:rFonts w:ascii="Times New Roman" w:hAnsi="Times New Roman"/>
                <w:noProof/>
                <w:sz w:val="20"/>
              </w:rPr>
              <w:t>)</w:t>
            </w:r>
            <w:r w:rsidR="00E43F0B" w:rsidRPr="00500056">
              <w:rPr>
                <w:rFonts w:ascii="Times New Roman" w:hAnsi="Times New Roman"/>
                <w:sz w:val="20"/>
              </w:rPr>
              <w:fldChar w:fldCharType="end"/>
            </w:r>
            <w:r w:rsidRPr="00500056">
              <w:rPr>
                <w:rFonts w:ascii="Times New Roman" w:hAnsi="Times New Roman"/>
                <w:sz w:val="20"/>
              </w:rPr>
              <w:t xml:space="preserve">. ER morphogenesis </w:t>
            </w:r>
            <w:r w:rsidR="00E43F0B" w:rsidRPr="00500056">
              <w:rPr>
                <w:rFonts w:ascii="Times New Roman" w:hAnsi="Times New Roman"/>
                <w:sz w:val="20"/>
              </w:rPr>
              <w:fldChar w:fldCharType="begin">
                <w:fldData xml:space="preserve">PEVuZE5vdGU+PENpdGU+PEF1dGhvcj5QYXJrPC9BdXRob3I+PFllYXI+MjAxMDwvWWVhcj48UmVj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==
</w:fldData>
              </w:fldChar>
            </w:r>
            <w:r w:rsidR="005C6763">
              <w:rPr>
                <w:rFonts w:ascii="Times New Roman" w:hAnsi="Times New Roman"/>
                <w:sz w:val="20"/>
              </w:rPr>
              <w:instrText xml:space="preserve"> ADDIN EN.CITE </w:instrText>
            </w:r>
            <w:r w:rsidR="00E43F0B">
              <w:rPr>
                <w:rFonts w:ascii="Times New Roman" w:hAnsi="Times New Roman"/>
                <w:sz w:val="20"/>
              </w:rPr>
              <w:fldChar w:fldCharType="begin">
                <w:fldData xml:space="preserve">PEVuZE5vdGU+PENpdGU+PEF1dGhvcj5QYXJrPC9BdXRob3I+PFllYXI+MjAxMDwvWWVhcj48UmVj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==
</w:fldData>
              </w:fldChar>
            </w:r>
            <w:r w:rsidR="005C6763">
              <w:rPr>
                <w:rFonts w:ascii="Times New Roman" w:hAnsi="Times New Roman"/>
                <w:sz w:val="20"/>
              </w:rPr>
              <w:instrText xml:space="preserve"> ADDIN EN.CITE.DATA </w:instrText>
            </w:r>
            <w:r w:rsidR="005B19A8" w:rsidRPr="00E43F0B">
              <w:rPr>
                <w:rFonts w:ascii="Times New Roman" w:hAnsi="Times New Roman"/>
                <w:sz w:val="20"/>
              </w:rPr>
            </w:r>
            <w:r w:rsidR="00E43F0B">
              <w:rPr>
                <w:rFonts w:ascii="Times New Roman" w:hAnsi="Times New Roman"/>
                <w:sz w:val="20"/>
              </w:rPr>
              <w:fldChar w:fldCharType="end"/>
            </w:r>
            <w:r w:rsidR="005B19A8" w:rsidRPr="00E43F0B">
              <w:rPr>
                <w:rFonts w:ascii="Times New Roman" w:hAnsi="Times New Roman"/>
                <w:sz w:val="20"/>
              </w:rPr>
            </w:r>
            <w:r w:rsidR="00E43F0B" w:rsidRPr="00500056">
              <w:rPr>
                <w:rFonts w:ascii="Times New Roman" w:hAnsi="Times New Roman"/>
                <w:sz w:val="20"/>
              </w:rPr>
              <w:fldChar w:fldCharType="separate"/>
            </w:r>
            <w:r w:rsidR="005C6763">
              <w:rPr>
                <w:rFonts w:ascii="Times New Roman" w:hAnsi="Times New Roman"/>
                <w:noProof/>
                <w:sz w:val="20"/>
              </w:rPr>
              <w:t>(</w:t>
            </w:r>
            <w:hyperlink w:anchor="_ENREF_361" w:tooltip="Park, 2010 #177" w:history="1">
              <w:r w:rsidR="00CF4C30">
                <w:rPr>
                  <w:rFonts w:ascii="Times New Roman" w:hAnsi="Times New Roman"/>
                  <w:noProof/>
                  <w:sz w:val="20"/>
                </w:rPr>
                <w:t>Park</w:t>
              </w:r>
              <w:r w:rsidR="00CF4C30" w:rsidRPr="005C6763">
                <w:rPr>
                  <w:rFonts w:ascii="Times New Roman" w:hAnsi="Times New Roman"/>
                  <w:i/>
                  <w:noProof/>
                  <w:sz w:val="20"/>
                </w:rPr>
                <w:t xml:space="preserve"> et al.</w:t>
              </w:r>
              <w:r w:rsidR="00CF4C30">
                <w:rPr>
                  <w:rFonts w:ascii="Times New Roman" w:hAnsi="Times New Roman"/>
                  <w:noProof/>
                  <w:sz w:val="20"/>
                </w:rPr>
                <w:t xml:space="preserve"> 2010</w:t>
              </w:r>
            </w:hyperlink>
            <w:r w:rsidR="005C6763">
              <w:rPr>
                <w:rFonts w:ascii="Times New Roman" w:hAnsi="Times New Roman"/>
                <w:noProof/>
                <w:sz w:val="20"/>
              </w:rPr>
              <w:t>)</w:t>
            </w:r>
            <w:r w:rsidR="00E43F0B" w:rsidRPr="00500056">
              <w:rPr>
                <w:rFonts w:ascii="Times New Roman" w:hAnsi="Times New Roman"/>
                <w:sz w:val="20"/>
              </w:rPr>
              <w:fldChar w:fldCharType="end"/>
            </w:r>
            <w:r w:rsidRPr="00500056">
              <w:rPr>
                <w:rFonts w:ascii="Times New Roman" w:hAnsi="Times New Roman"/>
                <w:sz w:val="20"/>
              </w:rPr>
              <w:t xml:space="preserve">, endosomal trafficking </w:t>
            </w:r>
            <w:r w:rsidR="00E43F0B" w:rsidRPr="00500056">
              <w:rPr>
                <w:rFonts w:ascii="Times New Roman" w:hAnsi="Times New Roman"/>
                <w:sz w:val="20"/>
              </w:rPr>
              <w:fldChar w:fldCharType="begin">
                <w:fldData xml:space="preserve">PEVuZE5vdGU+PENpdGU+PEF1dGhvcj5SZWlkPC9BdXRob3I+PFllYXI+MjAwNTwvWWVhcj48UmVj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</w:fldData>
              </w:fldChar>
            </w:r>
            <w:r w:rsidR="005C6763">
              <w:rPr>
                <w:rFonts w:ascii="Times New Roman" w:hAnsi="Times New Roman"/>
                <w:sz w:val="20"/>
              </w:rPr>
              <w:instrText xml:space="preserve"> ADDIN EN.CITE </w:instrText>
            </w:r>
            <w:r w:rsidR="00E43F0B">
              <w:rPr>
                <w:rFonts w:ascii="Times New Roman" w:hAnsi="Times New Roman"/>
                <w:sz w:val="20"/>
              </w:rPr>
              <w:fldChar w:fldCharType="begin">
                <w:fldData xml:space="preserve">PEVuZE5vdGU+PENpdGU+PEF1dGhvcj5SZWlkPC9BdXRob3I+PFllYXI+MjAwNTwvWWVhcj48UmVj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</w:fldData>
              </w:fldChar>
            </w:r>
            <w:r w:rsidR="005C6763">
              <w:rPr>
                <w:rFonts w:ascii="Times New Roman" w:hAnsi="Times New Roman"/>
                <w:sz w:val="20"/>
              </w:rPr>
              <w:instrText xml:space="preserve"> ADDIN EN.CITE.DATA </w:instrText>
            </w:r>
            <w:r w:rsidR="005B19A8" w:rsidRPr="00E43F0B">
              <w:rPr>
                <w:rFonts w:ascii="Times New Roman" w:hAnsi="Times New Roman"/>
                <w:sz w:val="20"/>
              </w:rPr>
            </w:r>
            <w:r w:rsidR="00E43F0B">
              <w:rPr>
                <w:rFonts w:ascii="Times New Roman" w:hAnsi="Times New Roman"/>
                <w:sz w:val="20"/>
              </w:rPr>
              <w:fldChar w:fldCharType="end"/>
            </w:r>
            <w:r w:rsidR="005B19A8" w:rsidRPr="00E43F0B">
              <w:rPr>
                <w:rFonts w:ascii="Times New Roman" w:hAnsi="Times New Roman"/>
                <w:sz w:val="20"/>
              </w:rPr>
            </w:r>
            <w:r w:rsidR="00E43F0B" w:rsidRPr="00500056">
              <w:rPr>
                <w:rFonts w:ascii="Times New Roman" w:hAnsi="Times New Roman"/>
                <w:sz w:val="20"/>
              </w:rPr>
              <w:fldChar w:fldCharType="separate"/>
            </w:r>
            <w:r w:rsidR="005C6763">
              <w:rPr>
                <w:rFonts w:ascii="Times New Roman" w:hAnsi="Times New Roman"/>
                <w:noProof/>
                <w:sz w:val="20"/>
              </w:rPr>
              <w:t>(</w:t>
            </w:r>
            <w:hyperlink w:anchor="_ENREF_389" w:tooltip="Reid, 2005 #179" w:history="1">
              <w:r w:rsidR="00CF4C30">
                <w:rPr>
                  <w:rFonts w:ascii="Times New Roman" w:hAnsi="Times New Roman"/>
                  <w:noProof/>
                  <w:sz w:val="20"/>
                </w:rPr>
                <w:t>Reid</w:t>
              </w:r>
              <w:r w:rsidR="00CF4C30" w:rsidRPr="005C6763">
                <w:rPr>
                  <w:rFonts w:ascii="Times New Roman" w:hAnsi="Times New Roman"/>
                  <w:i/>
                  <w:noProof/>
                  <w:sz w:val="20"/>
                </w:rPr>
                <w:t xml:space="preserve"> et al.</w:t>
              </w:r>
              <w:r w:rsidR="00CF4C30">
                <w:rPr>
                  <w:rFonts w:ascii="Times New Roman" w:hAnsi="Times New Roman"/>
                  <w:noProof/>
                  <w:sz w:val="20"/>
                </w:rPr>
                <w:t xml:space="preserve"> 2005</w:t>
              </w:r>
            </w:hyperlink>
            <w:r w:rsidR="005C6763">
              <w:rPr>
                <w:rFonts w:ascii="Times New Roman" w:hAnsi="Times New Roman"/>
                <w:noProof/>
                <w:sz w:val="20"/>
              </w:rPr>
              <w:t>)</w:t>
            </w:r>
            <w:r w:rsidR="00E43F0B" w:rsidRPr="00500056">
              <w:rPr>
                <w:rFonts w:ascii="Times New Roman" w:hAnsi="Times New Roman"/>
                <w:sz w:val="20"/>
              </w:rPr>
              <w:fldChar w:fldCharType="end"/>
            </w:r>
            <w:r w:rsidRPr="00500056">
              <w:rPr>
                <w:rFonts w:ascii="Times New Roman" w:hAnsi="Times New Roman"/>
                <w:sz w:val="20"/>
              </w:rPr>
              <w:t xml:space="preserve">, inhibitor of BMP signalling </w:t>
            </w:r>
            <w:r w:rsidR="00E43F0B" w:rsidRPr="00500056">
              <w:rPr>
                <w:rFonts w:ascii="Times New Roman" w:hAnsi="Times New Roman"/>
                <w:sz w:val="20"/>
              </w:rPr>
              <w:fldChar w:fldCharType="begin">
                <w:fldData xml:space="preserve">PEVuZE5vdGU+PENpdGU+PEF1dGhvcj5Uc2FuZzwvQXV0aG9yPjxZZWFyPjIwMDk8L1llYXI+PFJl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</w:fldData>
              </w:fldChar>
            </w:r>
            <w:r w:rsidR="005C6763">
              <w:rPr>
                <w:rFonts w:ascii="Times New Roman" w:hAnsi="Times New Roman"/>
                <w:sz w:val="20"/>
              </w:rPr>
              <w:instrText xml:space="preserve"> ADDIN EN.CITE </w:instrText>
            </w:r>
            <w:r w:rsidR="00E43F0B">
              <w:rPr>
                <w:rFonts w:ascii="Times New Roman" w:hAnsi="Times New Roman"/>
                <w:sz w:val="20"/>
              </w:rPr>
              <w:fldChar w:fldCharType="begin">
                <w:fldData xml:space="preserve">PEVuZE5vdGU+PENpdGU+PEF1dGhvcj5Uc2FuZzwvQXV0aG9yPjxZZWFyPjIwMDk8L1llYXI+PFJl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</w:fldData>
              </w:fldChar>
            </w:r>
            <w:r w:rsidR="005C6763">
              <w:rPr>
                <w:rFonts w:ascii="Times New Roman" w:hAnsi="Times New Roman"/>
                <w:sz w:val="20"/>
              </w:rPr>
              <w:instrText xml:space="preserve"> ADDIN EN.CITE.DATA </w:instrText>
            </w:r>
            <w:r w:rsidR="005B19A8" w:rsidRPr="00E43F0B">
              <w:rPr>
                <w:rFonts w:ascii="Times New Roman" w:hAnsi="Times New Roman"/>
                <w:sz w:val="20"/>
              </w:rPr>
            </w:r>
            <w:r w:rsidR="00E43F0B">
              <w:rPr>
                <w:rFonts w:ascii="Times New Roman" w:hAnsi="Times New Roman"/>
                <w:sz w:val="20"/>
              </w:rPr>
              <w:fldChar w:fldCharType="end"/>
            </w:r>
            <w:r w:rsidR="005B19A8" w:rsidRPr="00E43F0B">
              <w:rPr>
                <w:rFonts w:ascii="Times New Roman" w:hAnsi="Times New Roman"/>
                <w:sz w:val="20"/>
              </w:rPr>
            </w:r>
            <w:r w:rsidR="00E43F0B" w:rsidRPr="00500056">
              <w:rPr>
                <w:rFonts w:ascii="Times New Roman" w:hAnsi="Times New Roman"/>
                <w:sz w:val="20"/>
              </w:rPr>
              <w:fldChar w:fldCharType="separate"/>
            </w:r>
            <w:r w:rsidR="005C6763">
              <w:rPr>
                <w:rFonts w:ascii="Times New Roman" w:hAnsi="Times New Roman"/>
                <w:noProof/>
                <w:sz w:val="20"/>
              </w:rPr>
              <w:t>(</w:t>
            </w:r>
            <w:hyperlink w:anchor="_ENREF_484" w:tooltip="Tsang, 2009 #180" w:history="1">
              <w:r w:rsidR="00CF4C30">
                <w:rPr>
                  <w:rFonts w:ascii="Times New Roman" w:hAnsi="Times New Roman"/>
                  <w:noProof/>
                  <w:sz w:val="20"/>
                </w:rPr>
                <w:t>Tsang</w:t>
              </w:r>
              <w:r w:rsidR="00CF4C30" w:rsidRPr="005C6763">
                <w:rPr>
                  <w:rFonts w:ascii="Times New Roman" w:hAnsi="Times New Roman"/>
                  <w:i/>
                  <w:noProof/>
                  <w:sz w:val="20"/>
                </w:rPr>
                <w:t xml:space="preserve"> et al.</w:t>
              </w:r>
              <w:r w:rsidR="00CF4C30">
                <w:rPr>
                  <w:rFonts w:ascii="Times New Roman" w:hAnsi="Times New Roman"/>
                  <w:noProof/>
                  <w:sz w:val="20"/>
                </w:rPr>
                <w:t xml:space="preserve"> 2009</w:t>
              </w:r>
            </w:hyperlink>
            <w:r w:rsidR="005C6763">
              <w:rPr>
                <w:rFonts w:ascii="Times New Roman" w:hAnsi="Times New Roman"/>
                <w:noProof/>
                <w:sz w:val="20"/>
              </w:rPr>
              <w:t>)</w:t>
            </w:r>
            <w:r w:rsidR="00E43F0B" w:rsidRPr="00500056">
              <w:rPr>
                <w:rFonts w:ascii="Times New Roman" w:hAnsi="Times New Roman"/>
                <w:sz w:val="20"/>
              </w:rPr>
              <w:fldChar w:fldCharType="end"/>
            </w:r>
            <w:r w:rsidRPr="00500056">
              <w:rPr>
                <w:rFonts w:ascii="Times New Roman" w:hAnsi="Times New Roman"/>
                <w:sz w:val="20"/>
              </w:rPr>
              <w:t>.</w:t>
            </w:r>
          </w:p>
        </w:tc>
      </w:tr>
      <w:tr w:rsidR="00BE4820" w:rsidRPr="00500056">
        <w:tc>
          <w:tcPr>
            <w:tcW w:w="1135" w:type="dxa"/>
          </w:tcPr>
          <w:p w:rsidR="00BE4820" w:rsidRPr="00500056" w:rsidRDefault="00BE4820">
            <w:pPr>
              <w:rPr>
                <w:rFonts w:ascii="Times New Roman" w:hAnsi="Times New Roman"/>
              </w:rPr>
            </w:pPr>
            <w:r w:rsidRPr="00500056">
              <w:rPr>
                <w:rFonts w:ascii="Times New Roman" w:hAnsi="Times New Roman"/>
                <w:sz w:val="20"/>
              </w:rPr>
              <w:t>SPG6</w:t>
            </w:r>
          </w:p>
        </w:tc>
        <w:tc>
          <w:tcPr>
            <w:tcW w:w="1559" w:type="dxa"/>
          </w:tcPr>
          <w:p w:rsidR="00BE4820" w:rsidRPr="00500056" w:rsidRDefault="00BE4820">
            <w:pPr>
              <w:rPr>
                <w:rFonts w:ascii="Times New Roman" w:hAnsi="Times New Roman"/>
              </w:rPr>
            </w:pPr>
            <w:r w:rsidRPr="00500056">
              <w:rPr>
                <w:rFonts w:ascii="Times New Roman" w:hAnsi="Times New Roman"/>
                <w:sz w:val="20"/>
              </w:rPr>
              <w:t>15q11.1</w:t>
            </w:r>
          </w:p>
        </w:tc>
        <w:tc>
          <w:tcPr>
            <w:tcW w:w="1701" w:type="dxa"/>
          </w:tcPr>
          <w:p w:rsidR="00BE4820" w:rsidRPr="00500056" w:rsidRDefault="00BE4820">
            <w:pPr>
              <w:rPr>
                <w:rFonts w:ascii="Times New Roman" w:hAnsi="Times New Roman"/>
              </w:rPr>
            </w:pPr>
            <w:r w:rsidRPr="00500056">
              <w:rPr>
                <w:rFonts w:ascii="Times New Roman" w:hAnsi="Times New Roman"/>
                <w:sz w:val="20"/>
              </w:rPr>
              <w:t xml:space="preserve">NIPA1: </w:t>
            </w:r>
            <w:r w:rsidRPr="00500056">
              <w:rPr>
                <w:rFonts w:ascii="Times New Roman" w:hAnsi="Times New Roman" w:cs="Arial"/>
                <w:sz w:val="20"/>
                <w:szCs w:val="26"/>
              </w:rPr>
              <w:t>Non imprinted in Prader-Willi/Angelman syndrome 1</w:t>
            </w:r>
          </w:p>
        </w:tc>
        <w:tc>
          <w:tcPr>
            <w:tcW w:w="1701" w:type="dxa"/>
          </w:tcPr>
          <w:p w:rsidR="00BE4820" w:rsidRPr="00500056" w:rsidRDefault="00BE4820">
            <w:pPr>
              <w:rPr>
                <w:rFonts w:ascii="Times New Roman" w:hAnsi="Times New Roman"/>
              </w:rPr>
            </w:pPr>
            <w:r w:rsidRPr="00500056">
              <w:rPr>
                <w:rFonts w:ascii="Times New Roman" w:hAnsi="Times New Roman"/>
                <w:sz w:val="20"/>
              </w:rPr>
              <w:t>ADom: Adult onset</w:t>
            </w:r>
          </w:p>
        </w:tc>
        <w:tc>
          <w:tcPr>
            <w:tcW w:w="1418" w:type="dxa"/>
          </w:tcPr>
          <w:p w:rsidR="00BE4820" w:rsidRPr="00500056" w:rsidRDefault="00BE4820">
            <w:pPr>
              <w:rPr>
                <w:rFonts w:ascii="Times New Roman" w:hAnsi="Times New Roman"/>
              </w:rPr>
            </w:pPr>
            <w:r w:rsidRPr="00500056">
              <w:rPr>
                <w:rFonts w:ascii="Times New Roman" w:hAnsi="Times New Roman"/>
                <w:sz w:val="20"/>
              </w:rPr>
              <w:t>Pure</w:t>
            </w:r>
          </w:p>
        </w:tc>
        <w:tc>
          <w:tcPr>
            <w:tcW w:w="7513" w:type="dxa"/>
          </w:tcPr>
          <w:p w:rsidR="00BE4820" w:rsidRPr="00500056" w:rsidRDefault="00BE4820" w:rsidP="00CF4C30">
            <w:pPr>
              <w:rPr>
                <w:rFonts w:ascii="Times New Roman" w:hAnsi="Times New Roman"/>
              </w:rPr>
            </w:pPr>
            <w:r w:rsidRPr="00500056">
              <w:rPr>
                <w:rFonts w:ascii="Times New Roman" w:hAnsi="Times New Roman"/>
                <w:sz w:val="20"/>
              </w:rPr>
              <w:t xml:space="preserve">Endosomal trafficking, inhibitor of BMP signalling </w:t>
            </w:r>
            <w:r w:rsidR="00E43F0B" w:rsidRPr="00500056">
              <w:rPr>
                <w:rFonts w:ascii="Times New Roman" w:hAnsi="Times New Roman"/>
                <w:sz w:val="20"/>
              </w:rPr>
              <w:fldChar w:fldCharType="begin">
                <w:fldData xml:space="preserve">PEVuZE5vdGU+PENpdGU+PEF1dGhvcj5Uc2FuZzwvQXV0aG9yPjxZZWFyPjIwMDk8L1llYXI+PFJl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</w:fldData>
              </w:fldChar>
            </w:r>
            <w:r w:rsidR="005C6763">
              <w:rPr>
                <w:rFonts w:ascii="Times New Roman" w:hAnsi="Times New Roman"/>
                <w:sz w:val="20"/>
              </w:rPr>
              <w:instrText xml:space="preserve"> ADDIN EN.CITE </w:instrText>
            </w:r>
            <w:r w:rsidR="00E43F0B">
              <w:rPr>
                <w:rFonts w:ascii="Times New Roman" w:hAnsi="Times New Roman"/>
                <w:sz w:val="20"/>
              </w:rPr>
              <w:fldChar w:fldCharType="begin">
                <w:fldData xml:space="preserve">PEVuZE5vdGU+PENpdGU+PEF1dGhvcj5Uc2FuZzwvQXV0aG9yPjxZZWFyPjIwMDk8L1llYXI+PFJl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</w:fldData>
              </w:fldChar>
            </w:r>
            <w:r w:rsidR="005C6763">
              <w:rPr>
                <w:rFonts w:ascii="Times New Roman" w:hAnsi="Times New Roman"/>
                <w:sz w:val="20"/>
              </w:rPr>
              <w:instrText xml:space="preserve"> ADDIN EN.CITE.DATA </w:instrText>
            </w:r>
            <w:r w:rsidR="005B19A8" w:rsidRPr="00E43F0B">
              <w:rPr>
                <w:rFonts w:ascii="Times New Roman" w:hAnsi="Times New Roman"/>
                <w:sz w:val="20"/>
              </w:rPr>
            </w:r>
            <w:r w:rsidR="00E43F0B">
              <w:rPr>
                <w:rFonts w:ascii="Times New Roman" w:hAnsi="Times New Roman"/>
                <w:sz w:val="20"/>
              </w:rPr>
              <w:fldChar w:fldCharType="end"/>
            </w:r>
            <w:r w:rsidR="005B19A8" w:rsidRPr="00E43F0B">
              <w:rPr>
                <w:rFonts w:ascii="Times New Roman" w:hAnsi="Times New Roman"/>
                <w:sz w:val="20"/>
              </w:rPr>
            </w:r>
            <w:r w:rsidR="00E43F0B" w:rsidRPr="00500056">
              <w:rPr>
                <w:rFonts w:ascii="Times New Roman" w:hAnsi="Times New Roman"/>
                <w:sz w:val="20"/>
              </w:rPr>
              <w:fldChar w:fldCharType="separate"/>
            </w:r>
            <w:r w:rsidR="005C6763">
              <w:rPr>
                <w:rFonts w:ascii="Times New Roman" w:hAnsi="Times New Roman"/>
                <w:noProof/>
                <w:sz w:val="20"/>
              </w:rPr>
              <w:t>(</w:t>
            </w:r>
            <w:hyperlink w:anchor="_ENREF_484" w:tooltip="Tsang, 2009 #180" w:history="1">
              <w:r w:rsidR="00CF4C30">
                <w:rPr>
                  <w:rFonts w:ascii="Times New Roman" w:hAnsi="Times New Roman"/>
                  <w:noProof/>
                  <w:sz w:val="20"/>
                </w:rPr>
                <w:t>Tsang</w:t>
              </w:r>
              <w:r w:rsidR="00CF4C30" w:rsidRPr="005C6763">
                <w:rPr>
                  <w:rFonts w:ascii="Times New Roman" w:hAnsi="Times New Roman"/>
                  <w:i/>
                  <w:noProof/>
                  <w:sz w:val="20"/>
                </w:rPr>
                <w:t xml:space="preserve"> et al.</w:t>
              </w:r>
              <w:r w:rsidR="00CF4C30">
                <w:rPr>
                  <w:rFonts w:ascii="Times New Roman" w:hAnsi="Times New Roman"/>
                  <w:noProof/>
                  <w:sz w:val="20"/>
                </w:rPr>
                <w:t xml:space="preserve"> 2009</w:t>
              </w:r>
            </w:hyperlink>
            <w:r w:rsidR="005C6763">
              <w:rPr>
                <w:rFonts w:ascii="Times New Roman" w:hAnsi="Times New Roman"/>
                <w:noProof/>
                <w:sz w:val="20"/>
              </w:rPr>
              <w:t>)</w:t>
            </w:r>
            <w:r w:rsidR="00E43F0B" w:rsidRPr="00500056">
              <w:rPr>
                <w:rFonts w:ascii="Times New Roman" w:hAnsi="Times New Roman"/>
                <w:sz w:val="20"/>
              </w:rPr>
              <w:fldChar w:fldCharType="end"/>
            </w:r>
            <w:r w:rsidRPr="00500056">
              <w:rPr>
                <w:rFonts w:ascii="Times New Roman" w:hAnsi="Times New Roman"/>
                <w:sz w:val="20"/>
              </w:rPr>
              <w:t xml:space="preserve">, magnesium transporter </w:t>
            </w:r>
            <w:r w:rsidR="00E43F0B" w:rsidRPr="00500056">
              <w:rPr>
                <w:rFonts w:ascii="Times New Roman" w:hAnsi="Times New Roman"/>
                <w:sz w:val="20"/>
              </w:rPr>
              <w:fldChar w:fldCharType="begin">
                <w:fldData xml:space="preserve">PEVuZE5vdGU+PENpdGU+PEF1dGhvcj5Hb3l0YWluPC9BdXRob3I+PFllYXI+MjAwODwvWWVhcj48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</w:fldData>
              </w:fldChar>
            </w:r>
            <w:r w:rsidR="005C6763">
              <w:rPr>
                <w:rFonts w:ascii="Times New Roman" w:hAnsi="Times New Roman"/>
                <w:sz w:val="20"/>
              </w:rPr>
              <w:instrText xml:space="preserve"> ADDIN EN.CITE </w:instrText>
            </w:r>
            <w:r w:rsidR="00E43F0B">
              <w:rPr>
                <w:rFonts w:ascii="Times New Roman" w:hAnsi="Times New Roman"/>
                <w:sz w:val="20"/>
              </w:rPr>
              <w:fldChar w:fldCharType="begin">
                <w:fldData xml:space="preserve">PEVuZE5vdGU+PENpdGU+PEF1dGhvcj5Hb3l0YWluPC9BdXRob3I+PFllYXI+MjAwODwvWWVhcj48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</w:fldData>
              </w:fldChar>
            </w:r>
            <w:r w:rsidR="005C6763">
              <w:rPr>
                <w:rFonts w:ascii="Times New Roman" w:hAnsi="Times New Roman"/>
                <w:sz w:val="20"/>
              </w:rPr>
              <w:instrText xml:space="preserve"> ADDIN EN.CITE.DATA </w:instrText>
            </w:r>
            <w:r w:rsidR="005B19A8" w:rsidRPr="00E43F0B">
              <w:rPr>
                <w:rFonts w:ascii="Times New Roman" w:hAnsi="Times New Roman"/>
                <w:sz w:val="20"/>
              </w:rPr>
            </w:r>
            <w:r w:rsidR="00E43F0B">
              <w:rPr>
                <w:rFonts w:ascii="Times New Roman" w:hAnsi="Times New Roman"/>
                <w:sz w:val="20"/>
              </w:rPr>
              <w:fldChar w:fldCharType="end"/>
            </w:r>
            <w:r w:rsidR="005B19A8" w:rsidRPr="00E43F0B">
              <w:rPr>
                <w:rFonts w:ascii="Times New Roman" w:hAnsi="Times New Roman"/>
                <w:sz w:val="20"/>
              </w:rPr>
            </w:r>
            <w:r w:rsidR="00E43F0B" w:rsidRPr="00500056">
              <w:rPr>
                <w:rFonts w:ascii="Times New Roman" w:hAnsi="Times New Roman"/>
                <w:sz w:val="20"/>
              </w:rPr>
              <w:fldChar w:fldCharType="separate"/>
            </w:r>
            <w:r w:rsidR="005C6763">
              <w:rPr>
                <w:rFonts w:ascii="Times New Roman" w:hAnsi="Times New Roman"/>
                <w:noProof/>
                <w:sz w:val="20"/>
              </w:rPr>
              <w:t>(</w:t>
            </w:r>
            <w:hyperlink w:anchor="_ENREF_176" w:tooltip="Goytain, 2008 #181" w:history="1">
              <w:r w:rsidR="00CF4C30">
                <w:rPr>
                  <w:rFonts w:ascii="Times New Roman" w:hAnsi="Times New Roman"/>
                  <w:noProof/>
                  <w:sz w:val="20"/>
                </w:rPr>
                <w:t>Goytain</w:t>
              </w:r>
              <w:r w:rsidR="00CF4C30" w:rsidRPr="005C6763">
                <w:rPr>
                  <w:rFonts w:ascii="Times New Roman" w:hAnsi="Times New Roman"/>
                  <w:i/>
                  <w:noProof/>
                  <w:sz w:val="20"/>
                </w:rPr>
                <w:t xml:space="preserve"> et al.</w:t>
              </w:r>
              <w:r w:rsidR="00CF4C30">
                <w:rPr>
                  <w:rFonts w:ascii="Times New Roman" w:hAnsi="Times New Roman"/>
                  <w:noProof/>
                  <w:sz w:val="20"/>
                </w:rPr>
                <w:t xml:space="preserve"> 2008</w:t>
              </w:r>
            </w:hyperlink>
            <w:r w:rsidR="005C6763">
              <w:rPr>
                <w:rFonts w:ascii="Times New Roman" w:hAnsi="Times New Roman"/>
                <w:noProof/>
                <w:sz w:val="20"/>
              </w:rPr>
              <w:t>)</w:t>
            </w:r>
            <w:r w:rsidR="00E43F0B" w:rsidRPr="00500056">
              <w:rPr>
                <w:rFonts w:ascii="Times New Roman" w:hAnsi="Times New Roman"/>
                <w:sz w:val="20"/>
              </w:rPr>
              <w:fldChar w:fldCharType="end"/>
            </w:r>
            <w:r w:rsidRPr="00500056">
              <w:rPr>
                <w:rFonts w:ascii="Times New Roman" w:hAnsi="Times New Roman"/>
                <w:sz w:val="20"/>
              </w:rPr>
              <w:t>.</w:t>
            </w:r>
          </w:p>
        </w:tc>
      </w:tr>
      <w:tr w:rsidR="00BE4820" w:rsidRPr="00500056">
        <w:tc>
          <w:tcPr>
            <w:tcW w:w="1135" w:type="dxa"/>
          </w:tcPr>
          <w:p w:rsidR="00BE4820" w:rsidRPr="00500056" w:rsidRDefault="00BE4820">
            <w:pPr>
              <w:rPr>
                <w:rFonts w:ascii="Times New Roman" w:hAnsi="Times New Roman"/>
              </w:rPr>
            </w:pPr>
            <w:r w:rsidRPr="00500056">
              <w:rPr>
                <w:rFonts w:ascii="Times New Roman" w:hAnsi="Times New Roman"/>
                <w:sz w:val="20"/>
              </w:rPr>
              <w:t>SPG8</w:t>
            </w:r>
          </w:p>
        </w:tc>
        <w:tc>
          <w:tcPr>
            <w:tcW w:w="1559" w:type="dxa"/>
          </w:tcPr>
          <w:p w:rsidR="00BE4820" w:rsidRPr="00500056" w:rsidRDefault="00BE4820">
            <w:pPr>
              <w:rPr>
                <w:rFonts w:ascii="Times New Roman" w:hAnsi="Times New Roman"/>
              </w:rPr>
            </w:pPr>
            <w:r w:rsidRPr="00500056">
              <w:rPr>
                <w:rFonts w:ascii="Times New Roman" w:hAnsi="Times New Roman"/>
                <w:sz w:val="20"/>
              </w:rPr>
              <w:t>8q24</w:t>
            </w:r>
          </w:p>
        </w:tc>
        <w:tc>
          <w:tcPr>
            <w:tcW w:w="1701" w:type="dxa"/>
          </w:tcPr>
          <w:p w:rsidR="00BE4820" w:rsidRPr="00500056" w:rsidRDefault="00BE4820">
            <w:pPr>
              <w:rPr>
                <w:rFonts w:ascii="Times New Roman" w:hAnsi="Times New Roman"/>
              </w:rPr>
            </w:pPr>
            <w:r w:rsidRPr="00500056">
              <w:rPr>
                <w:rFonts w:ascii="Times New Roman" w:hAnsi="Times New Roman"/>
                <w:sz w:val="20"/>
              </w:rPr>
              <w:t>KIAA0196: Strumpellin</w:t>
            </w:r>
          </w:p>
        </w:tc>
        <w:tc>
          <w:tcPr>
            <w:tcW w:w="1701" w:type="dxa"/>
          </w:tcPr>
          <w:p w:rsidR="00BE4820" w:rsidRPr="00500056" w:rsidRDefault="00BE4820">
            <w:pPr>
              <w:rPr>
                <w:rFonts w:ascii="Times New Roman" w:hAnsi="Times New Roman"/>
              </w:rPr>
            </w:pPr>
            <w:r w:rsidRPr="00500056">
              <w:rPr>
                <w:rFonts w:ascii="Times New Roman" w:hAnsi="Times New Roman"/>
                <w:sz w:val="20"/>
              </w:rPr>
              <w:t>ADom: Adult onset</w:t>
            </w:r>
          </w:p>
        </w:tc>
        <w:tc>
          <w:tcPr>
            <w:tcW w:w="1418" w:type="dxa"/>
          </w:tcPr>
          <w:p w:rsidR="00BE4820" w:rsidRPr="00500056" w:rsidRDefault="00BE4820">
            <w:pPr>
              <w:rPr>
                <w:rFonts w:ascii="Times New Roman" w:hAnsi="Times New Roman"/>
              </w:rPr>
            </w:pPr>
            <w:r w:rsidRPr="00500056">
              <w:rPr>
                <w:rFonts w:ascii="Times New Roman" w:hAnsi="Times New Roman"/>
                <w:sz w:val="20"/>
              </w:rPr>
              <w:t>Pure</w:t>
            </w:r>
          </w:p>
        </w:tc>
        <w:tc>
          <w:tcPr>
            <w:tcW w:w="7513" w:type="dxa"/>
          </w:tcPr>
          <w:p w:rsidR="00BE4820" w:rsidRPr="00500056" w:rsidRDefault="00BE4820" w:rsidP="00CF4C30">
            <w:pPr>
              <w:rPr>
                <w:rFonts w:ascii="Times New Roman" w:hAnsi="Times New Roman"/>
              </w:rPr>
            </w:pPr>
            <w:r w:rsidRPr="00500056">
              <w:rPr>
                <w:rFonts w:ascii="Times New Roman" w:hAnsi="Times New Roman"/>
                <w:sz w:val="20"/>
              </w:rPr>
              <w:t>Endosomal traffickin</w:t>
            </w:r>
            <w:r>
              <w:rPr>
                <w:rFonts w:ascii="Times New Roman" w:hAnsi="Times New Roman"/>
                <w:sz w:val="20"/>
              </w:rPr>
              <w:t>g, regulation of actin polymeris</w:t>
            </w:r>
            <w:r w:rsidRPr="00500056">
              <w:rPr>
                <w:rFonts w:ascii="Times New Roman" w:hAnsi="Times New Roman"/>
                <w:sz w:val="20"/>
              </w:rPr>
              <w:t xml:space="preserve">ation </w:t>
            </w:r>
            <w:r w:rsidR="00E43F0B" w:rsidRPr="00500056">
              <w:rPr>
                <w:rFonts w:ascii="Times New Roman" w:hAnsi="Times New Roman"/>
                <w:sz w:val="20"/>
              </w:rPr>
              <w:fldChar w:fldCharType="begin">
                <w:fldData xml:space="preserve">PEVuZE5vdGU+PENpdGU+PEF1dGhvcj5KaWE8L0F1dGhvcj48WWVhcj4yMDEwPC9ZZWFyPjxSZWNO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=
</w:fldData>
              </w:fldChar>
            </w:r>
            <w:r w:rsidR="005C6763">
              <w:rPr>
                <w:rFonts w:ascii="Times New Roman" w:hAnsi="Times New Roman"/>
                <w:sz w:val="20"/>
              </w:rPr>
              <w:instrText xml:space="preserve"> ADDIN EN.CITE </w:instrText>
            </w:r>
            <w:r w:rsidR="00E43F0B">
              <w:rPr>
                <w:rFonts w:ascii="Times New Roman" w:hAnsi="Times New Roman"/>
                <w:sz w:val="20"/>
              </w:rPr>
              <w:fldChar w:fldCharType="begin">
                <w:fldData xml:space="preserve">PEVuZE5vdGU+PENpdGU+PEF1dGhvcj5KaWE8L0F1dGhvcj48WWVhcj4yMDEwPC9ZZWFyPjxSZWNO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=
</w:fldData>
              </w:fldChar>
            </w:r>
            <w:r w:rsidR="005C6763">
              <w:rPr>
                <w:rFonts w:ascii="Times New Roman" w:hAnsi="Times New Roman"/>
                <w:sz w:val="20"/>
              </w:rPr>
              <w:instrText xml:space="preserve"> ADDIN EN.CITE.DATA </w:instrText>
            </w:r>
            <w:r w:rsidR="005B19A8" w:rsidRPr="00E43F0B">
              <w:rPr>
                <w:rFonts w:ascii="Times New Roman" w:hAnsi="Times New Roman"/>
                <w:sz w:val="20"/>
              </w:rPr>
            </w:r>
            <w:r w:rsidR="00E43F0B">
              <w:rPr>
                <w:rFonts w:ascii="Times New Roman" w:hAnsi="Times New Roman"/>
                <w:sz w:val="20"/>
              </w:rPr>
              <w:fldChar w:fldCharType="end"/>
            </w:r>
            <w:r w:rsidR="005B19A8" w:rsidRPr="00E43F0B">
              <w:rPr>
                <w:rFonts w:ascii="Times New Roman" w:hAnsi="Times New Roman"/>
                <w:sz w:val="20"/>
              </w:rPr>
            </w:r>
            <w:r w:rsidR="00E43F0B" w:rsidRPr="00500056">
              <w:rPr>
                <w:rFonts w:ascii="Times New Roman" w:hAnsi="Times New Roman"/>
                <w:sz w:val="20"/>
              </w:rPr>
              <w:fldChar w:fldCharType="separate"/>
            </w:r>
            <w:r w:rsidR="005C6763">
              <w:rPr>
                <w:rFonts w:ascii="Times New Roman" w:hAnsi="Times New Roman"/>
                <w:noProof/>
                <w:sz w:val="20"/>
              </w:rPr>
              <w:t>(</w:t>
            </w:r>
            <w:hyperlink w:anchor="_ENREF_225" w:tooltip="Jia, 2010 #182" w:history="1">
              <w:r w:rsidR="00CF4C30">
                <w:rPr>
                  <w:rFonts w:ascii="Times New Roman" w:hAnsi="Times New Roman"/>
                  <w:noProof/>
                  <w:sz w:val="20"/>
                </w:rPr>
                <w:t>Jia</w:t>
              </w:r>
              <w:r w:rsidR="00CF4C30" w:rsidRPr="005C6763">
                <w:rPr>
                  <w:rFonts w:ascii="Times New Roman" w:hAnsi="Times New Roman"/>
                  <w:i/>
                  <w:noProof/>
                  <w:sz w:val="20"/>
                </w:rPr>
                <w:t xml:space="preserve"> et al.</w:t>
              </w:r>
              <w:r w:rsidR="00CF4C30">
                <w:rPr>
                  <w:rFonts w:ascii="Times New Roman" w:hAnsi="Times New Roman"/>
                  <w:noProof/>
                  <w:sz w:val="20"/>
                </w:rPr>
                <w:t xml:space="preserve"> 2010</w:t>
              </w:r>
            </w:hyperlink>
            <w:r w:rsidR="005C6763">
              <w:rPr>
                <w:rFonts w:ascii="Times New Roman" w:hAnsi="Times New Roman"/>
                <w:noProof/>
                <w:sz w:val="20"/>
              </w:rPr>
              <w:t>)</w:t>
            </w:r>
            <w:r w:rsidR="00E43F0B" w:rsidRPr="00500056">
              <w:rPr>
                <w:rFonts w:ascii="Times New Roman" w:hAnsi="Times New Roman"/>
                <w:sz w:val="20"/>
              </w:rPr>
              <w:fldChar w:fldCharType="end"/>
            </w:r>
            <w:r w:rsidRPr="00500056">
              <w:rPr>
                <w:rFonts w:ascii="Times New Roman" w:hAnsi="Times New Roman"/>
                <w:sz w:val="20"/>
              </w:rPr>
              <w:t>.</w:t>
            </w:r>
          </w:p>
        </w:tc>
      </w:tr>
      <w:tr w:rsidR="00BE4820" w:rsidRPr="00500056">
        <w:tc>
          <w:tcPr>
            <w:tcW w:w="1135" w:type="dxa"/>
          </w:tcPr>
          <w:p w:rsidR="00BE4820" w:rsidRPr="00500056" w:rsidRDefault="00BE4820">
            <w:pPr>
              <w:rPr>
                <w:rFonts w:ascii="Times New Roman" w:hAnsi="Times New Roman"/>
              </w:rPr>
            </w:pPr>
            <w:r w:rsidRPr="00500056">
              <w:rPr>
                <w:rFonts w:ascii="Times New Roman" w:hAnsi="Times New Roman"/>
                <w:sz w:val="20"/>
              </w:rPr>
              <w:t>SPG10</w:t>
            </w:r>
          </w:p>
        </w:tc>
        <w:tc>
          <w:tcPr>
            <w:tcW w:w="1559" w:type="dxa"/>
          </w:tcPr>
          <w:p w:rsidR="00BE4820" w:rsidRPr="00500056" w:rsidRDefault="00BE4820">
            <w:pPr>
              <w:rPr>
                <w:rFonts w:ascii="Times New Roman" w:hAnsi="Times New Roman"/>
              </w:rPr>
            </w:pPr>
            <w:r w:rsidRPr="00500056">
              <w:rPr>
                <w:rFonts w:ascii="Times New Roman" w:hAnsi="Times New Roman"/>
                <w:sz w:val="20"/>
              </w:rPr>
              <w:t>12q13.3</w:t>
            </w:r>
          </w:p>
        </w:tc>
        <w:tc>
          <w:tcPr>
            <w:tcW w:w="1701" w:type="dxa"/>
          </w:tcPr>
          <w:p w:rsidR="00BE4820" w:rsidRPr="00500056" w:rsidRDefault="00BE4820">
            <w:pPr>
              <w:rPr>
                <w:rFonts w:ascii="Times New Roman" w:hAnsi="Times New Roman"/>
              </w:rPr>
            </w:pPr>
            <w:r w:rsidRPr="00500056">
              <w:rPr>
                <w:rFonts w:ascii="Times New Roman" w:hAnsi="Times New Roman"/>
                <w:sz w:val="20"/>
              </w:rPr>
              <w:t>KIF5A: Kinesin family member 5A</w:t>
            </w:r>
          </w:p>
        </w:tc>
        <w:tc>
          <w:tcPr>
            <w:tcW w:w="1701" w:type="dxa"/>
          </w:tcPr>
          <w:p w:rsidR="00BE4820" w:rsidRPr="00500056" w:rsidRDefault="00BE4820" w:rsidP="00433AD2">
            <w:pPr>
              <w:rPr>
                <w:rFonts w:ascii="Times New Roman" w:hAnsi="Times New Roman"/>
              </w:rPr>
            </w:pPr>
            <w:r w:rsidRPr="00500056">
              <w:rPr>
                <w:rFonts w:ascii="Times New Roman" w:hAnsi="Times New Roman"/>
                <w:sz w:val="20"/>
              </w:rPr>
              <w:t>ADom: Juvenile to adult onset</w:t>
            </w:r>
          </w:p>
        </w:tc>
        <w:tc>
          <w:tcPr>
            <w:tcW w:w="1418" w:type="dxa"/>
          </w:tcPr>
          <w:p w:rsidR="00BE4820" w:rsidRPr="00500056" w:rsidRDefault="00BE4820">
            <w:pPr>
              <w:rPr>
                <w:rFonts w:ascii="Times New Roman" w:hAnsi="Times New Roman"/>
              </w:rPr>
            </w:pPr>
            <w:r w:rsidRPr="00500056">
              <w:rPr>
                <w:rFonts w:ascii="Times New Roman" w:hAnsi="Times New Roman"/>
                <w:sz w:val="20"/>
              </w:rPr>
              <w:t>Pure</w:t>
            </w:r>
          </w:p>
        </w:tc>
        <w:tc>
          <w:tcPr>
            <w:tcW w:w="7513" w:type="dxa"/>
          </w:tcPr>
          <w:p w:rsidR="00BE4820" w:rsidRPr="00500056" w:rsidRDefault="00BE4820" w:rsidP="00CF4C30">
            <w:pPr>
              <w:rPr>
                <w:rFonts w:ascii="Times New Roman" w:hAnsi="Times New Roman"/>
              </w:rPr>
            </w:pPr>
            <w:r w:rsidRPr="00500056">
              <w:rPr>
                <w:rFonts w:ascii="Times New Roman" w:hAnsi="Times New Roman"/>
                <w:sz w:val="20"/>
              </w:rPr>
              <w:t>Subunit of kinesin</w:t>
            </w:r>
            <w:proofErr w:type="gramStart"/>
            <w:r w:rsidRPr="00500056">
              <w:rPr>
                <w:rFonts w:ascii="Times New Roman" w:hAnsi="Times New Roman"/>
                <w:sz w:val="20"/>
              </w:rPr>
              <w:t>;</w:t>
            </w:r>
            <w:proofErr w:type="gramEnd"/>
            <w:r w:rsidRPr="00500056">
              <w:rPr>
                <w:rFonts w:ascii="Times New Roman" w:hAnsi="Times New Roman"/>
                <w:sz w:val="20"/>
              </w:rPr>
              <w:t xml:space="preserve"> anterograde, microtubule based, fast axonal transport </w:t>
            </w:r>
            <w:r w:rsidR="00E43F0B" w:rsidRPr="00500056">
              <w:rPr>
                <w:rFonts w:ascii="Times New Roman" w:hAnsi="Times New Roman"/>
                <w:sz w:val="20"/>
              </w:rPr>
              <w:fldChar w:fldCharType="begin">
                <w:fldData xml:space="preserve">PEVuZE5vdGU+PENpdGU+PEF1dGhvcj5YaWE8L0F1dGhvcj48WWVhcj4yMDAzPC9ZZWFyPjxSZWNO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</w:fldData>
              </w:fldChar>
            </w:r>
            <w:r w:rsidR="005C6763">
              <w:rPr>
                <w:rFonts w:ascii="Times New Roman" w:hAnsi="Times New Roman"/>
                <w:sz w:val="20"/>
              </w:rPr>
              <w:instrText xml:space="preserve"> ADDIN EN.CITE </w:instrText>
            </w:r>
            <w:r w:rsidR="00E43F0B">
              <w:rPr>
                <w:rFonts w:ascii="Times New Roman" w:hAnsi="Times New Roman"/>
                <w:sz w:val="20"/>
              </w:rPr>
              <w:fldChar w:fldCharType="begin">
                <w:fldData xml:space="preserve">PEVuZE5vdGU+PENpdGU+PEF1dGhvcj5YaWE8L0F1dGhvcj48WWVhcj4yMDAzPC9ZZWFyPjxSZWNO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</w:fldData>
              </w:fldChar>
            </w:r>
            <w:r w:rsidR="005C6763">
              <w:rPr>
                <w:rFonts w:ascii="Times New Roman" w:hAnsi="Times New Roman"/>
                <w:sz w:val="20"/>
              </w:rPr>
              <w:instrText xml:space="preserve"> ADDIN EN.CITE.DATA </w:instrText>
            </w:r>
            <w:r w:rsidR="005B19A8" w:rsidRPr="00E43F0B">
              <w:rPr>
                <w:rFonts w:ascii="Times New Roman" w:hAnsi="Times New Roman"/>
                <w:sz w:val="20"/>
              </w:rPr>
            </w:r>
            <w:r w:rsidR="00E43F0B">
              <w:rPr>
                <w:rFonts w:ascii="Times New Roman" w:hAnsi="Times New Roman"/>
                <w:sz w:val="20"/>
              </w:rPr>
              <w:fldChar w:fldCharType="end"/>
            </w:r>
            <w:r w:rsidR="005B19A8" w:rsidRPr="00E43F0B">
              <w:rPr>
                <w:rFonts w:ascii="Times New Roman" w:hAnsi="Times New Roman"/>
                <w:sz w:val="20"/>
              </w:rPr>
            </w:r>
            <w:r w:rsidR="00E43F0B" w:rsidRPr="00500056">
              <w:rPr>
                <w:rFonts w:ascii="Times New Roman" w:hAnsi="Times New Roman"/>
                <w:sz w:val="20"/>
              </w:rPr>
              <w:fldChar w:fldCharType="separate"/>
            </w:r>
            <w:r w:rsidR="005C6763">
              <w:rPr>
                <w:rFonts w:ascii="Times New Roman" w:hAnsi="Times New Roman"/>
                <w:noProof/>
                <w:sz w:val="20"/>
              </w:rPr>
              <w:t>(</w:t>
            </w:r>
            <w:hyperlink w:anchor="_ENREF_529" w:tooltip="Xia, 2003 #183" w:history="1">
              <w:r w:rsidR="00CF4C30">
                <w:rPr>
                  <w:rFonts w:ascii="Times New Roman" w:hAnsi="Times New Roman"/>
                  <w:noProof/>
                  <w:sz w:val="20"/>
                </w:rPr>
                <w:t>Xia</w:t>
              </w:r>
              <w:r w:rsidR="00CF4C30" w:rsidRPr="005C6763">
                <w:rPr>
                  <w:rFonts w:ascii="Times New Roman" w:hAnsi="Times New Roman"/>
                  <w:i/>
                  <w:noProof/>
                  <w:sz w:val="20"/>
                </w:rPr>
                <w:t xml:space="preserve"> et al.</w:t>
              </w:r>
              <w:r w:rsidR="00CF4C30">
                <w:rPr>
                  <w:rFonts w:ascii="Times New Roman" w:hAnsi="Times New Roman"/>
                  <w:noProof/>
                  <w:sz w:val="20"/>
                </w:rPr>
                <w:t xml:space="preserve"> 2003</w:t>
              </w:r>
            </w:hyperlink>
            <w:r w:rsidR="005C6763">
              <w:rPr>
                <w:rFonts w:ascii="Times New Roman" w:hAnsi="Times New Roman"/>
                <w:noProof/>
                <w:sz w:val="20"/>
              </w:rPr>
              <w:t>)</w:t>
            </w:r>
            <w:r w:rsidR="00E43F0B" w:rsidRPr="00500056">
              <w:rPr>
                <w:rFonts w:ascii="Times New Roman" w:hAnsi="Times New Roman"/>
                <w:sz w:val="20"/>
              </w:rPr>
              <w:fldChar w:fldCharType="end"/>
            </w:r>
            <w:r w:rsidRPr="00500056">
              <w:rPr>
                <w:rFonts w:ascii="Times New Roman" w:hAnsi="Times New Roman"/>
                <w:sz w:val="20"/>
              </w:rPr>
              <w:t>.</w:t>
            </w:r>
          </w:p>
        </w:tc>
      </w:tr>
      <w:tr w:rsidR="00BE4820" w:rsidRPr="00500056">
        <w:tc>
          <w:tcPr>
            <w:tcW w:w="1135" w:type="dxa"/>
          </w:tcPr>
          <w:p w:rsidR="00BE4820" w:rsidRPr="00500056" w:rsidRDefault="00BE4820" w:rsidP="00433AD2">
            <w:pPr>
              <w:rPr>
                <w:rFonts w:ascii="Times New Roman" w:hAnsi="Times New Roman"/>
              </w:rPr>
            </w:pPr>
            <w:r w:rsidRPr="00500056">
              <w:rPr>
                <w:rFonts w:ascii="Times New Roman" w:hAnsi="Times New Roman"/>
                <w:sz w:val="20"/>
              </w:rPr>
              <w:t>SPG11</w:t>
            </w:r>
          </w:p>
        </w:tc>
        <w:tc>
          <w:tcPr>
            <w:tcW w:w="1559" w:type="dxa"/>
          </w:tcPr>
          <w:p w:rsidR="00BE4820" w:rsidRPr="00500056" w:rsidRDefault="00BE4820">
            <w:pPr>
              <w:rPr>
                <w:rFonts w:ascii="Times New Roman" w:hAnsi="Times New Roman"/>
              </w:rPr>
            </w:pPr>
            <w:r w:rsidRPr="00500056">
              <w:rPr>
                <w:rFonts w:ascii="Times New Roman" w:hAnsi="Times New Roman"/>
                <w:sz w:val="20"/>
              </w:rPr>
              <w:t>15q13-q15</w:t>
            </w:r>
          </w:p>
        </w:tc>
        <w:tc>
          <w:tcPr>
            <w:tcW w:w="1701" w:type="dxa"/>
          </w:tcPr>
          <w:p w:rsidR="00BE4820" w:rsidRPr="00500056" w:rsidRDefault="00BE4820">
            <w:pPr>
              <w:rPr>
                <w:rFonts w:ascii="Times New Roman" w:hAnsi="Times New Roman"/>
              </w:rPr>
            </w:pPr>
            <w:r w:rsidRPr="00500056">
              <w:rPr>
                <w:rFonts w:ascii="Times New Roman" w:hAnsi="Times New Roman"/>
                <w:sz w:val="20"/>
              </w:rPr>
              <w:t>KIAA1840: Spatacsin</w:t>
            </w:r>
          </w:p>
        </w:tc>
        <w:tc>
          <w:tcPr>
            <w:tcW w:w="1701" w:type="dxa"/>
          </w:tcPr>
          <w:p w:rsidR="00BE4820" w:rsidRPr="00500056" w:rsidRDefault="00BE4820" w:rsidP="00433AD2">
            <w:pPr>
              <w:rPr>
                <w:rFonts w:ascii="Times New Roman" w:hAnsi="Times New Roman"/>
              </w:rPr>
            </w:pPr>
            <w:r w:rsidRPr="00500056">
              <w:rPr>
                <w:rFonts w:ascii="Times New Roman" w:hAnsi="Times New Roman"/>
                <w:sz w:val="20"/>
              </w:rPr>
              <w:t>AR: Juvenile to adult onset</w:t>
            </w:r>
          </w:p>
        </w:tc>
        <w:tc>
          <w:tcPr>
            <w:tcW w:w="1418" w:type="dxa"/>
          </w:tcPr>
          <w:p w:rsidR="00BE4820" w:rsidRPr="00500056" w:rsidRDefault="00BE4820">
            <w:pPr>
              <w:rPr>
                <w:rFonts w:ascii="Times New Roman" w:hAnsi="Times New Roman"/>
              </w:rPr>
            </w:pPr>
            <w:r w:rsidRPr="00500056">
              <w:rPr>
                <w:rFonts w:ascii="Times New Roman" w:hAnsi="Times New Roman"/>
                <w:sz w:val="20"/>
              </w:rPr>
              <w:t>Both</w:t>
            </w:r>
          </w:p>
        </w:tc>
        <w:tc>
          <w:tcPr>
            <w:tcW w:w="7513" w:type="dxa"/>
          </w:tcPr>
          <w:p w:rsidR="00BE4820" w:rsidRPr="00500056" w:rsidRDefault="00BE4820" w:rsidP="00CF4C30">
            <w:pPr>
              <w:rPr>
                <w:rFonts w:ascii="Times New Roman" w:hAnsi="Times New Roman"/>
              </w:rPr>
            </w:pPr>
            <w:r w:rsidRPr="00500056">
              <w:rPr>
                <w:rFonts w:ascii="Times New Roman" w:hAnsi="Times New Roman"/>
                <w:sz w:val="20"/>
              </w:rPr>
              <w:t xml:space="preserve">Outgrowth of motor neuron axons </w:t>
            </w:r>
            <w:r w:rsidR="00E43F0B" w:rsidRPr="00500056">
              <w:rPr>
                <w:rFonts w:ascii="Times New Roman" w:hAnsi="Times New Roman"/>
                <w:sz w:val="20"/>
              </w:rPr>
              <w:fldChar w:fldCharType="begin"/>
            </w:r>
            <w:r w:rsidR="005C6763">
              <w:rPr>
                <w:rFonts w:ascii="Times New Roman" w:hAnsi="Times New Roman"/>
                <w:sz w:val="20"/>
              </w:rPr>
              <w:instrText xml:space="preserve"> ADDIN EN.CITE &lt;EndNote&gt;&lt;Cite&gt;&lt;Author&gt;Martin&lt;/Author&gt;&lt;Year&gt;2012&lt;/Year&gt;&lt;RecNum&gt;184&lt;/RecNum&gt;&lt;DisplayText&gt;(Martin&lt;style face="italic"&gt; et al.&lt;/style&gt; 2012)&lt;/DisplayText&gt;&lt;record&gt;&lt;rec-number&gt;184&lt;/rec-number&gt;&lt;foreign-keys&gt;&lt;key app="EN" db-id="prsww9z99psddvesxzmpaxxr9azvarfsx5tr"&gt;184&lt;/key&gt;&lt;/foreign-keys&gt;&lt;ref-type name="Journal Article"&gt;17&lt;/ref-type&gt;&lt;contributors&gt;&lt;authors&gt;&lt;author&gt;Martin, E.&lt;/author&gt;&lt;author&gt;Yanicostas, C.&lt;/author&gt;&lt;author&gt;Rastetter, A.&lt;/author&gt;&lt;author&gt;Naini, S. M.&lt;/author&gt;&lt;author&gt;Maouedj, A.&lt;/author&gt;&lt;author&gt;Kabashi, E.&lt;/author&gt;&lt;author&gt;Rivaud-Pechoux, S.&lt;/author&gt;&lt;author&gt;Brice, A.&lt;/author&gt;&lt;author&gt;Stevanin, G.&lt;/author&gt;&lt;author&gt;Soussi-Yanicostas, N.&lt;/author&gt;&lt;/authors&gt;&lt;/contributors&gt;&lt;auth-address&gt;INSERM, U975, 75013 Paris, France; Universite Pierre et Marie Curie-Paris 6, Centre de Recherche de l&amp;apos;Institut du Cerveau et de la Moelle epiniere, UMR_S975, GHU Pitie-Salpetriere, 75013 Paris, France; CNRS, UMR 7225, 75013 Paris, France; Ecole Pratique des Hautes Etudes, 75007 Paris, France.&lt;/auth-address&gt;&lt;titles&gt;&lt;title&gt;Spatacsin and spastizin act in the same pathway required for proper spinal motor neuron axon outgrowth in zebrafish&lt;/title&gt;&lt;secondary-title&gt;Neurobiology of Disease&lt;/secondary-title&gt;&lt;alt-title&gt;Neurobiol Dis&lt;/alt-title&gt;&lt;/titles&gt;&lt;alt-periodical&gt;&lt;full-title&gt;Neurobiol Dis&lt;/full-title&gt;&lt;/alt-periodical&gt;&lt;pages&gt;299-308&lt;/pages&gt;&lt;volume&gt;48&lt;/volume&gt;&lt;number&gt;3&lt;/number&gt;&lt;edition&gt;2012/07/18&lt;/edition&gt;&lt;dates&gt;&lt;year&gt;2012&lt;/year&gt;&lt;pub-dates&gt;&lt;date&gt;Jul 16&lt;/date&gt;&lt;/pub-dates&gt;&lt;/dates&gt;&lt;isbn&gt;1095-953X (Electronic)&amp;#xD;0969-9961 (Linking)&lt;/isbn&gt;&lt;accession-num&gt;22801083&lt;/accession-num&gt;&lt;urls&gt;&lt;related-urls&gt;&lt;url&gt;http://www.ncbi.nlm.nih.gov/pubmed/22801083&lt;/url&gt;&lt;/related-urls&gt;&lt;/urls&gt;&lt;electronic-resource-num&gt;10.1016/j.nbd.2012.07.003&lt;/electronic-resource-num&gt;&lt;language&gt;Eng&lt;/language&gt;&lt;/record&gt;&lt;/Cite&gt;&lt;/EndNote&gt;</w:instrText>
            </w:r>
            <w:r w:rsidR="00E43F0B" w:rsidRPr="00500056">
              <w:rPr>
                <w:rFonts w:ascii="Times New Roman" w:hAnsi="Times New Roman"/>
                <w:sz w:val="20"/>
              </w:rPr>
              <w:fldChar w:fldCharType="separate"/>
            </w:r>
            <w:r w:rsidR="005C6763">
              <w:rPr>
                <w:rFonts w:ascii="Times New Roman" w:hAnsi="Times New Roman"/>
                <w:noProof/>
                <w:sz w:val="20"/>
              </w:rPr>
              <w:t>(</w:t>
            </w:r>
            <w:hyperlink w:anchor="_ENREF_305" w:tooltip="Martin, 2012 #184" w:history="1">
              <w:r w:rsidR="00CF4C30">
                <w:rPr>
                  <w:rFonts w:ascii="Times New Roman" w:hAnsi="Times New Roman"/>
                  <w:noProof/>
                  <w:sz w:val="20"/>
                </w:rPr>
                <w:t>Martin</w:t>
              </w:r>
              <w:r w:rsidR="00CF4C30" w:rsidRPr="005C6763">
                <w:rPr>
                  <w:rFonts w:ascii="Times New Roman" w:hAnsi="Times New Roman"/>
                  <w:i/>
                  <w:noProof/>
                  <w:sz w:val="20"/>
                </w:rPr>
                <w:t xml:space="preserve"> et al.</w:t>
              </w:r>
              <w:r w:rsidR="00CF4C30">
                <w:rPr>
                  <w:rFonts w:ascii="Times New Roman" w:hAnsi="Times New Roman"/>
                  <w:noProof/>
                  <w:sz w:val="20"/>
                </w:rPr>
                <w:t xml:space="preserve"> 2012</w:t>
              </w:r>
            </w:hyperlink>
            <w:r w:rsidR="005C6763">
              <w:rPr>
                <w:rFonts w:ascii="Times New Roman" w:hAnsi="Times New Roman"/>
                <w:noProof/>
                <w:sz w:val="20"/>
              </w:rPr>
              <w:t>)</w:t>
            </w:r>
            <w:r w:rsidR="00E43F0B" w:rsidRPr="00500056">
              <w:rPr>
                <w:rFonts w:ascii="Times New Roman" w:hAnsi="Times New Roman"/>
                <w:sz w:val="20"/>
              </w:rPr>
              <w:fldChar w:fldCharType="end"/>
            </w:r>
            <w:r w:rsidRPr="00500056">
              <w:rPr>
                <w:rFonts w:ascii="Times New Roman" w:hAnsi="Times New Roman"/>
                <w:sz w:val="20"/>
              </w:rPr>
              <w:t xml:space="preserve">. Endosomal trafficking </w:t>
            </w:r>
            <w:r w:rsidR="00E43F0B" w:rsidRPr="00500056">
              <w:rPr>
                <w:rFonts w:ascii="Times New Roman" w:hAnsi="Times New Roman"/>
                <w:sz w:val="20"/>
              </w:rPr>
              <w:fldChar w:fldCharType="begin"/>
            </w:r>
            <w:r w:rsidRPr="00500056">
              <w:rPr>
                <w:rFonts w:ascii="Times New Roman" w:hAnsi="Times New Roman"/>
                <w:sz w:val="20"/>
              </w:rPr>
              <w:instrText xml:space="preserve"> ADDIN EN.CITE &lt;EndNote&gt;&lt;Cite&gt;&lt;Author&gt;Blackstone&lt;/Author&gt;&lt;Year&gt;2012&lt;/Year&gt;&lt;RecNum&gt;172&lt;/RecNum&gt;&lt;DisplayText&gt;(Blackstone 2012)&lt;/DisplayText&gt;&lt;record&gt;&lt;rec-number&gt;172&lt;/rec-number&gt;&lt;foreign-keys&gt;&lt;key app="EN" db-id="prsww9z99psddvesxzmpaxxr9azvarfsx5tr"&gt;172&lt;/key&gt;&lt;/foreign-keys&gt;&lt;ref-type name="Journal Article"&gt;17&lt;/ref-type&gt;&lt;contributors&gt;&lt;authors&gt;&lt;author&gt;Blackstone, C.&lt;/author&gt;&lt;/authors&gt;&lt;/contributors&gt;&lt;auth-address&gt;Neurogenetics Branch, National Institute of Neurological Disorders and Stroke, National Institutes of Health, Bethesda, Maryland, USA; email: blackstc@ninds.nih.gov.&lt;/auth-address&gt;&lt;titles&gt;&lt;title&gt;Cellular pathways of hereditary spastic paraplegia&lt;/title&gt;&lt;secondary-title&gt;Annual Review of Neuroscience&lt;/secondary-title&gt;&lt;alt-title&gt;Annu Rev Neurosci&lt;/alt-title&gt;&lt;/titles&gt;&lt;periodical&gt;&lt;full-title&gt;Annual Review of Neuroscience&lt;/full-title&gt;&lt;/periodical&gt;&lt;alt-periodical&gt;&lt;full-title&gt;Annu Rev Neurosci&lt;/full-title&gt;&lt;/alt-periodical&gt;&lt;pages&gt;25-47&lt;/pages&gt;&lt;volume&gt;35&lt;/volume&gt;&lt;edition&gt;2012/05/01&lt;/edition&gt;&lt;dates&gt;&lt;year&gt;2012&lt;/year&gt;&lt;pub-dates&gt;&lt;date&gt;Jul 21&lt;/date&gt;&lt;/pub-dates&gt;&lt;/dates&gt;&lt;isbn&gt;1545-4126 (Electronic)&amp;#xD;0147-006X (Linking)&lt;/isbn&gt;&lt;accession-num&gt;22540978&lt;/accession-num&gt;&lt;urls&gt;&lt;related-urls&gt;&lt;url&gt;http://www.ncbi.nlm.nih.gov/pubmed/22540978&lt;/url&gt;&lt;/related-urls&gt;&lt;/urls&gt;&lt;electronic-resource-num&gt;10.1146/annurev-neuro-062111-150400&lt;/electronic-resource-num&gt;&lt;language&gt;eng&lt;/language&gt;&lt;/record&gt;&lt;/Cite&gt;&lt;/EndNote&gt;</w:instrText>
            </w:r>
            <w:r w:rsidR="00E43F0B" w:rsidRPr="00500056">
              <w:rPr>
                <w:rFonts w:ascii="Times New Roman" w:hAnsi="Times New Roman"/>
                <w:sz w:val="20"/>
              </w:rPr>
              <w:fldChar w:fldCharType="separate"/>
            </w:r>
            <w:r w:rsidRPr="00500056">
              <w:rPr>
                <w:rFonts w:ascii="Times New Roman" w:hAnsi="Times New Roman"/>
                <w:noProof/>
                <w:sz w:val="20"/>
              </w:rPr>
              <w:t>(</w:t>
            </w:r>
            <w:hyperlink w:anchor="_ENREF_40" w:tooltip="Blackstone, 2012 #172" w:history="1">
              <w:r w:rsidR="00CF4C30" w:rsidRPr="00500056">
                <w:rPr>
                  <w:rFonts w:ascii="Times New Roman" w:hAnsi="Times New Roman"/>
                  <w:noProof/>
                  <w:sz w:val="20"/>
                </w:rPr>
                <w:t>Blackstone 2012</w:t>
              </w:r>
            </w:hyperlink>
            <w:r w:rsidRPr="00500056">
              <w:rPr>
                <w:rFonts w:ascii="Times New Roman" w:hAnsi="Times New Roman"/>
                <w:noProof/>
                <w:sz w:val="20"/>
              </w:rPr>
              <w:t>)</w:t>
            </w:r>
            <w:r w:rsidR="00E43F0B" w:rsidRPr="00500056">
              <w:rPr>
                <w:rFonts w:ascii="Times New Roman" w:hAnsi="Times New Roman"/>
                <w:sz w:val="20"/>
              </w:rPr>
              <w:fldChar w:fldCharType="end"/>
            </w:r>
          </w:p>
        </w:tc>
      </w:tr>
      <w:tr w:rsidR="00BE4820" w:rsidRPr="00500056">
        <w:tc>
          <w:tcPr>
            <w:tcW w:w="1135" w:type="dxa"/>
          </w:tcPr>
          <w:p w:rsidR="00BE4820" w:rsidRPr="00500056" w:rsidRDefault="00BE4820">
            <w:pPr>
              <w:rPr>
                <w:rFonts w:ascii="Times New Roman" w:hAnsi="Times New Roman"/>
              </w:rPr>
            </w:pPr>
            <w:r w:rsidRPr="00500056">
              <w:rPr>
                <w:rFonts w:ascii="Times New Roman" w:hAnsi="Times New Roman"/>
                <w:sz w:val="20"/>
              </w:rPr>
              <w:t>SPG15</w:t>
            </w:r>
          </w:p>
        </w:tc>
        <w:tc>
          <w:tcPr>
            <w:tcW w:w="1559" w:type="dxa"/>
          </w:tcPr>
          <w:p w:rsidR="00BE4820" w:rsidRPr="00500056" w:rsidRDefault="00BE4820">
            <w:pPr>
              <w:rPr>
                <w:rFonts w:ascii="Times New Roman" w:hAnsi="Times New Roman"/>
              </w:rPr>
            </w:pPr>
            <w:r w:rsidRPr="00500056">
              <w:rPr>
                <w:rFonts w:ascii="Times New Roman" w:hAnsi="Times New Roman"/>
                <w:sz w:val="20"/>
              </w:rPr>
              <w:t>14q22-q24</w:t>
            </w:r>
          </w:p>
        </w:tc>
        <w:tc>
          <w:tcPr>
            <w:tcW w:w="1701" w:type="dxa"/>
          </w:tcPr>
          <w:p w:rsidR="00BE4820" w:rsidRPr="00500056" w:rsidRDefault="00BE4820">
            <w:pPr>
              <w:rPr>
                <w:rFonts w:ascii="Times New Roman" w:hAnsi="Times New Roman"/>
              </w:rPr>
            </w:pPr>
            <w:r w:rsidRPr="00500056">
              <w:rPr>
                <w:rFonts w:ascii="Times New Roman" w:hAnsi="Times New Roman"/>
                <w:sz w:val="20"/>
              </w:rPr>
              <w:t>ZFYVE26: Spastizin</w:t>
            </w:r>
          </w:p>
        </w:tc>
        <w:tc>
          <w:tcPr>
            <w:tcW w:w="1701" w:type="dxa"/>
          </w:tcPr>
          <w:p w:rsidR="00BE4820" w:rsidRPr="00500056" w:rsidRDefault="00BE4820">
            <w:pPr>
              <w:rPr>
                <w:rFonts w:ascii="Times New Roman" w:hAnsi="Times New Roman"/>
              </w:rPr>
            </w:pPr>
            <w:r w:rsidRPr="00500056">
              <w:rPr>
                <w:rFonts w:ascii="Times New Roman" w:hAnsi="Times New Roman"/>
                <w:sz w:val="20"/>
              </w:rPr>
              <w:t>AR: Juvenile onset</w:t>
            </w:r>
          </w:p>
        </w:tc>
        <w:tc>
          <w:tcPr>
            <w:tcW w:w="1418" w:type="dxa"/>
          </w:tcPr>
          <w:p w:rsidR="00BE4820" w:rsidRPr="00500056" w:rsidRDefault="00BE4820">
            <w:pPr>
              <w:rPr>
                <w:rFonts w:ascii="Times New Roman" w:hAnsi="Times New Roman"/>
              </w:rPr>
            </w:pPr>
            <w:r w:rsidRPr="00500056">
              <w:rPr>
                <w:rFonts w:ascii="Times New Roman" w:hAnsi="Times New Roman"/>
                <w:sz w:val="20"/>
              </w:rPr>
              <w:t>Complicated</w:t>
            </w:r>
          </w:p>
        </w:tc>
        <w:tc>
          <w:tcPr>
            <w:tcW w:w="7513" w:type="dxa"/>
          </w:tcPr>
          <w:p w:rsidR="00BE4820" w:rsidRPr="00500056" w:rsidRDefault="00BE4820" w:rsidP="00CF4C30">
            <w:pPr>
              <w:rPr>
                <w:rFonts w:ascii="Times New Roman" w:hAnsi="Times New Roman"/>
              </w:rPr>
            </w:pPr>
            <w:r w:rsidRPr="00500056">
              <w:rPr>
                <w:rFonts w:ascii="Times New Roman" w:hAnsi="Times New Roman"/>
                <w:sz w:val="20"/>
              </w:rPr>
              <w:t xml:space="preserve">Abscission stage of cytokinesis </w:t>
            </w:r>
            <w:r w:rsidR="00E43F0B" w:rsidRPr="00500056">
              <w:rPr>
                <w:rFonts w:ascii="Times New Roman" w:hAnsi="Times New Roman"/>
                <w:sz w:val="20"/>
              </w:rPr>
              <w:fldChar w:fldCharType="begin">
                <w:fldData xml:space="preserve">PEVuZE5vdGU+PENpdGU+PEF1dGhvcj5TYWdvbmE8L0F1dGhvcj48WWVhcj4yMDEwPC9ZZWFyPjxS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</w:fldData>
              </w:fldChar>
            </w:r>
            <w:r w:rsidR="005C6763">
              <w:rPr>
                <w:rFonts w:ascii="Times New Roman" w:hAnsi="Times New Roman"/>
                <w:sz w:val="20"/>
              </w:rPr>
              <w:instrText xml:space="preserve"> ADDIN EN.CITE </w:instrText>
            </w:r>
            <w:r w:rsidR="00E43F0B">
              <w:rPr>
                <w:rFonts w:ascii="Times New Roman" w:hAnsi="Times New Roman"/>
                <w:sz w:val="20"/>
              </w:rPr>
              <w:fldChar w:fldCharType="begin">
                <w:fldData xml:space="preserve">PEVuZE5vdGU+PENpdGU+PEF1dGhvcj5TYWdvbmE8L0F1dGhvcj48WWVhcj4yMDEwPC9ZZWFyPjxS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</w:fldData>
              </w:fldChar>
            </w:r>
            <w:r w:rsidR="005C6763">
              <w:rPr>
                <w:rFonts w:ascii="Times New Roman" w:hAnsi="Times New Roman"/>
                <w:sz w:val="20"/>
              </w:rPr>
              <w:instrText xml:space="preserve"> ADDIN EN.CITE.DATA </w:instrText>
            </w:r>
            <w:r w:rsidR="005B19A8" w:rsidRPr="00E43F0B">
              <w:rPr>
                <w:rFonts w:ascii="Times New Roman" w:hAnsi="Times New Roman"/>
                <w:sz w:val="20"/>
              </w:rPr>
            </w:r>
            <w:r w:rsidR="00E43F0B">
              <w:rPr>
                <w:rFonts w:ascii="Times New Roman" w:hAnsi="Times New Roman"/>
                <w:sz w:val="20"/>
              </w:rPr>
              <w:fldChar w:fldCharType="end"/>
            </w:r>
            <w:r w:rsidR="005B19A8" w:rsidRPr="00E43F0B">
              <w:rPr>
                <w:rFonts w:ascii="Times New Roman" w:hAnsi="Times New Roman"/>
                <w:sz w:val="20"/>
              </w:rPr>
            </w:r>
            <w:r w:rsidR="00E43F0B" w:rsidRPr="00500056">
              <w:rPr>
                <w:rFonts w:ascii="Times New Roman" w:hAnsi="Times New Roman"/>
                <w:sz w:val="20"/>
              </w:rPr>
              <w:fldChar w:fldCharType="separate"/>
            </w:r>
            <w:r w:rsidR="005C6763">
              <w:rPr>
                <w:rFonts w:ascii="Times New Roman" w:hAnsi="Times New Roman"/>
                <w:noProof/>
                <w:sz w:val="20"/>
              </w:rPr>
              <w:t>(</w:t>
            </w:r>
            <w:hyperlink w:anchor="_ENREF_413" w:tooltip="Sagona, 2010 #186" w:history="1">
              <w:r w:rsidR="00CF4C30">
                <w:rPr>
                  <w:rFonts w:ascii="Times New Roman" w:hAnsi="Times New Roman"/>
                  <w:noProof/>
                  <w:sz w:val="20"/>
                </w:rPr>
                <w:t>Sagona</w:t>
              </w:r>
              <w:r w:rsidR="00CF4C30" w:rsidRPr="005C6763">
                <w:rPr>
                  <w:rFonts w:ascii="Times New Roman" w:hAnsi="Times New Roman"/>
                  <w:i/>
                  <w:noProof/>
                  <w:sz w:val="20"/>
                </w:rPr>
                <w:t xml:space="preserve"> et al.</w:t>
              </w:r>
              <w:r w:rsidR="00CF4C30">
                <w:rPr>
                  <w:rFonts w:ascii="Times New Roman" w:hAnsi="Times New Roman"/>
                  <w:noProof/>
                  <w:sz w:val="20"/>
                </w:rPr>
                <w:t xml:space="preserve"> 2010</w:t>
              </w:r>
            </w:hyperlink>
            <w:r w:rsidR="005C6763">
              <w:rPr>
                <w:rFonts w:ascii="Times New Roman" w:hAnsi="Times New Roman"/>
                <w:noProof/>
                <w:sz w:val="20"/>
              </w:rPr>
              <w:t>)</w:t>
            </w:r>
            <w:r w:rsidR="00E43F0B" w:rsidRPr="00500056">
              <w:rPr>
                <w:rFonts w:ascii="Times New Roman" w:hAnsi="Times New Roman"/>
                <w:sz w:val="20"/>
              </w:rPr>
              <w:fldChar w:fldCharType="end"/>
            </w:r>
            <w:r w:rsidRPr="00500056">
              <w:rPr>
                <w:rFonts w:ascii="Times New Roman" w:hAnsi="Times New Roman"/>
                <w:sz w:val="20"/>
              </w:rPr>
              <w:t xml:space="preserve">, endosomal trafficking </w:t>
            </w:r>
            <w:r w:rsidR="00E43F0B" w:rsidRPr="00500056">
              <w:rPr>
                <w:rFonts w:ascii="Times New Roman" w:hAnsi="Times New Roman"/>
                <w:sz w:val="20"/>
              </w:rPr>
              <w:fldChar w:fldCharType="begin"/>
            </w:r>
            <w:r w:rsidRPr="00500056">
              <w:rPr>
                <w:rFonts w:ascii="Times New Roman" w:hAnsi="Times New Roman"/>
                <w:sz w:val="20"/>
              </w:rPr>
              <w:instrText xml:space="preserve"> ADDIN EN.CITE &lt;EndNote&gt;&lt;Cite&gt;&lt;Author&gt;Blackstone&lt;/Author&gt;&lt;Year&gt;2012&lt;/Year&gt;&lt;RecNum&gt;172&lt;/RecNum&gt;&lt;DisplayText&gt;(Blackstone 2012)&lt;/DisplayText&gt;&lt;record&gt;&lt;rec-number&gt;172&lt;/rec-number&gt;&lt;foreign-keys&gt;&lt;key app="EN" db-id="prsww9z99psddvesxzmpaxxr9azvarfsx5tr"&gt;172&lt;/key&gt;&lt;/foreign-keys&gt;&lt;ref-type name="Journal Article"&gt;17&lt;/ref-type&gt;&lt;contributors&gt;&lt;authors&gt;&lt;author&gt;Blackstone, C.&lt;/author&gt;&lt;/authors&gt;&lt;/contributors&gt;&lt;auth-address&gt;Neurogenetics Branch, National Institute of Neurological Disorders and Stroke, National Institutes of Health, Bethesda, Maryland, USA; email: blackstc@ninds.nih.gov.&lt;/auth-address&gt;&lt;titles&gt;&lt;title&gt;Cellular pathways of hereditary spastic paraplegia&lt;/title&gt;&lt;secondary-title&gt;Annual Review of Neuroscience&lt;/secondary-title&gt;&lt;alt-title&gt;Annu Rev Neurosci&lt;/alt-title&gt;&lt;/titles&gt;&lt;periodical&gt;&lt;full-title&gt;Annual Review of Neuroscience&lt;/full-title&gt;&lt;/periodical&gt;&lt;alt-periodical&gt;&lt;full-title&gt;Annu Rev Neurosci&lt;/full-title&gt;&lt;/alt-periodical&gt;&lt;pages&gt;25-47&lt;/pages&gt;&lt;volume&gt;35&lt;/volume&gt;&lt;edition&gt;2012/05/01&lt;/edition&gt;&lt;dates&gt;&lt;year&gt;2012&lt;/year&gt;&lt;pub-dates&gt;&lt;date&gt;Jul 21&lt;/date&gt;&lt;/pub-dates&gt;&lt;/dates&gt;&lt;isbn&gt;1545-4126 (Electronic)&amp;#xD;0147-006X (Linking)&lt;/isbn&gt;&lt;accession-num&gt;22540978&lt;/accession-num&gt;&lt;urls&gt;&lt;related-urls&gt;&lt;url&gt;http://www.ncbi.nlm.nih.gov/pubmed/22540978&lt;/url&gt;&lt;/related-urls&gt;&lt;/urls&gt;&lt;electronic-resource-num&gt;10.1146/annurev-neuro-062111-150400&lt;/electronic-resource-num&gt;&lt;language&gt;eng&lt;/language&gt;&lt;/record&gt;&lt;/Cite&gt;&lt;/EndNote&gt;</w:instrText>
            </w:r>
            <w:r w:rsidR="00E43F0B" w:rsidRPr="00500056">
              <w:rPr>
                <w:rFonts w:ascii="Times New Roman" w:hAnsi="Times New Roman"/>
                <w:sz w:val="20"/>
              </w:rPr>
              <w:fldChar w:fldCharType="separate"/>
            </w:r>
            <w:r w:rsidRPr="00500056">
              <w:rPr>
                <w:rFonts w:ascii="Times New Roman" w:hAnsi="Times New Roman"/>
                <w:noProof/>
                <w:sz w:val="20"/>
              </w:rPr>
              <w:t>(</w:t>
            </w:r>
            <w:hyperlink w:anchor="_ENREF_40" w:tooltip="Blackstone, 2012 #172" w:history="1">
              <w:r w:rsidR="00CF4C30" w:rsidRPr="00500056">
                <w:rPr>
                  <w:rFonts w:ascii="Times New Roman" w:hAnsi="Times New Roman"/>
                  <w:noProof/>
                  <w:sz w:val="20"/>
                </w:rPr>
                <w:t>Blackstone 2012</w:t>
              </w:r>
            </w:hyperlink>
            <w:r w:rsidRPr="00500056">
              <w:rPr>
                <w:rFonts w:ascii="Times New Roman" w:hAnsi="Times New Roman"/>
                <w:noProof/>
                <w:sz w:val="20"/>
              </w:rPr>
              <w:t>)</w:t>
            </w:r>
            <w:r w:rsidR="00E43F0B" w:rsidRPr="00500056">
              <w:rPr>
                <w:rFonts w:ascii="Times New Roman" w:hAnsi="Times New Roman"/>
                <w:sz w:val="20"/>
              </w:rPr>
              <w:fldChar w:fldCharType="end"/>
            </w:r>
            <w:r w:rsidRPr="00500056">
              <w:rPr>
                <w:rFonts w:ascii="Times New Roman" w:hAnsi="Times New Roman"/>
                <w:sz w:val="20"/>
              </w:rPr>
              <w:t>.</w:t>
            </w:r>
          </w:p>
        </w:tc>
      </w:tr>
      <w:tr w:rsidR="00BE4820" w:rsidRPr="00500056">
        <w:tc>
          <w:tcPr>
            <w:tcW w:w="1135" w:type="dxa"/>
          </w:tcPr>
          <w:p w:rsidR="00BE4820" w:rsidRPr="00500056" w:rsidRDefault="00BE4820">
            <w:pPr>
              <w:rPr>
                <w:rFonts w:ascii="Times New Roman" w:hAnsi="Times New Roman"/>
              </w:rPr>
            </w:pPr>
            <w:r w:rsidRPr="00500056">
              <w:rPr>
                <w:rFonts w:ascii="Times New Roman" w:hAnsi="Times New Roman"/>
                <w:sz w:val="20"/>
              </w:rPr>
              <w:t>SPG20</w:t>
            </w:r>
          </w:p>
        </w:tc>
        <w:tc>
          <w:tcPr>
            <w:tcW w:w="1559" w:type="dxa"/>
          </w:tcPr>
          <w:p w:rsidR="00BE4820" w:rsidRPr="00500056" w:rsidRDefault="00BE4820">
            <w:pPr>
              <w:rPr>
                <w:rFonts w:ascii="Times New Roman" w:hAnsi="Times New Roman"/>
              </w:rPr>
            </w:pPr>
            <w:r w:rsidRPr="00500056">
              <w:rPr>
                <w:rFonts w:ascii="Times New Roman" w:hAnsi="Times New Roman"/>
                <w:sz w:val="20"/>
              </w:rPr>
              <w:t>13q12.3</w:t>
            </w:r>
          </w:p>
        </w:tc>
        <w:tc>
          <w:tcPr>
            <w:tcW w:w="1701" w:type="dxa"/>
          </w:tcPr>
          <w:p w:rsidR="00BE4820" w:rsidRPr="00500056" w:rsidRDefault="00BE4820">
            <w:pPr>
              <w:rPr>
                <w:rFonts w:ascii="Times New Roman" w:hAnsi="Times New Roman"/>
              </w:rPr>
            </w:pPr>
            <w:r w:rsidRPr="00500056">
              <w:rPr>
                <w:rFonts w:ascii="Times New Roman" w:hAnsi="Times New Roman"/>
                <w:sz w:val="20"/>
              </w:rPr>
              <w:t>SPG20: Spartin</w:t>
            </w:r>
          </w:p>
        </w:tc>
        <w:tc>
          <w:tcPr>
            <w:tcW w:w="1701" w:type="dxa"/>
          </w:tcPr>
          <w:p w:rsidR="00BE4820" w:rsidRPr="00500056" w:rsidRDefault="00BE4820">
            <w:pPr>
              <w:rPr>
                <w:rFonts w:ascii="Times New Roman" w:hAnsi="Times New Roman"/>
              </w:rPr>
            </w:pPr>
            <w:r w:rsidRPr="00500056">
              <w:rPr>
                <w:rFonts w:ascii="Times New Roman" w:hAnsi="Times New Roman"/>
                <w:sz w:val="20"/>
              </w:rPr>
              <w:t>AR: Juvenile onset</w:t>
            </w:r>
          </w:p>
        </w:tc>
        <w:tc>
          <w:tcPr>
            <w:tcW w:w="1418" w:type="dxa"/>
          </w:tcPr>
          <w:p w:rsidR="00BE4820" w:rsidRPr="00500056" w:rsidRDefault="00BE4820">
            <w:pPr>
              <w:rPr>
                <w:rFonts w:ascii="Times New Roman" w:hAnsi="Times New Roman"/>
              </w:rPr>
            </w:pPr>
            <w:r w:rsidRPr="00500056">
              <w:rPr>
                <w:rFonts w:ascii="Times New Roman" w:hAnsi="Times New Roman"/>
                <w:sz w:val="20"/>
              </w:rPr>
              <w:t>Complicated</w:t>
            </w:r>
          </w:p>
        </w:tc>
        <w:tc>
          <w:tcPr>
            <w:tcW w:w="7513" w:type="dxa"/>
          </w:tcPr>
          <w:p w:rsidR="00BE4820" w:rsidRPr="00500056" w:rsidRDefault="00BE4820" w:rsidP="00CF4C30">
            <w:pPr>
              <w:rPr>
                <w:rFonts w:ascii="Times New Roman" w:hAnsi="Times New Roman"/>
              </w:rPr>
            </w:pPr>
            <w:r w:rsidRPr="00500056">
              <w:rPr>
                <w:rFonts w:ascii="Times New Roman" w:hAnsi="Times New Roman"/>
                <w:sz w:val="20"/>
              </w:rPr>
              <w:t xml:space="preserve">Endosomal trafficking </w:t>
            </w:r>
            <w:r w:rsidR="00E43F0B" w:rsidRPr="00500056">
              <w:rPr>
                <w:rFonts w:ascii="Times New Roman" w:hAnsi="Times New Roman"/>
                <w:sz w:val="20"/>
              </w:rPr>
              <w:fldChar w:fldCharType="begin">
                <w:fldData xml:space="preserve">PEVuZE5vdGU+PENpdGU+PEF1dGhvcj5FZHdhcmRzPC9BdXRob3I+PFllYXI+MjAwOTwvWWVhcj48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</w:fldData>
              </w:fldChar>
            </w:r>
            <w:r w:rsidR="005C6763">
              <w:rPr>
                <w:rFonts w:ascii="Times New Roman" w:hAnsi="Times New Roman"/>
                <w:sz w:val="20"/>
              </w:rPr>
              <w:instrText xml:space="preserve"> ADDIN EN.CITE </w:instrText>
            </w:r>
            <w:r w:rsidR="00E43F0B">
              <w:rPr>
                <w:rFonts w:ascii="Times New Roman" w:hAnsi="Times New Roman"/>
                <w:sz w:val="20"/>
              </w:rPr>
              <w:fldChar w:fldCharType="begin">
                <w:fldData xml:space="preserve">PEVuZE5vdGU+PENpdGU+PEF1dGhvcj5FZHdhcmRzPC9BdXRob3I+PFllYXI+MjAwOTwvWWVhcj48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</w:fldData>
              </w:fldChar>
            </w:r>
            <w:r w:rsidR="005C6763">
              <w:rPr>
                <w:rFonts w:ascii="Times New Roman" w:hAnsi="Times New Roman"/>
                <w:sz w:val="20"/>
              </w:rPr>
              <w:instrText xml:space="preserve"> ADDIN EN.CITE.DATA </w:instrText>
            </w:r>
            <w:r w:rsidR="005B19A8" w:rsidRPr="00E43F0B">
              <w:rPr>
                <w:rFonts w:ascii="Times New Roman" w:hAnsi="Times New Roman"/>
                <w:sz w:val="20"/>
              </w:rPr>
            </w:r>
            <w:r w:rsidR="00E43F0B">
              <w:rPr>
                <w:rFonts w:ascii="Times New Roman" w:hAnsi="Times New Roman"/>
                <w:sz w:val="20"/>
              </w:rPr>
              <w:fldChar w:fldCharType="end"/>
            </w:r>
            <w:r w:rsidR="005B19A8" w:rsidRPr="00E43F0B">
              <w:rPr>
                <w:rFonts w:ascii="Times New Roman" w:hAnsi="Times New Roman"/>
                <w:sz w:val="20"/>
              </w:rPr>
            </w:r>
            <w:r w:rsidR="00E43F0B" w:rsidRPr="00500056">
              <w:rPr>
                <w:rFonts w:ascii="Times New Roman" w:hAnsi="Times New Roman"/>
                <w:sz w:val="20"/>
              </w:rPr>
              <w:fldChar w:fldCharType="separate"/>
            </w:r>
            <w:r w:rsidR="005C6763">
              <w:rPr>
                <w:rFonts w:ascii="Times New Roman" w:hAnsi="Times New Roman"/>
                <w:noProof/>
                <w:sz w:val="20"/>
              </w:rPr>
              <w:t>(</w:t>
            </w:r>
            <w:hyperlink w:anchor="_ENREF_129" w:tooltip="Edwards, 2009 #187" w:history="1">
              <w:r w:rsidR="00CF4C30">
                <w:rPr>
                  <w:rFonts w:ascii="Times New Roman" w:hAnsi="Times New Roman"/>
                  <w:noProof/>
                  <w:sz w:val="20"/>
                </w:rPr>
                <w:t>Edwards</w:t>
              </w:r>
              <w:r w:rsidR="00CF4C30" w:rsidRPr="005C6763">
                <w:rPr>
                  <w:rFonts w:ascii="Times New Roman" w:hAnsi="Times New Roman"/>
                  <w:i/>
                  <w:noProof/>
                  <w:sz w:val="20"/>
                </w:rPr>
                <w:t xml:space="preserve"> et al.</w:t>
              </w:r>
              <w:r w:rsidR="00CF4C30">
                <w:rPr>
                  <w:rFonts w:ascii="Times New Roman" w:hAnsi="Times New Roman"/>
                  <w:noProof/>
                  <w:sz w:val="20"/>
                </w:rPr>
                <w:t xml:space="preserve"> 2009</w:t>
              </w:r>
            </w:hyperlink>
            <w:r w:rsidR="005C6763">
              <w:rPr>
                <w:rFonts w:ascii="Times New Roman" w:hAnsi="Times New Roman"/>
                <w:noProof/>
                <w:sz w:val="20"/>
              </w:rPr>
              <w:t>)</w:t>
            </w:r>
            <w:r w:rsidR="00E43F0B" w:rsidRPr="00500056">
              <w:rPr>
                <w:rFonts w:ascii="Times New Roman" w:hAnsi="Times New Roman"/>
                <w:sz w:val="20"/>
              </w:rPr>
              <w:fldChar w:fldCharType="end"/>
            </w:r>
            <w:r w:rsidRPr="00500056">
              <w:rPr>
                <w:rFonts w:ascii="Times New Roman" w:hAnsi="Times New Roman"/>
                <w:sz w:val="20"/>
              </w:rPr>
              <w:t xml:space="preserve">, lipid droplet turnover </w:t>
            </w:r>
            <w:r w:rsidR="00E43F0B" w:rsidRPr="00500056">
              <w:rPr>
                <w:rFonts w:ascii="Times New Roman" w:hAnsi="Times New Roman"/>
                <w:sz w:val="20"/>
              </w:rPr>
              <w:fldChar w:fldCharType="begin">
                <w:fldData xml:space="preserve">PEVuZE5vdGU+PENpdGU+PEF1dGhvcj5FYXN0bWFuPC9BdXRob3I+PFllYXI+MjAwOTwvWWVhcj48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</w:fldData>
              </w:fldChar>
            </w:r>
            <w:r w:rsidR="005C6763">
              <w:rPr>
                <w:rFonts w:ascii="Times New Roman" w:hAnsi="Times New Roman"/>
                <w:sz w:val="20"/>
              </w:rPr>
              <w:instrText xml:space="preserve"> ADDIN EN.CITE </w:instrText>
            </w:r>
            <w:r w:rsidR="00E43F0B">
              <w:rPr>
                <w:rFonts w:ascii="Times New Roman" w:hAnsi="Times New Roman"/>
                <w:sz w:val="20"/>
              </w:rPr>
              <w:fldChar w:fldCharType="begin">
                <w:fldData xml:space="preserve">PEVuZE5vdGU+PENpdGU+PEF1dGhvcj5FYXN0bWFuPC9BdXRob3I+PFllYXI+MjAwOTwvWWVhcj48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</w:fldData>
              </w:fldChar>
            </w:r>
            <w:r w:rsidR="005C6763">
              <w:rPr>
                <w:rFonts w:ascii="Times New Roman" w:hAnsi="Times New Roman"/>
                <w:sz w:val="20"/>
              </w:rPr>
              <w:instrText xml:space="preserve"> ADDIN EN.CITE.DATA </w:instrText>
            </w:r>
            <w:r w:rsidR="005B19A8" w:rsidRPr="00E43F0B">
              <w:rPr>
                <w:rFonts w:ascii="Times New Roman" w:hAnsi="Times New Roman"/>
                <w:sz w:val="20"/>
              </w:rPr>
            </w:r>
            <w:r w:rsidR="00E43F0B">
              <w:rPr>
                <w:rFonts w:ascii="Times New Roman" w:hAnsi="Times New Roman"/>
                <w:sz w:val="20"/>
              </w:rPr>
              <w:fldChar w:fldCharType="end"/>
            </w:r>
            <w:r w:rsidR="005B19A8" w:rsidRPr="00E43F0B">
              <w:rPr>
                <w:rFonts w:ascii="Times New Roman" w:hAnsi="Times New Roman"/>
                <w:sz w:val="20"/>
              </w:rPr>
            </w:r>
            <w:r w:rsidR="00E43F0B" w:rsidRPr="00500056">
              <w:rPr>
                <w:rFonts w:ascii="Times New Roman" w:hAnsi="Times New Roman"/>
                <w:sz w:val="20"/>
              </w:rPr>
              <w:fldChar w:fldCharType="separate"/>
            </w:r>
            <w:r w:rsidR="005C6763">
              <w:rPr>
                <w:rFonts w:ascii="Times New Roman" w:hAnsi="Times New Roman"/>
                <w:noProof/>
                <w:sz w:val="20"/>
              </w:rPr>
              <w:t>(</w:t>
            </w:r>
            <w:hyperlink w:anchor="_ENREF_128" w:tooltip="Eastman, 2009 #188" w:history="1">
              <w:r w:rsidR="00CF4C30">
                <w:rPr>
                  <w:rFonts w:ascii="Times New Roman" w:hAnsi="Times New Roman"/>
                  <w:noProof/>
                  <w:sz w:val="20"/>
                </w:rPr>
                <w:t>Eastman</w:t>
              </w:r>
              <w:r w:rsidR="00CF4C30" w:rsidRPr="005C6763">
                <w:rPr>
                  <w:rFonts w:ascii="Times New Roman" w:hAnsi="Times New Roman"/>
                  <w:i/>
                  <w:noProof/>
                  <w:sz w:val="20"/>
                </w:rPr>
                <w:t xml:space="preserve"> et al.</w:t>
              </w:r>
              <w:r w:rsidR="00CF4C30">
                <w:rPr>
                  <w:rFonts w:ascii="Times New Roman" w:hAnsi="Times New Roman"/>
                  <w:noProof/>
                  <w:sz w:val="20"/>
                </w:rPr>
                <w:t xml:space="preserve"> 2009</w:t>
              </w:r>
            </w:hyperlink>
            <w:r w:rsidR="005C6763">
              <w:rPr>
                <w:rFonts w:ascii="Times New Roman" w:hAnsi="Times New Roman"/>
                <w:noProof/>
                <w:sz w:val="20"/>
              </w:rPr>
              <w:t>)</w:t>
            </w:r>
            <w:r w:rsidR="00E43F0B" w:rsidRPr="00500056">
              <w:rPr>
                <w:rFonts w:ascii="Times New Roman" w:hAnsi="Times New Roman"/>
                <w:sz w:val="20"/>
              </w:rPr>
              <w:fldChar w:fldCharType="end"/>
            </w:r>
            <w:r w:rsidRPr="00500056">
              <w:rPr>
                <w:rFonts w:ascii="Times New Roman" w:hAnsi="Times New Roman"/>
                <w:sz w:val="20"/>
              </w:rPr>
              <w:t xml:space="preserve">, inhibitor of BMP signalling </w:t>
            </w:r>
            <w:r w:rsidR="00E43F0B" w:rsidRPr="00500056">
              <w:rPr>
                <w:rFonts w:ascii="Times New Roman" w:hAnsi="Times New Roman"/>
                <w:sz w:val="20"/>
              </w:rPr>
              <w:fldChar w:fldCharType="begin">
                <w:fldData xml:space="preserve">PEVuZE5vdGU+PENpdGU+PEF1dGhvcj5Uc2FuZzwvQXV0aG9yPjxZZWFyPjIwMDk8L1llYXI+PFJl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</w:fldData>
              </w:fldChar>
            </w:r>
            <w:r w:rsidR="005C6763">
              <w:rPr>
                <w:rFonts w:ascii="Times New Roman" w:hAnsi="Times New Roman"/>
                <w:sz w:val="20"/>
              </w:rPr>
              <w:instrText xml:space="preserve"> ADDIN EN.CITE </w:instrText>
            </w:r>
            <w:r w:rsidR="00E43F0B">
              <w:rPr>
                <w:rFonts w:ascii="Times New Roman" w:hAnsi="Times New Roman"/>
                <w:sz w:val="20"/>
              </w:rPr>
              <w:fldChar w:fldCharType="begin">
                <w:fldData xml:space="preserve">PEVuZE5vdGU+PENpdGU+PEF1dGhvcj5Uc2FuZzwvQXV0aG9yPjxZZWFyPjIwMDk8L1llYXI+PFJl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</w:fldData>
              </w:fldChar>
            </w:r>
            <w:r w:rsidR="005C6763">
              <w:rPr>
                <w:rFonts w:ascii="Times New Roman" w:hAnsi="Times New Roman"/>
                <w:sz w:val="20"/>
              </w:rPr>
              <w:instrText xml:space="preserve"> ADDIN EN.CITE.DATA </w:instrText>
            </w:r>
            <w:r w:rsidR="005B19A8" w:rsidRPr="00E43F0B">
              <w:rPr>
                <w:rFonts w:ascii="Times New Roman" w:hAnsi="Times New Roman"/>
                <w:sz w:val="20"/>
              </w:rPr>
            </w:r>
            <w:r w:rsidR="00E43F0B">
              <w:rPr>
                <w:rFonts w:ascii="Times New Roman" w:hAnsi="Times New Roman"/>
                <w:sz w:val="20"/>
              </w:rPr>
              <w:fldChar w:fldCharType="end"/>
            </w:r>
            <w:r w:rsidR="005B19A8" w:rsidRPr="00E43F0B">
              <w:rPr>
                <w:rFonts w:ascii="Times New Roman" w:hAnsi="Times New Roman"/>
                <w:sz w:val="20"/>
              </w:rPr>
            </w:r>
            <w:r w:rsidR="00E43F0B" w:rsidRPr="00500056">
              <w:rPr>
                <w:rFonts w:ascii="Times New Roman" w:hAnsi="Times New Roman"/>
                <w:sz w:val="20"/>
              </w:rPr>
              <w:fldChar w:fldCharType="separate"/>
            </w:r>
            <w:r w:rsidR="005C6763">
              <w:rPr>
                <w:rFonts w:ascii="Times New Roman" w:hAnsi="Times New Roman"/>
                <w:noProof/>
                <w:sz w:val="20"/>
              </w:rPr>
              <w:t>(</w:t>
            </w:r>
            <w:hyperlink w:anchor="_ENREF_484" w:tooltip="Tsang, 2009 #180" w:history="1">
              <w:r w:rsidR="00CF4C30">
                <w:rPr>
                  <w:rFonts w:ascii="Times New Roman" w:hAnsi="Times New Roman"/>
                  <w:noProof/>
                  <w:sz w:val="20"/>
                </w:rPr>
                <w:t>Tsang</w:t>
              </w:r>
              <w:r w:rsidR="00CF4C30" w:rsidRPr="005C6763">
                <w:rPr>
                  <w:rFonts w:ascii="Times New Roman" w:hAnsi="Times New Roman"/>
                  <w:i/>
                  <w:noProof/>
                  <w:sz w:val="20"/>
                </w:rPr>
                <w:t xml:space="preserve"> et al.</w:t>
              </w:r>
              <w:r w:rsidR="00CF4C30">
                <w:rPr>
                  <w:rFonts w:ascii="Times New Roman" w:hAnsi="Times New Roman"/>
                  <w:noProof/>
                  <w:sz w:val="20"/>
                </w:rPr>
                <w:t xml:space="preserve"> 2009</w:t>
              </w:r>
            </w:hyperlink>
            <w:r w:rsidR="005C6763">
              <w:rPr>
                <w:rFonts w:ascii="Times New Roman" w:hAnsi="Times New Roman"/>
                <w:noProof/>
                <w:sz w:val="20"/>
              </w:rPr>
              <w:t>)</w:t>
            </w:r>
            <w:r w:rsidR="00E43F0B" w:rsidRPr="00500056">
              <w:rPr>
                <w:rFonts w:ascii="Times New Roman" w:hAnsi="Times New Roman"/>
                <w:sz w:val="20"/>
              </w:rPr>
              <w:fldChar w:fldCharType="end"/>
            </w:r>
            <w:r w:rsidRPr="00500056">
              <w:rPr>
                <w:rFonts w:ascii="Times New Roman" w:hAnsi="Times New Roman"/>
                <w:sz w:val="20"/>
              </w:rPr>
              <w:t>.</w:t>
            </w:r>
          </w:p>
        </w:tc>
      </w:tr>
      <w:tr w:rsidR="00BE4820" w:rsidRPr="00500056">
        <w:tc>
          <w:tcPr>
            <w:tcW w:w="1135" w:type="dxa"/>
          </w:tcPr>
          <w:p w:rsidR="00BE4820" w:rsidRPr="00500056" w:rsidRDefault="00BE4820">
            <w:pPr>
              <w:rPr>
                <w:rFonts w:ascii="Times New Roman" w:hAnsi="Times New Roman"/>
              </w:rPr>
            </w:pPr>
            <w:r w:rsidRPr="00500056">
              <w:rPr>
                <w:rFonts w:ascii="Times New Roman" w:hAnsi="Times New Roman"/>
                <w:sz w:val="20"/>
              </w:rPr>
              <w:t>SPG21</w:t>
            </w:r>
          </w:p>
        </w:tc>
        <w:tc>
          <w:tcPr>
            <w:tcW w:w="1559" w:type="dxa"/>
          </w:tcPr>
          <w:p w:rsidR="00BE4820" w:rsidRPr="00500056" w:rsidRDefault="00BE4820">
            <w:pPr>
              <w:rPr>
                <w:rFonts w:ascii="Times New Roman" w:hAnsi="Times New Roman"/>
              </w:rPr>
            </w:pPr>
            <w:r w:rsidRPr="00500056">
              <w:rPr>
                <w:rFonts w:ascii="Times New Roman" w:hAnsi="Times New Roman"/>
                <w:sz w:val="20"/>
              </w:rPr>
              <w:t>15q21</w:t>
            </w:r>
          </w:p>
        </w:tc>
        <w:tc>
          <w:tcPr>
            <w:tcW w:w="1701" w:type="dxa"/>
          </w:tcPr>
          <w:p w:rsidR="00BE4820" w:rsidRPr="00500056" w:rsidRDefault="00BE4820">
            <w:pPr>
              <w:rPr>
                <w:rFonts w:ascii="Times New Roman" w:hAnsi="Times New Roman"/>
              </w:rPr>
            </w:pPr>
            <w:r w:rsidRPr="00500056">
              <w:rPr>
                <w:rFonts w:ascii="Times New Roman" w:hAnsi="Times New Roman"/>
                <w:sz w:val="20"/>
              </w:rPr>
              <w:t>ACP33: Maspardin</w:t>
            </w:r>
          </w:p>
        </w:tc>
        <w:tc>
          <w:tcPr>
            <w:tcW w:w="1701" w:type="dxa"/>
          </w:tcPr>
          <w:p w:rsidR="00BE4820" w:rsidRPr="00500056" w:rsidRDefault="00BE4820">
            <w:pPr>
              <w:rPr>
                <w:rFonts w:ascii="Times New Roman" w:hAnsi="Times New Roman"/>
              </w:rPr>
            </w:pPr>
            <w:r w:rsidRPr="00500056">
              <w:rPr>
                <w:rFonts w:ascii="Times New Roman" w:hAnsi="Times New Roman"/>
                <w:sz w:val="20"/>
              </w:rPr>
              <w:t>AR: Juvenile onset</w:t>
            </w:r>
          </w:p>
        </w:tc>
        <w:tc>
          <w:tcPr>
            <w:tcW w:w="1418" w:type="dxa"/>
          </w:tcPr>
          <w:p w:rsidR="00BE4820" w:rsidRPr="00500056" w:rsidRDefault="00BE4820">
            <w:pPr>
              <w:rPr>
                <w:rFonts w:ascii="Times New Roman" w:hAnsi="Times New Roman"/>
              </w:rPr>
            </w:pPr>
            <w:r w:rsidRPr="00500056">
              <w:rPr>
                <w:rFonts w:ascii="Times New Roman" w:hAnsi="Times New Roman"/>
                <w:sz w:val="20"/>
              </w:rPr>
              <w:t>Complicated</w:t>
            </w:r>
          </w:p>
        </w:tc>
        <w:tc>
          <w:tcPr>
            <w:tcW w:w="7513" w:type="dxa"/>
          </w:tcPr>
          <w:p w:rsidR="00BE4820" w:rsidRPr="00500056" w:rsidRDefault="00BE4820" w:rsidP="00CF4C30">
            <w:pPr>
              <w:rPr>
                <w:rFonts w:ascii="Times New Roman" w:hAnsi="Times New Roman"/>
              </w:rPr>
            </w:pPr>
            <w:r w:rsidRPr="00500056">
              <w:rPr>
                <w:rFonts w:ascii="Times New Roman" w:hAnsi="Times New Roman"/>
                <w:sz w:val="20"/>
              </w:rPr>
              <w:t xml:space="preserve">Endosomal trafficking </w:t>
            </w:r>
            <w:r w:rsidR="00E43F0B" w:rsidRPr="00500056">
              <w:rPr>
                <w:rFonts w:ascii="Times New Roman" w:hAnsi="Times New Roman"/>
                <w:sz w:val="20"/>
              </w:rPr>
              <w:fldChar w:fldCharType="begin">
                <w:fldData xml:space="preserve">PEVuZE5vdGU+PENpdGU+PEF1dGhvcj5TaW1wc29uPC9BdXRob3I+PFllYXI+MjAwMzwvWWVhcj48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</w:fldData>
              </w:fldChar>
            </w:r>
            <w:r w:rsidR="005C6763">
              <w:rPr>
                <w:rFonts w:ascii="Times New Roman" w:hAnsi="Times New Roman"/>
                <w:sz w:val="20"/>
              </w:rPr>
              <w:instrText xml:space="preserve"> ADDIN EN.CITE </w:instrText>
            </w:r>
            <w:r w:rsidR="00E43F0B">
              <w:rPr>
                <w:rFonts w:ascii="Times New Roman" w:hAnsi="Times New Roman"/>
                <w:sz w:val="20"/>
              </w:rPr>
              <w:fldChar w:fldCharType="begin">
                <w:fldData xml:space="preserve">PEVuZE5vdGU+PENpdGU+PEF1dGhvcj5TaW1wc29uPC9BdXRob3I+PFllYXI+MjAwMzwvWWVhcj48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</w:fldData>
              </w:fldChar>
            </w:r>
            <w:r w:rsidR="005C6763">
              <w:rPr>
                <w:rFonts w:ascii="Times New Roman" w:hAnsi="Times New Roman"/>
                <w:sz w:val="20"/>
              </w:rPr>
              <w:instrText xml:space="preserve"> ADDIN EN.CITE.DATA </w:instrText>
            </w:r>
            <w:r w:rsidR="005B19A8" w:rsidRPr="00E43F0B">
              <w:rPr>
                <w:rFonts w:ascii="Times New Roman" w:hAnsi="Times New Roman"/>
                <w:sz w:val="20"/>
              </w:rPr>
            </w:r>
            <w:r w:rsidR="00E43F0B">
              <w:rPr>
                <w:rFonts w:ascii="Times New Roman" w:hAnsi="Times New Roman"/>
                <w:sz w:val="20"/>
              </w:rPr>
              <w:fldChar w:fldCharType="end"/>
            </w:r>
            <w:r w:rsidR="005B19A8" w:rsidRPr="00E43F0B">
              <w:rPr>
                <w:rFonts w:ascii="Times New Roman" w:hAnsi="Times New Roman"/>
                <w:sz w:val="20"/>
              </w:rPr>
            </w:r>
            <w:r w:rsidR="00E43F0B" w:rsidRPr="00500056">
              <w:rPr>
                <w:rFonts w:ascii="Times New Roman" w:hAnsi="Times New Roman"/>
                <w:sz w:val="20"/>
              </w:rPr>
              <w:fldChar w:fldCharType="separate"/>
            </w:r>
            <w:r w:rsidR="005C6763">
              <w:rPr>
                <w:rFonts w:ascii="Times New Roman" w:hAnsi="Times New Roman"/>
                <w:noProof/>
                <w:sz w:val="20"/>
              </w:rPr>
              <w:t>(</w:t>
            </w:r>
            <w:hyperlink w:anchor="_ENREF_445" w:tooltip="Simpson, 2003 #191" w:history="1">
              <w:r w:rsidR="00CF4C30">
                <w:rPr>
                  <w:rFonts w:ascii="Times New Roman" w:hAnsi="Times New Roman"/>
                  <w:noProof/>
                  <w:sz w:val="20"/>
                </w:rPr>
                <w:t>Simpson</w:t>
              </w:r>
              <w:r w:rsidR="00CF4C30" w:rsidRPr="005C6763">
                <w:rPr>
                  <w:rFonts w:ascii="Times New Roman" w:hAnsi="Times New Roman"/>
                  <w:i/>
                  <w:noProof/>
                  <w:sz w:val="20"/>
                </w:rPr>
                <w:t xml:space="preserve"> et al.</w:t>
              </w:r>
              <w:r w:rsidR="00CF4C30">
                <w:rPr>
                  <w:rFonts w:ascii="Times New Roman" w:hAnsi="Times New Roman"/>
                  <w:noProof/>
                  <w:sz w:val="20"/>
                </w:rPr>
                <w:t xml:space="preserve"> 2003</w:t>
              </w:r>
            </w:hyperlink>
            <w:r w:rsidR="005C6763">
              <w:rPr>
                <w:rFonts w:ascii="Times New Roman" w:hAnsi="Times New Roman"/>
                <w:noProof/>
                <w:sz w:val="20"/>
              </w:rPr>
              <w:t>)</w:t>
            </w:r>
            <w:r w:rsidR="00E43F0B" w:rsidRPr="00500056">
              <w:rPr>
                <w:rFonts w:ascii="Times New Roman" w:hAnsi="Times New Roman"/>
                <w:sz w:val="20"/>
              </w:rPr>
              <w:fldChar w:fldCharType="end"/>
            </w:r>
            <w:r w:rsidRPr="00500056">
              <w:rPr>
                <w:rFonts w:ascii="Times New Roman" w:hAnsi="Times New Roman"/>
                <w:sz w:val="20"/>
              </w:rPr>
              <w:t>.</w:t>
            </w:r>
          </w:p>
        </w:tc>
      </w:tr>
      <w:tr w:rsidR="00BE4820" w:rsidRPr="00500056">
        <w:tc>
          <w:tcPr>
            <w:tcW w:w="1135" w:type="dxa"/>
          </w:tcPr>
          <w:p w:rsidR="00BE4820" w:rsidRPr="00500056" w:rsidRDefault="00BE4820">
            <w:pPr>
              <w:rPr>
                <w:rFonts w:ascii="Times New Roman" w:hAnsi="Times New Roman"/>
              </w:rPr>
            </w:pPr>
            <w:r w:rsidRPr="00500056">
              <w:rPr>
                <w:rFonts w:ascii="Times New Roman" w:hAnsi="Times New Roman"/>
                <w:sz w:val="20"/>
              </w:rPr>
              <w:t>* SPG33</w:t>
            </w:r>
          </w:p>
        </w:tc>
        <w:tc>
          <w:tcPr>
            <w:tcW w:w="1559" w:type="dxa"/>
          </w:tcPr>
          <w:p w:rsidR="00BE4820" w:rsidRPr="00500056" w:rsidRDefault="00BE4820">
            <w:pPr>
              <w:rPr>
                <w:rFonts w:ascii="Times New Roman" w:hAnsi="Times New Roman"/>
              </w:rPr>
            </w:pPr>
            <w:r w:rsidRPr="00500056">
              <w:rPr>
                <w:rFonts w:ascii="Times New Roman" w:hAnsi="Times New Roman"/>
                <w:sz w:val="20"/>
              </w:rPr>
              <w:t>10q24.2</w:t>
            </w:r>
          </w:p>
        </w:tc>
        <w:tc>
          <w:tcPr>
            <w:tcW w:w="1701" w:type="dxa"/>
          </w:tcPr>
          <w:p w:rsidR="00BE4820" w:rsidRPr="00500056" w:rsidRDefault="00BE4820">
            <w:pPr>
              <w:rPr>
                <w:rFonts w:ascii="Times New Roman" w:hAnsi="Times New Roman"/>
              </w:rPr>
            </w:pPr>
            <w:r w:rsidRPr="00500056">
              <w:rPr>
                <w:rFonts w:ascii="Times New Roman" w:hAnsi="Times New Roman"/>
                <w:sz w:val="20"/>
              </w:rPr>
              <w:t>ZFYVE27: Protrudin</w:t>
            </w:r>
          </w:p>
        </w:tc>
        <w:tc>
          <w:tcPr>
            <w:tcW w:w="1701" w:type="dxa"/>
          </w:tcPr>
          <w:p w:rsidR="00BE4820" w:rsidRPr="00500056" w:rsidRDefault="00BE4820">
            <w:pPr>
              <w:rPr>
                <w:rFonts w:ascii="Times New Roman" w:hAnsi="Times New Roman"/>
              </w:rPr>
            </w:pPr>
            <w:r w:rsidRPr="00500056">
              <w:rPr>
                <w:rFonts w:ascii="Times New Roman" w:hAnsi="Times New Roman"/>
                <w:sz w:val="20"/>
              </w:rPr>
              <w:t>ADom: Adult onset</w:t>
            </w:r>
          </w:p>
        </w:tc>
        <w:tc>
          <w:tcPr>
            <w:tcW w:w="1418" w:type="dxa"/>
          </w:tcPr>
          <w:p w:rsidR="00BE4820" w:rsidRPr="00500056" w:rsidRDefault="00BE4820">
            <w:pPr>
              <w:rPr>
                <w:rFonts w:ascii="Times New Roman" w:hAnsi="Times New Roman"/>
              </w:rPr>
            </w:pPr>
            <w:r w:rsidRPr="00500056">
              <w:rPr>
                <w:rFonts w:ascii="Times New Roman" w:hAnsi="Times New Roman"/>
                <w:sz w:val="20"/>
              </w:rPr>
              <w:t>Pure</w:t>
            </w:r>
          </w:p>
        </w:tc>
        <w:tc>
          <w:tcPr>
            <w:tcW w:w="7513" w:type="dxa"/>
          </w:tcPr>
          <w:p w:rsidR="00BE4820" w:rsidRPr="00500056" w:rsidRDefault="00BE4820" w:rsidP="00CF4C30">
            <w:pPr>
              <w:rPr>
                <w:rFonts w:ascii="Times New Roman" w:hAnsi="Times New Roman"/>
              </w:rPr>
            </w:pPr>
            <w:r w:rsidRPr="00500056">
              <w:rPr>
                <w:rFonts w:ascii="Times New Roman" w:hAnsi="Times New Roman"/>
                <w:sz w:val="20"/>
              </w:rPr>
              <w:t xml:space="preserve">Rab-11 mediated membrane trafficking. Promotion of neurite </w:t>
            </w:r>
            <w:proofErr w:type="gramStart"/>
            <w:r w:rsidRPr="00500056">
              <w:rPr>
                <w:rFonts w:ascii="Times New Roman" w:hAnsi="Times New Roman"/>
                <w:sz w:val="20"/>
              </w:rPr>
              <w:t xml:space="preserve">extension  </w:t>
            </w:r>
            <w:proofErr w:type="gramEnd"/>
            <w:r w:rsidR="00E43F0B" w:rsidRPr="00500056">
              <w:rPr>
                <w:rFonts w:ascii="Times New Roman" w:hAnsi="Times New Roman"/>
                <w:sz w:val="20"/>
              </w:rPr>
              <w:fldChar w:fldCharType="begin">
                <w:fldData xml:space="preserve">PEVuZE5vdGU+PENpdGU+PEF1dGhvcj5TaGlyYW5lPC9BdXRob3I+PFllYXI+MjAwNjwvWWVhcj48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==
</w:fldData>
              </w:fldChar>
            </w:r>
            <w:r w:rsidR="00917434">
              <w:rPr>
                <w:rFonts w:ascii="Times New Roman" w:hAnsi="Times New Roman"/>
                <w:sz w:val="20"/>
              </w:rPr>
              <w:instrText xml:space="preserve"> ADDIN EN.CITE </w:instrText>
            </w:r>
            <w:r w:rsidR="00E43F0B">
              <w:rPr>
                <w:rFonts w:ascii="Times New Roman" w:hAnsi="Times New Roman"/>
                <w:sz w:val="20"/>
              </w:rPr>
              <w:fldChar w:fldCharType="begin">
                <w:fldData xml:space="preserve">PEVuZE5vdGU+PENpdGU+PEF1dGhvcj5TaGlyYW5lPC9BdXRob3I+PFllYXI+MjAwNjwvWWVhcj48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==
</w:fldData>
              </w:fldChar>
            </w:r>
            <w:r w:rsidR="00917434">
              <w:rPr>
                <w:rFonts w:ascii="Times New Roman" w:hAnsi="Times New Roman"/>
                <w:sz w:val="20"/>
              </w:rPr>
              <w:instrText xml:space="preserve"> ADDIN EN.CITE.DATA </w:instrText>
            </w:r>
            <w:r w:rsidR="005B19A8" w:rsidRPr="00E43F0B">
              <w:rPr>
                <w:rFonts w:ascii="Times New Roman" w:hAnsi="Times New Roman"/>
                <w:sz w:val="20"/>
              </w:rPr>
            </w:r>
            <w:r w:rsidR="00E43F0B">
              <w:rPr>
                <w:rFonts w:ascii="Times New Roman" w:hAnsi="Times New Roman"/>
                <w:sz w:val="20"/>
              </w:rPr>
              <w:fldChar w:fldCharType="end"/>
            </w:r>
            <w:r w:rsidR="005B19A8" w:rsidRPr="00E43F0B">
              <w:rPr>
                <w:rFonts w:ascii="Times New Roman" w:hAnsi="Times New Roman"/>
                <w:sz w:val="20"/>
              </w:rPr>
            </w:r>
            <w:r w:rsidR="00E43F0B" w:rsidRPr="00500056">
              <w:rPr>
                <w:rFonts w:ascii="Times New Roman" w:hAnsi="Times New Roman"/>
                <w:sz w:val="20"/>
              </w:rPr>
              <w:fldChar w:fldCharType="separate"/>
            </w:r>
            <w:r w:rsidR="005C6763">
              <w:rPr>
                <w:rFonts w:ascii="Times New Roman" w:hAnsi="Times New Roman"/>
                <w:noProof/>
                <w:sz w:val="20"/>
              </w:rPr>
              <w:t>(</w:t>
            </w:r>
            <w:hyperlink w:anchor="_ENREF_303" w:tooltip="Mannan, 2006 #263" w:history="1">
              <w:r w:rsidR="00CF4C30">
                <w:rPr>
                  <w:rFonts w:ascii="Times New Roman" w:hAnsi="Times New Roman"/>
                  <w:noProof/>
                  <w:sz w:val="20"/>
                </w:rPr>
                <w:t>Mannan</w:t>
              </w:r>
              <w:r w:rsidR="00CF4C30" w:rsidRPr="005C6763">
                <w:rPr>
                  <w:rFonts w:ascii="Times New Roman" w:hAnsi="Times New Roman"/>
                  <w:i/>
                  <w:noProof/>
                  <w:sz w:val="20"/>
                </w:rPr>
                <w:t xml:space="preserve"> et al.</w:t>
              </w:r>
              <w:r w:rsidR="00CF4C30">
                <w:rPr>
                  <w:rFonts w:ascii="Times New Roman" w:hAnsi="Times New Roman"/>
                  <w:noProof/>
                  <w:sz w:val="20"/>
                </w:rPr>
                <w:t xml:space="preserve"> 2006</w:t>
              </w:r>
            </w:hyperlink>
            <w:r w:rsidR="005C6763">
              <w:rPr>
                <w:rFonts w:ascii="Times New Roman" w:hAnsi="Times New Roman"/>
                <w:noProof/>
                <w:sz w:val="20"/>
              </w:rPr>
              <w:t xml:space="preserve">; </w:t>
            </w:r>
            <w:hyperlink w:anchor="_ENREF_439" w:tooltip="Shirane, 2006 #264" w:history="1">
              <w:r w:rsidR="00CF4C30">
                <w:rPr>
                  <w:rFonts w:ascii="Times New Roman" w:hAnsi="Times New Roman"/>
                  <w:noProof/>
                  <w:sz w:val="20"/>
                </w:rPr>
                <w:t>Shirane</w:t>
              </w:r>
              <w:r w:rsidR="00CF4C30" w:rsidRPr="005C6763">
                <w:rPr>
                  <w:rFonts w:ascii="Times New Roman" w:hAnsi="Times New Roman"/>
                  <w:i/>
                  <w:noProof/>
                  <w:sz w:val="20"/>
                </w:rPr>
                <w:t xml:space="preserve"> et al.</w:t>
              </w:r>
              <w:r w:rsidR="00CF4C30">
                <w:rPr>
                  <w:rFonts w:ascii="Times New Roman" w:hAnsi="Times New Roman"/>
                  <w:noProof/>
                  <w:sz w:val="20"/>
                </w:rPr>
                <w:t xml:space="preserve"> 2006</w:t>
              </w:r>
            </w:hyperlink>
            <w:r w:rsidR="005C6763">
              <w:rPr>
                <w:rFonts w:ascii="Times New Roman" w:hAnsi="Times New Roman"/>
                <w:noProof/>
                <w:sz w:val="20"/>
              </w:rPr>
              <w:t>)</w:t>
            </w:r>
            <w:r w:rsidR="00E43F0B" w:rsidRPr="00500056">
              <w:rPr>
                <w:rFonts w:ascii="Times New Roman" w:hAnsi="Times New Roman"/>
                <w:sz w:val="20"/>
              </w:rPr>
              <w:fldChar w:fldCharType="end"/>
            </w:r>
            <w:r w:rsidRPr="00500056">
              <w:rPr>
                <w:rFonts w:ascii="Times New Roman" w:hAnsi="Times New Roman"/>
                <w:sz w:val="20"/>
              </w:rPr>
              <w:t>.</w:t>
            </w:r>
          </w:p>
        </w:tc>
      </w:tr>
      <w:tr w:rsidR="00BE4820" w:rsidRPr="00500056">
        <w:tc>
          <w:tcPr>
            <w:tcW w:w="1135" w:type="dxa"/>
          </w:tcPr>
          <w:p w:rsidR="00BE4820" w:rsidRPr="00500056" w:rsidRDefault="00BE4820">
            <w:pPr>
              <w:rPr>
                <w:rFonts w:ascii="Times New Roman" w:hAnsi="Times New Roman"/>
              </w:rPr>
            </w:pPr>
            <w:r w:rsidRPr="00500056">
              <w:rPr>
                <w:rFonts w:ascii="Times New Roman" w:hAnsi="Times New Roman"/>
                <w:sz w:val="20"/>
              </w:rPr>
              <w:t>SPG47</w:t>
            </w:r>
          </w:p>
        </w:tc>
        <w:tc>
          <w:tcPr>
            <w:tcW w:w="1559" w:type="dxa"/>
          </w:tcPr>
          <w:p w:rsidR="00BE4820" w:rsidRPr="00500056" w:rsidRDefault="00BE4820">
            <w:pPr>
              <w:rPr>
                <w:rFonts w:ascii="Times New Roman" w:hAnsi="Times New Roman"/>
              </w:rPr>
            </w:pPr>
            <w:r w:rsidRPr="00500056">
              <w:rPr>
                <w:rFonts w:ascii="Times New Roman" w:hAnsi="Times New Roman"/>
                <w:sz w:val="20"/>
              </w:rPr>
              <w:t>1p12-p13.2</w:t>
            </w:r>
          </w:p>
        </w:tc>
        <w:tc>
          <w:tcPr>
            <w:tcW w:w="1701" w:type="dxa"/>
          </w:tcPr>
          <w:p w:rsidR="00BE4820" w:rsidRPr="00500056" w:rsidRDefault="00BE4820">
            <w:pPr>
              <w:rPr>
                <w:rFonts w:ascii="Times New Roman" w:hAnsi="Times New Roman"/>
              </w:rPr>
            </w:pPr>
            <w:r w:rsidRPr="00500056">
              <w:rPr>
                <w:rFonts w:ascii="Times New Roman" w:hAnsi="Times New Roman"/>
                <w:sz w:val="20"/>
              </w:rPr>
              <w:t xml:space="preserve">AP4B1: </w:t>
            </w:r>
            <w:r w:rsidRPr="00500056">
              <w:rPr>
                <w:rFonts w:ascii="Times New Roman" w:hAnsi="Times New Roman" w:cs="Helvetica"/>
                <w:sz w:val="20"/>
                <w:szCs w:val="26"/>
              </w:rPr>
              <w:t>Adaptor-related protein complex 4, beta 1 subunit</w:t>
            </w:r>
          </w:p>
        </w:tc>
        <w:tc>
          <w:tcPr>
            <w:tcW w:w="1701" w:type="dxa"/>
          </w:tcPr>
          <w:p w:rsidR="00BE4820" w:rsidRPr="00500056" w:rsidRDefault="00BE4820">
            <w:pPr>
              <w:rPr>
                <w:rFonts w:ascii="Times New Roman" w:hAnsi="Times New Roman"/>
              </w:rPr>
            </w:pPr>
            <w:r w:rsidRPr="00500056">
              <w:rPr>
                <w:rFonts w:ascii="Times New Roman" w:hAnsi="Times New Roman"/>
                <w:sz w:val="20"/>
              </w:rPr>
              <w:t>AR: Juvenile onset</w:t>
            </w:r>
          </w:p>
        </w:tc>
        <w:tc>
          <w:tcPr>
            <w:tcW w:w="1418" w:type="dxa"/>
          </w:tcPr>
          <w:p w:rsidR="00BE4820" w:rsidRPr="00500056" w:rsidRDefault="00BE4820">
            <w:pPr>
              <w:rPr>
                <w:rFonts w:ascii="Times New Roman" w:hAnsi="Times New Roman"/>
              </w:rPr>
            </w:pPr>
            <w:r w:rsidRPr="00500056">
              <w:rPr>
                <w:rFonts w:ascii="Times New Roman" w:hAnsi="Times New Roman"/>
                <w:sz w:val="20"/>
              </w:rPr>
              <w:t>Complicated</w:t>
            </w:r>
          </w:p>
        </w:tc>
        <w:tc>
          <w:tcPr>
            <w:tcW w:w="7513" w:type="dxa"/>
          </w:tcPr>
          <w:p w:rsidR="00BE4820" w:rsidRPr="00500056" w:rsidRDefault="00BE4820" w:rsidP="00CF4C30">
            <w:pPr>
              <w:rPr>
                <w:rFonts w:ascii="Times New Roman" w:hAnsi="Times New Roman"/>
              </w:rPr>
            </w:pPr>
            <w:r w:rsidRPr="00500056">
              <w:rPr>
                <w:rFonts w:ascii="Times New Roman" w:hAnsi="Times New Roman"/>
                <w:sz w:val="20"/>
              </w:rPr>
              <w:t xml:space="preserve">Subunit of endocytic adaptor protein complex targeting proteins from trans-Golgi network to endosomal system </w:t>
            </w:r>
            <w:r w:rsidR="00E43F0B" w:rsidRPr="00500056">
              <w:rPr>
                <w:rFonts w:ascii="Times New Roman" w:hAnsi="Times New Roman"/>
                <w:sz w:val="20"/>
              </w:rPr>
              <w:fldChar w:fldCharType="begin">
                <w:fldData xml:space="preserve">PEVuZE5vdGU+PENpdGU+PEF1dGhvcj5BYm91IEphbXJhPC9BdXRob3I+PFllYXI+MjAxMTwvWWVh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</w:fldData>
              </w:fldChar>
            </w:r>
            <w:r w:rsidR="005C6763">
              <w:rPr>
                <w:rFonts w:ascii="Times New Roman" w:hAnsi="Times New Roman"/>
                <w:sz w:val="20"/>
              </w:rPr>
              <w:instrText xml:space="preserve"> ADDIN EN.CITE </w:instrText>
            </w:r>
            <w:r w:rsidR="00E43F0B">
              <w:rPr>
                <w:rFonts w:ascii="Times New Roman" w:hAnsi="Times New Roman"/>
                <w:sz w:val="20"/>
              </w:rPr>
              <w:fldChar w:fldCharType="begin">
                <w:fldData xml:space="preserve">PEVuZE5vdGU+PENpdGU+PEF1dGhvcj5BYm91IEphbXJhPC9BdXRob3I+PFllYXI+MjAxMTwvWWVh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</w:fldData>
              </w:fldChar>
            </w:r>
            <w:r w:rsidR="005C6763">
              <w:rPr>
                <w:rFonts w:ascii="Times New Roman" w:hAnsi="Times New Roman"/>
                <w:sz w:val="20"/>
              </w:rPr>
              <w:instrText xml:space="preserve"> ADDIN EN.CITE.DATA </w:instrText>
            </w:r>
            <w:r w:rsidR="005B19A8" w:rsidRPr="00E43F0B">
              <w:rPr>
                <w:rFonts w:ascii="Times New Roman" w:hAnsi="Times New Roman"/>
                <w:sz w:val="20"/>
              </w:rPr>
            </w:r>
            <w:r w:rsidR="00E43F0B">
              <w:rPr>
                <w:rFonts w:ascii="Times New Roman" w:hAnsi="Times New Roman"/>
                <w:sz w:val="20"/>
              </w:rPr>
              <w:fldChar w:fldCharType="end"/>
            </w:r>
            <w:r w:rsidR="005B19A8" w:rsidRPr="00E43F0B">
              <w:rPr>
                <w:rFonts w:ascii="Times New Roman" w:hAnsi="Times New Roman"/>
                <w:sz w:val="20"/>
              </w:rPr>
            </w:r>
            <w:r w:rsidR="00E43F0B" w:rsidRPr="00500056">
              <w:rPr>
                <w:rFonts w:ascii="Times New Roman" w:hAnsi="Times New Roman"/>
                <w:sz w:val="20"/>
              </w:rPr>
              <w:fldChar w:fldCharType="separate"/>
            </w:r>
            <w:r w:rsidR="005C6763">
              <w:rPr>
                <w:rFonts w:ascii="Times New Roman" w:hAnsi="Times New Roman"/>
                <w:noProof/>
                <w:sz w:val="20"/>
              </w:rPr>
              <w:t>(</w:t>
            </w:r>
            <w:hyperlink w:anchor="_ENREF_1" w:tooltip="Abou Jamra, 2011 #194" w:history="1">
              <w:r w:rsidR="00CF4C30">
                <w:rPr>
                  <w:rFonts w:ascii="Times New Roman" w:hAnsi="Times New Roman"/>
                  <w:noProof/>
                  <w:sz w:val="20"/>
                </w:rPr>
                <w:t>Abou Jamra</w:t>
              </w:r>
              <w:r w:rsidR="00CF4C30" w:rsidRPr="005C6763">
                <w:rPr>
                  <w:rFonts w:ascii="Times New Roman" w:hAnsi="Times New Roman"/>
                  <w:i/>
                  <w:noProof/>
                  <w:sz w:val="20"/>
                </w:rPr>
                <w:t xml:space="preserve"> et al.</w:t>
              </w:r>
              <w:r w:rsidR="00CF4C30">
                <w:rPr>
                  <w:rFonts w:ascii="Times New Roman" w:hAnsi="Times New Roman"/>
                  <w:noProof/>
                  <w:sz w:val="20"/>
                </w:rPr>
                <w:t xml:space="preserve"> 2011</w:t>
              </w:r>
            </w:hyperlink>
            <w:r w:rsidR="005C6763">
              <w:rPr>
                <w:rFonts w:ascii="Times New Roman" w:hAnsi="Times New Roman"/>
                <w:noProof/>
                <w:sz w:val="20"/>
              </w:rPr>
              <w:t>)</w:t>
            </w:r>
            <w:r w:rsidR="00E43F0B" w:rsidRPr="00500056">
              <w:rPr>
                <w:rFonts w:ascii="Times New Roman" w:hAnsi="Times New Roman"/>
                <w:sz w:val="20"/>
              </w:rPr>
              <w:fldChar w:fldCharType="end"/>
            </w:r>
          </w:p>
        </w:tc>
      </w:tr>
      <w:tr w:rsidR="00BE4820" w:rsidRPr="00500056">
        <w:tc>
          <w:tcPr>
            <w:tcW w:w="1135" w:type="dxa"/>
          </w:tcPr>
          <w:p w:rsidR="00BE4820" w:rsidRPr="00500056" w:rsidRDefault="00BE4820">
            <w:pPr>
              <w:rPr>
                <w:rFonts w:ascii="Times New Roman" w:hAnsi="Times New Roman"/>
              </w:rPr>
            </w:pPr>
            <w:r w:rsidRPr="00500056">
              <w:rPr>
                <w:rFonts w:ascii="Times New Roman" w:hAnsi="Times New Roman"/>
                <w:sz w:val="20"/>
              </w:rPr>
              <w:t>SPG48</w:t>
            </w:r>
          </w:p>
        </w:tc>
        <w:tc>
          <w:tcPr>
            <w:tcW w:w="1559" w:type="dxa"/>
          </w:tcPr>
          <w:p w:rsidR="00BE4820" w:rsidRPr="00500056" w:rsidRDefault="00BE4820">
            <w:pPr>
              <w:rPr>
                <w:rFonts w:ascii="Times New Roman" w:hAnsi="Times New Roman"/>
              </w:rPr>
            </w:pPr>
            <w:r w:rsidRPr="00500056">
              <w:rPr>
                <w:rFonts w:ascii="Times New Roman" w:hAnsi="Times New Roman"/>
                <w:sz w:val="20"/>
              </w:rPr>
              <w:t>7p22.2</w:t>
            </w:r>
          </w:p>
        </w:tc>
        <w:tc>
          <w:tcPr>
            <w:tcW w:w="1701" w:type="dxa"/>
          </w:tcPr>
          <w:p w:rsidR="00BE4820" w:rsidRPr="00500056" w:rsidRDefault="00BE4820">
            <w:pPr>
              <w:rPr>
                <w:rFonts w:ascii="Times New Roman" w:hAnsi="Times New Roman"/>
              </w:rPr>
            </w:pPr>
            <w:r w:rsidRPr="00500056">
              <w:rPr>
                <w:rFonts w:ascii="Times New Roman" w:hAnsi="Times New Roman"/>
                <w:sz w:val="20"/>
              </w:rPr>
              <w:t>AP-5: subunit of KIAA0415</w:t>
            </w:r>
          </w:p>
        </w:tc>
        <w:tc>
          <w:tcPr>
            <w:tcW w:w="1701" w:type="dxa"/>
          </w:tcPr>
          <w:p w:rsidR="00BE4820" w:rsidRPr="00500056" w:rsidRDefault="00BE4820">
            <w:pPr>
              <w:rPr>
                <w:rFonts w:ascii="Times New Roman" w:hAnsi="Times New Roman"/>
              </w:rPr>
            </w:pPr>
            <w:r w:rsidRPr="00500056">
              <w:rPr>
                <w:rFonts w:ascii="Times New Roman" w:hAnsi="Times New Roman"/>
                <w:sz w:val="20"/>
              </w:rPr>
              <w:t>AR: Adult onset</w:t>
            </w:r>
          </w:p>
        </w:tc>
        <w:tc>
          <w:tcPr>
            <w:tcW w:w="1418" w:type="dxa"/>
          </w:tcPr>
          <w:p w:rsidR="00BE4820" w:rsidRPr="00500056" w:rsidRDefault="00BE4820">
            <w:pPr>
              <w:rPr>
                <w:rFonts w:ascii="Times New Roman" w:hAnsi="Times New Roman"/>
              </w:rPr>
            </w:pPr>
            <w:r w:rsidRPr="00500056">
              <w:rPr>
                <w:rFonts w:ascii="Times New Roman" w:hAnsi="Times New Roman"/>
                <w:sz w:val="20"/>
              </w:rPr>
              <w:t>Pure</w:t>
            </w:r>
          </w:p>
        </w:tc>
        <w:tc>
          <w:tcPr>
            <w:tcW w:w="7513" w:type="dxa"/>
          </w:tcPr>
          <w:p w:rsidR="00BE4820" w:rsidRPr="00500056" w:rsidRDefault="00BE4820" w:rsidP="00CF4C30">
            <w:pPr>
              <w:rPr>
                <w:rFonts w:ascii="Times New Roman" w:hAnsi="Times New Roman"/>
              </w:rPr>
            </w:pPr>
            <w:r w:rsidRPr="00500056">
              <w:rPr>
                <w:rFonts w:ascii="Times New Roman" w:hAnsi="Times New Roman"/>
                <w:sz w:val="20"/>
              </w:rPr>
              <w:t xml:space="preserve">DNA repair </w:t>
            </w:r>
            <w:r w:rsidR="00E43F0B" w:rsidRPr="00500056">
              <w:rPr>
                <w:rFonts w:ascii="Times New Roman" w:hAnsi="Times New Roman"/>
                <w:sz w:val="20"/>
              </w:rPr>
              <w:fldChar w:fldCharType="begin">
                <w:fldData xml:space="preserve">PEVuZE5vdGU+PENpdGU+PEF1dGhvcj5TbGFiaWNraTwvQXV0aG9yPjxZZWFyPjIwMTA8L1llYXI+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=
</w:fldData>
              </w:fldChar>
            </w:r>
            <w:r w:rsidR="005C6763">
              <w:rPr>
                <w:rFonts w:ascii="Times New Roman" w:hAnsi="Times New Roman"/>
                <w:sz w:val="20"/>
              </w:rPr>
              <w:instrText xml:space="preserve"> ADDIN EN.CITE </w:instrText>
            </w:r>
            <w:r w:rsidR="00E43F0B">
              <w:rPr>
                <w:rFonts w:ascii="Times New Roman" w:hAnsi="Times New Roman"/>
                <w:sz w:val="20"/>
              </w:rPr>
              <w:fldChar w:fldCharType="begin">
                <w:fldData xml:space="preserve">PEVuZE5vdGU+PENpdGU+PEF1dGhvcj5TbGFiaWNraTwvQXV0aG9yPjxZZWFyPjIwMTA8L1llYXI+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=
</w:fldData>
              </w:fldChar>
            </w:r>
            <w:r w:rsidR="005C6763">
              <w:rPr>
                <w:rFonts w:ascii="Times New Roman" w:hAnsi="Times New Roman"/>
                <w:sz w:val="20"/>
              </w:rPr>
              <w:instrText xml:space="preserve"> ADDIN EN.CITE.DATA </w:instrText>
            </w:r>
            <w:r w:rsidR="005B19A8" w:rsidRPr="00E43F0B">
              <w:rPr>
                <w:rFonts w:ascii="Times New Roman" w:hAnsi="Times New Roman"/>
                <w:sz w:val="20"/>
              </w:rPr>
            </w:r>
            <w:r w:rsidR="00E43F0B">
              <w:rPr>
                <w:rFonts w:ascii="Times New Roman" w:hAnsi="Times New Roman"/>
                <w:sz w:val="20"/>
              </w:rPr>
              <w:fldChar w:fldCharType="end"/>
            </w:r>
            <w:r w:rsidR="005B19A8" w:rsidRPr="00E43F0B">
              <w:rPr>
                <w:rFonts w:ascii="Times New Roman" w:hAnsi="Times New Roman"/>
                <w:sz w:val="20"/>
              </w:rPr>
            </w:r>
            <w:r w:rsidR="00E43F0B" w:rsidRPr="00500056">
              <w:rPr>
                <w:rFonts w:ascii="Times New Roman" w:hAnsi="Times New Roman"/>
                <w:sz w:val="20"/>
              </w:rPr>
              <w:fldChar w:fldCharType="separate"/>
            </w:r>
            <w:r w:rsidR="005C6763">
              <w:rPr>
                <w:rFonts w:ascii="Times New Roman" w:hAnsi="Times New Roman"/>
                <w:noProof/>
                <w:sz w:val="20"/>
              </w:rPr>
              <w:t>(</w:t>
            </w:r>
            <w:hyperlink w:anchor="_ENREF_446" w:tooltip="Slabicki, 2010 #195" w:history="1">
              <w:r w:rsidR="00CF4C30">
                <w:rPr>
                  <w:rFonts w:ascii="Times New Roman" w:hAnsi="Times New Roman"/>
                  <w:noProof/>
                  <w:sz w:val="20"/>
                </w:rPr>
                <w:t>Slabicki</w:t>
              </w:r>
              <w:r w:rsidR="00CF4C30" w:rsidRPr="005C6763">
                <w:rPr>
                  <w:rFonts w:ascii="Times New Roman" w:hAnsi="Times New Roman"/>
                  <w:i/>
                  <w:noProof/>
                  <w:sz w:val="20"/>
                </w:rPr>
                <w:t xml:space="preserve"> et al.</w:t>
              </w:r>
              <w:r w:rsidR="00CF4C30">
                <w:rPr>
                  <w:rFonts w:ascii="Times New Roman" w:hAnsi="Times New Roman"/>
                  <w:noProof/>
                  <w:sz w:val="20"/>
                </w:rPr>
                <w:t xml:space="preserve"> 2010</w:t>
              </w:r>
            </w:hyperlink>
            <w:r w:rsidR="005C6763">
              <w:rPr>
                <w:rFonts w:ascii="Times New Roman" w:hAnsi="Times New Roman"/>
                <w:noProof/>
                <w:sz w:val="20"/>
              </w:rPr>
              <w:t>)</w:t>
            </w:r>
            <w:r w:rsidR="00E43F0B" w:rsidRPr="00500056">
              <w:rPr>
                <w:rFonts w:ascii="Times New Roman" w:hAnsi="Times New Roman"/>
                <w:sz w:val="20"/>
              </w:rPr>
              <w:fldChar w:fldCharType="end"/>
            </w:r>
            <w:r w:rsidRPr="00500056">
              <w:rPr>
                <w:rFonts w:ascii="Times New Roman" w:hAnsi="Times New Roman"/>
                <w:sz w:val="20"/>
              </w:rPr>
              <w:t xml:space="preserve">. Subunit of AP-5, an endocytic adaptor protein complex </w:t>
            </w:r>
            <w:r w:rsidR="00E43F0B" w:rsidRPr="00500056">
              <w:rPr>
                <w:rFonts w:ascii="Times New Roman" w:hAnsi="Times New Roman"/>
                <w:sz w:val="20"/>
              </w:rPr>
              <w:fldChar w:fldCharType="begin">
                <w:fldData xml:space="preserve">PEVuZE5vdGU+PENpdGU+PEF1dGhvcj5IaXJzdDwvQXV0aG9yPjxZZWFyPjIwMTE8L1llYXI+PFJl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</w:fldData>
              </w:fldChar>
            </w:r>
            <w:r w:rsidR="005C6763">
              <w:rPr>
                <w:rFonts w:ascii="Times New Roman" w:hAnsi="Times New Roman"/>
                <w:sz w:val="20"/>
              </w:rPr>
              <w:instrText xml:space="preserve"> ADDIN EN.CITE </w:instrText>
            </w:r>
            <w:r w:rsidR="00E43F0B">
              <w:rPr>
                <w:rFonts w:ascii="Times New Roman" w:hAnsi="Times New Roman"/>
                <w:sz w:val="20"/>
              </w:rPr>
              <w:fldChar w:fldCharType="begin">
                <w:fldData xml:space="preserve">PEVuZE5vdGU+PENpdGU+PEF1dGhvcj5IaXJzdDwvQXV0aG9yPjxZZWFyPjIwMTE8L1llYXI+PFJl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</w:fldData>
              </w:fldChar>
            </w:r>
            <w:r w:rsidR="005C6763">
              <w:rPr>
                <w:rFonts w:ascii="Times New Roman" w:hAnsi="Times New Roman"/>
                <w:sz w:val="20"/>
              </w:rPr>
              <w:instrText xml:space="preserve"> ADDIN EN.CITE.DATA </w:instrText>
            </w:r>
            <w:r w:rsidR="005B19A8" w:rsidRPr="00E43F0B">
              <w:rPr>
                <w:rFonts w:ascii="Times New Roman" w:hAnsi="Times New Roman"/>
                <w:sz w:val="20"/>
              </w:rPr>
            </w:r>
            <w:r w:rsidR="00E43F0B">
              <w:rPr>
                <w:rFonts w:ascii="Times New Roman" w:hAnsi="Times New Roman"/>
                <w:sz w:val="20"/>
              </w:rPr>
              <w:fldChar w:fldCharType="end"/>
            </w:r>
            <w:r w:rsidR="005B19A8" w:rsidRPr="00E43F0B">
              <w:rPr>
                <w:rFonts w:ascii="Times New Roman" w:hAnsi="Times New Roman"/>
                <w:sz w:val="20"/>
              </w:rPr>
            </w:r>
            <w:r w:rsidR="00E43F0B" w:rsidRPr="00500056">
              <w:rPr>
                <w:rFonts w:ascii="Times New Roman" w:hAnsi="Times New Roman"/>
                <w:sz w:val="20"/>
              </w:rPr>
              <w:fldChar w:fldCharType="separate"/>
            </w:r>
            <w:r w:rsidR="005C6763">
              <w:rPr>
                <w:rFonts w:ascii="Times New Roman" w:hAnsi="Times New Roman"/>
                <w:noProof/>
                <w:sz w:val="20"/>
              </w:rPr>
              <w:t>(</w:t>
            </w:r>
            <w:hyperlink w:anchor="_ENREF_209" w:tooltip="Hirst, 2011 #196" w:history="1">
              <w:r w:rsidR="00CF4C30">
                <w:rPr>
                  <w:rFonts w:ascii="Times New Roman" w:hAnsi="Times New Roman"/>
                  <w:noProof/>
                  <w:sz w:val="20"/>
                </w:rPr>
                <w:t>Hirst</w:t>
              </w:r>
              <w:r w:rsidR="00CF4C30" w:rsidRPr="005C6763">
                <w:rPr>
                  <w:rFonts w:ascii="Times New Roman" w:hAnsi="Times New Roman"/>
                  <w:i/>
                  <w:noProof/>
                  <w:sz w:val="20"/>
                </w:rPr>
                <w:t xml:space="preserve"> et al.</w:t>
              </w:r>
              <w:r w:rsidR="00CF4C30">
                <w:rPr>
                  <w:rFonts w:ascii="Times New Roman" w:hAnsi="Times New Roman"/>
                  <w:noProof/>
                  <w:sz w:val="20"/>
                </w:rPr>
                <w:t xml:space="preserve"> 2011</w:t>
              </w:r>
            </w:hyperlink>
            <w:r w:rsidR="005C6763">
              <w:rPr>
                <w:rFonts w:ascii="Times New Roman" w:hAnsi="Times New Roman"/>
                <w:noProof/>
                <w:sz w:val="20"/>
              </w:rPr>
              <w:t>)</w:t>
            </w:r>
            <w:r w:rsidR="00E43F0B" w:rsidRPr="00500056">
              <w:rPr>
                <w:rFonts w:ascii="Times New Roman" w:hAnsi="Times New Roman"/>
                <w:sz w:val="20"/>
              </w:rPr>
              <w:fldChar w:fldCharType="end"/>
            </w:r>
          </w:p>
        </w:tc>
      </w:tr>
      <w:tr w:rsidR="00BE4820" w:rsidRPr="00500056">
        <w:tc>
          <w:tcPr>
            <w:tcW w:w="15027" w:type="dxa"/>
            <w:gridSpan w:val="6"/>
          </w:tcPr>
          <w:p w:rsidR="00BE4820" w:rsidRPr="00500056" w:rsidRDefault="00BE4820">
            <w:pPr>
              <w:rPr>
                <w:rFonts w:ascii="Times New Roman" w:hAnsi="Times New Roman"/>
                <w:b/>
              </w:rPr>
            </w:pPr>
            <w:r w:rsidRPr="00500056">
              <w:rPr>
                <w:rFonts w:ascii="Times New Roman" w:hAnsi="Times New Roman"/>
                <w:b/>
              </w:rPr>
              <w:t>Regulation of mitochondria</w:t>
            </w:r>
          </w:p>
        </w:tc>
      </w:tr>
      <w:tr w:rsidR="00BE4820" w:rsidRPr="00500056">
        <w:tc>
          <w:tcPr>
            <w:tcW w:w="1135" w:type="dxa"/>
          </w:tcPr>
          <w:p w:rsidR="00BE4820" w:rsidRPr="00500056" w:rsidRDefault="00BE4820">
            <w:pPr>
              <w:rPr>
                <w:rFonts w:ascii="Times New Roman" w:hAnsi="Times New Roman"/>
              </w:rPr>
            </w:pPr>
            <w:r w:rsidRPr="00500056">
              <w:rPr>
                <w:rFonts w:ascii="Times New Roman" w:hAnsi="Times New Roman"/>
                <w:sz w:val="20"/>
              </w:rPr>
              <w:t>SPG7</w:t>
            </w:r>
          </w:p>
        </w:tc>
        <w:tc>
          <w:tcPr>
            <w:tcW w:w="1559" w:type="dxa"/>
          </w:tcPr>
          <w:p w:rsidR="00BE4820" w:rsidRPr="00500056" w:rsidRDefault="00BE4820">
            <w:pPr>
              <w:rPr>
                <w:rFonts w:ascii="Times New Roman" w:hAnsi="Times New Roman"/>
              </w:rPr>
            </w:pPr>
            <w:r w:rsidRPr="00500056">
              <w:rPr>
                <w:rFonts w:ascii="Times New Roman" w:hAnsi="Times New Roman"/>
                <w:sz w:val="20"/>
              </w:rPr>
              <w:t>16q24.3</w:t>
            </w:r>
          </w:p>
        </w:tc>
        <w:tc>
          <w:tcPr>
            <w:tcW w:w="1701" w:type="dxa"/>
          </w:tcPr>
          <w:p w:rsidR="00BE4820" w:rsidRPr="00500056" w:rsidRDefault="00BE4820">
            <w:pPr>
              <w:rPr>
                <w:rFonts w:ascii="Times New Roman" w:hAnsi="Times New Roman"/>
              </w:rPr>
            </w:pPr>
            <w:r w:rsidRPr="00500056">
              <w:rPr>
                <w:rFonts w:ascii="Times New Roman" w:hAnsi="Times New Roman"/>
                <w:sz w:val="20"/>
              </w:rPr>
              <w:t>SPG7: Paraplegin</w:t>
            </w:r>
          </w:p>
        </w:tc>
        <w:tc>
          <w:tcPr>
            <w:tcW w:w="1701" w:type="dxa"/>
          </w:tcPr>
          <w:p w:rsidR="00BE4820" w:rsidRPr="00500056" w:rsidRDefault="00BE4820" w:rsidP="00433AD2">
            <w:pPr>
              <w:rPr>
                <w:rFonts w:ascii="Times New Roman" w:hAnsi="Times New Roman"/>
              </w:rPr>
            </w:pPr>
            <w:r w:rsidRPr="00500056">
              <w:rPr>
                <w:rFonts w:ascii="Times New Roman" w:hAnsi="Times New Roman"/>
                <w:sz w:val="20"/>
              </w:rPr>
              <w:t>AR: Juvenile to adult onset</w:t>
            </w:r>
          </w:p>
        </w:tc>
        <w:tc>
          <w:tcPr>
            <w:tcW w:w="1418" w:type="dxa"/>
          </w:tcPr>
          <w:p w:rsidR="00BE4820" w:rsidRPr="00500056" w:rsidRDefault="00BE4820">
            <w:pPr>
              <w:rPr>
                <w:rFonts w:ascii="Times New Roman" w:hAnsi="Times New Roman"/>
              </w:rPr>
            </w:pPr>
            <w:r w:rsidRPr="00500056">
              <w:rPr>
                <w:rFonts w:ascii="Times New Roman" w:hAnsi="Times New Roman"/>
                <w:sz w:val="20"/>
              </w:rPr>
              <w:t>Complicated</w:t>
            </w:r>
          </w:p>
        </w:tc>
        <w:tc>
          <w:tcPr>
            <w:tcW w:w="7513" w:type="dxa"/>
          </w:tcPr>
          <w:p w:rsidR="00BE4820" w:rsidRPr="00500056" w:rsidRDefault="00BE4820" w:rsidP="00CF4C30">
            <w:pPr>
              <w:rPr>
                <w:rFonts w:ascii="Times New Roman" w:hAnsi="Times New Roman"/>
              </w:rPr>
            </w:pPr>
            <w:r w:rsidRPr="00500056">
              <w:rPr>
                <w:rFonts w:ascii="Times New Roman" w:hAnsi="Times New Roman"/>
                <w:sz w:val="20"/>
              </w:rPr>
              <w:t xml:space="preserve">Subunit of the mitochondrial m-AAA ATPase complex; controls protein translation and quality in the mitochondria </w:t>
            </w:r>
            <w:r w:rsidR="00E43F0B" w:rsidRPr="00500056">
              <w:rPr>
                <w:rFonts w:ascii="Times New Roman" w:hAnsi="Times New Roman"/>
                <w:sz w:val="20"/>
              </w:rPr>
              <w:fldChar w:fldCharType="begin"/>
            </w:r>
            <w:r w:rsidR="005C6763">
              <w:rPr>
                <w:rFonts w:ascii="Times New Roman" w:hAnsi="Times New Roman"/>
                <w:sz w:val="20"/>
              </w:rPr>
              <w:instrText xml:space="preserve"> ADDIN EN.CITE &lt;EndNote&gt;&lt;Cite&gt;&lt;Author&gt;Tzoulis&lt;/Author&gt;&lt;Year&gt;2008&lt;/Year&gt;&lt;RecNum&gt;197&lt;/RecNum&gt;&lt;DisplayText&gt;(Tzoulis&lt;style face="italic"&gt; et al.&lt;/style&gt; 2008)&lt;/DisplayText&gt;&lt;record&gt;&lt;rec-number&gt;197&lt;/rec-number&gt;&lt;foreign-keys&gt;&lt;key app="EN" db-id="prsww9z99psddvesxzmpaxxr9azvarfsx5tr"&gt;197&lt;/key&gt;&lt;/foreign-keys&gt;&lt;ref-type name="Journal Article"&gt;17&lt;/ref-type&gt;&lt;contributors&gt;&lt;authors&gt;&lt;author&gt;Tzoulis, C.&lt;/author&gt;&lt;author&gt;Denora, P. S.&lt;/author&gt;&lt;author&gt;Santorelli, F. M.&lt;/author&gt;&lt;author&gt;Bindoff, L. A.&lt;/author&gt;&lt;/authors&gt;&lt;/contributors&gt;&lt;auth-address&gt;Dept. of Neurology, Haukeland University Hospital, 5021, Bergen, Norway.&lt;/auth-address&gt;&lt;titles&gt;&lt;title&gt;Hereditary spastic paraplegia caused by the novel mutation 1047insC in the SPG7 gene&lt;/title&gt;&lt;secondary-title&gt;Journal of Neurology&lt;/secondary-title&gt;&lt;alt-title&gt;J Neurol&lt;/alt-title&gt;&lt;/titles&gt;&lt;alt-periodical&gt;&lt;full-title&gt;J Neurol&lt;/full-title&gt;&lt;/alt-periodical&gt;&lt;pages&gt;1142-4&lt;/pages&gt;&lt;volume&gt;255&lt;/volume&gt;&lt;number&gt;8&lt;/number&gt;&lt;edition&gt;2008/06/20&lt;/edition&gt;&lt;keywords&gt;&lt;keyword&gt;Adult&lt;/keyword&gt;&lt;keyword&gt;DNA Mutational Analysis/methods&lt;/keyword&gt;&lt;keyword&gt;Family Health&lt;/keyword&gt;&lt;keyword&gt;Female&lt;/keyword&gt;&lt;keyword&gt;Humans&lt;/keyword&gt;&lt;keyword&gt;Male&lt;/keyword&gt;&lt;keyword&gt;Metalloendopeptidases/*genetics&lt;/keyword&gt;&lt;keyword&gt;Middle Aged&lt;/keyword&gt;&lt;keyword&gt;Mutation/*genetics&lt;/keyword&gt;&lt;keyword&gt;Spastic Paraplegia, Hereditary/*genetics/physiopathology&lt;/keyword&gt;&lt;/keywords&gt;&lt;dates&gt;&lt;year&gt;2008&lt;/year&gt;&lt;pub-dates&gt;&lt;date&gt;Aug&lt;/date&gt;&lt;/pub-dates&gt;&lt;/dates&gt;&lt;isbn&gt;0340-5354 (Print)&amp;#xD;0340-5354 (Linking)&lt;/isbn&gt;&lt;accession-num&gt;18563470&lt;/accession-num&gt;&lt;work-type&gt;Research Support, Non-U.S. Gov&amp;apos;t&lt;/work-type&gt;&lt;urls&gt;&lt;related-urls&gt;&lt;url&gt;http://www.ncbi.nlm.nih.gov/pubmed/18563470&lt;/url&gt;&lt;/related-urls&gt;&lt;/urls&gt;&lt;electronic-resource-num&gt;10.1007/s00415-008-0858-y&lt;/electronic-resource-num&gt;&lt;language&gt;eng&lt;/language&gt;&lt;/record&gt;&lt;/Cite&gt;&lt;/EndNote&gt;</w:instrText>
            </w:r>
            <w:r w:rsidR="00E43F0B" w:rsidRPr="00500056">
              <w:rPr>
                <w:rFonts w:ascii="Times New Roman" w:hAnsi="Times New Roman"/>
                <w:sz w:val="20"/>
              </w:rPr>
              <w:fldChar w:fldCharType="separate"/>
            </w:r>
            <w:r w:rsidR="005C6763">
              <w:rPr>
                <w:rFonts w:ascii="Times New Roman" w:hAnsi="Times New Roman"/>
                <w:noProof/>
                <w:sz w:val="20"/>
              </w:rPr>
              <w:t>(</w:t>
            </w:r>
            <w:hyperlink w:anchor="_ENREF_486" w:tooltip="Tzoulis, 2008 #197" w:history="1">
              <w:r w:rsidR="00CF4C30">
                <w:rPr>
                  <w:rFonts w:ascii="Times New Roman" w:hAnsi="Times New Roman"/>
                  <w:noProof/>
                  <w:sz w:val="20"/>
                </w:rPr>
                <w:t>Tzoulis</w:t>
              </w:r>
              <w:r w:rsidR="00CF4C30" w:rsidRPr="005C6763">
                <w:rPr>
                  <w:rFonts w:ascii="Times New Roman" w:hAnsi="Times New Roman"/>
                  <w:i/>
                  <w:noProof/>
                  <w:sz w:val="20"/>
                </w:rPr>
                <w:t xml:space="preserve"> et al.</w:t>
              </w:r>
              <w:r w:rsidR="00CF4C30">
                <w:rPr>
                  <w:rFonts w:ascii="Times New Roman" w:hAnsi="Times New Roman"/>
                  <w:noProof/>
                  <w:sz w:val="20"/>
                </w:rPr>
                <w:t xml:space="preserve"> 2008</w:t>
              </w:r>
            </w:hyperlink>
            <w:r w:rsidR="005C6763">
              <w:rPr>
                <w:rFonts w:ascii="Times New Roman" w:hAnsi="Times New Roman"/>
                <w:noProof/>
                <w:sz w:val="20"/>
              </w:rPr>
              <w:t>)</w:t>
            </w:r>
            <w:r w:rsidR="00E43F0B" w:rsidRPr="00500056">
              <w:rPr>
                <w:rFonts w:ascii="Times New Roman" w:hAnsi="Times New Roman"/>
                <w:sz w:val="20"/>
              </w:rPr>
              <w:fldChar w:fldCharType="end"/>
            </w:r>
          </w:p>
        </w:tc>
      </w:tr>
      <w:tr w:rsidR="00BE4820" w:rsidRPr="00500056">
        <w:tc>
          <w:tcPr>
            <w:tcW w:w="1135" w:type="dxa"/>
          </w:tcPr>
          <w:p w:rsidR="00BE4820" w:rsidRPr="00500056" w:rsidRDefault="00BE4820">
            <w:pPr>
              <w:rPr>
                <w:rFonts w:ascii="Times New Roman" w:hAnsi="Times New Roman"/>
              </w:rPr>
            </w:pPr>
            <w:r w:rsidRPr="00500056">
              <w:rPr>
                <w:rFonts w:ascii="Times New Roman" w:hAnsi="Times New Roman"/>
                <w:sz w:val="20"/>
              </w:rPr>
              <w:t>SPG13</w:t>
            </w:r>
          </w:p>
        </w:tc>
        <w:tc>
          <w:tcPr>
            <w:tcW w:w="1559" w:type="dxa"/>
          </w:tcPr>
          <w:p w:rsidR="00BE4820" w:rsidRPr="00500056" w:rsidRDefault="00BE4820">
            <w:pPr>
              <w:rPr>
                <w:rFonts w:ascii="Times New Roman" w:hAnsi="Times New Roman"/>
              </w:rPr>
            </w:pPr>
            <w:r w:rsidRPr="00500056">
              <w:rPr>
                <w:rFonts w:ascii="Times New Roman" w:hAnsi="Times New Roman"/>
                <w:sz w:val="20"/>
              </w:rPr>
              <w:t>2q33.1</w:t>
            </w:r>
          </w:p>
        </w:tc>
        <w:tc>
          <w:tcPr>
            <w:tcW w:w="1701" w:type="dxa"/>
          </w:tcPr>
          <w:p w:rsidR="00BE4820" w:rsidRPr="00500056" w:rsidRDefault="00BE4820">
            <w:pPr>
              <w:rPr>
                <w:rFonts w:ascii="Times New Roman" w:hAnsi="Times New Roman"/>
              </w:rPr>
            </w:pPr>
            <w:r w:rsidRPr="00500056">
              <w:rPr>
                <w:rFonts w:ascii="Times New Roman" w:hAnsi="Times New Roman"/>
                <w:sz w:val="20"/>
              </w:rPr>
              <w:t xml:space="preserve">HSPD1: </w:t>
            </w:r>
            <w:r w:rsidRPr="00500056">
              <w:rPr>
                <w:rFonts w:ascii="Times New Roman" w:hAnsi="Times New Roman" w:cs="Helvetica"/>
                <w:sz w:val="20"/>
                <w:szCs w:val="26"/>
              </w:rPr>
              <w:t>Heat shock 60kDa protein 1</w:t>
            </w:r>
          </w:p>
        </w:tc>
        <w:tc>
          <w:tcPr>
            <w:tcW w:w="1701" w:type="dxa"/>
          </w:tcPr>
          <w:p w:rsidR="00BE4820" w:rsidRPr="00500056" w:rsidRDefault="00BE4820">
            <w:pPr>
              <w:rPr>
                <w:rFonts w:ascii="Times New Roman" w:hAnsi="Times New Roman"/>
              </w:rPr>
            </w:pPr>
            <w:r w:rsidRPr="00500056">
              <w:rPr>
                <w:rFonts w:ascii="Times New Roman" w:hAnsi="Times New Roman"/>
                <w:sz w:val="20"/>
              </w:rPr>
              <w:t>ADom: Adult onset</w:t>
            </w:r>
          </w:p>
        </w:tc>
        <w:tc>
          <w:tcPr>
            <w:tcW w:w="1418" w:type="dxa"/>
          </w:tcPr>
          <w:p w:rsidR="00BE4820" w:rsidRPr="00500056" w:rsidRDefault="00BE4820">
            <w:pPr>
              <w:rPr>
                <w:rFonts w:ascii="Times New Roman" w:hAnsi="Times New Roman"/>
              </w:rPr>
            </w:pPr>
            <w:r w:rsidRPr="00500056">
              <w:rPr>
                <w:rFonts w:ascii="Times New Roman" w:hAnsi="Times New Roman"/>
                <w:sz w:val="20"/>
              </w:rPr>
              <w:t>Pure</w:t>
            </w:r>
          </w:p>
        </w:tc>
        <w:tc>
          <w:tcPr>
            <w:tcW w:w="7513" w:type="dxa"/>
          </w:tcPr>
          <w:p w:rsidR="00BE4820" w:rsidRPr="00500056" w:rsidRDefault="00BE4820" w:rsidP="00CF4C30">
            <w:pPr>
              <w:rPr>
                <w:rFonts w:ascii="Times New Roman" w:hAnsi="Times New Roman"/>
              </w:rPr>
            </w:pPr>
            <w:r w:rsidRPr="00500056">
              <w:rPr>
                <w:rFonts w:ascii="Times New Roman" w:hAnsi="Times New Roman"/>
                <w:sz w:val="20"/>
              </w:rPr>
              <w:t xml:space="preserve">Facilitates correct folding of proteins newly imported into the mitochondria </w:t>
            </w:r>
            <w:r w:rsidR="00E43F0B" w:rsidRPr="00500056">
              <w:rPr>
                <w:rFonts w:ascii="Times New Roman" w:hAnsi="Times New Roman"/>
                <w:sz w:val="20"/>
              </w:rPr>
              <w:fldChar w:fldCharType="begin">
                <w:fldData xml:space="preserve">PEVuZE5vdGU+PENpdGU+PEF1dGhvcj5IYW5zZW48L0F1dGhvcj48WWVhcj4yMDAyPC9ZZWFyPjxS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</w:fldData>
              </w:fldChar>
            </w:r>
            <w:r w:rsidR="005C6763">
              <w:rPr>
                <w:rFonts w:ascii="Times New Roman" w:hAnsi="Times New Roman"/>
                <w:sz w:val="20"/>
              </w:rPr>
              <w:instrText xml:space="preserve"> ADDIN EN.CITE </w:instrText>
            </w:r>
            <w:r w:rsidR="00E43F0B">
              <w:rPr>
                <w:rFonts w:ascii="Times New Roman" w:hAnsi="Times New Roman"/>
                <w:sz w:val="20"/>
              </w:rPr>
              <w:fldChar w:fldCharType="begin">
                <w:fldData xml:space="preserve">PEVuZE5vdGU+PENpdGU+PEF1dGhvcj5IYW5zZW48L0F1dGhvcj48WWVhcj4yMDAyPC9ZZWFyPjxS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</w:fldData>
              </w:fldChar>
            </w:r>
            <w:r w:rsidR="005C6763">
              <w:rPr>
                <w:rFonts w:ascii="Times New Roman" w:hAnsi="Times New Roman"/>
                <w:sz w:val="20"/>
              </w:rPr>
              <w:instrText xml:space="preserve"> ADDIN EN.CITE.DATA </w:instrText>
            </w:r>
            <w:r w:rsidR="005B19A8" w:rsidRPr="00E43F0B">
              <w:rPr>
                <w:rFonts w:ascii="Times New Roman" w:hAnsi="Times New Roman"/>
                <w:sz w:val="20"/>
              </w:rPr>
            </w:r>
            <w:r w:rsidR="00E43F0B">
              <w:rPr>
                <w:rFonts w:ascii="Times New Roman" w:hAnsi="Times New Roman"/>
                <w:sz w:val="20"/>
              </w:rPr>
              <w:fldChar w:fldCharType="end"/>
            </w:r>
            <w:r w:rsidR="005B19A8" w:rsidRPr="00E43F0B">
              <w:rPr>
                <w:rFonts w:ascii="Times New Roman" w:hAnsi="Times New Roman"/>
                <w:sz w:val="20"/>
              </w:rPr>
            </w:r>
            <w:r w:rsidR="00E43F0B" w:rsidRPr="00500056">
              <w:rPr>
                <w:rFonts w:ascii="Times New Roman" w:hAnsi="Times New Roman"/>
                <w:sz w:val="20"/>
              </w:rPr>
              <w:fldChar w:fldCharType="separate"/>
            </w:r>
            <w:r w:rsidR="005C6763">
              <w:rPr>
                <w:rFonts w:ascii="Times New Roman" w:hAnsi="Times New Roman"/>
                <w:noProof/>
                <w:sz w:val="20"/>
              </w:rPr>
              <w:t>(</w:t>
            </w:r>
            <w:hyperlink w:anchor="_ENREF_194" w:tooltip="Hansen, 2002 #289" w:history="1">
              <w:r w:rsidR="00CF4C30">
                <w:rPr>
                  <w:rFonts w:ascii="Times New Roman" w:hAnsi="Times New Roman"/>
                  <w:noProof/>
                  <w:sz w:val="20"/>
                </w:rPr>
                <w:t>Hansen</w:t>
              </w:r>
              <w:r w:rsidR="00CF4C30" w:rsidRPr="005C6763">
                <w:rPr>
                  <w:rFonts w:ascii="Times New Roman" w:hAnsi="Times New Roman"/>
                  <w:i/>
                  <w:noProof/>
                  <w:sz w:val="20"/>
                </w:rPr>
                <w:t xml:space="preserve"> et al.</w:t>
              </w:r>
              <w:r w:rsidR="00CF4C30">
                <w:rPr>
                  <w:rFonts w:ascii="Times New Roman" w:hAnsi="Times New Roman"/>
                  <w:noProof/>
                  <w:sz w:val="20"/>
                </w:rPr>
                <w:t xml:space="preserve"> 2002</w:t>
              </w:r>
            </w:hyperlink>
            <w:r w:rsidR="005C6763">
              <w:rPr>
                <w:rFonts w:ascii="Times New Roman" w:hAnsi="Times New Roman"/>
                <w:noProof/>
                <w:sz w:val="20"/>
              </w:rPr>
              <w:t>)</w:t>
            </w:r>
            <w:r w:rsidR="00E43F0B" w:rsidRPr="00500056">
              <w:rPr>
                <w:rFonts w:ascii="Times New Roman" w:hAnsi="Times New Roman"/>
                <w:sz w:val="20"/>
              </w:rPr>
              <w:fldChar w:fldCharType="end"/>
            </w:r>
            <w:r w:rsidRPr="00500056">
              <w:rPr>
                <w:rFonts w:ascii="Times New Roman" w:hAnsi="Times New Roman"/>
                <w:sz w:val="20"/>
              </w:rPr>
              <w:t>.</w:t>
            </w:r>
          </w:p>
        </w:tc>
      </w:tr>
      <w:tr w:rsidR="00BE4820" w:rsidRPr="00500056">
        <w:tc>
          <w:tcPr>
            <w:tcW w:w="15027" w:type="dxa"/>
            <w:gridSpan w:val="6"/>
          </w:tcPr>
          <w:p w:rsidR="00BE4820" w:rsidRPr="00500056" w:rsidRDefault="00BE4820">
            <w:pPr>
              <w:rPr>
                <w:rFonts w:ascii="Times New Roman" w:hAnsi="Times New Roman"/>
                <w:b/>
              </w:rPr>
            </w:pPr>
            <w:r w:rsidRPr="00500056">
              <w:rPr>
                <w:rFonts w:ascii="Times New Roman" w:hAnsi="Times New Roman"/>
                <w:b/>
              </w:rPr>
              <w:t>Organelle shaping</w:t>
            </w:r>
          </w:p>
        </w:tc>
      </w:tr>
      <w:tr w:rsidR="00BE4820" w:rsidRPr="00500056">
        <w:tc>
          <w:tcPr>
            <w:tcW w:w="1135" w:type="dxa"/>
          </w:tcPr>
          <w:p w:rsidR="00BE4820" w:rsidRPr="00500056" w:rsidRDefault="00BE4820">
            <w:pPr>
              <w:rPr>
                <w:rFonts w:ascii="Times New Roman" w:hAnsi="Times New Roman"/>
              </w:rPr>
            </w:pPr>
            <w:r w:rsidRPr="00500056">
              <w:rPr>
                <w:rFonts w:ascii="Times New Roman" w:hAnsi="Times New Roman"/>
                <w:sz w:val="20"/>
              </w:rPr>
              <w:t>SPG3A</w:t>
            </w:r>
          </w:p>
        </w:tc>
        <w:tc>
          <w:tcPr>
            <w:tcW w:w="1559" w:type="dxa"/>
          </w:tcPr>
          <w:p w:rsidR="00BE4820" w:rsidRPr="00500056" w:rsidRDefault="00BE4820">
            <w:pPr>
              <w:rPr>
                <w:rFonts w:ascii="Times New Roman" w:hAnsi="Times New Roman"/>
              </w:rPr>
            </w:pPr>
            <w:r w:rsidRPr="00500056">
              <w:rPr>
                <w:rFonts w:ascii="Times New Roman" w:hAnsi="Times New Roman"/>
                <w:sz w:val="20"/>
              </w:rPr>
              <w:t>14q11-q21</w:t>
            </w:r>
          </w:p>
        </w:tc>
        <w:tc>
          <w:tcPr>
            <w:tcW w:w="1701" w:type="dxa"/>
          </w:tcPr>
          <w:p w:rsidR="00BE4820" w:rsidRPr="00500056" w:rsidRDefault="00BE4820">
            <w:pPr>
              <w:rPr>
                <w:rFonts w:ascii="Times New Roman" w:hAnsi="Times New Roman"/>
              </w:rPr>
            </w:pPr>
            <w:r w:rsidRPr="00500056">
              <w:rPr>
                <w:rFonts w:ascii="Times New Roman" w:hAnsi="Times New Roman"/>
                <w:sz w:val="20"/>
              </w:rPr>
              <w:t>ATL1: Atlastin</w:t>
            </w:r>
          </w:p>
        </w:tc>
        <w:tc>
          <w:tcPr>
            <w:tcW w:w="1701" w:type="dxa"/>
          </w:tcPr>
          <w:p w:rsidR="00BE4820" w:rsidRPr="00500056" w:rsidRDefault="00BE4820">
            <w:pPr>
              <w:rPr>
                <w:rFonts w:ascii="Times New Roman" w:hAnsi="Times New Roman"/>
              </w:rPr>
            </w:pPr>
            <w:r w:rsidRPr="00500056">
              <w:rPr>
                <w:rFonts w:ascii="Times New Roman" w:hAnsi="Times New Roman"/>
                <w:sz w:val="20"/>
              </w:rPr>
              <w:t>ADom: Juvenile onset</w:t>
            </w:r>
          </w:p>
        </w:tc>
        <w:tc>
          <w:tcPr>
            <w:tcW w:w="1418" w:type="dxa"/>
          </w:tcPr>
          <w:p w:rsidR="00BE4820" w:rsidRPr="00500056" w:rsidRDefault="00BE4820">
            <w:pPr>
              <w:rPr>
                <w:rFonts w:ascii="Times New Roman" w:hAnsi="Times New Roman"/>
              </w:rPr>
            </w:pPr>
            <w:r w:rsidRPr="00500056">
              <w:rPr>
                <w:rFonts w:ascii="Times New Roman" w:hAnsi="Times New Roman"/>
                <w:sz w:val="20"/>
              </w:rPr>
              <w:t>Pure</w:t>
            </w:r>
          </w:p>
        </w:tc>
        <w:tc>
          <w:tcPr>
            <w:tcW w:w="7513" w:type="dxa"/>
          </w:tcPr>
          <w:p w:rsidR="00BE4820" w:rsidRPr="00500056" w:rsidRDefault="00BE4820" w:rsidP="00CF4C30">
            <w:pPr>
              <w:rPr>
                <w:rFonts w:ascii="Times New Roman" w:hAnsi="Times New Roman"/>
              </w:rPr>
            </w:pPr>
            <w:r w:rsidRPr="00500056">
              <w:rPr>
                <w:rFonts w:ascii="Times New Roman" w:hAnsi="Times New Roman"/>
                <w:sz w:val="20"/>
              </w:rPr>
              <w:t xml:space="preserve">ER / Golgi morphogenesis </w:t>
            </w:r>
            <w:r w:rsidR="00E43F0B" w:rsidRPr="00500056">
              <w:rPr>
                <w:rFonts w:ascii="Times New Roman" w:hAnsi="Times New Roman"/>
                <w:sz w:val="20"/>
              </w:rPr>
              <w:fldChar w:fldCharType="begin">
                <w:fldData xml:space="preserve">PEVuZE5vdGU+PENpdGU+PEF1dGhvcj5QYXJrPC9BdXRob3I+PFllYXI+MjAxMDwvWWVhcj48UmVj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==
</w:fldData>
              </w:fldChar>
            </w:r>
            <w:r w:rsidR="005C6763">
              <w:rPr>
                <w:rFonts w:ascii="Times New Roman" w:hAnsi="Times New Roman"/>
                <w:sz w:val="20"/>
              </w:rPr>
              <w:instrText xml:space="preserve"> ADDIN EN.CITE </w:instrText>
            </w:r>
            <w:r w:rsidR="00E43F0B">
              <w:rPr>
                <w:rFonts w:ascii="Times New Roman" w:hAnsi="Times New Roman"/>
                <w:sz w:val="20"/>
              </w:rPr>
              <w:fldChar w:fldCharType="begin">
                <w:fldData xml:space="preserve">PEVuZE5vdGU+PENpdGU+PEF1dGhvcj5QYXJrPC9BdXRob3I+PFllYXI+MjAxMDwvWWVhcj48UmVj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==
</w:fldData>
              </w:fldChar>
            </w:r>
            <w:r w:rsidR="005C6763">
              <w:rPr>
                <w:rFonts w:ascii="Times New Roman" w:hAnsi="Times New Roman"/>
                <w:sz w:val="20"/>
              </w:rPr>
              <w:instrText xml:space="preserve"> ADDIN EN.CITE.DATA </w:instrText>
            </w:r>
            <w:r w:rsidR="005B19A8" w:rsidRPr="00E43F0B">
              <w:rPr>
                <w:rFonts w:ascii="Times New Roman" w:hAnsi="Times New Roman"/>
                <w:sz w:val="20"/>
              </w:rPr>
            </w:r>
            <w:r w:rsidR="00E43F0B">
              <w:rPr>
                <w:rFonts w:ascii="Times New Roman" w:hAnsi="Times New Roman"/>
                <w:sz w:val="20"/>
              </w:rPr>
              <w:fldChar w:fldCharType="end"/>
            </w:r>
            <w:r w:rsidR="005B19A8" w:rsidRPr="00E43F0B">
              <w:rPr>
                <w:rFonts w:ascii="Times New Roman" w:hAnsi="Times New Roman"/>
                <w:sz w:val="20"/>
              </w:rPr>
            </w:r>
            <w:r w:rsidR="00E43F0B" w:rsidRPr="00500056">
              <w:rPr>
                <w:rFonts w:ascii="Times New Roman" w:hAnsi="Times New Roman"/>
                <w:sz w:val="20"/>
              </w:rPr>
              <w:fldChar w:fldCharType="separate"/>
            </w:r>
            <w:r w:rsidR="005C6763">
              <w:rPr>
                <w:rFonts w:ascii="Times New Roman" w:hAnsi="Times New Roman"/>
                <w:noProof/>
                <w:sz w:val="20"/>
              </w:rPr>
              <w:t>(</w:t>
            </w:r>
            <w:hyperlink w:anchor="_ENREF_361" w:tooltip="Park, 2010 #177" w:history="1">
              <w:r w:rsidR="00CF4C30">
                <w:rPr>
                  <w:rFonts w:ascii="Times New Roman" w:hAnsi="Times New Roman"/>
                  <w:noProof/>
                  <w:sz w:val="20"/>
                </w:rPr>
                <w:t>Park</w:t>
              </w:r>
              <w:r w:rsidR="00CF4C30" w:rsidRPr="005C6763">
                <w:rPr>
                  <w:rFonts w:ascii="Times New Roman" w:hAnsi="Times New Roman"/>
                  <w:i/>
                  <w:noProof/>
                  <w:sz w:val="20"/>
                </w:rPr>
                <w:t xml:space="preserve"> et al.</w:t>
              </w:r>
              <w:r w:rsidR="00CF4C30">
                <w:rPr>
                  <w:rFonts w:ascii="Times New Roman" w:hAnsi="Times New Roman"/>
                  <w:noProof/>
                  <w:sz w:val="20"/>
                </w:rPr>
                <w:t xml:space="preserve"> 2010</w:t>
              </w:r>
            </w:hyperlink>
            <w:r w:rsidR="005C6763">
              <w:rPr>
                <w:rFonts w:ascii="Times New Roman" w:hAnsi="Times New Roman"/>
                <w:noProof/>
                <w:sz w:val="20"/>
              </w:rPr>
              <w:t>)</w:t>
            </w:r>
            <w:r w:rsidR="00E43F0B" w:rsidRPr="00500056">
              <w:rPr>
                <w:rFonts w:ascii="Times New Roman" w:hAnsi="Times New Roman"/>
                <w:sz w:val="20"/>
              </w:rPr>
              <w:fldChar w:fldCharType="end"/>
            </w:r>
            <w:r w:rsidRPr="00500056">
              <w:rPr>
                <w:rFonts w:ascii="Times New Roman" w:hAnsi="Times New Roman"/>
                <w:sz w:val="20"/>
              </w:rPr>
              <w:t xml:space="preserve">, inhibitor of BMP signalling </w:t>
            </w:r>
            <w:r w:rsidR="00E43F0B" w:rsidRPr="00500056">
              <w:rPr>
                <w:rFonts w:ascii="Times New Roman" w:hAnsi="Times New Roman"/>
                <w:sz w:val="20"/>
              </w:rPr>
              <w:fldChar w:fldCharType="begin">
                <w:fldData xml:space="preserve">PEVuZE5vdGU+PENpdGU+PEF1dGhvcj5GYXNzaWVyPC9BdXRob3I+PFllYXI+MjAxMDwvWWVhcj48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</w:fldData>
              </w:fldChar>
            </w:r>
            <w:r w:rsidR="005C6763">
              <w:rPr>
                <w:rFonts w:ascii="Times New Roman" w:hAnsi="Times New Roman"/>
                <w:sz w:val="20"/>
              </w:rPr>
              <w:instrText xml:space="preserve"> ADDIN EN.CITE </w:instrText>
            </w:r>
            <w:r w:rsidR="00E43F0B">
              <w:rPr>
                <w:rFonts w:ascii="Times New Roman" w:hAnsi="Times New Roman"/>
                <w:sz w:val="20"/>
              </w:rPr>
              <w:fldChar w:fldCharType="begin">
                <w:fldData xml:space="preserve">PEVuZE5vdGU+PENpdGU+PEF1dGhvcj5GYXNzaWVyPC9BdXRob3I+PFllYXI+MjAxMDwvWWVhcj48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</w:fldData>
              </w:fldChar>
            </w:r>
            <w:r w:rsidR="005C6763">
              <w:rPr>
                <w:rFonts w:ascii="Times New Roman" w:hAnsi="Times New Roman"/>
                <w:sz w:val="20"/>
              </w:rPr>
              <w:instrText xml:space="preserve"> ADDIN EN.CITE.DATA </w:instrText>
            </w:r>
            <w:r w:rsidR="005B19A8" w:rsidRPr="00E43F0B">
              <w:rPr>
                <w:rFonts w:ascii="Times New Roman" w:hAnsi="Times New Roman"/>
                <w:sz w:val="20"/>
              </w:rPr>
            </w:r>
            <w:r w:rsidR="00E43F0B">
              <w:rPr>
                <w:rFonts w:ascii="Times New Roman" w:hAnsi="Times New Roman"/>
                <w:sz w:val="20"/>
              </w:rPr>
              <w:fldChar w:fldCharType="end"/>
            </w:r>
            <w:r w:rsidR="005B19A8" w:rsidRPr="00E43F0B">
              <w:rPr>
                <w:rFonts w:ascii="Times New Roman" w:hAnsi="Times New Roman"/>
                <w:sz w:val="20"/>
              </w:rPr>
            </w:r>
            <w:r w:rsidR="00E43F0B" w:rsidRPr="00500056">
              <w:rPr>
                <w:rFonts w:ascii="Times New Roman" w:hAnsi="Times New Roman"/>
                <w:sz w:val="20"/>
              </w:rPr>
              <w:fldChar w:fldCharType="separate"/>
            </w:r>
            <w:r w:rsidR="005C6763">
              <w:rPr>
                <w:rFonts w:ascii="Times New Roman" w:hAnsi="Times New Roman"/>
                <w:noProof/>
                <w:sz w:val="20"/>
              </w:rPr>
              <w:t>(</w:t>
            </w:r>
            <w:hyperlink w:anchor="_ENREF_138" w:tooltip="Fassier, 2010 #198" w:history="1">
              <w:r w:rsidR="00CF4C30">
                <w:rPr>
                  <w:rFonts w:ascii="Times New Roman" w:hAnsi="Times New Roman"/>
                  <w:noProof/>
                  <w:sz w:val="20"/>
                </w:rPr>
                <w:t>Fassier</w:t>
              </w:r>
              <w:r w:rsidR="00CF4C30" w:rsidRPr="005C6763">
                <w:rPr>
                  <w:rFonts w:ascii="Times New Roman" w:hAnsi="Times New Roman"/>
                  <w:i/>
                  <w:noProof/>
                  <w:sz w:val="20"/>
                </w:rPr>
                <w:t xml:space="preserve"> et al.</w:t>
              </w:r>
              <w:r w:rsidR="00CF4C30">
                <w:rPr>
                  <w:rFonts w:ascii="Times New Roman" w:hAnsi="Times New Roman"/>
                  <w:noProof/>
                  <w:sz w:val="20"/>
                </w:rPr>
                <w:t xml:space="preserve"> 2010</w:t>
              </w:r>
            </w:hyperlink>
            <w:r w:rsidR="005C6763">
              <w:rPr>
                <w:rFonts w:ascii="Times New Roman" w:hAnsi="Times New Roman"/>
                <w:noProof/>
                <w:sz w:val="20"/>
              </w:rPr>
              <w:t>)</w:t>
            </w:r>
            <w:r w:rsidR="00E43F0B" w:rsidRPr="00500056">
              <w:rPr>
                <w:rFonts w:ascii="Times New Roman" w:hAnsi="Times New Roman"/>
                <w:sz w:val="20"/>
              </w:rPr>
              <w:fldChar w:fldCharType="end"/>
            </w:r>
            <w:r w:rsidRPr="00500056">
              <w:rPr>
                <w:rFonts w:ascii="Times New Roman" w:hAnsi="Times New Roman"/>
                <w:sz w:val="20"/>
              </w:rPr>
              <w:t>.</w:t>
            </w:r>
          </w:p>
        </w:tc>
      </w:tr>
      <w:tr w:rsidR="00BE4820" w:rsidRPr="00500056">
        <w:tc>
          <w:tcPr>
            <w:tcW w:w="1135" w:type="dxa"/>
          </w:tcPr>
          <w:p w:rsidR="00BE4820" w:rsidRPr="00500056" w:rsidRDefault="00BE4820">
            <w:pPr>
              <w:rPr>
                <w:rFonts w:ascii="Times New Roman" w:hAnsi="Times New Roman"/>
              </w:rPr>
            </w:pPr>
            <w:r w:rsidRPr="00500056">
              <w:rPr>
                <w:rFonts w:ascii="Times New Roman" w:hAnsi="Times New Roman"/>
                <w:sz w:val="20"/>
              </w:rPr>
              <w:t>SPG12</w:t>
            </w:r>
          </w:p>
        </w:tc>
        <w:tc>
          <w:tcPr>
            <w:tcW w:w="1559" w:type="dxa"/>
          </w:tcPr>
          <w:p w:rsidR="00BE4820" w:rsidRPr="00500056" w:rsidRDefault="00BE4820">
            <w:pPr>
              <w:rPr>
                <w:rFonts w:ascii="Times New Roman" w:hAnsi="Times New Roman"/>
              </w:rPr>
            </w:pPr>
            <w:r w:rsidRPr="00500056">
              <w:rPr>
                <w:rFonts w:ascii="Times New Roman" w:hAnsi="Times New Roman"/>
                <w:sz w:val="20"/>
              </w:rPr>
              <w:t>19q13</w:t>
            </w:r>
          </w:p>
        </w:tc>
        <w:tc>
          <w:tcPr>
            <w:tcW w:w="1701" w:type="dxa"/>
          </w:tcPr>
          <w:p w:rsidR="00BE4820" w:rsidRPr="00500056" w:rsidRDefault="00BE4820">
            <w:pPr>
              <w:rPr>
                <w:rFonts w:ascii="Times New Roman" w:hAnsi="Times New Roman"/>
              </w:rPr>
            </w:pPr>
            <w:r w:rsidRPr="00500056">
              <w:rPr>
                <w:rFonts w:ascii="Times New Roman" w:hAnsi="Times New Roman"/>
                <w:sz w:val="20"/>
              </w:rPr>
              <w:t>RTN2: Reticulon 2</w:t>
            </w:r>
          </w:p>
        </w:tc>
        <w:tc>
          <w:tcPr>
            <w:tcW w:w="1701" w:type="dxa"/>
          </w:tcPr>
          <w:p w:rsidR="00BE4820" w:rsidRPr="00500056" w:rsidRDefault="00BE4820">
            <w:pPr>
              <w:rPr>
                <w:rFonts w:ascii="Times New Roman" w:hAnsi="Times New Roman"/>
              </w:rPr>
            </w:pPr>
            <w:r w:rsidRPr="00500056">
              <w:rPr>
                <w:rFonts w:ascii="Times New Roman" w:hAnsi="Times New Roman"/>
                <w:sz w:val="20"/>
              </w:rPr>
              <w:t>ADom: Juvenile onset</w:t>
            </w:r>
          </w:p>
        </w:tc>
        <w:tc>
          <w:tcPr>
            <w:tcW w:w="1418" w:type="dxa"/>
          </w:tcPr>
          <w:p w:rsidR="00BE4820" w:rsidRPr="00500056" w:rsidRDefault="00BE4820">
            <w:pPr>
              <w:rPr>
                <w:rFonts w:ascii="Times New Roman" w:hAnsi="Times New Roman"/>
              </w:rPr>
            </w:pPr>
            <w:r w:rsidRPr="00500056">
              <w:rPr>
                <w:rFonts w:ascii="Times New Roman" w:hAnsi="Times New Roman"/>
                <w:sz w:val="20"/>
              </w:rPr>
              <w:t>Pure</w:t>
            </w:r>
          </w:p>
        </w:tc>
        <w:tc>
          <w:tcPr>
            <w:tcW w:w="7513" w:type="dxa"/>
          </w:tcPr>
          <w:p w:rsidR="00BE4820" w:rsidRPr="00500056" w:rsidRDefault="00BE4820" w:rsidP="00CF4C30">
            <w:pPr>
              <w:rPr>
                <w:rFonts w:ascii="Times New Roman" w:hAnsi="Times New Roman"/>
              </w:rPr>
            </w:pPr>
            <w:r w:rsidRPr="00500056">
              <w:rPr>
                <w:rFonts w:ascii="Times New Roman" w:hAnsi="Times New Roman"/>
                <w:sz w:val="20"/>
              </w:rPr>
              <w:t xml:space="preserve">ER morphogenesis </w:t>
            </w:r>
            <w:r w:rsidR="00E43F0B" w:rsidRPr="00500056">
              <w:rPr>
                <w:rFonts w:ascii="Times New Roman" w:hAnsi="Times New Roman"/>
                <w:sz w:val="20"/>
              </w:rPr>
              <w:fldChar w:fldCharType="begin">
                <w:fldData xml:space="preserve">PEVuZE5vdGU+PENpdGU+PEF1dGhvcj5Nb250ZW5lZ3JvPC9BdXRob3I+PFllYXI+MjAxMjwvWWVh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</w:fldData>
              </w:fldChar>
            </w:r>
            <w:r w:rsidR="005C6763">
              <w:rPr>
                <w:rFonts w:ascii="Times New Roman" w:hAnsi="Times New Roman"/>
                <w:sz w:val="20"/>
              </w:rPr>
              <w:instrText xml:space="preserve"> ADDIN EN.CITE </w:instrText>
            </w:r>
            <w:r w:rsidR="00E43F0B">
              <w:rPr>
                <w:rFonts w:ascii="Times New Roman" w:hAnsi="Times New Roman"/>
                <w:sz w:val="20"/>
              </w:rPr>
              <w:fldChar w:fldCharType="begin">
                <w:fldData xml:space="preserve">PEVuZE5vdGU+PENpdGU+PEF1dGhvcj5Nb250ZW5lZ3JvPC9BdXRob3I+PFllYXI+MjAxMjwvWWVh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</w:fldData>
              </w:fldChar>
            </w:r>
            <w:r w:rsidR="005C6763">
              <w:rPr>
                <w:rFonts w:ascii="Times New Roman" w:hAnsi="Times New Roman"/>
                <w:sz w:val="20"/>
              </w:rPr>
              <w:instrText xml:space="preserve"> ADDIN EN.CITE.DATA </w:instrText>
            </w:r>
            <w:r w:rsidR="005B19A8" w:rsidRPr="00E43F0B">
              <w:rPr>
                <w:rFonts w:ascii="Times New Roman" w:hAnsi="Times New Roman"/>
                <w:sz w:val="20"/>
              </w:rPr>
            </w:r>
            <w:r w:rsidR="00E43F0B">
              <w:rPr>
                <w:rFonts w:ascii="Times New Roman" w:hAnsi="Times New Roman"/>
                <w:sz w:val="20"/>
              </w:rPr>
              <w:fldChar w:fldCharType="end"/>
            </w:r>
            <w:r w:rsidR="005B19A8" w:rsidRPr="00E43F0B">
              <w:rPr>
                <w:rFonts w:ascii="Times New Roman" w:hAnsi="Times New Roman"/>
                <w:sz w:val="20"/>
              </w:rPr>
            </w:r>
            <w:r w:rsidR="00E43F0B" w:rsidRPr="00500056">
              <w:rPr>
                <w:rFonts w:ascii="Times New Roman" w:hAnsi="Times New Roman"/>
                <w:sz w:val="20"/>
              </w:rPr>
              <w:fldChar w:fldCharType="separate"/>
            </w:r>
            <w:r w:rsidR="005C6763">
              <w:rPr>
                <w:rFonts w:ascii="Times New Roman" w:hAnsi="Times New Roman"/>
                <w:noProof/>
                <w:sz w:val="20"/>
              </w:rPr>
              <w:t>(</w:t>
            </w:r>
            <w:hyperlink w:anchor="_ENREF_333" w:tooltip="Montenegro, 2012 #199" w:history="1">
              <w:r w:rsidR="00CF4C30">
                <w:rPr>
                  <w:rFonts w:ascii="Times New Roman" w:hAnsi="Times New Roman"/>
                  <w:noProof/>
                  <w:sz w:val="20"/>
                </w:rPr>
                <w:t>Montenegro</w:t>
              </w:r>
              <w:r w:rsidR="00CF4C30" w:rsidRPr="005C6763">
                <w:rPr>
                  <w:rFonts w:ascii="Times New Roman" w:hAnsi="Times New Roman"/>
                  <w:i/>
                  <w:noProof/>
                  <w:sz w:val="20"/>
                </w:rPr>
                <w:t xml:space="preserve"> et al.</w:t>
              </w:r>
              <w:r w:rsidR="00CF4C30">
                <w:rPr>
                  <w:rFonts w:ascii="Times New Roman" w:hAnsi="Times New Roman"/>
                  <w:noProof/>
                  <w:sz w:val="20"/>
                </w:rPr>
                <w:t xml:space="preserve"> 2012</w:t>
              </w:r>
            </w:hyperlink>
            <w:r w:rsidR="005C6763">
              <w:rPr>
                <w:rFonts w:ascii="Times New Roman" w:hAnsi="Times New Roman"/>
                <w:noProof/>
                <w:sz w:val="20"/>
              </w:rPr>
              <w:t>)</w:t>
            </w:r>
            <w:r w:rsidR="00E43F0B" w:rsidRPr="00500056">
              <w:rPr>
                <w:rFonts w:ascii="Times New Roman" w:hAnsi="Times New Roman"/>
                <w:sz w:val="20"/>
              </w:rPr>
              <w:fldChar w:fldCharType="end"/>
            </w:r>
            <w:r w:rsidRPr="00500056">
              <w:rPr>
                <w:rFonts w:ascii="Times New Roman" w:hAnsi="Times New Roman"/>
                <w:sz w:val="20"/>
              </w:rPr>
              <w:t>.</w:t>
            </w:r>
          </w:p>
        </w:tc>
      </w:tr>
      <w:tr w:rsidR="00BE4820" w:rsidRPr="00500056">
        <w:tc>
          <w:tcPr>
            <w:tcW w:w="1135" w:type="dxa"/>
          </w:tcPr>
          <w:p w:rsidR="00BE4820" w:rsidRPr="00500056" w:rsidRDefault="00BE4820">
            <w:pPr>
              <w:rPr>
                <w:rFonts w:ascii="Times New Roman" w:hAnsi="Times New Roman"/>
              </w:rPr>
            </w:pPr>
            <w:r w:rsidRPr="00500056">
              <w:rPr>
                <w:rFonts w:ascii="Times New Roman" w:hAnsi="Times New Roman"/>
                <w:sz w:val="20"/>
              </w:rPr>
              <w:t>SPG17</w:t>
            </w:r>
          </w:p>
        </w:tc>
        <w:tc>
          <w:tcPr>
            <w:tcW w:w="1559" w:type="dxa"/>
          </w:tcPr>
          <w:p w:rsidR="00BE4820" w:rsidRPr="00500056" w:rsidRDefault="00BE4820">
            <w:pPr>
              <w:rPr>
                <w:rFonts w:ascii="Times New Roman" w:hAnsi="Times New Roman"/>
              </w:rPr>
            </w:pPr>
            <w:r w:rsidRPr="00500056">
              <w:rPr>
                <w:rFonts w:ascii="Times New Roman" w:hAnsi="Times New Roman"/>
                <w:sz w:val="20"/>
              </w:rPr>
              <w:t>11q12-q14</w:t>
            </w:r>
          </w:p>
        </w:tc>
        <w:tc>
          <w:tcPr>
            <w:tcW w:w="1701" w:type="dxa"/>
          </w:tcPr>
          <w:p w:rsidR="00BE4820" w:rsidRPr="00500056" w:rsidRDefault="00BE4820">
            <w:pPr>
              <w:rPr>
                <w:rFonts w:ascii="Times New Roman" w:hAnsi="Times New Roman"/>
              </w:rPr>
            </w:pPr>
            <w:r w:rsidRPr="00500056">
              <w:rPr>
                <w:rFonts w:ascii="Times New Roman" w:hAnsi="Times New Roman"/>
                <w:sz w:val="20"/>
              </w:rPr>
              <w:t>BSCL2:  Seipin</w:t>
            </w:r>
          </w:p>
        </w:tc>
        <w:tc>
          <w:tcPr>
            <w:tcW w:w="1701" w:type="dxa"/>
          </w:tcPr>
          <w:p w:rsidR="00BE4820" w:rsidRPr="00500056" w:rsidRDefault="00BE4820">
            <w:pPr>
              <w:rPr>
                <w:rFonts w:ascii="Times New Roman" w:hAnsi="Times New Roman"/>
              </w:rPr>
            </w:pPr>
            <w:r w:rsidRPr="00500056">
              <w:rPr>
                <w:rFonts w:ascii="Times New Roman" w:hAnsi="Times New Roman"/>
                <w:sz w:val="20"/>
              </w:rPr>
              <w:t>ADom: Early adult onset</w:t>
            </w:r>
          </w:p>
        </w:tc>
        <w:tc>
          <w:tcPr>
            <w:tcW w:w="1418" w:type="dxa"/>
          </w:tcPr>
          <w:p w:rsidR="00BE4820" w:rsidRPr="00500056" w:rsidRDefault="00BE4820">
            <w:pPr>
              <w:rPr>
                <w:rFonts w:ascii="Times New Roman" w:hAnsi="Times New Roman"/>
              </w:rPr>
            </w:pPr>
            <w:r w:rsidRPr="00500056">
              <w:rPr>
                <w:rFonts w:ascii="Times New Roman" w:hAnsi="Times New Roman"/>
                <w:sz w:val="20"/>
              </w:rPr>
              <w:t>Complicated</w:t>
            </w:r>
          </w:p>
        </w:tc>
        <w:tc>
          <w:tcPr>
            <w:tcW w:w="7513" w:type="dxa"/>
          </w:tcPr>
          <w:p w:rsidR="00BE4820" w:rsidRPr="00500056" w:rsidRDefault="00BE4820" w:rsidP="00CF4C30">
            <w:pPr>
              <w:rPr>
                <w:rFonts w:ascii="Times New Roman" w:hAnsi="Times New Roman"/>
              </w:rPr>
            </w:pPr>
            <w:r w:rsidRPr="00500056">
              <w:rPr>
                <w:rFonts w:ascii="Times New Roman" w:hAnsi="Times New Roman"/>
                <w:sz w:val="20"/>
              </w:rPr>
              <w:t xml:space="preserve">Lipid droplet assembly at the ER </w:t>
            </w:r>
            <w:r w:rsidR="00E43F0B" w:rsidRPr="00500056">
              <w:rPr>
                <w:rFonts w:ascii="Times New Roman" w:hAnsi="Times New Roman"/>
                <w:sz w:val="20"/>
              </w:rPr>
              <w:fldChar w:fldCharType="begin">
                <w:fldData xml:space="preserve">PEVuZE5vdGU+PENpdGU+PEF1dGhvcj5TenltYW5za2k8L0F1dGhvcj48WWVhcj4yMDA3PC9ZZWFy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</w:fldData>
              </w:fldChar>
            </w:r>
            <w:r w:rsidR="005C6763">
              <w:rPr>
                <w:rFonts w:ascii="Times New Roman" w:hAnsi="Times New Roman"/>
                <w:sz w:val="20"/>
              </w:rPr>
              <w:instrText xml:space="preserve"> ADDIN EN.CITE </w:instrText>
            </w:r>
            <w:r w:rsidR="00E43F0B">
              <w:rPr>
                <w:rFonts w:ascii="Times New Roman" w:hAnsi="Times New Roman"/>
                <w:sz w:val="20"/>
              </w:rPr>
              <w:fldChar w:fldCharType="begin">
                <w:fldData xml:space="preserve">PEVuZE5vdGU+PENpdGU+PEF1dGhvcj5TenltYW5za2k8L0F1dGhvcj48WWVhcj4yMDA3PC9ZZWFy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</w:fldData>
              </w:fldChar>
            </w:r>
            <w:r w:rsidR="005C6763">
              <w:rPr>
                <w:rFonts w:ascii="Times New Roman" w:hAnsi="Times New Roman"/>
                <w:sz w:val="20"/>
              </w:rPr>
              <w:instrText xml:space="preserve"> ADDIN EN.CITE.DATA </w:instrText>
            </w:r>
            <w:r w:rsidR="005B19A8" w:rsidRPr="00E43F0B">
              <w:rPr>
                <w:rFonts w:ascii="Times New Roman" w:hAnsi="Times New Roman"/>
                <w:sz w:val="20"/>
              </w:rPr>
            </w:r>
            <w:r w:rsidR="00E43F0B">
              <w:rPr>
                <w:rFonts w:ascii="Times New Roman" w:hAnsi="Times New Roman"/>
                <w:sz w:val="20"/>
              </w:rPr>
              <w:fldChar w:fldCharType="end"/>
            </w:r>
            <w:r w:rsidR="005B19A8" w:rsidRPr="00E43F0B">
              <w:rPr>
                <w:rFonts w:ascii="Times New Roman" w:hAnsi="Times New Roman"/>
                <w:sz w:val="20"/>
              </w:rPr>
            </w:r>
            <w:r w:rsidR="00E43F0B" w:rsidRPr="00500056">
              <w:rPr>
                <w:rFonts w:ascii="Times New Roman" w:hAnsi="Times New Roman"/>
                <w:sz w:val="20"/>
              </w:rPr>
              <w:fldChar w:fldCharType="separate"/>
            </w:r>
            <w:r w:rsidR="005C6763">
              <w:rPr>
                <w:rFonts w:ascii="Times New Roman" w:hAnsi="Times New Roman"/>
                <w:noProof/>
                <w:sz w:val="20"/>
              </w:rPr>
              <w:t>(</w:t>
            </w:r>
            <w:hyperlink w:anchor="_ENREF_469" w:tooltip="Szymanski, 2007 #200" w:history="1">
              <w:r w:rsidR="00CF4C30">
                <w:rPr>
                  <w:rFonts w:ascii="Times New Roman" w:hAnsi="Times New Roman"/>
                  <w:noProof/>
                  <w:sz w:val="20"/>
                </w:rPr>
                <w:t>Szymanski</w:t>
              </w:r>
              <w:r w:rsidR="00CF4C30" w:rsidRPr="005C6763">
                <w:rPr>
                  <w:rFonts w:ascii="Times New Roman" w:hAnsi="Times New Roman"/>
                  <w:i/>
                  <w:noProof/>
                  <w:sz w:val="20"/>
                </w:rPr>
                <w:t xml:space="preserve"> et al.</w:t>
              </w:r>
              <w:r w:rsidR="00CF4C30">
                <w:rPr>
                  <w:rFonts w:ascii="Times New Roman" w:hAnsi="Times New Roman"/>
                  <w:noProof/>
                  <w:sz w:val="20"/>
                </w:rPr>
                <w:t xml:space="preserve"> 2007</w:t>
              </w:r>
            </w:hyperlink>
            <w:r w:rsidR="005C6763">
              <w:rPr>
                <w:rFonts w:ascii="Times New Roman" w:hAnsi="Times New Roman"/>
                <w:noProof/>
                <w:sz w:val="20"/>
              </w:rPr>
              <w:t>)</w:t>
            </w:r>
            <w:r w:rsidR="00E43F0B" w:rsidRPr="00500056">
              <w:rPr>
                <w:rFonts w:ascii="Times New Roman" w:hAnsi="Times New Roman"/>
                <w:sz w:val="20"/>
              </w:rPr>
              <w:fldChar w:fldCharType="end"/>
            </w:r>
            <w:r w:rsidRPr="00500056">
              <w:rPr>
                <w:rFonts w:ascii="Times New Roman" w:hAnsi="Times New Roman"/>
                <w:sz w:val="20"/>
              </w:rPr>
              <w:t>.</w:t>
            </w:r>
          </w:p>
        </w:tc>
      </w:tr>
      <w:tr w:rsidR="00BE4820" w:rsidRPr="00500056">
        <w:tc>
          <w:tcPr>
            <w:tcW w:w="1135" w:type="dxa"/>
          </w:tcPr>
          <w:p w:rsidR="00BE4820" w:rsidRPr="00500056" w:rsidRDefault="00BE4820">
            <w:pPr>
              <w:rPr>
                <w:rFonts w:ascii="Times New Roman" w:hAnsi="Times New Roman"/>
                <w:sz w:val="20"/>
              </w:rPr>
            </w:pPr>
            <w:r w:rsidRPr="00500056">
              <w:rPr>
                <w:rFonts w:ascii="Times New Roman" w:hAnsi="Times New Roman"/>
                <w:sz w:val="20"/>
              </w:rPr>
              <w:t>SPG18</w:t>
            </w:r>
          </w:p>
        </w:tc>
        <w:tc>
          <w:tcPr>
            <w:tcW w:w="1559" w:type="dxa"/>
          </w:tcPr>
          <w:p w:rsidR="00BE4820" w:rsidRPr="00500056" w:rsidRDefault="00BE4820">
            <w:pPr>
              <w:rPr>
                <w:rFonts w:ascii="Times New Roman" w:hAnsi="Times New Roman"/>
              </w:rPr>
            </w:pPr>
            <w:r w:rsidRPr="00500056">
              <w:rPr>
                <w:rFonts w:ascii="Times New Roman" w:hAnsi="Times New Roman"/>
                <w:sz w:val="20"/>
              </w:rPr>
              <w:t>8p12-p11.22</w:t>
            </w:r>
          </w:p>
        </w:tc>
        <w:tc>
          <w:tcPr>
            <w:tcW w:w="1701" w:type="dxa"/>
          </w:tcPr>
          <w:p w:rsidR="00BE4820" w:rsidRPr="00500056" w:rsidRDefault="00BE4820">
            <w:pPr>
              <w:rPr>
                <w:rFonts w:ascii="Times New Roman" w:hAnsi="Times New Roman"/>
              </w:rPr>
            </w:pPr>
            <w:r w:rsidRPr="00500056">
              <w:rPr>
                <w:rFonts w:ascii="Times New Roman" w:hAnsi="Times New Roman"/>
                <w:sz w:val="20"/>
              </w:rPr>
              <w:t>ERLIN2: Erlin2</w:t>
            </w:r>
          </w:p>
        </w:tc>
        <w:tc>
          <w:tcPr>
            <w:tcW w:w="1701" w:type="dxa"/>
          </w:tcPr>
          <w:p w:rsidR="00BE4820" w:rsidRPr="00500056" w:rsidRDefault="00BE4820">
            <w:pPr>
              <w:rPr>
                <w:rFonts w:ascii="Times New Roman" w:hAnsi="Times New Roman"/>
              </w:rPr>
            </w:pPr>
            <w:r w:rsidRPr="00500056">
              <w:rPr>
                <w:rFonts w:ascii="Times New Roman" w:hAnsi="Times New Roman"/>
                <w:sz w:val="20"/>
              </w:rPr>
              <w:t>AR: Juvenile onset</w:t>
            </w:r>
          </w:p>
        </w:tc>
        <w:tc>
          <w:tcPr>
            <w:tcW w:w="1418" w:type="dxa"/>
          </w:tcPr>
          <w:p w:rsidR="00BE4820" w:rsidRPr="00500056" w:rsidRDefault="00BE4820">
            <w:pPr>
              <w:rPr>
                <w:rFonts w:ascii="Times New Roman" w:hAnsi="Times New Roman"/>
              </w:rPr>
            </w:pPr>
            <w:r w:rsidRPr="00500056">
              <w:rPr>
                <w:rFonts w:ascii="Times New Roman" w:hAnsi="Times New Roman"/>
                <w:sz w:val="20"/>
              </w:rPr>
              <w:t>Complicated</w:t>
            </w:r>
          </w:p>
        </w:tc>
        <w:tc>
          <w:tcPr>
            <w:tcW w:w="7513" w:type="dxa"/>
          </w:tcPr>
          <w:p w:rsidR="00BE4820" w:rsidRPr="00500056" w:rsidRDefault="00BE4820" w:rsidP="00CF4C30">
            <w:pPr>
              <w:rPr>
                <w:rFonts w:ascii="Times New Roman" w:hAnsi="Times New Roman"/>
              </w:rPr>
            </w:pPr>
            <w:r w:rsidRPr="00500056">
              <w:rPr>
                <w:rFonts w:ascii="Times New Roman" w:hAnsi="Times New Roman"/>
                <w:sz w:val="20"/>
              </w:rPr>
              <w:t xml:space="preserve">ER associated degradation of IP3Rs </w:t>
            </w:r>
            <w:r w:rsidR="00E43F0B" w:rsidRPr="00500056">
              <w:rPr>
                <w:rFonts w:ascii="Times New Roman" w:hAnsi="Times New Roman"/>
                <w:sz w:val="20"/>
              </w:rPr>
              <w:fldChar w:fldCharType="begin">
                <w:fldData xml:space="preserve">PEVuZE5vdGU+PENpdGU+PEF1dGhvcj5QZWFyY2U8L0F1dGhvcj48WWVhcj4yMDA3PC9ZZWFyPjxS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==
</w:fldData>
              </w:fldChar>
            </w:r>
            <w:r w:rsidR="005C6763">
              <w:rPr>
                <w:rFonts w:ascii="Times New Roman" w:hAnsi="Times New Roman"/>
                <w:sz w:val="20"/>
              </w:rPr>
              <w:instrText xml:space="preserve"> ADDIN EN.CITE </w:instrText>
            </w:r>
            <w:r w:rsidR="00E43F0B">
              <w:rPr>
                <w:rFonts w:ascii="Times New Roman" w:hAnsi="Times New Roman"/>
                <w:sz w:val="20"/>
              </w:rPr>
              <w:fldChar w:fldCharType="begin">
                <w:fldData xml:space="preserve">PEVuZE5vdGU+PENpdGU+PEF1dGhvcj5QZWFyY2U8L0F1dGhvcj48WWVhcj4yMDA3PC9ZZWFyPjxS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==
</w:fldData>
              </w:fldChar>
            </w:r>
            <w:r w:rsidR="005C6763">
              <w:rPr>
                <w:rFonts w:ascii="Times New Roman" w:hAnsi="Times New Roman"/>
                <w:sz w:val="20"/>
              </w:rPr>
              <w:instrText xml:space="preserve"> ADDIN EN.CITE.DATA </w:instrText>
            </w:r>
            <w:r w:rsidR="005B19A8" w:rsidRPr="00E43F0B">
              <w:rPr>
                <w:rFonts w:ascii="Times New Roman" w:hAnsi="Times New Roman"/>
                <w:sz w:val="20"/>
              </w:rPr>
            </w:r>
            <w:r w:rsidR="00E43F0B">
              <w:rPr>
                <w:rFonts w:ascii="Times New Roman" w:hAnsi="Times New Roman"/>
                <w:sz w:val="20"/>
              </w:rPr>
              <w:fldChar w:fldCharType="end"/>
            </w:r>
            <w:r w:rsidR="005B19A8" w:rsidRPr="00E43F0B">
              <w:rPr>
                <w:rFonts w:ascii="Times New Roman" w:hAnsi="Times New Roman"/>
                <w:sz w:val="20"/>
              </w:rPr>
            </w:r>
            <w:r w:rsidR="00E43F0B" w:rsidRPr="00500056">
              <w:rPr>
                <w:rFonts w:ascii="Times New Roman" w:hAnsi="Times New Roman"/>
                <w:sz w:val="20"/>
              </w:rPr>
              <w:fldChar w:fldCharType="separate"/>
            </w:r>
            <w:r w:rsidR="005C6763">
              <w:rPr>
                <w:rFonts w:ascii="Times New Roman" w:hAnsi="Times New Roman"/>
                <w:noProof/>
                <w:sz w:val="20"/>
              </w:rPr>
              <w:t>(</w:t>
            </w:r>
            <w:hyperlink w:anchor="_ENREF_367" w:tooltip="Pearce, 2007 #201" w:history="1">
              <w:r w:rsidR="00CF4C30">
                <w:rPr>
                  <w:rFonts w:ascii="Times New Roman" w:hAnsi="Times New Roman"/>
                  <w:noProof/>
                  <w:sz w:val="20"/>
                </w:rPr>
                <w:t>Pearce</w:t>
              </w:r>
              <w:r w:rsidR="00CF4C30" w:rsidRPr="005C6763">
                <w:rPr>
                  <w:rFonts w:ascii="Times New Roman" w:hAnsi="Times New Roman"/>
                  <w:i/>
                  <w:noProof/>
                  <w:sz w:val="20"/>
                </w:rPr>
                <w:t xml:space="preserve"> et al.</w:t>
              </w:r>
              <w:r w:rsidR="00CF4C30">
                <w:rPr>
                  <w:rFonts w:ascii="Times New Roman" w:hAnsi="Times New Roman"/>
                  <w:noProof/>
                  <w:sz w:val="20"/>
                </w:rPr>
                <w:t xml:space="preserve"> 2007</w:t>
              </w:r>
            </w:hyperlink>
            <w:r w:rsidR="005C6763">
              <w:rPr>
                <w:rFonts w:ascii="Times New Roman" w:hAnsi="Times New Roman"/>
                <w:noProof/>
                <w:sz w:val="20"/>
              </w:rPr>
              <w:t>)</w:t>
            </w:r>
            <w:r w:rsidR="00E43F0B" w:rsidRPr="00500056">
              <w:rPr>
                <w:rFonts w:ascii="Times New Roman" w:hAnsi="Times New Roman"/>
                <w:sz w:val="20"/>
              </w:rPr>
              <w:fldChar w:fldCharType="end"/>
            </w:r>
          </w:p>
        </w:tc>
      </w:tr>
      <w:tr w:rsidR="00BE4820" w:rsidRPr="00500056">
        <w:tc>
          <w:tcPr>
            <w:tcW w:w="1135" w:type="dxa"/>
          </w:tcPr>
          <w:p w:rsidR="00BE4820" w:rsidRPr="00500056" w:rsidRDefault="00BE4820">
            <w:pPr>
              <w:rPr>
                <w:rFonts w:ascii="Times New Roman" w:hAnsi="Times New Roman"/>
                <w:sz w:val="20"/>
              </w:rPr>
            </w:pPr>
            <w:r w:rsidRPr="00500056">
              <w:rPr>
                <w:rFonts w:ascii="Times New Roman" w:hAnsi="Times New Roman"/>
                <w:sz w:val="20"/>
              </w:rPr>
              <w:t>SPG31</w:t>
            </w:r>
          </w:p>
        </w:tc>
        <w:tc>
          <w:tcPr>
            <w:tcW w:w="1559" w:type="dxa"/>
          </w:tcPr>
          <w:p w:rsidR="00BE4820" w:rsidRPr="00500056" w:rsidRDefault="00BE4820">
            <w:pPr>
              <w:rPr>
                <w:rFonts w:ascii="Times New Roman" w:hAnsi="Times New Roman"/>
              </w:rPr>
            </w:pPr>
            <w:r w:rsidRPr="00500056">
              <w:rPr>
                <w:rFonts w:ascii="Times New Roman" w:hAnsi="Times New Roman"/>
                <w:sz w:val="20"/>
              </w:rPr>
              <w:t>2p21</w:t>
            </w:r>
          </w:p>
        </w:tc>
        <w:tc>
          <w:tcPr>
            <w:tcW w:w="1701" w:type="dxa"/>
          </w:tcPr>
          <w:p w:rsidR="00BE4820" w:rsidRPr="00500056" w:rsidRDefault="00BE4820">
            <w:pPr>
              <w:rPr>
                <w:rFonts w:ascii="Times New Roman" w:hAnsi="Times New Roman"/>
              </w:rPr>
            </w:pPr>
            <w:r w:rsidRPr="00500056">
              <w:rPr>
                <w:rFonts w:ascii="Times New Roman" w:hAnsi="Times New Roman"/>
                <w:sz w:val="20"/>
              </w:rPr>
              <w:t xml:space="preserve">REEP1: </w:t>
            </w:r>
            <w:r w:rsidRPr="00500056">
              <w:rPr>
                <w:rFonts w:ascii="Times New Roman" w:hAnsi="Times New Roman" w:cs="Helvetica"/>
                <w:sz w:val="20"/>
                <w:szCs w:val="26"/>
              </w:rPr>
              <w:t>Receptor accessory protein 1</w:t>
            </w:r>
          </w:p>
        </w:tc>
        <w:tc>
          <w:tcPr>
            <w:tcW w:w="1701" w:type="dxa"/>
          </w:tcPr>
          <w:p w:rsidR="00BE4820" w:rsidRPr="00500056" w:rsidRDefault="00BE4820">
            <w:pPr>
              <w:rPr>
                <w:rFonts w:ascii="Times New Roman" w:hAnsi="Times New Roman"/>
              </w:rPr>
            </w:pPr>
            <w:r w:rsidRPr="00500056">
              <w:rPr>
                <w:rFonts w:ascii="Times New Roman" w:hAnsi="Times New Roman"/>
                <w:sz w:val="20"/>
              </w:rPr>
              <w:t>ADom: Juvenile onset</w:t>
            </w:r>
          </w:p>
        </w:tc>
        <w:tc>
          <w:tcPr>
            <w:tcW w:w="1418" w:type="dxa"/>
          </w:tcPr>
          <w:p w:rsidR="00BE4820" w:rsidRPr="00500056" w:rsidRDefault="00BE4820">
            <w:pPr>
              <w:rPr>
                <w:rFonts w:ascii="Times New Roman" w:hAnsi="Times New Roman"/>
              </w:rPr>
            </w:pPr>
            <w:r w:rsidRPr="00500056">
              <w:rPr>
                <w:rFonts w:ascii="Times New Roman" w:hAnsi="Times New Roman"/>
                <w:sz w:val="20"/>
              </w:rPr>
              <w:t>Both</w:t>
            </w:r>
          </w:p>
        </w:tc>
        <w:tc>
          <w:tcPr>
            <w:tcW w:w="7513" w:type="dxa"/>
          </w:tcPr>
          <w:p w:rsidR="00BE4820" w:rsidRPr="00500056" w:rsidRDefault="00BE4820" w:rsidP="00CF4C30">
            <w:pPr>
              <w:rPr>
                <w:rFonts w:ascii="Times New Roman" w:hAnsi="Times New Roman"/>
              </w:rPr>
            </w:pPr>
            <w:r w:rsidRPr="00500056">
              <w:rPr>
                <w:rFonts w:ascii="Times New Roman" w:hAnsi="Times New Roman"/>
                <w:sz w:val="20"/>
              </w:rPr>
              <w:t xml:space="preserve">Coordinates ER morphogenesis and microtubule dynamics </w:t>
            </w:r>
            <w:r w:rsidR="00E43F0B" w:rsidRPr="00500056">
              <w:rPr>
                <w:rFonts w:ascii="Times New Roman" w:hAnsi="Times New Roman"/>
                <w:sz w:val="20"/>
              </w:rPr>
              <w:fldChar w:fldCharType="begin">
                <w:fldData xml:space="preserve">PEVuZE5vdGU+PENpdGU+PEF1dGhvcj5QYXJrPC9BdXRob3I+PFllYXI+MjAxMDwvWWVhcj48UmVj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==
</w:fldData>
              </w:fldChar>
            </w:r>
            <w:r w:rsidR="005C6763">
              <w:rPr>
                <w:rFonts w:ascii="Times New Roman" w:hAnsi="Times New Roman"/>
                <w:sz w:val="20"/>
              </w:rPr>
              <w:instrText xml:space="preserve"> ADDIN EN.CITE </w:instrText>
            </w:r>
            <w:r w:rsidR="00E43F0B">
              <w:rPr>
                <w:rFonts w:ascii="Times New Roman" w:hAnsi="Times New Roman"/>
                <w:sz w:val="20"/>
              </w:rPr>
              <w:fldChar w:fldCharType="begin">
                <w:fldData xml:space="preserve">PEVuZE5vdGU+PENpdGU+PEF1dGhvcj5QYXJrPC9BdXRob3I+PFllYXI+MjAxMDwvWWVhcj48UmVj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==
</w:fldData>
              </w:fldChar>
            </w:r>
            <w:r w:rsidR="005C6763">
              <w:rPr>
                <w:rFonts w:ascii="Times New Roman" w:hAnsi="Times New Roman"/>
                <w:sz w:val="20"/>
              </w:rPr>
              <w:instrText xml:space="preserve"> ADDIN EN.CITE.DATA </w:instrText>
            </w:r>
            <w:r w:rsidR="005B19A8" w:rsidRPr="00E43F0B">
              <w:rPr>
                <w:rFonts w:ascii="Times New Roman" w:hAnsi="Times New Roman"/>
                <w:sz w:val="20"/>
              </w:rPr>
            </w:r>
            <w:r w:rsidR="00E43F0B">
              <w:rPr>
                <w:rFonts w:ascii="Times New Roman" w:hAnsi="Times New Roman"/>
                <w:sz w:val="20"/>
              </w:rPr>
              <w:fldChar w:fldCharType="end"/>
            </w:r>
            <w:r w:rsidR="005B19A8" w:rsidRPr="00E43F0B">
              <w:rPr>
                <w:rFonts w:ascii="Times New Roman" w:hAnsi="Times New Roman"/>
                <w:sz w:val="20"/>
              </w:rPr>
            </w:r>
            <w:r w:rsidR="00E43F0B" w:rsidRPr="00500056">
              <w:rPr>
                <w:rFonts w:ascii="Times New Roman" w:hAnsi="Times New Roman"/>
                <w:sz w:val="20"/>
              </w:rPr>
              <w:fldChar w:fldCharType="separate"/>
            </w:r>
            <w:r w:rsidR="005C6763">
              <w:rPr>
                <w:rFonts w:ascii="Times New Roman" w:hAnsi="Times New Roman"/>
                <w:noProof/>
                <w:sz w:val="20"/>
              </w:rPr>
              <w:t>(</w:t>
            </w:r>
            <w:hyperlink w:anchor="_ENREF_361" w:tooltip="Park, 2010 #177" w:history="1">
              <w:r w:rsidR="00CF4C30">
                <w:rPr>
                  <w:rFonts w:ascii="Times New Roman" w:hAnsi="Times New Roman"/>
                  <w:noProof/>
                  <w:sz w:val="20"/>
                </w:rPr>
                <w:t>Park</w:t>
              </w:r>
              <w:r w:rsidR="00CF4C30" w:rsidRPr="005C6763">
                <w:rPr>
                  <w:rFonts w:ascii="Times New Roman" w:hAnsi="Times New Roman"/>
                  <w:i/>
                  <w:noProof/>
                  <w:sz w:val="20"/>
                </w:rPr>
                <w:t xml:space="preserve"> et al.</w:t>
              </w:r>
              <w:r w:rsidR="00CF4C30">
                <w:rPr>
                  <w:rFonts w:ascii="Times New Roman" w:hAnsi="Times New Roman"/>
                  <w:noProof/>
                  <w:sz w:val="20"/>
                </w:rPr>
                <w:t xml:space="preserve"> 2010</w:t>
              </w:r>
            </w:hyperlink>
            <w:r w:rsidR="005C6763">
              <w:rPr>
                <w:rFonts w:ascii="Times New Roman" w:hAnsi="Times New Roman"/>
                <w:noProof/>
                <w:sz w:val="20"/>
              </w:rPr>
              <w:t>)</w:t>
            </w:r>
            <w:r w:rsidR="00E43F0B" w:rsidRPr="00500056">
              <w:rPr>
                <w:rFonts w:ascii="Times New Roman" w:hAnsi="Times New Roman"/>
                <w:sz w:val="20"/>
              </w:rPr>
              <w:fldChar w:fldCharType="end"/>
            </w:r>
            <w:r w:rsidRPr="00500056">
              <w:rPr>
                <w:rFonts w:ascii="Times New Roman" w:hAnsi="Times New Roman"/>
                <w:sz w:val="20"/>
              </w:rPr>
              <w:t>.</w:t>
            </w:r>
          </w:p>
        </w:tc>
      </w:tr>
      <w:tr w:rsidR="00BE4820" w:rsidRPr="00500056">
        <w:tc>
          <w:tcPr>
            <w:tcW w:w="15027" w:type="dxa"/>
            <w:gridSpan w:val="6"/>
          </w:tcPr>
          <w:p w:rsidR="00BE4820" w:rsidRPr="00500056" w:rsidRDefault="00BE4820">
            <w:pPr>
              <w:rPr>
                <w:rFonts w:ascii="Times New Roman" w:hAnsi="Times New Roman"/>
                <w:b/>
              </w:rPr>
            </w:pPr>
            <w:r w:rsidRPr="00500056">
              <w:rPr>
                <w:rFonts w:ascii="Times New Roman" w:hAnsi="Times New Roman"/>
                <w:b/>
              </w:rPr>
              <w:t>Lipid or sterol modification and myelination</w:t>
            </w:r>
          </w:p>
        </w:tc>
      </w:tr>
      <w:tr w:rsidR="00BE4820" w:rsidRPr="00500056">
        <w:tc>
          <w:tcPr>
            <w:tcW w:w="1135" w:type="dxa"/>
          </w:tcPr>
          <w:p w:rsidR="00BE4820" w:rsidRPr="00500056" w:rsidRDefault="00BE4820">
            <w:pPr>
              <w:rPr>
                <w:rFonts w:ascii="Times New Roman" w:hAnsi="Times New Roman"/>
                <w:sz w:val="20"/>
              </w:rPr>
            </w:pPr>
            <w:r w:rsidRPr="00500056">
              <w:rPr>
                <w:rFonts w:ascii="Times New Roman" w:hAnsi="Times New Roman"/>
                <w:sz w:val="20"/>
              </w:rPr>
              <w:t>SPG2</w:t>
            </w:r>
          </w:p>
        </w:tc>
        <w:tc>
          <w:tcPr>
            <w:tcW w:w="1559" w:type="dxa"/>
          </w:tcPr>
          <w:p w:rsidR="00BE4820" w:rsidRPr="00500056" w:rsidRDefault="00BE4820">
            <w:pPr>
              <w:rPr>
                <w:rFonts w:ascii="Times New Roman" w:hAnsi="Times New Roman"/>
              </w:rPr>
            </w:pPr>
            <w:r w:rsidRPr="00500056">
              <w:rPr>
                <w:rFonts w:ascii="Times New Roman" w:hAnsi="Times New Roman"/>
                <w:sz w:val="20"/>
              </w:rPr>
              <w:t>Xq21</w:t>
            </w:r>
          </w:p>
        </w:tc>
        <w:tc>
          <w:tcPr>
            <w:tcW w:w="1701" w:type="dxa"/>
          </w:tcPr>
          <w:p w:rsidR="00BE4820" w:rsidRPr="00500056" w:rsidRDefault="00BE4820">
            <w:pPr>
              <w:rPr>
                <w:rFonts w:ascii="Times New Roman" w:hAnsi="Times New Roman"/>
              </w:rPr>
            </w:pPr>
            <w:r w:rsidRPr="00500056">
              <w:rPr>
                <w:rFonts w:ascii="Times New Roman" w:hAnsi="Times New Roman"/>
                <w:sz w:val="20"/>
              </w:rPr>
              <w:t>PLP1:   Myelin proteolipid protein</w:t>
            </w:r>
          </w:p>
        </w:tc>
        <w:tc>
          <w:tcPr>
            <w:tcW w:w="1701" w:type="dxa"/>
          </w:tcPr>
          <w:p w:rsidR="00BE4820" w:rsidRPr="00500056" w:rsidRDefault="00BE4820">
            <w:pPr>
              <w:rPr>
                <w:rFonts w:ascii="Times New Roman" w:hAnsi="Times New Roman"/>
              </w:rPr>
            </w:pPr>
            <w:r w:rsidRPr="00500056">
              <w:rPr>
                <w:rFonts w:ascii="Times New Roman" w:hAnsi="Times New Roman"/>
                <w:sz w:val="20"/>
              </w:rPr>
              <w:t>X-linked: Adult onset</w:t>
            </w:r>
          </w:p>
        </w:tc>
        <w:tc>
          <w:tcPr>
            <w:tcW w:w="1418" w:type="dxa"/>
          </w:tcPr>
          <w:p w:rsidR="00BE4820" w:rsidRPr="00500056" w:rsidRDefault="00BE4820">
            <w:pPr>
              <w:rPr>
                <w:rFonts w:ascii="Times New Roman" w:hAnsi="Times New Roman"/>
              </w:rPr>
            </w:pPr>
            <w:r w:rsidRPr="00500056">
              <w:rPr>
                <w:rFonts w:ascii="Times New Roman" w:hAnsi="Times New Roman"/>
                <w:sz w:val="20"/>
              </w:rPr>
              <w:t>Complicated</w:t>
            </w:r>
          </w:p>
        </w:tc>
        <w:tc>
          <w:tcPr>
            <w:tcW w:w="7513" w:type="dxa"/>
          </w:tcPr>
          <w:p w:rsidR="00BE4820" w:rsidRPr="00500056" w:rsidRDefault="00BE4820" w:rsidP="00CF4C30">
            <w:pPr>
              <w:rPr>
                <w:rFonts w:ascii="Times New Roman" w:hAnsi="Times New Roman"/>
              </w:rPr>
            </w:pPr>
            <w:r w:rsidRPr="00500056">
              <w:rPr>
                <w:rFonts w:ascii="Times New Roman" w:hAnsi="Times New Roman"/>
                <w:sz w:val="20"/>
              </w:rPr>
              <w:t xml:space="preserve">Formation or maintenance of myelin in the central nervous system </w:t>
            </w:r>
            <w:r w:rsidR="00E43F0B" w:rsidRPr="00500056">
              <w:rPr>
                <w:rFonts w:ascii="Times New Roman" w:hAnsi="Times New Roman"/>
                <w:sz w:val="20"/>
              </w:rPr>
              <w:fldChar w:fldCharType="begin"/>
            </w:r>
            <w:r w:rsidRPr="00500056">
              <w:rPr>
                <w:rFonts w:ascii="Times New Roman" w:hAnsi="Times New Roman"/>
                <w:sz w:val="20"/>
              </w:rPr>
              <w:instrText xml:space="preserve"> ADDIN EN.CITE &lt;EndNote&gt;&lt;Cite&gt;&lt;Author&gt;Inoue&lt;/Author&gt;&lt;Year&gt;2005&lt;/Year&gt;&lt;RecNum&gt;202&lt;/RecNum&gt;&lt;DisplayText&gt;(Inoue 2005)&lt;/DisplayText&gt;&lt;record&gt;&lt;rec-number&gt;202&lt;/rec-number&gt;&lt;foreign-keys&gt;&lt;key app="EN" db-id="prsww9z99psddvesxzmpaxxr9azvarfsx5tr"&gt;202&lt;/key&gt;&lt;/foreign-keys&gt;&lt;ref-type name="Journal Article"&gt;17&lt;/ref-type&gt;&lt;contributors&gt;&lt;authors&gt;&lt;author&gt;Inoue, K.&lt;/author&gt;&lt;/authors&gt;&lt;/contributors&gt;&lt;auth-address&gt;Department of Mental Retardation and Birth Defect Research, National Institute of Neuroscience, National Center of Neurology and Psychiatry (NCNP), 4-1-1 Ogawahigashi, Kodaira, Tokyo 187-8502, Japan. kinoue@ncnp.go.jp&lt;/auth-address&gt;&lt;titles&gt;&lt;title&gt;PLP1-related inherited dysmyelinating disorders: Pelizaeus-Merzbacher disease and spastic paraplegia type 2&lt;/title&gt;&lt;secondary-title&gt;Neurogenetics&lt;/secondary-title&gt;&lt;alt-title&gt;Neurogenetics&lt;/alt-title&gt;&lt;/titles&gt;&lt;periodical&gt;&lt;full-title&gt;Neurogenetics&lt;/full-title&gt;&lt;abbr-1&gt;Neurogenetics&lt;/abbr-1&gt;&lt;/periodical&gt;&lt;alt-periodical&gt;&lt;full-title&gt;Neurogenetics&lt;/full-title&gt;&lt;abbr-1&gt;Neurogenetics&lt;/abbr-1&gt;&lt;/alt-periodical&gt;&lt;pages&gt;1-16&lt;/pages&gt;&lt;volume&gt;6&lt;/volume&gt;&lt;number&gt;1&lt;/number&gt;&lt;edition&gt;2005/01/01&lt;/edition&gt;&lt;keywords&gt;&lt;keyword&gt;*Gene Duplication&lt;/keyword&gt;&lt;keyword&gt;Humans&lt;/keyword&gt;&lt;keyword&gt;Membrane Proteins/*genetics&lt;/keyword&gt;&lt;keyword&gt;Myelin Proteolipid Protein/*genetics&lt;/keyword&gt;&lt;keyword&gt;Myelin Sheath/*genetics&lt;/keyword&gt;&lt;keyword&gt;Paraplegia/*genetics&lt;/keyword&gt;&lt;keyword&gt;Pelizaeus-Merzbacher Disease/*genetics&lt;/keyword&gt;&lt;keyword&gt;*Point Mutation&lt;/keyword&gt;&lt;/keywords&gt;&lt;dates&gt;&lt;year&gt;2005&lt;/year&gt;&lt;pub-dates&gt;&lt;date&gt;Feb&lt;/date&gt;&lt;/pub-dates&gt;&lt;/dates&gt;&lt;isbn&gt;1364-6745 (Print)&amp;#xD;1364-6745 (Linking)&lt;/isbn&gt;&lt;accession-num&gt;15627202&lt;/accession-num&gt;&lt;work-type&gt;Research Support, Non-U.S. Gov&amp;apos;t&amp;#xD;Review&lt;/work-type&gt;&lt;urls&gt;&lt;related-urls&gt;&lt;url&gt;http://www.ncbi.nlm.nih.gov/pubmed/15627202&lt;/url&gt;&lt;/related-urls&gt;&lt;/urls&gt;&lt;electronic-resource-num&gt;10.1007/s10048-004-0207-y&lt;/electronic-resource-num&gt;&lt;language&gt;eng&lt;/language&gt;&lt;/record&gt;&lt;/Cite&gt;&lt;/EndNote&gt;</w:instrText>
            </w:r>
            <w:r w:rsidR="00E43F0B" w:rsidRPr="00500056">
              <w:rPr>
                <w:rFonts w:ascii="Times New Roman" w:hAnsi="Times New Roman"/>
                <w:sz w:val="20"/>
              </w:rPr>
              <w:fldChar w:fldCharType="separate"/>
            </w:r>
            <w:r w:rsidRPr="00500056">
              <w:rPr>
                <w:rFonts w:ascii="Times New Roman" w:hAnsi="Times New Roman"/>
                <w:noProof/>
                <w:sz w:val="20"/>
              </w:rPr>
              <w:t>(</w:t>
            </w:r>
            <w:hyperlink w:anchor="_ENREF_219" w:tooltip="Inoue, 2005 #202" w:history="1">
              <w:r w:rsidR="00CF4C30" w:rsidRPr="00500056">
                <w:rPr>
                  <w:rFonts w:ascii="Times New Roman" w:hAnsi="Times New Roman"/>
                  <w:noProof/>
                  <w:sz w:val="20"/>
                </w:rPr>
                <w:t>Inoue 2005</w:t>
              </w:r>
            </w:hyperlink>
            <w:r w:rsidRPr="00500056">
              <w:rPr>
                <w:rFonts w:ascii="Times New Roman" w:hAnsi="Times New Roman"/>
                <w:noProof/>
                <w:sz w:val="20"/>
              </w:rPr>
              <w:t>)</w:t>
            </w:r>
            <w:r w:rsidR="00E43F0B" w:rsidRPr="00500056">
              <w:rPr>
                <w:rFonts w:ascii="Times New Roman" w:hAnsi="Times New Roman"/>
                <w:sz w:val="20"/>
              </w:rPr>
              <w:fldChar w:fldCharType="end"/>
            </w:r>
            <w:r w:rsidRPr="00500056">
              <w:rPr>
                <w:rFonts w:ascii="Times New Roman" w:hAnsi="Times New Roman"/>
                <w:sz w:val="20"/>
              </w:rPr>
              <w:t>.</w:t>
            </w:r>
          </w:p>
        </w:tc>
      </w:tr>
      <w:tr w:rsidR="00BE4820" w:rsidRPr="00500056">
        <w:tc>
          <w:tcPr>
            <w:tcW w:w="1135" w:type="dxa"/>
          </w:tcPr>
          <w:p w:rsidR="00BE4820" w:rsidRPr="00500056" w:rsidRDefault="00BE4820">
            <w:pPr>
              <w:rPr>
                <w:rFonts w:ascii="Times New Roman" w:hAnsi="Times New Roman"/>
                <w:sz w:val="20"/>
              </w:rPr>
            </w:pPr>
            <w:r w:rsidRPr="00500056">
              <w:rPr>
                <w:rFonts w:ascii="Times New Roman" w:hAnsi="Times New Roman"/>
                <w:sz w:val="20"/>
              </w:rPr>
              <w:t>SPG5</w:t>
            </w:r>
          </w:p>
        </w:tc>
        <w:tc>
          <w:tcPr>
            <w:tcW w:w="1559" w:type="dxa"/>
          </w:tcPr>
          <w:p w:rsidR="00BE4820" w:rsidRPr="00500056" w:rsidRDefault="00BE4820">
            <w:pPr>
              <w:rPr>
                <w:rFonts w:ascii="Times New Roman" w:hAnsi="Times New Roman"/>
              </w:rPr>
            </w:pPr>
            <w:r w:rsidRPr="00500056">
              <w:rPr>
                <w:rFonts w:ascii="Times New Roman" w:hAnsi="Times New Roman"/>
                <w:sz w:val="20"/>
              </w:rPr>
              <w:t>8q12-q13</w:t>
            </w:r>
          </w:p>
        </w:tc>
        <w:tc>
          <w:tcPr>
            <w:tcW w:w="1701" w:type="dxa"/>
          </w:tcPr>
          <w:p w:rsidR="00BE4820" w:rsidRPr="00500056" w:rsidRDefault="00BE4820">
            <w:pPr>
              <w:rPr>
                <w:rFonts w:ascii="Times New Roman" w:hAnsi="Times New Roman"/>
              </w:rPr>
            </w:pPr>
            <w:r w:rsidRPr="00500056">
              <w:rPr>
                <w:rFonts w:ascii="Times New Roman" w:hAnsi="Times New Roman"/>
                <w:sz w:val="20"/>
              </w:rPr>
              <w:t xml:space="preserve">CYP7B1: </w:t>
            </w:r>
            <w:r w:rsidRPr="00500056">
              <w:rPr>
                <w:rFonts w:ascii="Times New Roman" w:hAnsi="Times New Roman" w:cs="Helvetica"/>
                <w:sz w:val="20"/>
                <w:szCs w:val="26"/>
              </w:rPr>
              <w:t>cytochrome P450, family 7, subfamily B, polypeptide 1</w:t>
            </w:r>
          </w:p>
        </w:tc>
        <w:tc>
          <w:tcPr>
            <w:tcW w:w="1701" w:type="dxa"/>
          </w:tcPr>
          <w:p w:rsidR="00BE4820" w:rsidRPr="00500056" w:rsidRDefault="00BE4820" w:rsidP="00433AD2">
            <w:pPr>
              <w:rPr>
                <w:rFonts w:ascii="Times New Roman" w:hAnsi="Times New Roman"/>
              </w:rPr>
            </w:pPr>
            <w:r w:rsidRPr="00500056">
              <w:rPr>
                <w:rFonts w:ascii="Times New Roman" w:hAnsi="Times New Roman"/>
                <w:sz w:val="20"/>
              </w:rPr>
              <w:t>AR: Juvenile to adult onset</w:t>
            </w:r>
          </w:p>
        </w:tc>
        <w:tc>
          <w:tcPr>
            <w:tcW w:w="1418" w:type="dxa"/>
          </w:tcPr>
          <w:p w:rsidR="00BE4820" w:rsidRPr="00500056" w:rsidRDefault="00BE4820">
            <w:pPr>
              <w:rPr>
                <w:rFonts w:ascii="Times New Roman" w:hAnsi="Times New Roman"/>
              </w:rPr>
            </w:pPr>
            <w:r w:rsidRPr="00500056">
              <w:rPr>
                <w:rFonts w:ascii="Times New Roman" w:hAnsi="Times New Roman"/>
                <w:sz w:val="20"/>
              </w:rPr>
              <w:t>Pure</w:t>
            </w:r>
          </w:p>
        </w:tc>
        <w:tc>
          <w:tcPr>
            <w:tcW w:w="7513" w:type="dxa"/>
          </w:tcPr>
          <w:p w:rsidR="00BE4820" w:rsidRPr="00500056" w:rsidRDefault="00BE4820" w:rsidP="00CF4C30">
            <w:pPr>
              <w:rPr>
                <w:rFonts w:ascii="Times New Roman" w:hAnsi="Times New Roman"/>
              </w:rPr>
            </w:pPr>
            <w:r w:rsidRPr="00500056">
              <w:rPr>
                <w:rFonts w:ascii="Times New Roman" w:hAnsi="Times New Roman"/>
                <w:sz w:val="20"/>
              </w:rPr>
              <w:t xml:space="preserve">Metabolism of cholesterol </w:t>
            </w:r>
            <w:r w:rsidR="00E43F0B" w:rsidRPr="00500056">
              <w:rPr>
                <w:rFonts w:ascii="Times New Roman" w:hAnsi="Times New Roman"/>
                <w:sz w:val="20"/>
              </w:rPr>
              <w:fldChar w:fldCharType="begin">
                <w:fldData xml:space="preserve">PEVuZE5vdGU+PENpdGU+PEF1dGhvcj5Hb2l6ZXQ8L0F1dGhvcj48WWVhcj4yMDA5PC9ZZWFyPjxS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</w:fldData>
              </w:fldChar>
            </w:r>
            <w:r w:rsidR="005C6763">
              <w:rPr>
                <w:rFonts w:ascii="Times New Roman" w:hAnsi="Times New Roman"/>
                <w:sz w:val="20"/>
              </w:rPr>
              <w:instrText xml:space="preserve"> ADDIN EN.CITE </w:instrText>
            </w:r>
            <w:r w:rsidR="00E43F0B">
              <w:rPr>
                <w:rFonts w:ascii="Times New Roman" w:hAnsi="Times New Roman"/>
                <w:sz w:val="20"/>
              </w:rPr>
              <w:fldChar w:fldCharType="begin">
                <w:fldData xml:space="preserve">PEVuZE5vdGU+PENpdGU+PEF1dGhvcj5Hb2l6ZXQ8L0F1dGhvcj48WWVhcj4yMDA5PC9ZZWFyPjxS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</w:fldData>
              </w:fldChar>
            </w:r>
            <w:r w:rsidR="005C6763">
              <w:rPr>
                <w:rFonts w:ascii="Times New Roman" w:hAnsi="Times New Roman"/>
                <w:sz w:val="20"/>
              </w:rPr>
              <w:instrText xml:space="preserve"> ADDIN EN.CITE.DATA </w:instrText>
            </w:r>
            <w:r w:rsidR="005B19A8" w:rsidRPr="00E43F0B">
              <w:rPr>
                <w:rFonts w:ascii="Times New Roman" w:hAnsi="Times New Roman"/>
                <w:sz w:val="20"/>
              </w:rPr>
            </w:r>
            <w:r w:rsidR="00E43F0B">
              <w:rPr>
                <w:rFonts w:ascii="Times New Roman" w:hAnsi="Times New Roman"/>
                <w:sz w:val="20"/>
              </w:rPr>
              <w:fldChar w:fldCharType="end"/>
            </w:r>
            <w:r w:rsidR="005B19A8" w:rsidRPr="00E43F0B">
              <w:rPr>
                <w:rFonts w:ascii="Times New Roman" w:hAnsi="Times New Roman"/>
                <w:sz w:val="20"/>
              </w:rPr>
            </w:r>
            <w:r w:rsidR="00E43F0B" w:rsidRPr="00500056">
              <w:rPr>
                <w:rFonts w:ascii="Times New Roman" w:hAnsi="Times New Roman"/>
                <w:sz w:val="20"/>
              </w:rPr>
              <w:fldChar w:fldCharType="separate"/>
            </w:r>
            <w:r w:rsidR="005C6763">
              <w:rPr>
                <w:rFonts w:ascii="Times New Roman" w:hAnsi="Times New Roman"/>
                <w:noProof/>
                <w:sz w:val="20"/>
              </w:rPr>
              <w:t>(</w:t>
            </w:r>
            <w:hyperlink w:anchor="_ENREF_169" w:tooltip="Goizet, 2009 #203" w:history="1">
              <w:r w:rsidR="00CF4C30">
                <w:rPr>
                  <w:rFonts w:ascii="Times New Roman" w:hAnsi="Times New Roman"/>
                  <w:noProof/>
                  <w:sz w:val="20"/>
                </w:rPr>
                <w:t>Goizet</w:t>
              </w:r>
              <w:r w:rsidR="00CF4C30" w:rsidRPr="005C6763">
                <w:rPr>
                  <w:rFonts w:ascii="Times New Roman" w:hAnsi="Times New Roman"/>
                  <w:i/>
                  <w:noProof/>
                  <w:sz w:val="20"/>
                </w:rPr>
                <w:t xml:space="preserve"> et al.</w:t>
              </w:r>
              <w:r w:rsidR="00CF4C30">
                <w:rPr>
                  <w:rFonts w:ascii="Times New Roman" w:hAnsi="Times New Roman"/>
                  <w:noProof/>
                  <w:sz w:val="20"/>
                </w:rPr>
                <w:t xml:space="preserve"> 2009</w:t>
              </w:r>
            </w:hyperlink>
            <w:r w:rsidR="005C6763">
              <w:rPr>
                <w:rFonts w:ascii="Times New Roman" w:hAnsi="Times New Roman"/>
                <w:noProof/>
                <w:sz w:val="20"/>
              </w:rPr>
              <w:t>)</w:t>
            </w:r>
            <w:r w:rsidR="00E43F0B" w:rsidRPr="00500056">
              <w:rPr>
                <w:rFonts w:ascii="Times New Roman" w:hAnsi="Times New Roman"/>
                <w:sz w:val="20"/>
              </w:rPr>
              <w:fldChar w:fldCharType="end"/>
            </w:r>
            <w:r w:rsidRPr="00500056">
              <w:rPr>
                <w:rFonts w:ascii="Times New Roman" w:hAnsi="Times New Roman"/>
                <w:sz w:val="20"/>
              </w:rPr>
              <w:t>.</w:t>
            </w:r>
          </w:p>
        </w:tc>
      </w:tr>
      <w:tr w:rsidR="00BE4820" w:rsidRPr="00500056">
        <w:tc>
          <w:tcPr>
            <w:tcW w:w="1135" w:type="dxa"/>
          </w:tcPr>
          <w:p w:rsidR="00BE4820" w:rsidRPr="00500056" w:rsidRDefault="00BE4820">
            <w:pPr>
              <w:rPr>
                <w:rFonts w:ascii="Times New Roman" w:hAnsi="Times New Roman"/>
                <w:sz w:val="20"/>
              </w:rPr>
            </w:pPr>
            <w:r w:rsidRPr="00500056">
              <w:rPr>
                <w:rFonts w:ascii="Times New Roman" w:hAnsi="Times New Roman"/>
                <w:sz w:val="20"/>
              </w:rPr>
              <w:t>SPG35</w:t>
            </w:r>
          </w:p>
        </w:tc>
        <w:tc>
          <w:tcPr>
            <w:tcW w:w="1559" w:type="dxa"/>
          </w:tcPr>
          <w:p w:rsidR="00BE4820" w:rsidRPr="00500056" w:rsidRDefault="00BE4820">
            <w:pPr>
              <w:rPr>
                <w:rFonts w:ascii="Times New Roman" w:hAnsi="Times New Roman"/>
              </w:rPr>
            </w:pPr>
            <w:r w:rsidRPr="00500056">
              <w:rPr>
                <w:rFonts w:ascii="Times New Roman" w:hAnsi="Times New Roman"/>
                <w:sz w:val="20"/>
              </w:rPr>
              <w:t>16q21-q23</w:t>
            </w:r>
          </w:p>
        </w:tc>
        <w:tc>
          <w:tcPr>
            <w:tcW w:w="1701" w:type="dxa"/>
          </w:tcPr>
          <w:p w:rsidR="00BE4820" w:rsidRPr="00500056" w:rsidRDefault="00BE4820">
            <w:pPr>
              <w:rPr>
                <w:rFonts w:ascii="Times New Roman" w:hAnsi="Times New Roman"/>
              </w:rPr>
            </w:pPr>
            <w:r w:rsidRPr="00500056">
              <w:rPr>
                <w:rFonts w:ascii="Times New Roman" w:hAnsi="Times New Roman"/>
                <w:sz w:val="20"/>
              </w:rPr>
              <w:t>FA2H: Fatty acid 2-hydroxylase</w:t>
            </w:r>
          </w:p>
        </w:tc>
        <w:tc>
          <w:tcPr>
            <w:tcW w:w="1701" w:type="dxa"/>
          </w:tcPr>
          <w:p w:rsidR="00BE4820" w:rsidRPr="00500056" w:rsidRDefault="00BE4820">
            <w:pPr>
              <w:rPr>
                <w:rFonts w:ascii="Times New Roman" w:hAnsi="Times New Roman"/>
              </w:rPr>
            </w:pPr>
            <w:r w:rsidRPr="00500056">
              <w:rPr>
                <w:rFonts w:ascii="Times New Roman" w:hAnsi="Times New Roman"/>
                <w:sz w:val="20"/>
              </w:rPr>
              <w:t>AR: Juvenile onset</w:t>
            </w:r>
          </w:p>
        </w:tc>
        <w:tc>
          <w:tcPr>
            <w:tcW w:w="1418" w:type="dxa"/>
          </w:tcPr>
          <w:p w:rsidR="00BE4820" w:rsidRPr="00500056" w:rsidRDefault="00BE4820">
            <w:pPr>
              <w:rPr>
                <w:rFonts w:ascii="Times New Roman" w:hAnsi="Times New Roman"/>
              </w:rPr>
            </w:pPr>
            <w:r w:rsidRPr="00500056">
              <w:rPr>
                <w:rFonts w:ascii="Times New Roman" w:hAnsi="Times New Roman"/>
                <w:sz w:val="20"/>
              </w:rPr>
              <w:t>Complicated</w:t>
            </w:r>
          </w:p>
        </w:tc>
        <w:tc>
          <w:tcPr>
            <w:tcW w:w="7513" w:type="dxa"/>
          </w:tcPr>
          <w:p w:rsidR="00BE4820" w:rsidRPr="00500056" w:rsidRDefault="00BE4820" w:rsidP="00CF4C30">
            <w:pPr>
              <w:rPr>
                <w:rFonts w:ascii="Times New Roman" w:hAnsi="Times New Roman"/>
              </w:rPr>
            </w:pPr>
            <w:r w:rsidRPr="00500056">
              <w:rPr>
                <w:rFonts w:ascii="Times New Roman" w:hAnsi="Times New Roman"/>
                <w:sz w:val="20"/>
              </w:rPr>
              <w:t xml:space="preserve">Hydroxylation of myelin lipids </w:t>
            </w:r>
            <w:r w:rsidR="00E43F0B" w:rsidRPr="00500056">
              <w:rPr>
                <w:rFonts w:ascii="Times New Roman" w:hAnsi="Times New Roman"/>
                <w:sz w:val="20"/>
              </w:rPr>
              <w:fldChar w:fldCharType="begin">
                <w:fldData xml:space="preserve">PEVuZE5vdGU+PENpdGU+PEF1dGhvcj5BbGRlcnNvbjwvQXV0aG9yPjxZZWFyPjIwMDQ8L1llYXI+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</w:fldData>
              </w:fldChar>
            </w:r>
            <w:r w:rsidR="005C6763">
              <w:rPr>
                <w:rFonts w:ascii="Times New Roman" w:hAnsi="Times New Roman"/>
                <w:sz w:val="20"/>
              </w:rPr>
              <w:instrText xml:space="preserve"> ADDIN EN.CITE </w:instrText>
            </w:r>
            <w:r w:rsidR="00E43F0B">
              <w:rPr>
                <w:rFonts w:ascii="Times New Roman" w:hAnsi="Times New Roman"/>
                <w:sz w:val="20"/>
              </w:rPr>
              <w:fldChar w:fldCharType="begin">
                <w:fldData xml:space="preserve">PEVuZE5vdGU+PENpdGU+PEF1dGhvcj5BbGRlcnNvbjwvQXV0aG9yPjxZZWFyPjIwMDQ8L1llYXI+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</w:fldData>
              </w:fldChar>
            </w:r>
            <w:r w:rsidR="005C6763">
              <w:rPr>
                <w:rFonts w:ascii="Times New Roman" w:hAnsi="Times New Roman"/>
                <w:sz w:val="20"/>
              </w:rPr>
              <w:instrText xml:space="preserve"> ADDIN EN.CITE.DATA </w:instrText>
            </w:r>
            <w:r w:rsidR="005B19A8" w:rsidRPr="00E43F0B">
              <w:rPr>
                <w:rFonts w:ascii="Times New Roman" w:hAnsi="Times New Roman"/>
                <w:sz w:val="20"/>
              </w:rPr>
            </w:r>
            <w:r w:rsidR="00E43F0B">
              <w:rPr>
                <w:rFonts w:ascii="Times New Roman" w:hAnsi="Times New Roman"/>
                <w:sz w:val="20"/>
              </w:rPr>
              <w:fldChar w:fldCharType="end"/>
            </w:r>
            <w:r w:rsidR="005B19A8" w:rsidRPr="00E43F0B">
              <w:rPr>
                <w:rFonts w:ascii="Times New Roman" w:hAnsi="Times New Roman"/>
                <w:sz w:val="20"/>
              </w:rPr>
            </w:r>
            <w:r w:rsidR="00E43F0B" w:rsidRPr="00500056">
              <w:rPr>
                <w:rFonts w:ascii="Times New Roman" w:hAnsi="Times New Roman"/>
                <w:sz w:val="20"/>
              </w:rPr>
              <w:fldChar w:fldCharType="separate"/>
            </w:r>
            <w:r w:rsidR="005C6763">
              <w:rPr>
                <w:rFonts w:ascii="Times New Roman" w:hAnsi="Times New Roman"/>
                <w:noProof/>
                <w:sz w:val="20"/>
              </w:rPr>
              <w:t>(</w:t>
            </w:r>
            <w:hyperlink w:anchor="_ENREF_9" w:tooltip="Alderson, 2004 #204" w:history="1">
              <w:r w:rsidR="00CF4C30">
                <w:rPr>
                  <w:rFonts w:ascii="Times New Roman" w:hAnsi="Times New Roman"/>
                  <w:noProof/>
                  <w:sz w:val="20"/>
                </w:rPr>
                <w:t>Alderson</w:t>
              </w:r>
              <w:r w:rsidR="00CF4C30" w:rsidRPr="005C6763">
                <w:rPr>
                  <w:rFonts w:ascii="Times New Roman" w:hAnsi="Times New Roman"/>
                  <w:i/>
                  <w:noProof/>
                  <w:sz w:val="20"/>
                </w:rPr>
                <w:t xml:space="preserve"> et al.</w:t>
              </w:r>
              <w:r w:rsidR="00CF4C30">
                <w:rPr>
                  <w:rFonts w:ascii="Times New Roman" w:hAnsi="Times New Roman"/>
                  <w:noProof/>
                  <w:sz w:val="20"/>
                </w:rPr>
                <w:t xml:space="preserve"> 2004</w:t>
              </w:r>
            </w:hyperlink>
            <w:r w:rsidR="005C6763">
              <w:rPr>
                <w:rFonts w:ascii="Times New Roman" w:hAnsi="Times New Roman"/>
                <w:noProof/>
                <w:sz w:val="20"/>
              </w:rPr>
              <w:t>)</w:t>
            </w:r>
            <w:r w:rsidR="00E43F0B" w:rsidRPr="00500056">
              <w:rPr>
                <w:rFonts w:ascii="Times New Roman" w:hAnsi="Times New Roman"/>
                <w:sz w:val="20"/>
              </w:rPr>
              <w:fldChar w:fldCharType="end"/>
            </w:r>
          </w:p>
        </w:tc>
      </w:tr>
      <w:tr w:rsidR="00BE4820" w:rsidRPr="00500056">
        <w:tc>
          <w:tcPr>
            <w:tcW w:w="1135" w:type="dxa"/>
          </w:tcPr>
          <w:p w:rsidR="00BE4820" w:rsidRPr="00500056" w:rsidRDefault="00BE4820">
            <w:pPr>
              <w:rPr>
                <w:rFonts w:ascii="Times New Roman" w:hAnsi="Times New Roman"/>
                <w:sz w:val="20"/>
              </w:rPr>
            </w:pPr>
            <w:r w:rsidRPr="00500056">
              <w:rPr>
                <w:rFonts w:ascii="Times New Roman" w:hAnsi="Times New Roman"/>
                <w:sz w:val="20"/>
              </w:rPr>
              <w:t>SPG39</w:t>
            </w:r>
          </w:p>
        </w:tc>
        <w:tc>
          <w:tcPr>
            <w:tcW w:w="1559" w:type="dxa"/>
          </w:tcPr>
          <w:p w:rsidR="00BE4820" w:rsidRPr="00500056" w:rsidRDefault="00BE4820">
            <w:pPr>
              <w:rPr>
                <w:rFonts w:ascii="Times New Roman" w:hAnsi="Times New Roman"/>
              </w:rPr>
            </w:pPr>
            <w:r w:rsidRPr="00500056">
              <w:rPr>
                <w:rFonts w:ascii="Times New Roman" w:hAnsi="Times New Roman"/>
                <w:sz w:val="20"/>
              </w:rPr>
              <w:t>19p13.2</w:t>
            </w:r>
          </w:p>
        </w:tc>
        <w:tc>
          <w:tcPr>
            <w:tcW w:w="1701" w:type="dxa"/>
          </w:tcPr>
          <w:p w:rsidR="00BE4820" w:rsidRPr="00500056" w:rsidRDefault="00BE4820">
            <w:pPr>
              <w:rPr>
                <w:rFonts w:ascii="Times New Roman" w:hAnsi="Times New Roman"/>
              </w:rPr>
            </w:pPr>
            <w:r w:rsidRPr="00500056">
              <w:rPr>
                <w:rFonts w:ascii="Times New Roman" w:hAnsi="Times New Roman"/>
                <w:sz w:val="20"/>
              </w:rPr>
              <w:t>PNPLA2: Neuropathy target esterase</w:t>
            </w:r>
          </w:p>
        </w:tc>
        <w:tc>
          <w:tcPr>
            <w:tcW w:w="1701" w:type="dxa"/>
          </w:tcPr>
          <w:p w:rsidR="00BE4820" w:rsidRPr="00500056" w:rsidRDefault="00BE4820">
            <w:pPr>
              <w:rPr>
                <w:rFonts w:ascii="Times New Roman" w:hAnsi="Times New Roman"/>
              </w:rPr>
            </w:pPr>
            <w:r w:rsidRPr="00500056">
              <w:rPr>
                <w:rFonts w:ascii="Times New Roman" w:hAnsi="Times New Roman"/>
                <w:sz w:val="20"/>
              </w:rPr>
              <w:t>AR: Juvenile onset</w:t>
            </w:r>
          </w:p>
        </w:tc>
        <w:tc>
          <w:tcPr>
            <w:tcW w:w="1418" w:type="dxa"/>
          </w:tcPr>
          <w:p w:rsidR="00BE4820" w:rsidRPr="00500056" w:rsidRDefault="00BE4820">
            <w:pPr>
              <w:rPr>
                <w:rFonts w:ascii="Times New Roman" w:hAnsi="Times New Roman"/>
              </w:rPr>
            </w:pPr>
            <w:r w:rsidRPr="00500056">
              <w:rPr>
                <w:rFonts w:ascii="Times New Roman" w:hAnsi="Times New Roman"/>
                <w:sz w:val="20"/>
              </w:rPr>
              <w:t>Complicated</w:t>
            </w:r>
          </w:p>
        </w:tc>
        <w:tc>
          <w:tcPr>
            <w:tcW w:w="7513" w:type="dxa"/>
          </w:tcPr>
          <w:p w:rsidR="00BE4820" w:rsidRPr="00500056" w:rsidRDefault="00BE4820" w:rsidP="00CF4C30">
            <w:pPr>
              <w:rPr>
                <w:rFonts w:ascii="Times New Roman" w:hAnsi="Times New Roman"/>
              </w:rPr>
            </w:pPr>
            <w:r w:rsidRPr="00500056">
              <w:rPr>
                <w:rFonts w:ascii="Times New Roman" w:hAnsi="Times New Roman"/>
                <w:sz w:val="20"/>
              </w:rPr>
              <w:t xml:space="preserve">Deacylation of phospholipids </w:t>
            </w:r>
            <w:r w:rsidR="00E43F0B" w:rsidRPr="00500056">
              <w:rPr>
                <w:rFonts w:ascii="Times New Roman" w:hAnsi="Times New Roman"/>
                <w:sz w:val="20"/>
              </w:rPr>
              <w:fldChar w:fldCharType="begin"/>
            </w:r>
            <w:r w:rsidRPr="00500056">
              <w:rPr>
                <w:rFonts w:ascii="Times New Roman" w:hAnsi="Times New Roman"/>
                <w:sz w:val="20"/>
              </w:rPr>
              <w:instrText xml:space="preserve"> ADDIN EN.CITE &lt;EndNote&gt;&lt;Cite&gt;&lt;Author&gt;Glynn&lt;/Author&gt;&lt;Year&gt;2005&lt;/Year&gt;&lt;RecNum&gt;205&lt;/RecNum&gt;&lt;DisplayText&gt;(Glynn 2005)&lt;/DisplayText&gt;&lt;record&gt;&lt;rec-number&gt;205&lt;/rec-number&gt;&lt;foreign-keys&gt;&lt;key app="EN" db-id="prsww9z99psddvesxzmpaxxr9azvarfsx5tr"&gt;205&lt;/key&gt;&lt;/foreign-keys&gt;&lt;ref-type name="Journal Article"&gt;17&lt;/ref-type&gt;&lt;contributors&gt;&lt;authors&gt;&lt;author&gt;Glynn, P.&lt;/author&gt;&lt;/authors&gt;&lt;/contributors&gt;&lt;auth-address&gt;MRC Toxicology Unit, University of Leicester, Leicester LE1 9HN, UK. pg8@le.ac.uk&lt;/auth-address&gt;&lt;titles&gt;&lt;title&gt;Neuropathy target esterase and phospholipid deacylation&lt;/title&gt;&lt;secondary-title&gt;Biochimica et Biophysica Acta&lt;/secondary-title&gt;&lt;alt-title&gt;Biochim Biophys Acta&lt;/alt-title&gt;&lt;/titles&gt;&lt;periodical&gt;&lt;full-title&gt;Biochimica et Biophysica Acta&lt;/full-title&gt;&lt;/periodical&gt;&lt;alt-periodical&gt;&lt;full-title&gt;Biochim Biophys Acta&lt;/full-title&gt;&lt;/alt-periodical&gt;&lt;pages&gt;87-93&lt;/pages&gt;&lt;volume&gt;1736&lt;/volume&gt;&lt;number&gt;2&lt;/number&gt;&lt;edition&gt;2005/09/03&lt;/edition&gt;&lt;keywords&gt;&lt;keyword&gt;Animals&lt;/keyword&gt;&lt;keyword&gt;Carboxylic Ester Hydrolases/genetics/*metabolism&lt;/keyword&gt;&lt;keyword&gt;Fatty Acids/metabolism&lt;/keyword&gt;&lt;keyword&gt;Humans&lt;/keyword&gt;&lt;keyword&gt;Phenotype&lt;/keyword&gt;&lt;keyword&gt;Phosphatidylcholines/chemistry/*metabolism&lt;/keyword&gt;&lt;keyword&gt;Phosphoric Acid Esters/*metabolism&lt;/keyword&gt;&lt;keyword&gt;Phosphorylcholine/chemistry/metabolism&lt;/keyword&gt;&lt;keyword&gt;Recombinant Proteins/genetics/metabolism&lt;/keyword&gt;&lt;/keywords&gt;&lt;dates&gt;&lt;year&gt;2005&lt;/year&gt;&lt;pub-dates&gt;&lt;date&gt;Sep 15&lt;/date&gt;&lt;/pub-dates&gt;&lt;/dates&gt;&lt;isbn&gt;0006-3002 (Print)&amp;#xD;0006-3002 (Linking)&lt;/isbn&gt;&lt;accession-num&gt;16137924&lt;/accession-num&gt;&lt;work-type&gt;Review&lt;/work-type&gt;&lt;urls&gt;&lt;related-urls&gt;&lt;url&gt;http://www.ncbi.nlm.nih.gov/pubmed/16137924&lt;/url&gt;&lt;/related-urls&gt;&lt;/urls&gt;&lt;electronic-resource-num&gt;10.1016/j.bbalip.2005.08.002&lt;/electronic-resource-num&gt;&lt;language&gt;eng&lt;/language&gt;&lt;/record&gt;&lt;/Cite&gt;&lt;/EndNote&gt;</w:instrText>
            </w:r>
            <w:r w:rsidR="00E43F0B" w:rsidRPr="00500056">
              <w:rPr>
                <w:rFonts w:ascii="Times New Roman" w:hAnsi="Times New Roman"/>
                <w:sz w:val="20"/>
              </w:rPr>
              <w:fldChar w:fldCharType="separate"/>
            </w:r>
            <w:r w:rsidRPr="00500056">
              <w:rPr>
                <w:rFonts w:ascii="Times New Roman" w:hAnsi="Times New Roman"/>
                <w:noProof/>
                <w:sz w:val="20"/>
              </w:rPr>
              <w:t>(</w:t>
            </w:r>
            <w:hyperlink w:anchor="_ENREF_168" w:tooltip="Glynn, 2005 #205" w:history="1">
              <w:r w:rsidR="00CF4C30" w:rsidRPr="00500056">
                <w:rPr>
                  <w:rFonts w:ascii="Times New Roman" w:hAnsi="Times New Roman"/>
                  <w:noProof/>
                  <w:sz w:val="20"/>
                </w:rPr>
                <w:t>Glynn 2005</w:t>
              </w:r>
            </w:hyperlink>
            <w:r w:rsidRPr="00500056">
              <w:rPr>
                <w:rFonts w:ascii="Times New Roman" w:hAnsi="Times New Roman"/>
                <w:noProof/>
                <w:sz w:val="20"/>
              </w:rPr>
              <w:t>)</w:t>
            </w:r>
            <w:r w:rsidR="00E43F0B" w:rsidRPr="00500056">
              <w:rPr>
                <w:rFonts w:ascii="Times New Roman" w:hAnsi="Times New Roman"/>
                <w:sz w:val="20"/>
              </w:rPr>
              <w:fldChar w:fldCharType="end"/>
            </w:r>
            <w:r w:rsidRPr="00500056">
              <w:rPr>
                <w:rFonts w:ascii="Times New Roman" w:hAnsi="Times New Roman"/>
                <w:sz w:val="20"/>
              </w:rPr>
              <w:t>.</w:t>
            </w:r>
          </w:p>
        </w:tc>
      </w:tr>
      <w:tr w:rsidR="00BE4820" w:rsidRPr="00500056">
        <w:tc>
          <w:tcPr>
            <w:tcW w:w="1135" w:type="dxa"/>
          </w:tcPr>
          <w:p w:rsidR="00BE4820" w:rsidRPr="00500056" w:rsidRDefault="00BE4820">
            <w:pPr>
              <w:rPr>
                <w:rFonts w:ascii="Times New Roman" w:hAnsi="Times New Roman"/>
                <w:sz w:val="20"/>
              </w:rPr>
            </w:pPr>
            <w:r w:rsidRPr="00500056">
              <w:rPr>
                <w:rFonts w:ascii="Times New Roman" w:hAnsi="Times New Roman"/>
                <w:sz w:val="20"/>
              </w:rPr>
              <w:t>SPG44</w:t>
            </w:r>
          </w:p>
        </w:tc>
        <w:tc>
          <w:tcPr>
            <w:tcW w:w="1559" w:type="dxa"/>
          </w:tcPr>
          <w:p w:rsidR="00BE4820" w:rsidRPr="00500056" w:rsidRDefault="00BE4820">
            <w:pPr>
              <w:rPr>
                <w:rFonts w:ascii="Times New Roman" w:hAnsi="Times New Roman"/>
              </w:rPr>
            </w:pPr>
            <w:r w:rsidRPr="00500056">
              <w:rPr>
                <w:rFonts w:ascii="Times New Roman" w:hAnsi="Times New Roman"/>
                <w:sz w:val="20"/>
              </w:rPr>
              <w:t>1q42.13</w:t>
            </w:r>
          </w:p>
        </w:tc>
        <w:tc>
          <w:tcPr>
            <w:tcW w:w="1701" w:type="dxa"/>
          </w:tcPr>
          <w:p w:rsidR="00BE4820" w:rsidRPr="00500056" w:rsidRDefault="00BE4820">
            <w:pPr>
              <w:rPr>
                <w:rFonts w:ascii="Times New Roman" w:hAnsi="Times New Roman"/>
              </w:rPr>
            </w:pPr>
            <w:r w:rsidRPr="00500056">
              <w:rPr>
                <w:rFonts w:ascii="Times New Roman" w:hAnsi="Times New Roman"/>
                <w:sz w:val="20"/>
              </w:rPr>
              <w:t>GJC2: Connexin-47</w:t>
            </w:r>
          </w:p>
        </w:tc>
        <w:tc>
          <w:tcPr>
            <w:tcW w:w="1701" w:type="dxa"/>
          </w:tcPr>
          <w:p w:rsidR="00BE4820" w:rsidRPr="00500056" w:rsidRDefault="00BE4820">
            <w:pPr>
              <w:rPr>
                <w:rFonts w:ascii="Times New Roman" w:hAnsi="Times New Roman"/>
              </w:rPr>
            </w:pPr>
            <w:r w:rsidRPr="00500056">
              <w:rPr>
                <w:rFonts w:ascii="Times New Roman" w:hAnsi="Times New Roman"/>
                <w:sz w:val="20"/>
              </w:rPr>
              <w:t>AR: Adult onset</w:t>
            </w:r>
          </w:p>
        </w:tc>
        <w:tc>
          <w:tcPr>
            <w:tcW w:w="1418" w:type="dxa"/>
          </w:tcPr>
          <w:p w:rsidR="00BE4820" w:rsidRPr="00500056" w:rsidRDefault="00BE4820">
            <w:pPr>
              <w:rPr>
                <w:rFonts w:ascii="Times New Roman" w:hAnsi="Times New Roman"/>
              </w:rPr>
            </w:pPr>
            <w:r w:rsidRPr="00500056">
              <w:rPr>
                <w:rFonts w:ascii="Times New Roman" w:hAnsi="Times New Roman"/>
                <w:sz w:val="20"/>
              </w:rPr>
              <w:t>Complicated</w:t>
            </w:r>
          </w:p>
        </w:tc>
        <w:tc>
          <w:tcPr>
            <w:tcW w:w="7513" w:type="dxa"/>
          </w:tcPr>
          <w:p w:rsidR="00BE4820" w:rsidRPr="00500056" w:rsidRDefault="00BE4820" w:rsidP="00CF4C30">
            <w:pPr>
              <w:rPr>
                <w:rFonts w:ascii="Times New Roman" w:hAnsi="Times New Roman"/>
              </w:rPr>
            </w:pPr>
            <w:r w:rsidRPr="00500056">
              <w:rPr>
                <w:rFonts w:ascii="Times New Roman" w:hAnsi="Times New Roman"/>
                <w:sz w:val="20"/>
              </w:rPr>
              <w:t xml:space="preserve">Central myelination </w:t>
            </w:r>
            <w:r w:rsidR="00E43F0B" w:rsidRPr="00500056">
              <w:rPr>
                <w:rFonts w:ascii="Times New Roman" w:hAnsi="Times New Roman"/>
                <w:sz w:val="20"/>
              </w:rPr>
              <w:fldChar w:fldCharType="begin">
                <w:fldData xml:space="preserve">PEVuZE5vdGU+PENpdGU+PEF1dGhvcj5NZW5pY2hlbGxhPC9BdXRob3I+PFllYXI+MjAwMzwvWWVh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=
</w:fldData>
              </w:fldChar>
            </w:r>
            <w:r w:rsidR="005C6763">
              <w:rPr>
                <w:rFonts w:ascii="Times New Roman" w:hAnsi="Times New Roman"/>
                <w:sz w:val="20"/>
              </w:rPr>
              <w:instrText xml:space="preserve"> ADDIN EN.CITE </w:instrText>
            </w:r>
            <w:r w:rsidR="00E43F0B">
              <w:rPr>
                <w:rFonts w:ascii="Times New Roman" w:hAnsi="Times New Roman"/>
                <w:sz w:val="20"/>
              </w:rPr>
              <w:fldChar w:fldCharType="begin">
                <w:fldData xml:space="preserve">PEVuZE5vdGU+PENpdGU+PEF1dGhvcj5NZW5pY2hlbGxhPC9BdXRob3I+PFllYXI+MjAwMzwvWWVh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=
</w:fldData>
              </w:fldChar>
            </w:r>
            <w:r w:rsidR="005C6763">
              <w:rPr>
                <w:rFonts w:ascii="Times New Roman" w:hAnsi="Times New Roman"/>
                <w:sz w:val="20"/>
              </w:rPr>
              <w:instrText xml:space="preserve"> ADDIN EN.CITE.DATA </w:instrText>
            </w:r>
            <w:r w:rsidR="005B19A8" w:rsidRPr="00E43F0B">
              <w:rPr>
                <w:rFonts w:ascii="Times New Roman" w:hAnsi="Times New Roman"/>
                <w:sz w:val="20"/>
              </w:rPr>
            </w:r>
            <w:r w:rsidR="00E43F0B">
              <w:rPr>
                <w:rFonts w:ascii="Times New Roman" w:hAnsi="Times New Roman"/>
                <w:sz w:val="20"/>
              </w:rPr>
              <w:fldChar w:fldCharType="end"/>
            </w:r>
            <w:r w:rsidR="005B19A8" w:rsidRPr="00E43F0B">
              <w:rPr>
                <w:rFonts w:ascii="Times New Roman" w:hAnsi="Times New Roman"/>
                <w:sz w:val="20"/>
              </w:rPr>
            </w:r>
            <w:r w:rsidR="00E43F0B" w:rsidRPr="00500056">
              <w:rPr>
                <w:rFonts w:ascii="Times New Roman" w:hAnsi="Times New Roman"/>
                <w:sz w:val="20"/>
              </w:rPr>
              <w:fldChar w:fldCharType="separate"/>
            </w:r>
            <w:r w:rsidR="005C6763">
              <w:rPr>
                <w:rFonts w:ascii="Times New Roman" w:hAnsi="Times New Roman"/>
                <w:noProof/>
                <w:sz w:val="20"/>
              </w:rPr>
              <w:t>(</w:t>
            </w:r>
            <w:hyperlink w:anchor="_ENREF_321" w:tooltip="Menichella, 2003 #206" w:history="1">
              <w:r w:rsidR="00CF4C30">
                <w:rPr>
                  <w:rFonts w:ascii="Times New Roman" w:hAnsi="Times New Roman"/>
                  <w:noProof/>
                  <w:sz w:val="20"/>
                </w:rPr>
                <w:t>Menichella</w:t>
              </w:r>
              <w:r w:rsidR="00CF4C30" w:rsidRPr="005C6763">
                <w:rPr>
                  <w:rFonts w:ascii="Times New Roman" w:hAnsi="Times New Roman"/>
                  <w:i/>
                  <w:noProof/>
                  <w:sz w:val="20"/>
                </w:rPr>
                <w:t xml:space="preserve"> et al.</w:t>
              </w:r>
              <w:r w:rsidR="00CF4C30">
                <w:rPr>
                  <w:rFonts w:ascii="Times New Roman" w:hAnsi="Times New Roman"/>
                  <w:noProof/>
                  <w:sz w:val="20"/>
                </w:rPr>
                <w:t xml:space="preserve"> 2003</w:t>
              </w:r>
            </w:hyperlink>
            <w:r w:rsidR="005C6763">
              <w:rPr>
                <w:rFonts w:ascii="Times New Roman" w:hAnsi="Times New Roman"/>
                <w:noProof/>
                <w:sz w:val="20"/>
              </w:rPr>
              <w:t>)</w:t>
            </w:r>
            <w:r w:rsidR="00E43F0B" w:rsidRPr="00500056">
              <w:rPr>
                <w:rFonts w:ascii="Times New Roman" w:hAnsi="Times New Roman"/>
                <w:sz w:val="20"/>
              </w:rPr>
              <w:fldChar w:fldCharType="end"/>
            </w:r>
            <w:r w:rsidRPr="00500056">
              <w:rPr>
                <w:rFonts w:ascii="Times New Roman" w:hAnsi="Times New Roman"/>
                <w:sz w:val="20"/>
              </w:rPr>
              <w:t xml:space="preserve">, formation of gap junction channels between glial cells </w:t>
            </w:r>
            <w:r w:rsidR="00E43F0B" w:rsidRPr="00500056">
              <w:rPr>
                <w:rFonts w:ascii="Times New Roman" w:hAnsi="Times New Roman"/>
                <w:sz w:val="20"/>
              </w:rPr>
              <w:fldChar w:fldCharType="begin"/>
            </w:r>
            <w:r w:rsidR="005C6763">
              <w:rPr>
                <w:rFonts w:ascii="Times New Roman" w:hAnsi="Times New Roman"/>
                <w:sz w:val="20"/>
              </w:rPr>
              <w:instrText xml:space="preserve"> ADDIN EN.CITE &lt;EndNote&gt;&lt;Cite&gt;&lt;Author&gt;Wasseff&lt;/Author&gt;&lt;Year&gt;2011&lt;/Year&gt;&lt;RecNum&gt;207&lt;/RecNum&gt;&lt;DisplayText&gt;(Wasseff&lt;style face="italic"&gt; et al.&lt;/style&gt; 2011)&lt;/DisplayText&gt;&lt;record&gt;&lt;rec-number&gt;207&lt;/rec-number&gt;&lt;foreign-keys&gt;&lt;key app="EN" db-id="prsww9z99psddvesxzmpaxxr9azvarfsx5tr"&gt;207&lt;/key&gt;&lt;/foreign-keys&gt;&lt;ref-type name="Journal Article"&gt;17&lt;/ref-type&gt;&lt;contributors&gt;&lt;authors&gt;&lt;author&gt;Wasseff, S. K.&lt;/author&gt;&lt;author&gt;Scherer, S. S.&lt;/author&gt;&lt;/authors&gt;&lt;/contributors&gt;&lt;auth-address&gt;Department of Neurology, University of Pennsylvania School of Medicine, Philadelphia, PA 19104-6077, USA. swasseff@mail.med.upenn.edu&lt;/auth-address&gt;&lt;titles&gt;&lt;title&gt;Cx32 and Cx47 mediate oligodendrocyte:astrocyte and oligodendrocyte:oligodendrocyte gap junction coupling&lt;/title&gt;&lt;secondary-title&gt;Neurobiology of Disease&lt;/secondary-title&gt;&lt;alt-title&gt;Neurobiol Dis&lt;/alt-title&gt;&lt;/titles&gt;&lt;alt-periodical&gt;&lt;full-title&gt;Neurobiol Dis&lt;/full-title&gt;&lt;/alt-periodical&gt;&lt;pages&gt;506-13&lt;/pages&gt;&lt;volume&gt;42&lt;/volume&gt;&lt;number&gt;3&lt;/number&gt;&lt;edition&gt;2011/03/15&lt;/edition&gt;&lt;keywords&gt;&lt;keyword&gt;Animals&lt;/keyword&gt;&lt;keyword&gt;Astrocytes/*metabolism&lt;/keyword&gt;&lt;keyword&gt;Cell Communication/physiology&lt;/keyword&gt;&lt;keyword&gt;Connexins/*metabolism&lt;/keyword&gt;&lt;keyword&gt;Corpus Callosum/metabolism&lt;/keyword&gt;&lt;keyword&gt;Fluorescent Dyes&lt;/keyword&gt;&lt;keyword&gt;Gap Junctions/*metabolism&lt;/keyword&gt;&lt;keyword&gt;Mice&lt;/keyword&gt;&lt;keyword&gt;Microscopy, Electron&lt;/keyword&gt;&lt;keyword&gt;Neocortex/metabolism&lt;/keyword&gt;&lt;keyword&gt;Oligodendroglia/*metabolism&lt;/keyword&gt;&lt;/keywords&gt;&lt;dates&gt;&lt;year&gt;2011&lt;/year&gt;&lt;pub-dates&gt;&lt;date&gt;Jun&lt;/date&gt;&lt;/pub-dates&gt;&lt;/dates&gt;&lt;isbn&gt;1095-953X (Electronic)&amp;#xD;0969-9961 (Linking)&lt;/isbn&gt;&lt;accession-num&gt;21396451&lt;/accession-num&gt;&lt;work-type&gt;Research Support, N.I.H., Extramural&lt;/work-type&gt;&lt;urls&gt;&lt;related-urls&gt;&lt;url&gt;http://www.ncbi.nlm.nih.gov/pubmed/21396451&lt;/url&gt;&lt;/related-urls&gt;&lt;/urls&gt;&lt;electronic-resource-num&gt;10.1016/j.nbd.2011.03.003&lt;/electronic-resource-num&gt;&lt;language&gt;eng&lt;/language&gt;&lt;/record&gt;&lt;/Cite&gt;&lt;/EndNote&gt;</w:instrText>
            </w:r>
            <w:r w:rsidR="00E43F0B" w:rsidRPr="00500056">
              <w:rPr>
                <w:rFonts w:ascii="Times New Roman" w:hAnsi="Times New Roman"/>
                <w:sz w:val="20"/>
              </w:rPr>
              <w:fldChar w:fldCharType="separate"/>
            </w:r>
            <w:r w:rsidR="005C6763">
              <w:rPr>
                <w:rFonts w:ascii="Times New Roman" w:hAnsi="Times New Roman"/>
                <w:noProof/>
                <w:sz w:val="20"/>
              </w:rPr>
              <w:t>(</w:t>
            </w:r>
            <w:hyperlink w:anchor="_ENREF_514" w:tooltip="Wasseff, 2011 #207" w:history="1">
              <w:r w:rsidR="00CF4C30">
                <w:rPr>
                  <w:rFonts w:ascii="Times New Roman" w:hAnsi="Times New Roman"/>
                  <w:noProof/>
                  <w:sz w:val="20"/>
                </w:rPr>
                <w:t>Wasseff</w:t>
              </w:r>
              <w:r w:rsidR="00CF4C30" w:rsidRPr="005C6763">
                <w:rPr>
                  <w:rFonts w:ascii="Times New Roman" w:hAnsi="Times New Roman"/>
                  <w:i/>
                  <w:noProof/>
                  <w:sz w:val="20"/>
                </w:rPr>
                <w:t xml:space="preserve"> et al.</w:t>
              </w:r>
              <w:r w:rsidR="00CF4C30">
                <w:rPr>
                  <w:rFonts w:ascii="Times New Roman" w:hAnsi="Times New Roman"/>
                  <w:noProof/>
                  <w:sz w:val="20"/>
                </w:rPr>
                <w:t xml:space="preserve"> 2011</w:t>
              </w:r>
            </w:hyperlink>
            <w:r w:rsidR="005C6763">
              <w:rPr>
                <w:rFonts w:ascii="Times New Roman" w:hAnsi="Times New Roman"/>
                <w:noProof/>
                <w:sz w:val="20"/>
              </w:rPr>
              <w:t>)</w:t>
            </w:r>
            <w:r w:rsidR="00E43F0B" w:rsidRPr="00500056">
              <w:rPr>
                <w:rFonts w:ascii="Times New Roman" w:hAnsi="Times New Roman"/>
                <w:sz w:val="20"/>
              </w:rPr>
              <w:fldChar w:fldCharType="end"/>
            </w:r>
            <w:r w:rsidRPr="00500056">
              <w:rPr>
                <w:rFonts w:ascii="Times New Roman" w:hAnsi="Times New Roman"/>
                <w:sz w:val="20"/>
              </w:rPr>
              <w:t>.</w:t>
            </w:r>
          </w:p>
        </w:tc>
      </w:tr>
      <w:tr w:rsidR="00BE4820" w:rsidRPr="00500056">
        <w:tc>
          <w:tcPr>
            <w:tcW w:w="15027" w:type="dxa"/>
            <w:gridSpan w:val="6"/>
          </w:tcPr>
          <w:p w:rsidR="00BE4820" w:rsidRPr="00500056" w:rsidRDefault="00BE4820">
            <w:pPr>
              <w:rPr>
                <w:rFonts w:ascii="Times New Roman" w:hAnsi="Times New Roman"/>
                <w:b/>
              </w:rPr>
            </w:pPr>
            <w:r w:rsidRPr="00500056">
              <w:rPr>
                <w:rFonts w:ascii="Times New Roman" w:hAnsi="Times New Roman"/>
                <w:b/>
              </w:rPr>
              <w:t>Inter/intra-cellular transport</w:t>
            </w:r>
          </w:p>
        </w:tc>
      </w:tr>
      <w:tr w:rsidR="00BE4820" w:rsidRPr="00500056">
        <w:tc>
          <w:tcPr>
            <w:tcW w:w="1135" w:type="dxa"/>
          </w:tcPr>
          <w:p w:rsidR="00BE4820" w:rsidRPr="00500056" w:rsidRDefault="00BE4820">
            <w:pPr>
              <w:rPr>
                <w:rFonts w:ascii="Times New Roman" w:hAnsi="Times New Roman"/>
                <w:sz w:val="20"/>
              </w:rPr>
            </w:pPr>
            <w:r w:rsidRPr="00500056">
              <w:rPr>
                <w:rFonts w:ascii="Times New Roman" w:hAnsi="Times New Roman"/>
                <w:sz w:val="20"/>
              </w:rPr>
              <w:t>SPG22</w:t>
            </w:r>
          </w:p>
        </w:tc>
        <w:tc>
          <w:tcPr>
            <w:tcW w:w="1559" w:type="dxa"/>
          </w:tcPr>
          <w:p w:rsidR="00BE4820" w:rsidRPr="00500056" w:rsidRDefault="00BE4820">
            <w:pPr>
              <w:rPr>
                <w:rFonts w:ascii="Times New Roman" w:hAnsi="Times New Roman"/>
              </w:rPr>
            </w:pPr>
            <w:r w:rsidRPr="00500056">
              <w:rPr>
                <w:rFonts w:ascii="Times New Roman" w:hAnsi="Times New Roman"/>
                <w:sz w:val="20"/>
              </w:rPr>
              <w:t>Xq21</w:t>
            </w:r>
          </w:p>
        </w:tc>
        <w:tc>
          <w:tcPr>
            <w:tcW w:w="1701" w:type="dxa"/>
          </w:tcPr>
          <w:p w:rsidR="00BE4820" w:rsidRPr="00500056" w:rsidRDefault="00BE4820">
            <w:pPr>
              <w:rPr>
                <w:rFonts w:ascii="Times New Roman" w:hAnsi="Times New Roman"/>
              </w:rPr>
            </w:pPr>
            <w:r w:rsidRPr="00500056">
              <w:rPr>
                <w:rFonts w:ascii="Times New Roman" w:hAnsi="Times New Roman"/>
                <w:sz w:val="20"/>
              </w:rPr>
              <w:t>SLC16A2: Mono-carboxylic acid transporter 8</w:t>
            </w:r>
          </w:p>
        </w:tc>
        <w:tc>
          <w:tcPr>
            <w:tcW w:w="1701" w:type="dxa"/>
          </w:tcPr>
          <w:p w:rsidR="00BE4820" w:rsidRPr="00500056" w:rsidRDefault="00BE4820">
            <w:pPr>
              <w:rPr>
                <w:rFonts w:ascii="Times New Roman" w:hAnsi="Times New Roman"/>
              </w:rPr>
            </w:pPr>
            <w:r w:rsidRPr="00500056">
              <w:rPr>
                <w:rFonts w:ascii="Times New Roman" w:hAnsi="Times New Roman"/>
                <w:sz w:val="20"/>
              </w:rPr>
              <w:t>X-linked: Juvenile onset</w:t>
            </w:r>
          </w:p>
        </w:tc>
        <w:tc>
          <w:tcPr>
            <w:tcW w:w="1418" w:type="dxa"/>
          </w:tcPr>
          <w:p w:rsidR="00BE4820" w:rsidRPr="00500056" w:rsidRDefault="00BE4820">
            <w:pPr>
              <w:rPr>
                <w:rFonts w:ascii="Times New Roman" w:hAnsi="Times New Roman"/>
              </w:rPr>
            </w:pPr>
            <w:r w:rsidRPr="00500056">
              <w:rPr>
                <w:rFonts w:ascii="Times New Roman" w:hAnsi="Times New Roman"/>
                <w:sz w:val="20"/>
              </w:rPr>
              <w:t>Complicated</w:t>
            </w:r>
          </w:p>
        </w:tc>
        <w:tc>
          <w:tcPr>
            <w:tcW w:w="7513" w:type="dxa"/>
          </w:tcPr>
          <w:p w:rsidR="00BE4820" w:rsidRPr="00500056" w:rsidRDefault="00BE4820" w:rsidP="00CF4C30">
            <w:pPr>
              <w:rPr>
                <w:rFonts w:ascii="Times New Roman" w:hAnsi="Times New Roman"/>
              </w:rPr>
            </w:pPr>
            <w:r w:rsidRPr="00500056">
              <w:rPr>
                <w:rFonts w:ascii="Times New Roman" w:hAnsi="Times New Roman"/>
                <w:sz w:val="20"/>
              </w:rPr>
              <w:t xml:space="preserve">Transporter of thyroid hormone </w:t>
            </w:r>
            <w:r w:rsidR="00E43F0B" w:rsidRPr="00500056">
              <w:rPr>
                <w:rFonts w:ascii="Times New Roman" w:hAnsi="Times New Roman"/>
                <w:sz w:val="20"/>
              </w:rPr>
              <w:fldChar w:fldCharType="begin">
                <w:fldData xml:space="preserve">PEVuZE5vdGU+PENpdGU+PEF1dGhvcj5Gcmllc2VtYTwvQXV0aG9yPjxZZWFyPjIwMDM8L1llYXI+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</w:fldData>
              </w:fldChar>
            </w:r>
            <w:r w:rsidR="005C6763">
              <w:rPr>
                <w:rFonts w:ascii="Times New Roman" w:hAnsi="Times New Roman"/>
                <w:sz w:val="20"/>
              </w:rPr>
              <w:instrText xml:space="preserve"> ADDIN EN.CITE </w:instrText>
            </w:r>
            <w:r w:rsidR="00E43F0B">
              <w:rPr>
                <w:rFonts w:ascii="Times New Roman" w:hAnsi="Times New Roman"/>
                <w:sz w:val="20"/>
              </w:rPr>
              <w:fldChar w:fldCharType="begin">
                <w:fldData xml:space="preserve">PEVuZE5vdGU+PENpdGU+PEF1dGhvcj5Gcmllc2VtYTwvQXV0aG9yPjxZZWFyPjIwMDM8L1llYXI+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</w:fldData>
              </w:fldChar>
            </w:r>
            <w:r w:rsidR="005C6763">
              <w:rPr>
                <w:rFonts w:ascii="Times New Roman" w:hAnsi="Times New Roman"/>
                <w:sz w:val="20"/>
              </w:rPr>
              <w:instrText xml:space="preserve"> ADDIN EN.CITE.DATA </w:instrText>
            </w:r>
            <w:r w:rsidR="005B19A8" w:rsidRPr="00E43F0B">
              <w:rPr>
                <w:rFonts w:ascii="Times New Roman" w:hAnsi="Times New Roman"/>
                <w:sz w:val="20"/>
              </w:rPr>
            </w:r>
            <w:r w:rsidR="00E43F0B">
              <w:rPr>
                <w:rFonts w:ascii="Times New Roman" w:hAnsi="Times New Roman"/>
                <w:sz w:val="20"/>
              </w:rPr>
              <w:fldChar w:fldCharType="end"/>
            </w:r>
            <w:r w:rsidR="005B19A8" w:rsidRPr="00E43F0B">
              <w:rPr>
                <w:rFonts w:ascii="Times New Roman" w:hAnsi="Times New Roman"/>
                <w:sz w:val="20"/>
              </w:rPr>
            </w:r>
            <w:r w:rsidR="00E43F0B" w:rsidRPr="00500056">
              <w:rPr>
                <w:rFonts w:ascii="Times New Roman" w:hAnsi="Times New Roman"/>
                <w:sz w:val="20"/>
              </w:rPr>
              <w:fldChar w:fldCharType="separate"/>
            </w:r>
            <w:r w:rsidR="005C6763">
              <w:rPr>
                <w:rFonts w:ascii="Times New Roman" w:hAnsi="Times New Roman"/>
                <w:noProof/>
                <w:sz w:val="20"/>
              </w:rPr>
              <w:t>(</w:t>
            </w:r>
            <w:hyperlink w:anchor="_ENREF_151" w:tooltip="Friesema, 2003 #208" w:history="1">
              <w:r w:rsidR="00CF4C30">
                <w:rPr>
                  <w:rFonts w:ascii="Times New Roman" w:hAnsi="Times New Roman"/>
                  <w:noProof/>
                  <w:sz w:val="20"/>
                </w:rPr>
                <w:t>Friesema</w:t>
              </w:r>
              <w:r w:rsidR="00CF4C30" w:rsidRPr="005C6763">
                <w:rPr>
                  <w:rFonts w:ascii="Times New Roman" w:hAnsi="Times New Roman"/>
                  <w:i/>
                  <w:noProof/>
                  <w:sz w:val="20"/>
                </w:rPr>
                <w:t xml:space="preserve"> et al.</w:t>
              </w:r>
              <w:r w:rsidR="00CF4C30">
                <w:rPr>
                  <w:rFonts w:ascii="Times New Roman" w:hAnsi="Times New Roman"/>
                  <w:noProof/>
                  <w:sz w:val="20"/>
                </w:rPr>
                <w:t xml:space="preserve"> 2003</w:t>
              </w:r>
            </w:hyperlink>
            <w:r w:rsidR="005C6763">
              <w:rPr>
                <w:rFonts w:ascii="Times New Roman" w:hAnsi="Times New Roman"/>
                <w:noProof/>
                <w:sz w:val="20"/>
              </w:rPr>
              <w:t>)</w:t>
            </w:r>
            <w:r w:rsidR="00E43F0B" w:rsidRPr="00500056">
              <w:rPr>
                <w:rFonts w:ascii="Times New Roman" w:hAnsi="Times New Roman"/>
                <w:sz w:val="20"/>
              </w:rPr>
              <w:fldChar w:fldCharType="end"/>
            </w:r>
            <w:r w:rsidRPr="00500056">
              <w:rPr>
                <w:rFonts w:ascii="Times New Roman" w:hAnsi="Times New Roman"/>
                <w:sz w:val="20"/>
              </w:rPr>
              <w:t>.</w:t>
            </w:r>
          </w:p>
        </w:tc>
      </w:tr>
      <w:tr w:rsidR="00BE4820" w:rsidRPr="00500056">
        <w:tc>
          <w:tcPr>
            <w:tcW w:w="1135" w:type="dxa"/>
          </w:tcPr>
          <w:p w:rsidR="00BE4820" w:rsidRPr="00500056" w:rsidRDefault="00BE4820">
            <w:pPr>
              <w:rPr>
                <w:rFonts w:ascii="Times New Roman" w:hAnsi="Times New Roman"/>
                <w:sz w:val="20"/>
              </w:rPr>
            </w:pPr>
            <w:r w:rsidRPr="00500056">
              <w:rPr>
                <w:rFonts w:ascii="Times New Roman" w:hAnsi="Times New Roman"/>
                <w:sz w:val="20"/>
              </w:rPr>
              <w:t>SPG30</w:t>
            </w:r>
          </w:p>
        </w:tc>
        <w:tc>
          <w:tcPr>
            <w:tcW w:w="1559" w:type="dxa"/>
          </w:tcPr>
          <w:p w:rsidR="00BE4820" w:rsidRPr="00500056" w:rsidRDefault="00BE4820">
            <w:pPr>
              <w:rPr>
                <w:rFonts w:ascii="Times New Roman" w:hAnsi="Times New Roman"/>
              </w:rPr>
            </w:pPr>
            <w:r w:rsidRPr="00500056">
              <w:rPr>
                <w:rFonts w:ascii="Times New Roman" w:hAnsi="Times New Roman"/>
                <w:sz w:val="20"/>
              </w:rPr>
              <w:t>2q37</w:t>
            </w:r>
          </w:p>
        </w:tc>
        <w:tc>
          <w:tcPr>
            <w:tcW w:w="1701" w:type="dxa"/>
          </w:tcPr>
          <w:p w:rsidR="00BE4820" w:rsidRPr="00500056" w:rsidRDefault="00BE4820">
            <w:pPr>
              <w:rPr>
                <w:rFonts w:ascii="Times New Roman" w:hAnsi="Times New Roman"/>
              </w:rPr>
            </w:pPr>
            <w:r w:rsidRPr="00500056">
              <w:rPr>
                <w:rFonts w:ascii="Times New Roman" w:hAnsi="Times New Roman"/>
                <w:sz w:val="20"/>
              </w:rPr>
              <w:t>KIF1A: Kinesin 3</w:t>
            </w:r>
          </w:p>
        </w:tc>
        <w:tc>
          <w:tcPr>
            <w:tcW w:w="1701" w:type="dxa"/>
          </w:tcPr>
          <w:p w:rsidR="00BE4820" w:rsidRPr="00500056" w:rsidRDefault="00BE4820">
            <w:pPr>
              <w:rPr>
                <w:rFonts w:ascii="Times New Roman" w:hAnsi="Times New Roman"/>
              </w:rPr>
            </w:pPr>
            <w:r w:rsidRPr="00500056">
              <w:rPr>
                <w:rFonts w:ascii="Times New Roman" w:hAnsi="Times New Roman"/>
                <w:sz w:val="20"/>
              </w:rPr>
              <w:t>AR: Early adult onset</w:t>
            </w:r>
          </w:p>
        </w:tc>
        <w:tc>
          <w:tcPr>
            <w:tcW w:w="1418" w:type="dxa"/>
          </w:tcPr>
          <w:p w:rsidR="00BE4820" w:rsidRPr="00500056" w:rsidRDefault="00BE4820">
            <w:pPr>
              <w:rPr>
                <w:rFonts w:ascii="Times New Roman" w:hAnsi="Times New Roman"/>
              </w:rPr>
            </w:pPr>
            <w:r w:rsidRPr="00500056">
              <w:rPr>
                <w:rFonts w:ascii="Times New Roman" w:hAnsi="Times New Roman"/>
                <w:sz w:val="20"/>
              </w:rPr>
              <w:t>Complicated</w:t>
            </w:r>
          </w:p>
        </w:tc>
        <w:tc>
          <w:tcPr>
            <w:tcW w:w="7513" w:type="dxa"/>
          </w:tcPr>
          <w:p w:rsidR="00BE4820" w:rsidRPr="00500056" w:rsidRDefault="00BE4820" w:rsidP="00CF4C30">
            <w:pPr>
              <w:rPr>
                <w:rFonts w:ascii="Times New Roman" w:hAnsi="Times New Roman"/>
              </w:rPr>
            </w:pPr>
            <w:r w:rsidRPr="00500056">
              <w:rPr>
                <w:rFonts w:ascii="Times New Roman" w:hAnsi="Times New Roman"/>
                <w:sz w:val="20"/>
              </w:rPr>
              <w:t xml:space="preserve">Anterograde microtubule dependent axonal transport </w:t>
            </w:r>
            <w:r w:rsidR="00E43F0B" w:rsidRPr="00500056">
              <w:rPr>
                <w:rFonts w:ascii="Times New Roman" w:hAnsi="Times New Roman"/>
                <w:sz w:val="20"/>
              </w:rPr>
              <w:fldChar w:fldCharType="begin">
                <w:fldData xml:space="preserve">PEVuZE5vdGU+PENpdGU+PEF1dGhvcj5Pa2FkYTwvQXV0aG9yPjxZZWFyPjE5OTU8L1llYXI+PFJl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</w:fldData>
              </w:fldChar>
            </w:r>
            <w:r w:rsidR="005C6763">
              <w:rPr>
                <w:rFonts w:ascii="Times New Roman" w:hAnsi="Times New Roman"/>
                <w:sz w:val="20"/>
              </w:rPr>
              <w:instrText xml:space="preserve"> ADDIN EN.CITE </w:instrText>
            </w:r>
            <w:r w:rsidR="00E43F0B">
              <w:rPr>
                <w:rFonts w:ascii="Times New Roman" w:hAnsi="Times New Roman"/>
                <w:sz w:val="20"/>
              </w:rPr>
              <w:fldChar w:fldCharType="begin">
                <w:fldData xml:space="preserve">PEVuZE5vdGU+PENpdGU+PEF1dGhvcj5Pa2FkYTwvQXV0aG9yPjxZZWFyPjE5OTU8L1llYXI+PFJl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</w:fldData>
              </w:fldChar>
            </w:r>
            <w:r w:rsidR="005C6763">
              <w:rPr>
                <w:rFonts w:ascii="Times New Roman" w:hAnsi="Times New Roman"/>
                <w:sz w:val="20"/>
              </w:rPr>
              <w:instrText xml:space="preserve"> ADDIN EN.CITE.DATA </w:instrText>
            </w:r>
            <w:r w:rsidR="005B19A8" w:rsidRPr="00E43F0B">
              <w:rPr>
                <w:rFonts w:ascii="Times New Roman" w:hAnsi="Times New Roman"/>
                <w:sz w:val="20"/>
              </w:rPr>
            </w:r>
            <w:r w:rsidR="00E43F0B">
              <w:rPr>
                <w:rFonts w:ascii="Times New Roman" w:hAnsi="Times New Roman"/>
                <w:sz w:val="20"/>
              </w:rPr>
              <w:fldChar w:fldCharType="end"/>
            </w:r>
            <w:r w:rsidR="005B19A8" w:rsidRPr="00E43F0B">
              <w:rPr>
                <w:rFonts w:ascii="Times New Roman" w:hAnsi="Times New Roman"/>
                <w:sz w:val="20"/>
              </w:rPr>
            </w:r>
            <w:r w:rsidR="00E43F0B" w:rsidRPr="00500056">
              <w:rPr>
                <w:rFonts w:ascii="Times New Roman" w:hAnsi="Times New Roman"/>
                <w:sz w:val="20"/>
              </w:rPr>
              <w:fldChar w:fldCharType="separate"/>
            </w:r>
            <w:r w:rsidR="005C6763">
              <w:rPr>
                <w:rFonts w:ascii="Times New Roman" w:hAnsi="Times New Roman"/>
                <w:noProof/>
                <w:sz w:val="20"/>
              </w:rPr>
              <w:t>(</w:t>
            </w:r>
            <w:hyperlink w:anchor="_ENREF_351" w:tooltip="Okada, 1995 #209" w:history="1">
              <w:r w:rsidR="00CF4C30">
                <w:rPr>
                  <w:rFonts w:ascii="Times New Roman" w:hAnsi="Times New Roman"/>
                  <w:noProof/>
                  <w:sz w:val="20"/>
                </w:rPr>
                <w:t>Okada</w:t>
              </w:r>
              <w:r w:rsidR="00CF4C30" w:rsidRPr="005C6763">
                <w:rPr>
                  <w:rFonts w:ascii="Times New Roman" w:hAnsi="Times New Roman"/>
                  <w:i/>
                  <w:noProof/>
                  <w:sz w:val="20"/>
                </w:rPr>
                <w:t xml:space="preserve"> et al.</w:t>
              </w:r>
              <w:r w:rsidR="00CF4C30">
                <w:rPr>
                  <w:rFonts w:ascii="Times New Roman" w:hAnsi="Times New Roman"/>
                  <w:noProof/>
                  <w:sz w:val="20"/>
                </w:rPr>
                <w:t xml:space="preserve"> 1995</w:t>
              </w:r>
            </w:hyperlink>
            <w:r w:rsidR="005C6763">
              <w:rPr>
                <w:rFonts w:ascii="Times New Roman" w:hAnsi="Times New Roman"/>
                <w:noProof/>
                <w:sz w:val="20"/>
              </w:rPr>
              <w:t>)</w:t>
            </w:r>
            <w:r w:rsidR="00E43F0B" w:rsidRPr="00500056">
              <w:rPr>
                <w:rFonts w:ascii="Times New Roman" w:hAnsi="Times New Roman"/>
                <w:sz w:val="20"/>
              </w:rPr>
              <w:fldChar w:fldCharType="end"/>
            </w:r>
            <w:r w:rsidRPr="00500056">
              <w:rPr>
                <w:rFonts w:ascii="Times New Roman" w:hAnsi="Times New Roman"/>
                <w:sz w:val="20"/>
              </w:rPr>
              <w:t>.</w:t>
            </w:r>
          </w:p>
        </w:tc>
      </w:tr>
      <w:tr w:rsidR="00BE4820" w:rsidRPr="00500056">
        <w:tc>
          <w:tcPr>
            <w:tcW w:w="1135" w:type="dxa"/>
          </w:tcPr>
          <w:p w:rsidR="00BE4820" w:rsidRPr="00500056" w:rsidRDefault="00BE4820">
            <w:pPr>
              <w:rPr>
                <w:rFonts w:ascii="Times New Roman" w:hAnsi="Times New Roman"/>
                <w:sz w:val="20"/>
              </w:rPr>
            </w:pPr>
            <w:r w:rsidRPr="00500056">
              <w:rPr>
                <w:rFonts w:ascii="Times New Roman" w:hAnsi="Times New Roman"/>
                <w:sz w:val="20"/>
              </w:rPr>
              <w:t>SPG42</w:t>
            </w:r>
          </w:p>
        </w:tc>
        <w:tc>
          <w:tcPr>
            <w:tcW w:w="1559" w:type="dxa"/>
          </w:tcPr>
          <w:p w:rsidR="00BE4820" w:rsidRPr="00500056" w:rsidRDefault="00BE4820">
            <w:pPr>
              <w:rPr>
                <w:rFonts w:ascii="Times New Roman" w:hAnsi="Times New Roman"/>
              </w:rPr>
            </w:pPr>
            <w:r w:rsidRPr="00500056">
              <w:rPr>
                <w:rFonts w:ascii="Times New Roman" w:hAnsi="Times New Roman"/>
                <w:sz w:val="20"/>
              </w:rPr>
              <w:t>3q24-q26</w:t>
            </w:r>
          </w:p>
        </w:tc>
        <w:tc>
          <w:tcPr>
            <w:tcW w:w="1701" w:type="dxa"/>
          </w:tcPr>
          <w:p w:rsidR="00BE4820" w:rsidRPr="00500056" w:rsidRDefault="00BE4820">
            <w:pPr>
              <w:rPr>
                <w:rFonts w:ascii="Times New Roman" w:hAnsi="Times New Roman"/>
              </w:rPr>
            </w:pPr>
            <w:r w:rsidRPr="00500056">
              <w:rPr>
                <w:rFonts w:ascii="Times New Roman" w:hAnsi="Times New Roman"/>
                <w:sz w:val="20"/>
              </w:rPr>
              <w:t xml:space="preserve">SLC33A1: </w:t>
            </w:r>
            <w:r w:rsidRPr="00500056">
              <w:rPr>
                <w:rFonts w:ascii="Times New Roman" w:hAnsi="Times New Roman" w:cs="Helvetica"/>
                <w:sz w:val="20"/>
                <w:szCs w:val="26"/>
              </w:rPr>
              <w:t>solute carrier family 33, member 1</w:t>
            </w:r>
          </w:p>
        </w:tc>
        <w:tc>
          <w:tcPr>
            <w:tcW w:w="1701" w:type="dxa"/>
          </w:tcPr>
          <w:p w:rsidR="00BE4820" w:rsidRPr="00500056" w:rsidRDefault="00BE4820" w:rsidP="00433AD2">
            <w:pPr>
              <w:rPr>
                <w:rFonts w:ascii="Times New Roman" w:hAnsi="Times New Roman"/>
              </w:rPr>
            </w:pPr>
            <w:r w:rsidRPr="00500056">
              <w:rPr>
                <w:rFonts w:ascii="Times New Roman" w:hAnsi="Times New Roman"/>
                <w:sz w:val="20"/>
              </w:rPr>
              <w:t>ADom: Juvenile to adult onset.</w:t>
            </w:r>
          </w:p>
        </w:tc>
        <w:tc>
          <w:tcPr>
            <w:tcW w:w="1418" w:type="dxa"/>
          </w:tcPr>
          <w:p w:rsidR="00BE4820" w:rsidRPr="00500056" w:rsidRDefault="00BE4820">
            <w:pPr>
              <w:rPr>
                <w:rFonts w:ascii="Times New Roman" w:hAnsi="Times New Roman"/>
              </w:rPr>
            </w:pPr>
            <w:r w:rsidRPr="00500056">
              <w:rPr>
                <w:rFonts w:ascii="Times New Roman" w:hAnsi="Times New Roman"/>
                <w:sz w:val="20"/>
              </w:rPr>
              <w:t>Pure</w:t>
            </w:r>
          </w:p>
        </w:tc>
        <w:tc>
          <w:tcPr>
            <w:tcW w:w="7513" w:type="dxa"/>
          </w:tcPr>
          <w:p w:rsidR="00BE4820" w:rsidRPr="00500056" w:rsidRDefault="00BE4820" w:rsidP="00CF4C30">
            <w:pPr>
              <w:rPr>
                <w:rFonts w:ascii="Times New Roman" w:hAnsi="Times New Roman"/>
              </w:rPr>
            </w:pPr>
            <w:r w:rsidRPr="00500056">
              <w:rPr>
                <w:rFonts w:ascii="Times New Roman" w:hAnsi="Times New Roman"/>
                <w:sz w:val="20"/>
              </w:rPr>
              <w:t xml:space="preserve">Acetyl-CoA transporter </w:t>
            </w:r>
            <w:r w:rsidR="00E43F0B" w:rsidRPr="00500056">
              <w:rPr>
                <w:rFonts w:ascii="Times New Roman" w:hAnsi="Times New Roman"/>
                <w:sz w:val="20"/>
              </w:rPr>
              <w:fldChar w:fldCharType="begin">
                <w:fldData xml:space="preserve">PEVuZE5vdGU+PENpdGU+PEF1dGhvcj5LYW5hbW9yaTwvQXV0aG9yPjxZZWFyPjE5OTc8L1llYXI+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</w:fldData>
              </w:fldChar>
            </w:r>
            <w:r w:rsidR="005C6763">
              <w:rPr>
                <w:rFonts w:ascii="Times New Roman" w:hAnsi="Times New Roman"/>
                <w:sz w:val="20"/>
              </w:rPr>
              <w:instrText xml:space="preserve"> ADDIN EN.CITE </w:instrText>
            </w:r>
            <w:r w:rsidR="00E43F0B">
              <w:rPr>
                <w:rFonts w:ascii="Times New Roman" w:hAnsi="Times New Roman"/>
                <w:sz w:val="20"/>
              </w:rPr>
              <w:fldChar w:fldCharType="begin">
                <w:fldData xml:space="preserve">PEVuZE5vdGU+PENpdGU+PEF1dGhvcj5LYW5hbW9yaTwvQXV0aG9yPjxZZWFyPjE5OTc8L1llYXI+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</w:fldData>
              </w:fldChar>
            </w:r>
            <w:r w:rsidR="005C6763">
              <w:rPr>
                <w:rFonts w:ascii="Times New Roman" w:hAnsi="Times New Roman"/>
                <w:sz w:val="20"/>
              </w:rPr>
              <w:instrText xml:space="preserve"> ADDIN EN.CITE.DATA </w:instrText>
            </w:r>
            <w:r w:rsidR="005B19A8" w:rsidRPr="00E43F0B">
              <w:rPr>
                <w:rFonts w:ascii="Times New Roman" w:hAnsi="Times New Roman"/>
                <w:sz w:val="20"/>
              </w:rPr>
            </w:r>
            <w:r w:rsidR="00E43F0B">
              <w:rPr>
                <w:rFonts w:ascii="Times New Roman" w:hAnsi="Times New Roman"/>
                <w:sz w:val="20"/>
              </w:rPr>
              <w:fldChar w:fldCharType="end"/>
            </w:r>
            <w:r w:rsidR="005B19A8" w:rsidRPr="00E43F0B">
              <w:rPr>
                <w:rFonts w:ascii="Times New Roman" w:hAnsi="Times New Roman"/>
                <w:sz w:val="20"/>
              </w:rPr>
            </w:r>
            <w:r w:rsidR="00E43F0B" w:rsidRPr="00500056">
              <w:rPr>
                <w:rFonts w:ascii="Times New Roman" w:hAnsi="Times New Roman"/>
                <w:sz w:val="20"/>
              </w:rPr>
              <w:fldChar w:fldCharType="separate"/>
            </w:r>
            <w:r w:rsidR="005C6763">
              <w:rPr>
                <w:rFonts w:ascii="Times New Roman" w:hAnsi="Times New Roman"/>
                <w:noProof/>
                <w:sz w:val="20"/>
              </w:rPr>
              <w:t>(</w:t>
            </w:r>
            <w:hyperlink w:anchor="_ENREF_234" w:tooltip="Kanamori, 1997 #210" w:history="1">
              <w:r w:rsidR="00CF4C30">
                <w:rPr>
                  <w:rFonts w:ascii="Times New Roman" w:hAnsi="Times New Roman"/>
                  <w:noProof/>
                  <w:sz w:val="20"/>
                </w:rPr>
                <w:t>Kanamori</w:t>
              </w:r>
              <w:r w:rsidR="00CF4C30" w:rsidRPr="005C6763">
                <w:rPr>
                  <w:rFonts w:ascii="Times New Roman" w:hAnsi="Times New Roman"/>
                  <w:i/>
                  <w:noProof/>
                  <w:sz w:val="20"/>
                </w:rPr>
                <w:t xml:space="preserve"> et al.</w:t>
              </w:r>
              <w:r w:rsidR="00CF4C30">
                <w:rPr>
                  <w:rFonts w:ascii="Times New Roman" w:hAnsi="Times New Roman"/>
                  <w:noProof/>
                  <w:sz w:val="20"/>
                </w:rPr>
                <w:t xml:space="preserve"> 1997</w:t>
              </w:r>
            </w:hyperlink>
            <w:r w:rsidR="005C6763">
              <w:rPr>
                <w:rFonts w:ascii="Times New Roman" w:hAnsi="Times New Roman"/>
                <w:noProof/>
                <w:sz w:val="20"/>
              </w:rPr>
              <w:t>)</w:t>
            </w:r>
            <w:r w:rsidR="00E43F0B" w:rsidRPr="00500056">
              <w:rPr>
                <w:rFonts w:ascii="Times New Roman" w:hAnsi="Times New Roman"/>
                <w:sz w:val="20"/>
              </w:rPr>
              <w:fldChar w:fldCharType="end"/>
            </w:r>
            <w:r w:rsidRPr="00500056">
              <w:rPr>
                <w:rFonts w:ascii="Times New Roman" w:hAnsi="Times New Roman"/>
                <w:sz w:val="20"/>
              </w:rPr>
              <w:t>.</w:t>
            </w:r>
          </w:p>
        </w:tc>
      </w:tr>
      <w:tr w:rsidR="00BE4820" w:rsidRPr="00500056">
        <w:tc>
          <w:tcPr>
            <w:tcW w:w="15027" w:type="dxa"/>
            <w:gridSpan w:val="6"/>
          </w:tcPr>
          <w:p w:rsidR="00BE4820" w:rsidRPr="00500056" w:rsidRDefault="00BE4820">
            <w:pPr>
              <w:rPr>
                <w:rFonts w:ascii="Times New Roman" w:hAnsi="Times New Roman"/>
                <w:b/>
              </w:rPr>
            </w:pPr>
            <w:r w:rsidRPr="00500056">
              <w:rPr>
                <w:rFonts w:ascii="Times New Roman" w:hAnsi="Times New Roman"/>
                <w:b/>
              </w:rPr>
              <w:t>Axonal pathfinding</w:t>
            </w:r>
          </w:p>
        </w:tc>
      </w:tr>
      <w:tr w:rsidR="00BE4820" w:rsidRPr="00500056">
        <w:tc>
          <w:tcPr>
            <w:tcW w:w="1135" w:type="dxa"/>
          </w:tcPr>
          <w:p w:rsidR="00BE4820" w:rsidRPr="00500056" w:rsidRDefault="00BE4820">
            <w:pPr>
              <w:rPr>
                <w:rFonts w:ascii="Times New Roman" w:hAnsi="Times New Roman"/>
                <w:sz w:val="20"/>
              </w:rPr>
            </w:pPr>
            <w:r w:rsidRPr="00500056">
              <w:rPr>
                <w:rFonts w:ascii="Times New Roman" w:hAnsi="Times New Roman"/>
                <w:sz w:val="20"/>
              </w:rPr>
              <w:t>SPG1</w:t>
            </w:r>
          </w:p>
        </w:tc>
        <w:tc>
          <w:tcPr>
            <w:tcW w:w="1559" w:type="dxa"/>
          </w:tcPr>
          <w:p w:rsidR="00BE4820" w:rsidRPr="00500056" w:rsidRDefault="00BE4820">
            <w:pPr>
              <w:rPr>
                <w:rFonts w:ascii="Times New Roman" w:hAnsi="Times New Roman"/>
              </w:rPr>
            </w:pPr>
            <w:r w:rsidRPr="00500056">
              <w:rPr>
                <w:rFonts w:ascii="Times New Roman" w:hAnsi="Times New Roman"/>
                <w:sz w:val="20"/>
              </w:rPr>
              <w:t>Xq28</w:t>
            </w:r>
          </w:p>
        </w:tc>
        <w:tc>
          <w:tcPr>
            <w:tcW w:w="1701" w:type="dxa"/>
          </w:tcPr>
          <w:p w:rsidR="00BE4820" w:rsidRPr="00500056" w:rsidRDefault="00BE4820">
            <w:pPr>
              <w:rPr>
                <w:rFonts w:ascii="Times New Roman" w:hAnsi="Times New Roman"/>
              </w:rPr>
            </w:pPr>
            <w:r w:rsidRPr="00500056">
              <w:rPr>
                <w:rFonts w:ascii="Times New Roman" w:hAnsi="Times New Roman"/>
                <w:sz w:val="20"/>
              </w:rPr>
              <w:t xml:space="preserve">L1CAM: </w:t>
            </w:r>
            <w:r w:rsidRPr="00500056">
              <w:rPr>
                <w:rFonts w:ascii="Times New Roman" w:hAnsi="Times New Roman" w:cs="Helvetica"/>
                <w:sz w:val="20"/>
                <w:szCs w:val="26"/>
              </w:rPr>
              <w:t>L1 cell adhesion molecule</w:t>
            </w:r>
          </w:p>
        </w:tc>
        <w:tc>
          <w:tcPr>
            <w:tcW w:w="1701" w:type="dxa"/>
          </w:tcPr>
          <w:p w:rsidR="00BE4820" w:rsidRPr="00500056" w:rsidRDefault="00BE4820">
            <w:pPr>
              <w:rPr>
                <w:rFonts w:ascii="Times New Roman" w:hAnsi="Times New Roman"/>
              </w:rPr>
            </w:pPr>
            <w:r w:rsidRPr="00500056">
              <w:rPr>
                <w:rFonts w:ascii="Times New Roman" w:hAnsi="Times New Roman"/>
                <w:sz w:val="20"/>
              </w:rPr>
              <w:t>X-linked: Perinatal</w:t>
            </w:r>
          </w:p>
        </w:tc>
        <w:tc>
          <w:tcPr>
            <w:tcW w:w="1418" w:type="dxa"/>
          </w:tcPr>
          <w:p w:rsidR="00BE4820" w:rsidRPr="00500056" w:rsidRDefault="00BE4820">
            <w:pPr>
              <w:rPr>
                <w:rFonts w:ascii="Times New Roman" w:hAnsi="Times New Roman"/>
              </w:rPr>
            </w:pPr>
            <w:r w:rsidRPr="00500056">
              <w:rPr>
                <w:rFonts w:ascii="Times New Roman" w:hAnsi="Times New Roman"/>
                <w:sz w:val="20"/>
              </w:rPr>
              <w:t>Complicated</w:t>
            </w:r>
          </w:p>
        </w:tc>
        <w:tc>
          <w:tcPr>
            <w:tcW w:w="7513" w:type="dxa"/>
          </w:tcPr>
          <w:p w:rsidR="00BE4820" w:rsidRPr="00500056" w:rsidRDefault="00BE4820" w:rsidP="00CF4C30">
            <w:pPr>
              <w:rPr>
                <w:rFonts w:ascii="Times New Roman" w:hAnsi="Times New Roman"/>
              </w:rPr>
            </w:pPr>
            <w:r w:rsidRPr="00500056">
              <w:rPr>
                <w:rFonts w:ascii="Times New Roman" w:hAnsi="Times New Roman"/>
                <w:sz w:val="20"/>
              </w:rPr>
              <w:t xml:space="preserve">Neural cell adhesion, neuronal migration and differentiation </w:t>
            </w:r>
            <w:r w:rsidR="00E43F0B" w:rsidRPr="00500056">
              <w:rPr>
                <w:rFonts w:ascii="Times New Roman" w:hAnsi="Times New Roman"/>
                <w:sz w:val="20"/>
              </w:rPr>
              <w:fldChar w:fldCharType="begin">
                <w:fldData xml:space="preserve">PEVuZE5vdGU+PENpdGU+PEF1dGhvcj5Kb3VldDwvQXV0aG9yPjxZZWFyPjE5OTQ8L1llYXI+PFJl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</w:fldData>
              </w:fldChar>
            </w:r>
            <w:r w:rsidR="005C6763">
              <w:rPr>
                <w:rFonts w:ascii="Times New Roman" w:hAnsi="Times New Roman"/>
                <w:sz w:val="20"/>
              </w:rPr>
              <w:instrText xml:space="preserve"> ADDIN EN.CITE </w:instrText>
            </w:r>
            <w:r w:rsidR="00E43F0B">
              <w:rPr>
                <w:rFonts w:ascii="Times New Roman" w:hAnsi="Times New Roman"/>
                <w:sz w:val="20"/>
              </w:rPr>
              <w:fldChar w:fldCharType="begin">
                <w:fldData xml:space="preserve">PEVuZE5vdGU+PENpdGU+PEF1dGhvcj5Kb3VldDwvQXV0aG9yPjxZZWFyPjE5OTQ8L1llYXI+PFJl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</w:fldData>
              </w:fldChar>
            </w:r>
            <w:r w:rsidR="005C6763">
              <w:rPr>
                <w:rFonts w:ascii="Times New Roman" w:hAnsi="Times New Roman"/>
                <w:sz w:val="20"/>
              </w:rPr>
              <w:instrText xml:space="preserve"> ADDIN EN.CITE.DATA </w:instrText>
            </w:r>
            <w:r w:rsidR="005B19A8" w:rsidRPr="00E43F0B">
              <w:rPr>
                <w:rFonts w:ascii="Times New Roman" w:hAnsi="Times New Roman"/>
                <w:sz w:val="20"/>
              </w:rPr>
            </w:r>
            <w:r w:rsidR="00E43F0B">
              <w:rPr>
                <w:rFonts w:ascii="Times New Roman" w:hAnsi="Times New Roman"/>
                <w:sz w:val="20"/>
              </w:rPr>
              <w:fldChar w:fldCharType="end"/>
            </w:r>
            <w:r w:rsidR="005B19A8" w:rsidRPr="00E43F0B">
              <w:rPr>
                <w:rFonts w:ascii="Times New Roman" w:hAnsi="Times New Roman"/>
                <w:sz w:val="20"/>
              </w:rPr>
            </w:r>
            <w:r w:rsidR="00E43F0B" w:rsidRPr="00500056">
              <w:rPr>
                <w:rFonts w:ascii="Times New Roman" w:hAnsi="Times New Roman"/>
                <w:sz w:val="20"/>
              </w:rPr>
              <w:fldChar w:fldCharType="separate"/>
            </w:r>
            <w:r w:rsidR="005C6763">
              <w:rPr>
                <w:rFonts w:ascii="Times New Roman" w:hAnsi="Times New Roman"/>
                <w:noProof/>
                <w:sz w:val="20"/>
              </w:rPr>
              <w:t>(</w:t>
            </w:r>
            <w:hyperlink w:anchor="_ENREF_226" w:tooltip="Jouet, 1994 #211" w:history="1">
              <w:r w:rsidR="00CF4C30">
                <w:rPr>
                  <w:rFonts w:ascii="Times New Roman" w:hAnsi="Times New Roman"/>
                  <w:noProof/>
                  <w:sz w:val="20"/>
                </w:rPr>
                <w:t>Jouet</w:t>
              </w:r>
              <w:r w:rsidR="00CF4C30" w:rsidRPr="005C6763">
                <w:rPr>
                  <w:rFonts w:ascii="Times New Roman" w:hAnsi="Times New Roman"/>
                  <w:i/>
                  <w:noProof/>
                  <w:sz w:val="20"/>
                </w:rPr>
                <w:t xml:space="preserve"> et al.</w:t>
              </w:r>
              <w:r w:rsidR="00CF4C30">
                <w:rPr>
                  <w:rFonts w:ascii="Times New Roman" w:hAnsi="Times New Roman"/>
                  <w:noProof/>
                  <w:sz w:val="20"/>
                </w:rPr>
                <w:t xml:space="preserve"> 1994</w:t>
              </w:r>
            </w:hyperlink>
            <w:r w:rsidR="005C6763">
              <w:rPr>
                <w:rFonts w:ascii="Times New Roman" w:hAnsi="Times New Roman"/>
                <w:noProof/>
                <w:sz w:val="20"/>
              </w:rPr>
              <w:t>)</w:t>
            </w:r>
            <w:r w:rsidR="00E43F0B" w:rsidRPr="00500056">
              <w:rPr>
                <w:rFonts w:ascii="Times New Roman" w:hAnsi="Times New Roman"/>
                <w:sz w:val="20"/>
              </w:rPr>
              <w:fldChar w:fldCharType="end"/>
            </w:r>
            <w:r w:rsidRPr="00500056">
              <w:rPr>
                <w:rFonts w:ascii="Times New Roman" w:hAnsi="Times New Roman"/>
                <w:sz w:val="20"/>
              </w:rPr>
              <w:t>.</w:t>
            </w:r>
          </w:p>
        </w:tc>
      </w:tr>
    </w:tbl>
    <w:p w:rsidR="00BE4820" w:rsidRDefault="00BE4820" w:rsidP="00BE4820">
      <w:pPr>
        <w:pStyle w:val="Heading3"/>
        <w:rPr>
          <w:rFonts w:ascii="Times New Roman" w:hAnsi="Times New Roman"/>
        </w:rPr>
      </w:pPr>
    </w:p>
    <w:p w:rsidR="00BE4820" w:rsidRPr="00500056" w:rsidRDefault="00BE4820" w:rsidP="00BE4820">
      <w:pPr>
        <w:pStyle w:val="Heading3"/>
        <w:spacing w:line="240" w:lineRule="auto"/>
        <w:rPr>
          <w:rFonts w:ascii="Times New Roman" w:hAnsi="Times New Roman"/>
          <w:b w:val="0"/>
          <w:i w:val="0"/>
          <w:sz w:val="22"/>
        </w:rPr>
      </w:pPr>
      <w:r w:rsidRPr="00500056">
        <w:rPr>
          <w:rFonts w:ascii="Times New Roman" w:hAnsi="Times New Roman"/>
          <w:b w:val="0"/>
          <w:sz w:val="22"/>
        </w:rPr>
        <w:t>Table 1.3: As of 2012, 48 different loci have been implicated in HSP. Listed are those loci whose HSP-causative genes have been identified. These genes are functionally grouped according to their main cellular processes, though many of the genes fall into numerous categories. (AR = Autosomal recessive; AD = Autosomal dominant). Table adapted from Blackstone, 2012.</w:t>
      </w:r>
    </w:p>
    <w:p w:rsidR="005C6763" w:rsidRDefault="00BE4820" w:rsidP="00EF5662">
      <w:pPr>
        <w:pStyle w:val="Heading3"/>
        <w:spacing w:line="240" w:lineRule="auto"/>
        <w:rPr>
          <w:rFonts w:ascii="Times New Roman" w:hAnsi="Times New Roman"/>
          <w:sz w:val="22"/>
        </w:rPr>
        <w:sectPr w:rsidR="005C6763">
          <w:pgSz w:w="16840" w:h="11901" w:orient="landscape"/>
          <w:pgMar w:top="1134" w:right="1134" w:bottom="2268" w:left="1134" w:header="709" w:footer="709" w:gutter="0"/>
          <w:cols w:space="708"/>
          <w:docGrid w:linePitch="326"/>
        </w:sectPr>
      </w:pPr>
      <w:r w:rsidRPr="00500056">
        <w:rPr>
          <w:rFonts w:ascii="Times New Roman" w:hAnsi="Times New Roman"/>
          <w:sz w:val="22"/>
        </w:rPr>
        <w:t xml:space="preserve">* Debate has arisen as to whether the G191V mutation identified in protrudin does result in SPG33, as it has been identified in only one family in Germany, and has also now been identified as a polymorphism in control cohorts </w:t>
      </w:r>
      <w:r w:rsidR="00E43F0B" w:rsidRPr="00500056">
        <w:rPr>
          <w:rFonts w:ascii="Times New Roman" w:hAnsi="Times New Roman"/>
          <w:i w:val="0"/>
          <w:sz w:val="22"/>
        </w:rPr>
        <w:fldChar w:fldCharType="begin">
          <w:fldData xml:space="preserve">PEVuZE5vdGU+PENpdGU+PEF1dGhvcj5NYXJ0aWdub25pPC9BdXRob3I+PFllYXI+MjAwODwvWWVh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</w:fldData>
        </w:fldChar>
      </w:r>
      <w:r w:rsidR="005C6763">
        <w:rPr>
          <w:rFonts w:ascii="Times New Roman" w:hAnsi="Times New Roman"/>
          <w:i w:val="0"/>
          <w:sz w:val="22"/>
        </w:rPr>
        <w:instrText xml:space="preserve"> ADDIN EN.CITE </w:instrText>
      </w:r>
      <w:r w:rsidR="00E43F0B">
        <w:rPr>
          <w:rFonts w:ascii="Times New Roman" w:hAnsi="Times New Roman"/>
          <w:i w:val="0"/>
          <w:sz w:val="22"/>
        </w:rPr>
        <w:fldChar w:fldCharType="begin">
          <w:fldData xml:space="preserve">PEVuZE5vdGU+PENpdGU+PEF1dGhvcj5NYXJ0aWdub25pPC9BdXRob3I+PFllYXI+MjAwODwvWWVh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</w:fldData>
        </w:fldChar>
      </w:r>
      <w:r w:rsidR="005C6763">
        <w:rPr>
          <w:rFonts w:ascii="Times New Roman" w:hAnsi="Times New Roman"/>
          <w:i w:val="0"/>
          <w:sz w:val="22"/>
        </w:rPr>
        <w:instrText xml:space="preserve"> ADDIN EN.CITE.DATA </w:instrText>
      </w:r>
      <w:r w:rsidR="005B19A8" w:rsidRPr="00E43F0B">
        <w:rPr>
          <w:rFonts w:ascii="Times New Roman" w:hAnsi="Times New Roman"/>
          <w:i w:val="0"/>
          <w:sz w:val="22"/>
        </w:rPr>
      </w:r>
      <w:r w:rsidR="00E43F0B">
        <w:rPr>
          <w:rFonts w:ascii="Times New Roman" w:hAnsi="Times New Roman"/>
          <w:i w:val="0"/>
          <w:sz w:val="22"/>
        </w:rPr>
        <w:fldChar w:fldCharType="end"/>
      </w:r>
      <w:r w:rsidR="005B19A8" w:rsidRPr="00E43F0B">
        <w:rPr>
          <w:rFonts w:ascii="Times New Roman" w:hAnsi="Times New Roman"/>
          <w:i w:val="0"/>
          <w:sz w:val="22"/>
        </w:rPr>
      </w:r>
      <w:r w:rsidR="00E43F0B" w:rsidRPr="00500056">
        <w:rPr>
          <w:rFonts w:ascii="Times New Roman" w:hAnsi="Times New Roman"/>
          <w:i w:val="0"/>
          <w:sz w:val="22"/>
        </w:rPr>
        <w:fldChar w:fldCharType="separate"/>
      </w:r>
      <w:r w:rsidR="005C6763" w:rsidRPr="005C6763">
        <w:rPr>
          <w:rFonts w:ascii="Times New Roman" w:hAnsi="Times New Roman"/>
          <w:noProof/>
          <w:sz w:val="22"/>
        </w:rPr>
        <w:t>(</w:t>
      </w:r>
      <w:hyperlink w:anchor="_ENREF_304" w:tooltip="Martignoni, 2008 #173" w:history="1">
        <w:r w:rsidR="00CF4C30" w:rsidRPr="005C6763">
          <w:rPr>
            <w:rFonts w:ascii="Times New Roman" w:hAnsi="Times New Roman"/>
            <w:noProof/>
            <w:sz w:val="22"/>
          </w:rPr>
          <w:t>Martignoni et al. 2008</w:t>
        </w:r>
      </w:hyperlink>
      <w:r w:rsidR="005C6763" w:rsidRPr="005C6763">
        <w:rPr>
          <w:rFonts w:ascii="Times New Roman" w:hAnsi="Times New Roman"/>
          <w:noProof/>
          <w:sz w:val="22"/>
        </w:rPr>
        <w:t>)</w:t>
      </w:r>
      <w:r w:rsidR="00E43F0B" w:rsidRPr="00500056">
        <w:rPr>
          <w:rFonts w:ascii="Times New Roman" w:hAnsi="Times New Roman"/>
          <w:i w:val="0"/>
          <w:sz w:val="22"/>
        </w:rPr>
        <w:fldChar w:fldCharType="end"/>
      </w:r>
      <w:r w:rsidRPr="00500056">
        <w:rPr>
          <w:rFonts w:ascii="Times New Roman" w:hAnsi="Times New Roman"/>
          <w:sz w:val="22"/>
        </w:rPr>
        <w:t xml:space="preserve">. </w:t>
      </w:r>
      <w:bookmarkStart w:id="267" w:name="_GoBack"/>
      <w:bookmarkEnd w:id="267"/>
    </w:p>
    <w:p w:rsidR="002239A4" w:rsidRPr="00906840" w:rsidRDefault="00812C0A" w:rsidP="005C6763">
      <w:pPr>
        <w:pStyle w:val="Heading3"/>
        <w:rPr>
          <w:rFonts w:ascii="Times New Roman" w:hAnsi="Times New Roman"/>
        </w:rPr>
      </w:pPr>
      <w:bookmarkStart w:id="268" w:name="_Toc222329073"/>
      <w:bookmarkStart w:id="269" w:name="_Toc222332480"/>
      <w:bookmarkStart w:id="270" w:name="_Toc222332652"/>
      <w:bookmarkStart w:id="271" w:name="_Toc222332824"/>
      <w:bookmarkStart w:id="272" w:name="_Toc222333168"/>
      <w:bookmarkStart w:id="273" w:name="_Toc222333340"/>
      <w:r w:rsidRPr="00906840">
        <w:rPr>
          <w:rFonts w:ascii="Times New Roman" w:hAnsi="Times New Roman"/>
        </w:rPr>
        <w:t xml:space="preserve">1.4.2: </w:t>
      </w:r>
      <w:r w:rsidR="002239A4" w:rsidRPr="00906840">
        <w:rPr>
          <w:rFonts w:ascii="Times New Roman" w:hAnsi="Times New Roman"/>
        </w:rPr>
        <w:t>Spastin</w:t>
      </w:r>
      <w:bookmarkEnd w:id="268"/>
      <w:bookmarkEnd w:id="269"/>
      <w:bookmarkEnd w:id="270"/>
      <w:bookmarkEnd w:id="271"/>
      <w:bookmarkEnd w:id="272"/>
      <w:bookmarkEnd w:id="273"/>
    </w:p>
    <w:p w:rsidR="002239A4" w:rsidRPr="00906840" w:rsidRDefault="002239A4" w:rsidP="002239A4">
      <w:pPr>
        <w:spacing w:line="360" w:lineRule="auto"/>
        <w:rPr>
          <w:rFonts w:ascii="Times New Roman" w:hAnsi="Times New Roman"/>
          <w:sz w:val="22"/>
        </w:rPr>
      </w:pPr>
      <w:r w:rsidRPr="00906840">
        <w:rPr>
          <w:rFonts w:ascii="Times New Roman" w:hAnsi="Times New Roman"/>
          <w:sz w:val="22"/>
        </w:rPr>
        <w:t xml:space="preserve">Mutations in </w:t>
      </w:r>
      <w:r w:rsidRPr="00906840">
        <w:rPr>
          <w:rFonts w:ascii="Times New Roman" w:hAnsi="Times New Roman"/>
          <w:i/>
          <w:sz w:val="22"/>
        </w:rPr>
        <w:t>spast</w:t>
      </w:r>
      <w:r w:rsidRPr="00906840">
        <w:rPr>
          <w:rFonts w:ascii="Times New Roman" w:hAnsi="Times New Roman"/>
          <w:sz w:val="22"/>
        </w:rPr>
        <w:t xml:space="preserve"> gene are the most common cause of autosomal dominant HSP, responsible for up to 40% of </w:t>
      </w:r>
      <w:r w:rsidR="005F7675" w:rsidRPr="00906840">
        <w:rPr>
          <w:rFonts w:ascii="Times New Roman" w:hAnsi="Times New Roman"/>
          <w:sz w:val="22"/>
        </w:rPr>
        <w:t xml:space="preserve">autosomal dominant </w:t>
      </w:r>
      <w:r w:rsidRPr="00906840">
        <w:rPr>
          <w:rFonts w:ascii="Times New Roman" w:hAnsi="Times New Roman"/>
          <w:sz w:val="22"/>
        </w:rPr>
        <w:t xml:space="preserve">cases. It is relatively common for carriers of the mutant gene not to develop symptoms until they reach their third decade. The disease then manifests itself as slowly progressive spasticity in the lower limbs, with loss of mobility only occurring after two decades of symptoms </w:t>
      </w:r>
      <w:r w:rsidR="00E43F0B" w:rsidRPr="00906840">
        <w:rPr>
          <w:rFonts w:ascii="Times New Roman" w:hAnsi="Times New Roman"/>
          <w:sz w:val="22"/>
        </w:rPr>
        <w:fldChar w:fldCharType="begin"/>
      </w:r>
      <w:r w:rsidR="000A0945" w:rsidRPr="00906840">
        <w:rPr>
          <w:rFonts w:ascii="Times New Roman" w:hAnsi="Times New Roman"/>
          <w:sz w:val="22"/>
        </w:rPr>
        <w:instrText xml:space="preserve"> ADDIN EN.CITE &lt;EndNote&gt;&lt;Cite&gt;&lt;Author&gt;Salinas&lt;/Author&gt;&lt;Year&gt;2008&lt;/Year&gt;&lt;RecNum&gt;212&lt;/RecNum&gt;&lt;DisplayText&gt;(Salinas&lt;style face="italic"&gt; et al.&lt;/style&gt; 2008)&lt;/DisplayText&gt;&lt;record&gt;&lt;rec-number&gt;212&lt;/rec-number&gt;&lt;foreign-keys&gt;&lt;key app="EN" db-id="prsww9z99psddvesxzmpaxxr9azvarfsx5tr"&gt;212&lt;/key&gt;&lt;/foreign-keys&gt;&lt;ref-type name="Journal Article"&gt;17&lt;/ref-type&gt;&lt;contributors&gt;&lt;authors&gt;&lt;author&gt;Salinas, S.&lt;/author&gt;&lt;author&gt;Proukakis, C.&lt;/author&gt;&lt;author&gt;Crosby, A.&lt;/author&gt;&lt;author&gt;Warner, T. T.&lt;/author&gt;&lt;/authors&gt;&lt;/contributors&gt;&lt;auth-address&gt;Neuropathobiology Laboratory, Cancer Research UK, London, UK.&lt;/auth-address&gt;&lt;titles&gt;&lt;title&gt;Hereditary spastic paraplegia: clinical features and pathogenetic mechanisms&lt;/title&gt;&lt;secondary-title&gt;Lancet Neurology&lt;/secondary-title&gt;&lt;alt-title&gt;Lancet Neurol&lt;/alt-title&gt;&lt;/titles&gt;&lt;alt-periodical&gt;&lt;full-title&gt;Lancet Neurol&lt;/full-title&gt;&lt;/alt-periodical&gt;&lt;pages&gt;1127-38&lt;/pages&gt;&lt;volume&gt;7&lt;/volume&gt;&lt;number&gt;12&lt;/number&gt;&lt;edition&gt;2008/11/15&lt;/edition&gt;&lt;keywords&gt;&lt;keyword&gt;Axons/metabolism/pathology&lt;/keyword&gt;&lt;keyword&gt;Central Nervous System/pathology/*physiopathology&lt;/keyword&gt;&lt;keyword&gt;Genetic Predisposition to Disease/*genetics&lt;/keyword&gt;&lt;keyword&gt;Humans&lt;/keyword&gt;&lt;keyword&gt;Inheritance Patterns/genetics&lt;/keyword&gt;&lt;keyword&gt;Mutation/genetics&lt;/keyword&gt;&lt;keyword&gt;Nerve Degeneration/*genetics/pathology/*physiopathology&lt;/keyword&gt;&lt;keyword&gt;Nerve Tissue Proteins/genetics&lt;/keyword&gt;&lt;keyword&gt;Neural Pathways/pathology/physiopathology&lt;/keyword&gt;&lt;keyword&gt;Spastic Paraplegia, Hereditary/*genetics/pathology/*physiopathology&lt;/keyword&gt;&lt;/keywords&gt;&lt;dates&gt;&lt;year&gt;2008&lt;/year&gt;&lt;pub-dates&gt;&lt;date&gt;Dec&lt;/date&gt;&lt;/pub-dates&gt;&lt;/dates&gt;&lt;isbn&gt;1474-4422 (Print)&amp;#xD;1474-4422 (Linking)&lt;/isbn&gt;&lt;accession-num&gt;19007737&lt;/accession-num&gt;&lt;work-type&gt;Review&lt;/work-type&gt;&lt;urls&gt;&lt;related-urls&gt;&lt;url&gt;http://www.ncbi.nlm.nih.gov/pubmed/19007737&lt;/url&gt;&lt;/related-urls&gt;&lt;/urls&gt;&lt;electronic-resource-num&gt;10.1016/S1474-4422(08)70258-8&lt;/electronic-resource-num&gt;&lt;language&gt;eng&lt;/language&gt;&lt;/record&gt;&lt;/Cite&gt;&lt;/EndNote&gt;</w:instrText>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417" w:tooltip="Salinas, 2008 #212" w:history="1">
        <w:r w:rsidR="00CF4C30" w:rsidRPr="00906840">
          <w:rPr>
            <w:rFonts w:ascii="Times New Roman" w:hAnsi="Times New Roman"/>
            <w:noProof/>
            <w:sz w:val="22"/>
          </w:rPr>
          <w:t>Salinas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2008</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However, in some cases of SPG4</w:t>
      </w:r>
      <w:r w:rsidR="006A3078" w:rsidRPr="00906840">
        <w:rPr>
          <w:rFonts w:ascii="Times New Roman" w:hAnsi="Times New Roman"/>
          <w:sz w:val="22"/>
        </w:rPr>
        <w:t>-related HSP,</w:t>
      </w:r>
      <w:r w:rsidRPr="00906840">
        <w:rPr>
          <w:rFonts w:ascii="Times New Roman" w:hAnsi="Times New Roman"/>
          <w:sz w:val="22"/>
        </w:rPr>
        <w:t xml:space="preserve"> onset of symptoms occurs in childhood, with a much more aggressive progression of symptoms. In humans, </w:t>
      </w:r>
      <w:r w:rsidR="00C61403" w:rsidRPr="00906840">
        <w:rPr>
          <w:rFonts w:ascii="Times New Roman" w:hAnsi="Times New Roman"/>
          <w:i/>
          <w:sz w:val="22"/>
        </w:rPr>
        <w:t>spast</w:t>
      </w:r>
      <w:r w:rsidRPr="00906840">
        <w:rPr>
          <w:rFonts w:ascii="Times New Roman" w:hAnsi="Times New Roman"/>
          <w:i/>
          <w:sz w:val="22"/>
        </w:rPr>
        <w:t xml:space="preserve"> </w:t>
      </w:r>
      <w:r w:rsidRPr="00906840">
        <w:rPr>
          <w:rFonts w:ascii="Times New Roman" w:hAnsi="Times New Roman"/>
          <w:sz w:val="22"/>
        </w:rPr>
        <w:t xml:space="preserve">expression is widespread throughout the CNS, though it is absent in glial cells. Expression is both cytoplasmic and nuclear, except in the basal ganglia where expression is solely nuclear </w:t>
      </w:r>
      <w:r w:rsidR="00E43F0B" w:rsidRPr="00906840">
        <w:rPr>
          <w:rFonts w:ascii="Times New Roman" w:hAnsi="Times New Roman"/>
          <w:sz w:val="22"/>
        </w:rPr>
        <w:fldChar w:fldCharType="begin">
          <w:fldData xml:space="preserve">PEVuZE5vdGU+PENpdGU+PEF1dGhvcj5XaGFydG9uPC9BdXRob3I+PFllYXI+MjAwMzwvWWVhcj48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PEVuZE5vdGU+PENpdGU+PEF1dGhvcj5XaGFydG9uPC9BdXRob3I+PFllYXI+MjAwMzwvWWVhcj48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516" w:tooltip="Wharton, 2003 #216" w:history="1">
        <w:r w:rsidR="00CF4C30" w:rsidRPr="00906840">
          <w:rPr>
            <w:rFonts w:ascii="Times New Roman" w:hAnsi="Times New Roman"/>
            <w:noProof/>
            <w:sz w:val="22"/>
          </w:rPr>
          <w:t>Wharton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2003</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2239A4" w:rsidRPr="00906840" w:rsidRDefault="002239A4" w:rsidP="002239A4">
      <w:pPr>
        <w:tabs>
          <w:tab w:val="left" w:pos="1701"/>
        </w:tabs>
        <w:spacing w:line="360" w:lineRule="auto"/>
        <w:rPr>
          <w:rFonts w:ascii="Times New Roman" w:hAnsi="Times New Roman"/>
          <w:sz w:val="22"/>
        </w:rPr>
      </w:pPr>
      <w:r w:rsidRPr="00906840">
        <w:rPr>
          <w:rFonts w:ascii="Times New Roman" w:hAnsi="Times New Roman"/>
          <w:sz w:val="22"/>
        </w:rPr>
        <w:t xml:space="preserve">The </w:t>
      </w:r>
      <w:r w:rsidRPr="00906840">
        <w:rPr>
          <w:rFonts w:ascii="Times New Roman" w:hAnsi="Times New Roman"/>
          <w:i/>
          <w:sz w:val="22"/>
        </w:rPr>
        <w:t xml:space="preserve">spast </w:t>
      </w:r>
      <w:r w:rsidRPr="00906840">
        <w:rPr>
          <w:rFonts w:ascii="Times New Roman" w:hAnsi="Times New Roman"/>
          <w:sz w:val="22"/>
        </w:rPr>
        <w:t xml:space="preserve">gene, encoding the protein </w:t>
      </w:r>
      <w:r w:rsidR="00810A0C" w:rsidRPr="00906840">
        <w:rPr>
          <w:rFonts w:ascii="Times New Roman" w:hAnsi="Times New Roman"/>
          <w:sz w:val="22"/>
        </w:rPr>
        <w:t>Spastin</w:t>
      </w:r>
      <w:r w:rsidRPr="00906840">
        <w:rPr>
          <w:rFonts w:ascii="Times New Roman" w:hAnsi="Times New Roman"/>
          <w:sz w:val="22"/>
        </w:rPr>
        <w:t xml:space="preserve">, was first identified as a candidate gene in </w:t>
      </w:r>
      <w:r w:rsidR="00457F29" w:rsidRPr="00906840">
        <w:rPr>
          <w:rFonts w:ascii="Times New Roman" w:hAnsi="Times New Roman"/>
          <w:sz w:val="22"/>
        </w:rPr>
        <w:t>autosomal dominant</w:t>
      </w:r>
      <w:r w:rsidRPr="00906840">
        <w:rPr>
          <w:rFonts w:ascii="Times New Roman" w:hAnsi="Times New Roman"/>
          <w:sz w:val="22"/>
        </w:rPr>
        <w:t xml:space="preserve"> HSP through a positional cloning strategy </w:t>
      </w:r>
      <w:r w:rsidR="00E43F0B" w:rsidRPr="00906840">
        <w:rPr>
          <w:rFonts w:ascii="Times New Roman" w:hAnsi="Times New Roman"/>
          <w:sz w:val="22"/>
        </w:rPr>
        <w:fldChar w:fldCharType="begin">
          <w:fldData xml:space="preserve">PEVuZE5vdGU+PENpdGU+PEF1dGhvcj5IYXphbjwvQXV0aG9yPjxZZWFyPjE5OTk8L1llYXI+PFJl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PEVuZE5vdGU+PENpdGU+PEF1dGhvcj5IYXphbjwvQXV0aG9yPjxZZWFyPjE5OTk8L1llYXI+PFJl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203" w:tooltip="Hazan, 1999 #217" w:history="1">
        <w:r w:rsidR="00CF4C30" w:rsidRPr="00906840">
          <w:rPr>
            <w:rFonts w:ascii="Times New Roman" w:hAnsi="Times New Roman"/>
            <w:noProof/>
            <w:sz w:val="22"/>
          </w:rPr>
          <w:t>Hazan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1999</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The gene has a transcript length of 5212 base pairs, which translates into a 616-residue protein. The resultant protein product was identified as belonging to sub-group 7 of the family of </w:t>
      </w:r>
      <w:r w:rsidRPr="00906840">
        <w:rPr>
          <w:rFonts w:ascii="Times New Roman" w:hAnsi="Times New Roman"/>
          <w:b/>
          <w:sz w:val="22"/>
        </w:rPr>
        <w:t>A</w:t>
      </w:r>
      <w:r w:rsidRPr="00906840">
        <w:rPr>
          <w:rFonts w:ascii="Times New Roman" w:hAnsi="Times New Roman"/>
          <w:sz w:val="22"/>
        </w:rPr>
        <w:t xml:space="preserve">TPases </w:t>
      </w:r>
      <w:r w:rsidRPr="00906840">
        <w:rPr>
          <w:rFonts w:ascii="Times New Roman" w:hAnsi="Times New Roman"/>
          <w:b/>
          <w:sz w:val="22"/>
        </w:rPr>
        <w:t>a</w:t>
      </w:r>
      <w:r w:rsidRPr="00906840">
        <w:rPr>
          <w:rFonts w:ascii="Times New Roman" w:hAnsi="Times New Roman"/>
          <w:sz w:val="22"/>
        </w:rPr>
        <w:t xml:space="preserve">ssociated with various cellular </w:t>
      </w:r>
      <w:r w:rsidRPr="00906840">
        <w:rPr>
          <w:rFonts w:ascii="Times New Roman" w:hAnsi="Times New Roman"/>
          <w:b/>
          <w:sz w:val="22"/>
        </w:rPr>
        <w:t>a</w:t>
      </w:r>
      <w:r w:rsidRPr="00906840">
        <w:rPr>
          <w:rFonts w:ascii="Times New Roman" w:hAnsi="Times New Roman"/>
          <w:sz w:val="22"/>
        </w:rPr>
        <w:t xml:space="preserve">ctivities (AAA proteins) </w:t>
      </w:r>
      <w:r w:rsidR="00E43F0B" w:rsidRPr="00906840">
        <w:rPr>
          <w:rFonts w:ascii="Times New Roman" w:hAnsi="Times New Roman"/>
          <w:sz w:val="22"/>
        </w:rPr>
        <w:fldChar w:fldCharType="begin">
          <w:fldData xml:space="preserve">PEVuZE5vdGU+PENpdGU+PEF1dGhvcj5Gcm9obGljaDwvQXV0aG9yPjxZZWFyPjIwMDE8L1llYXI+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==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PEVuZE5vdGU+PENpdGU+PEF1dGhvcj5Gcm9obGljaDwvQXV0aG9yPjxZZWFyPjIwMDE8L1llYXI+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==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152" w:tooltip="Frohlich, 2001 #218" w:history="1">
        <w:r w:rsidR="00CF4C30" w:rsidRPr="00906840">
          <w:rPr>
            <w:rFonts w:ascii="Times New Roman" w:hAnsi="Times New Roman"/>
            <w:noProof/>
            <w:sz w:val="22"/>
          </w:rPr>
          <w:t>Frohlich 2001</w:t>
        </w:r>
      </w:hyperlink>
      <w:r w:rsidR="000A0945" w:rsidRPr="00906840">
        <w:rPr>
          <w:rFonts w:ascii="Times New Roman" w:hAnsi="Times New Roman"/>
          <w:noProof/>
          <w:sz w:val="22"/>
        </w:rPr>
        <w:t xml:space="preserve">; </w:t>
      </w:r>
      <w:hyperlink w:anchor="_ENREF_148" w:tooltip="Frickey, 2004 #365" w:history="1">
        <w:r w:rsidR="00CF4C30" w:rsidRPr="00906840">
          <w:rPr>
            <w:rFonts w:ascii="Times New Roman" w:hAnsi="Times New Roman"/>
            <w:noProof/>
            <w:sz w:val="22"/>
          </w:rPr>
          <w:t>Frickey</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2004</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t>
      </w:r>
    </w:p>
    <w:p w:rsidR="002239A4" w:rsidRPr="00906840" w:rsidRDefault="002239A4" w:rsidP="002239A4">
      <w:pPr>
        <w:spacing w:line="360" w:lineRule="auto"/>
        <w:rPr>
          <w:rFonts w:ascii="Times New Roman" w:hAnsi="Times New Roman"/>
          <w:sz w:val="22"/>
          <w:lang w:val="en-GB"/>
        </w:rPr>
      </w:pPr>
      <w:r w:rsidRPr="00906840">
        <w:rPr>
          <w:rFonts w:ascii="Times New Roman" w:hAnsi="Times New Roman"/>
          <w:sz w:val="22"/>
          <w:lang w:val="en-GB"/>
        </w:rPr>
        <w:t xml:space="preserve">The AAA proteins are a large family of proteases, first described by Erdmann et al, with diverse cellular roles, including protein degradation, gene expression, membrane fusion and maturation and microtubule disassembly </w:t>
      </w:r>
      <w:r w:rsidR="00E43F0B" w:rsidRPr="00906840">
        <w:rPr>
          <w:rFonts w:ascii="Times New Roman" w:hAnsi="Times New Roman"/>
          <w:sz w:val="22"/>
          <w:lang w:val="en-GB"/>
        </w:rPr>
        <w:fldChar w:fldCharType="begin">
          <w:fldData xml:space="preserve">PEVuZE5vdGU+PENpdGU+PEF1dGhvcj5FcmRtYW5uPC9BdXRob3I+PFllYXI+MTk5MTwvWWVhcj48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=
</w:fldData>
        </w:fldChar>
      </w:r>
      <w:r w:rsidR="000A0945" w:rsidRPr="00906840">
        <w:rPr>
          <w:rFonts w:ascii="Times New Roman" w:hAnsi="Times New Roman"/>
          <w:sz w:val="22"/>
          <w:lang w:val="en-GB"/>
        </w:rPr>
        <w:instrText xml:space="preserve"> ADDIN EN.CITE </w:instrText>
      </w:r>
      <w:r w:rsidR="00E43F0B" w:rsidRPr="00906840">
        <w:rPr>
          <w:rFonts w:ascii="Times New Roman" w:hAnsi="Times New Roman"/>
          <w:sz w:val="22"/>
          <w:lang w:val="en-GB"/>
        </w:rPr>
        <w:fldChar w:fldCharType="begin">
          <w:fldData xml:space="preserve">PEVuZE5vdGU+PENpdGU+PEF1dGhvcj5FcmRtYW5uPC9BdXRob3I+PFllYXI+MTk5MTwvWWVhcj48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=
</w:fldData>
        </w:fldChar>
      </w:r>
      <w:r w:rsidR="000A0945" w:rsidRPr="00906840">
        <w:rPr>
          <w:rFonts w:ascii="Times New Roman" w:hAnsi="Times New Roman"/>
          <w:sz w:val="22"/>
          <w:lang w:val="en-GB"/>
        </w:rPr>
        <w:instrText xml:space="preserve"> ADDIN EN.CITE.DATA </w:instrText>
      </w:r>
      <w:r w:rsidR="005B19A8" w:rsidRPr="00E43F0B">
        <w:rPr>
          <w:rFonts w:ascii="Times New Roman" w:hAnsi="Times New Roman"/>
          <w:sz w:val="22"/>
          <w:lang w:val="en-GB"/>
        </w:rPr>
      </w:r>
      <w:r w:rsidR="00E43F0B" w:rsidRPr="00906840">
        <w:rPr>
          <w:rFonts w:ascii="Times New Roman" w:hAnsi="Times New Roman"/>
          <w:sz w:val="22"/>
          <w:lang w:val="en-GB"/>
        </w:rPr>
        <w:fldChar w:fldCharType="end"/>
      </w:r>
      <w:r w:rsidR="005B19A8" w:rsidRPr="00E43F0B">
        <w:rPr>
          <w:rFonts w:ascii="Times New Roman" w:hAnsi="Times New Roman"/>
          <w:sz w:val="22"/>
          <w:lang w:val="en-GB"/>
        </w:rPr>
      </w:r>
      <w:r w:rsidR="00E43F0B" w:rsidRPr="00906840">
        <w:rPr>
          <w:rFonts w:ascii="Times New Roman" w:hAnsi="Times New Roman"/>
          <w:sz w:val="22"/>
          <w:lang w:val="en-GB"/>
        </w:rPr>
        <w:fldChar w:fldCharType="separate"/>
      </w:r>
      <w:r w:rsidR="000A0945" w:rsidRPr="00906840">
        <w:rPr>
          <w:rFonts w:ascii="Times New Roman" w:hAnsi="Times New Roman"/>
          <w:noProof/>
          <w:sz w:val="22"/>
          <w:lang w:val="en-GB"/>
        </w:rPr>
        <w:t>(</w:t>
      </w:r>
      <w:hyperlink w:anchor="_ENREF_131" w:tooltip="Erdmann, 1991 #359" w:history="1">
        <w:r w:rsidR="00CF4C30" w:rsidRPr="00906840">
          <w:rPr>
            <w:rFonts w:ascii="Times New Roman" w:hAnsi="Times New Roman"/>
            <w:noProof/>
            <w:sz w:val="22"/>
            <w:lang w:val="en-GB"/>
          </w:rPr>
          <w:t>Erdmann</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1991</w:t>
        </w:r>
      </w:hyperlink>
      <w:r w:rsidR="000A0945" w:rsidRPr="00906840">
        <w:rPr>
          <w:rFonts w:ascii="Times New Roman" w:hAnsi="Times New Roman"/>
          <w:noProof/>
          <w:sz w:val="22"/>
          <w:lang w:val="en-GB"/>
        </w:rPr>
        <w:t>)</w:t>
      </w:r>
      <w:r w:rsidR="00E43F0B" w:rsidRPr="00906840">
        <w:rPr>
          <w:rFonts w:ascii="Times New Roman" w:hAnsi="Times New Roman"/>
          <w:sz w:val="22"/>
          <w:lang w:val="en-GB"/>
        </w:rPr>
        <w:fldChar w:fldCharType="end"/>
      </w:r>
      <w:r w:rsidRPr="00906840">
        <w:rPr>
          <w:rFonts w:ascii="Times New Roman" w:hAnsi="Times New Roman"/>
          <w:sz w:val="22"/>
          <w:lang w:val="en-GB"/>
        </w:rPr>
        <w:t xml:space="preserve">. However, despite this diversity, for each process it is believed that the protein exerts its function through the coupling of ATP hydrolysis and mechanical disassembly of the substrate </w:t>
      </w:r>
      <w:r w:rsidR="00E43F0B" w:rsidRPr="00906840">
        <w:rPr>
          <w:rFonts w:ascii="Times New Roman" w:hAnsi="Times New Roman"/>
          <w:sz w:val="22"/>
          <w:lang w:val="en-GB"/>
        </w:rPr>
        <w:fldChar w:fldCharType="begin"/>
      </w:r>
      <w:r w:rsidR="000A0945" w:rsidRPr="00906840">
        <w:rPr>
          <w:rFonts w:ascii="Times New Roman" w:hAnsi="Times New Roman"/>
          <w:sz w:val="22"/>
          <w:lang w:val="en-GB"/>
        </w:rPr>
        <w:instrText xml:space="preserve"> ADDIN EN.CITE &lt;EndNote&gt;&lt;Cite&gt;&lt;Author&gt;Frickey&lt;/Author&gt;&lt;Year&gt;2004&lt;/Year&gt;&lt;RecNum&gt;365&lt;/RecNum&gt;&lt;DisplayText&gt;(Frickey&lt;style face="italic"&gt; et al.&lt;/style&gt; 2004)&lt;/DisplayText&gt;&lt;record&gt;&lt;rec-number&gt;365&lt;/rec-number&gt;&lt;foreign-keys&gt;&lt;key app="EN" db-id="prsww9z99psddvesxzmpaxxr9azvarfsx5tr"&gt;365&lt;/key&gt;&lt;/foreign-keys&gt;&lt;ref-type name="Journal Article"&gt;17&lt;/ref-type&gt;&lt;contributors&gt;&lt;authors&gt;&lt;author&gt;Frickey, T.&lt;/author&gt;&lt;author&gt;Lupas, A. N.&lt;/author&gt;&lt;/authors&gt;&lt;/contributors&gt;&lt;auth-address&gt;Department of Protein Evolution, Max-Planck-Institute for Developmental Biology, Spemannstr. 35, Tubingen D-72076, Germany.&lt;/auth-address&gt;&lt;titles&gt;&lt;title&gt;Phylogenetic analysis of AAA proteins&lt;/title&gt;&lt;secondary-title&gt;Journal of Structural Biology&lt;/secondary-title&gt;&lt;alt-title&gt;J Struct Biol&lt;/alt-title&gt;&lt;/titles&gt;&lt;periodical&gt;&lt;full-title&gt;Journal of structural biology&lt;/full-title&gt;&lt;abbr-1&gt;J Struct Biol&lt;/abbr-1&gt;&lt;/periodical&gt;&lt;alt-periodical&gt;&lt;full-title&gt;Journal of structural biology&lt;/full-title&gt;&lt;abbr-1&gt;J Struct Biol&lt;/abbr-1&gt;&lt;/alt-periodical&gt;&lt;pages&gt;2-10&lt;/pages&gt;&lt;volume&gt;146&lt;/volume&gt;&lt;number&gt;1-2&lt;/number&gt;&lt;edition&gt;2004/03/24&lt;/edition&gt;&lt;keywords&gt;&lt;keyword&gt;Adenosine Triphosphatases/chemistry/classification/genetics/*physiology&lt;/keyword&gt;&lt;keyword&gt;Amino Acid Sequence/*physiology&lt;/keyword&gt;&lt;keyword&gt;Cluster Analysis&lt;/keyword&gt;&lt;keyword&gt;GTP Phosphohydrolases&lt;/keyword&gt;&lt;keyword&gt;Metalloproteases&lt;/keyword&gt;&lt;keyword&gt;Nucleoside-Triphosphatase/chemistry/classification/*genetics&lt;/keyword&gt;&lt;keyword&gt;*Phylogeny&lt;/keyword&gt;&lt;keyword&gt;Proteasome Endopeptidase Complex&lt;/keyword&gt;&lt;keyword&gt;Protein Structure, Tertiary&lt;/keyword&gt;&lt;/keywords&gt;&lt;dates&gt;&lt;year&gt;2004&lt;/year&gt;&lt;pub-dates&gt;&lt;date&gt;Apr-May&lt;/date&gt;&lt;/pub-dates&gt;&lt;/dates&gt;&lt;isbn&gt;1047-8477 (Print)&amp;#xD;1047-8477 (Linking)&lt;/isbn&gt;&lt;accession-num&gt;15037233&lt;/accession-num&gt;&lt;urls&gt;&lt;related-urls&gt;&lt;url&gt;http://www.ncbi.nlm.nih.gov/pubmed/15037233&lt;/url&gt;&lt;/related-urls&gt;&lt;/urls&gt;&lt;electronic-resource-num&gt;10.1016/j.jsb.2003.11.020&lt;/electronic-resource-num&gt;&lt;language&gt;eng&lt;/language&gt;&lt;/record&gt;&lt;/Cite&gt;&lt;/EndNote&gt;</w:instrText>
      </w:r>
      <w:r w:rsidR="00E43F0B" w:rsidRPr="00906840">
        <w:rPr>
          <w:rFonts w:ascii="Times New Roman" w:hAnsi="Times New Roman"/>
          <w:sz w:val="22"/>
          <w:lang w:val="en-GB"/>
        </w:rPr>
        <w:fldChar w:fldCharType="separate"/>
      </w:r>
      <w:r w:rsidR="000A0945" w:rsidRPr="00906840">
        <w:rPr>
          <w:rFonts w:ascii="Times New Roman" w:hAnsi="Times New Roman"/>
          <w:noProof/>
          <w:sz w:val="22"/>
          <w:lang w:val="en-GB"/>
        </w:rPr>
        <w:t>(</w:t>
      </w:r>
      <w:hyperlink w:anchor="_ENREF_148" w:tooltip="Frickey, 2004 #365" w:history="1">
        <w:r w:rsidR="00CF4C30" w:rsidRPr="00906840">
          <w:rPr>
            <w:rFonts w:ascii="Times New Roman" w:hAnsi="Times New Roman"/>
            <w:noProof/>
            <w:sz w:val="22"/>
            <w:lang w:val="en-GB"/>
          </w:rPr>
          <w:t>Frickey</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2004</w:t>
        </w:r>
      </w:hyperlink>
      <w:r w:rsidR="000A0945" w:rsidRPr="00906840">
        <w:rPr>
          <w:rFonts w:ascii="Times New Roman" w:hAnsi="Times New Roman"/>
          <w:noProof/>
          <w:sz w:val="22"/>
          <w:lang w:val="en-GB"/>
        </w:rPr>
        <w:t>)</w:t>
      </w:r>
      <w:r w:rsidR="00E43F0B" w:rsidRPr="00906840">
        <w:rPr>
          <w:rFonts w:ascii="Times New Roman" w:hAnsi="Times New Roman"/>
          <w:sz w:val="22"/>
          <w:lang w:val="en-GB"/>
        </w:rPr>
        <w:fldChar w:fldCharType="end"/>
      </w:r>
      <w:r w:rsidRPr="00906840">
        <w:rPr>
          <w:rFonts w:ascii="Times New Roman" w:hAnsi="Times New Roman"/>
          <w:sz w:val="22"/>
          <w:lang w:val="en-GB"/>
        </w:rPr>
        <w:t>.</w:t>
      </w:r>
    </w:p>
    <w:p w:rsidR="002239A4" w:rsidRPr="00906840" w:rsidRDefault="002239A4" w:rsidP="002239A4">
      <w:pPr>
        <w:spacing w:line="360" w:lineRule="auto"/>
        <w:rPr>
          <w:rFonts w:ascii="Times New Roman" w:hAnsi="Times New Roman"/>
          <w:sz w:val="22"/>
          <w:lang w:val="en-GB"/>
        </w:rPr>
      </w:pPr>
      <w:r w:rsidRPr="00906840">
        <w:rPr>
          <w:rFonts w:ascii="Times New Roman" w:hAnsi="Times New Roman"/>
          <w:sz w:val="22"/>
          <w:lang w:val="en-GB"/>
        </w:rPr>
        <w:t xml:space="preserve">Each member is characterised by the presence of an AAA domain, a highly conserved P-loop NTPase domain </w:t>
      </w:r>
      <w:r w:rsidR="00E43F0B" w:rsidRPr="00906840">
        <w:rPr>
          <w:rFonts w:ascii="Times New Roman" w:hAnsi="Times New Roman"/>
          <w:sz w:val="22"/>
          <w:lang w:val="en-GB"/>
        </w:rPr>
        <w:fldChar w:fldCharType="begin"/>
      </w:r>
      <w:r w:rsidR="000A0945" w:rsidRPr="00906840">
        <w:rPr>
          <w:rFonts w:ascii="Times New Roman" w:hAnsi="Times New Roman"/>
          <w:sz w:val="22"/>
          <w:lang w:val="en-GB"/>
        </w:rPr>
        <w:instrText xml:space="preserve"> ADDIN EN.CITE &lt;EndNote&gt;&lt;Cite&gt;&lt;Author&gt;Patel&lt;/Author&gt;&lt;Year&gt;1998&lt;/Year&gt;&lt;RecNum&gt;360&lt;/RecNum&gt;&lt;DisplayText&gt;(Patel&lt;style face="italic"&gt; et al.&lt;/style&gt; 1998)&lt;/DisplayText&gt;&lt;record&gt;&lt;rec-number&gt;360&lt;/rec-number&gt;&lt;foreign-keys&gt;&lt;key app="EN" db-id="prsww9z99psddvesxzmpaxxr9azvarfsx5tr"&gt;360&lt;/key&gt;&lt;/foreign-keys&gt;&lt;ref-type name="Journal Article"&gt;17&lt;/ref-type&gt;&lt;contributors&gt;&lt;authors&gt;&lt;author&gt;Patel, S.&lt;/author&gt;&lt;author&gt;Latterich, M.&lt;/author&gt;&lt;/authors&gt;&lt;/contributors&gt;&lt;auth-address&gt;Salk Institute, La Jolla, CA 92037, USA.&lt;/auth-address&gt;&lt;titles&gt;&lt;title&gt;The AAA team: related ATPases with diverse functions&lt;/title&gt;&lt;secondary-title&gt;Trends in Cell Biology&lt;/secondary-title&gt;&lt;alt-title&gt;Trends Cell Biol&lt;/alt-title&gt;&lt;/titles&gt;&lt;periodical&gt;&lt;full-title&gt;Trends in cell biology&lt;/full-title&gt;&lt;abbr-1&gt;Trends Cell Biol&lt;/abbr-1&gt;&lt;/periodical&gt;&lt;alt-periodical&gt;&lt;full-title&gt;Trends in cell biology&lt;/full-title&gt;&lt;abbr-1&gt;Trends Cell Biol&lt;/abbr-1&gt;&lt;/alt-periodical&gt;&lt;pages&gt;65-71&lt;/pages&gt;&lt;volume&gt;8&lt;/volume&gt;&lt;number&gt;2&lt;/number&gt;&lt;edition&gt;1998/08/08&lt;/edition&gt;&lt;keywords&gt;&lt;keyword&gt;*Adenosine Triphosphatases/chemistry/genetics/metabolism&lt;/keyword&gt;&lt;keyword&gt;Animals&lt;/keyword&gt;&lt;keyword&gt;Cell Cycle/physiology&lt;/keyword&gt;&lt;keyword&gt;Eukaryotic Cells/cytology/*enzymology&lt;/keyword&gt;&lt;keyword&gt;Molecular Sequence Data&lt;/keyword&gt;&lt;keyword&gt;Protein Conformation&lt;/keyword&gt;&lt;keyword&gt;Sequence Homology, Amino Acid&lt;/keyword&gt;&lt;/keywords&gt;&lt;dates&gt;&lt;year&gt;1998&lt;/year&gt;&lt;pub-dates&gt;&lt;date&gt;Feb&lt;/date&gt;&lt;/pub-dates&gt;&lt;/dates&gt;&lt;isbn&gt;0962-8924 (Print)&amp;#xD;0962-8924 (Linking)&lt;/isbn&gt;&lt;accession-num&gt;9695811&lt;/accession-num&gt;&lt;work-type&gt;Review&lt;/work-type&gt;&lt;urls&gt;&lt;related-urls&gt;&lt;url&gt;http://www.ncbi.nlm.nih.gov/pubmed/9695811&lt;/url&gt;&lt;/related-urls&gt;&lt;/urls&gt;&lt;language&gt;eng&lt;/language&gt;&lt;/record&gt;&lt;/Cite&gt;&lt;/EndNote&gt;</w:instrText>
      </w:r>
      <w:r w:rsidR="00E43F0B" w:rsidRPr="00906840">
        <w:rPr>
          <w:rFonts w:ascii="Times New Roman" w:hAnsi="Times New Roman"/>
          <w:sz w:val="22"/>
          <w:lang w:val="en-GB"/>
        </w:rPr>
        <w:fldChar w:fldCharType="separate"/>
      </w:r>
      <w:r w:rsidR="000A0945" w:rsidRPr="00906840">
        <w:rPr>
          <w:rFonts w:ascii="Times New Roman" w:hAnsi="Times New Roman"/>
          <w:noProof/>
          <w:sz w:val="22"/>
          <w:lang w:val="en-GB"/>
        </w:rPr>
        <w:t>(</w:t>
      </w:r>
      <w:hyperlink w:anchor="_ENREF_366" w:tooltip="Patel, 1998 #360" w:history="1">
        <w:r w:rsidR="00CF4C30" w:rsidRPr="00906840">
          <w:rPr>
            <w:rFonts w:ascii="Times New Roman" w:hAnsi="Times New Roman"/>
            <w:noProof/>
            <w:sz w:val="22"/>
            <w:lang w:val="en-GB"/>
          </w:rPr>
          <w:t>Patel</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1998</w:t>
        </w:r>
      </w:hyperlink>
      <w:r w:rsidR="000A0945" w:rsidRPr="00906840">
        <w:rPr>
          <w:rFonts w:ascii="Times New Roman" w:hAnsi="Times New Roman"/>
          <w:noProof/>
          <w:sz w:val="22"/>
          <w:lang w:val="en-GB"/>
        </w:rPr>
        <w:t>)</w:t>
      </w:r>
      <w:r w:rsidR="00E43F0B" w:rsidRPr="00906840">
        <w:rPr>
          <w:rFonts w:ascii="Times New Roman" w:hAnsi="Times New Roman"/>
          <w:sz w:val="22"/>
          <w:lang w:val="en-GB"/>
        </w:rPr>
        <w:fldChar w:fldCharType="end"/>
      </w:r>
      <w:r w:rsidRPr="00906840">
        <w:rPr>
          <w:rFonts w:ascii="Times New Roman" w:hAnsi="Times New Roman"/>
          <w:sz w:val="22"/>
          <w:lang w:val="en-GB"/>
        </w:rPr>
        <w:t xml:space="preserve">. This region contains two highly conserved motifs, namely the Walker A and Walker B motifs, which represent the signature sequences of P-loop ATPases </w:t>
      </w:r>
      <w:r w:rsidR="00E43F0B" w:rsidRPr="00906840">
        <w:rPr>
          <w:rFonts w:ascii="Times New Roman" w:hAnsi="Times New Roman"/>
          <w:sz w:val="22"/>
          <w:lang w:val="en-GB"/>
        </w:rPr>
        <w:fldChar w:fldCharType="begin">
          <w:fldData xml:space="preserve">PEVuZE5vdGU+PENpdGU+PEF1dGhvcj5XYWxrZXI8L0F1dGhvcj48WWVhcj4xOTgyPC9ZZWFyPjxS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</w:fldData>
        </w:fldChar>
      </w:r>
      <w:r w:rsidR="000A0945" w:rsidRPr="00906840">
        <w:rPr>
          <w:rFonts w:ascii="Times New Roman" w:hAnsi="Times New Roman"/>
          <w:sz w:val="22"/>
          <w:lang w:val="en-GB"/>
        </w:rPr>
        <w:instrText xml:space="preserve"> ADDIN EN.CITE </w:instrText>
      </w:r>
      <w:r w:rsidR="00E43F0B" w:rsidRPr="00906840">
        <w:rPr>
          <w:rFonts w:ascii="Times New Roman" w:hAnsi="Times New Roman"/>
          <w:sz w:val="22"/>
          <w:lang w:val="en-GB"/>
        </w:rPr>
        <w:fldChar w:fldCharType="begin">
          <w:fldData xml:space="preserve">PEVuZE5vdGU+PENpdGU+PEF1dGhvcj5XYWxrZXI8L0F1dGhvcj48WWVhcj4xOTgyPC9ZZWFyPjxS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</w:fldData>
        </w:fldChar>
      </w:r>
      <w:r w:rsidR="000A0945" w:rsidRPr="00906840">
        <w:rPr>
          <w:rFonts w:ascii="Times New Roman" w:hAnsi="Times New Roman"/>
          <w:sz w:val="22"/>
          <w:lang w:val="en-GB"/>
        </w:rPr>
        <w:instrText xml:space="preserve"> ADDIN EN.CITE.DATA </w:instrText>
      </w:r>
      <w:r w:rsidR="005B19A8" w:rsidRPr="00E43F0B">
        <w:rPr>
          <w:rFonts w:ascii="Times New Roman" w:hAnsi="Times New Roman"/>
          <w:sz w:val="22"/>
          <w:lang w:val="en-GB"/>
        </w:rPr>
      </w:r>
      <w:r w:rsidR="00E43F0B" w:rsidRPr="00906840">
        <w:rPr>
          <w:rFonts w:ascii="Times New Roman" w:hAnsi="Times New Roman"/>
          <w:sz w:val="22"/>
          <w:lang w:val="en-GB"/>
        </w:rPr>
        <w:fldChar w:fldCharType="end"/>
      </w:r>
      <w:r w:rsidR="005B19A8" w:rsidRPr="00E43F0B">
        <w:rPr>
          <w:rFonts w:ascii="Times New Roman" w:hAnsi="Times New Roman"/>
          <w:sz w:val="22"/>
          <w:lang w:val="en-GB"/>
        </w:rPr>
      </w:r>
      <w:r w:rsidR="00E43F0B" w:rsidRPr="00906840">
        <w:rPr>
          <w:rFonts w:ascii="Times New Roman" w:hAnsi="Times New Roman"/>
          <w:sz w:val="22"/>
          <w:lang w:val="en-GB"/>
        </w:rPr>
        <w:fldChar w:fldCharType="separate"/>
      </w:r>
      <w:r w:rsidR="000A0945" w:rsidRPr="00906840">
        <w:rPr>
          <w:rFonts w:ascii="Times New Roman" w:hAnsi="Times New Roman"/>
          <w:noProof/>
          <w:sz w:val="22"/>
          <w:lang w:val="en-GB"/>
        </w:rPr>
        <w:t>(</w:t>
      </w:r>
      <w:hyperlink w:anchor="_ENREF_504" w:tooltip="Walker, 1982 #235" w:history="1">
        <w:r w:rsidR="00CF4C30" w:rsidRPr="00906840">
          <w:rPr>
            <w:rFonts w:ascii="Times New Roman" w:hAnsi="Times New Roman"/>
            <w:noProof/>
            <w:sz w:val="22"/>
            <w:lang w:val="en-GB"/>
          </w:rPr>
          <w:t>Walker</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1982</w:t>
        </w:r>
      </w:hyperlink>
      <w:r w:rsidR="000A0945" w:rsidRPr="00906840">
        <w:rPr>
          <w:rFonts w:ascii="Times New Roman" w:hAnsi="Times New Roman"/>
          <w:noProof/>
          <w:sz w:val="22"/>
          <w:lang w:val="en-GB"/>
        </w:rPr>
        <w:t>)</w:t>
      </w:r>
      <w:r w:rsidR="00E43F0B" w:rsidRPr="00906840">
        <w:rPr>
          <w:rFonts w:ascii="Times New Roman" w:hAnsi="Times New Roman"/>
          <w:sz w:val="22"/>
          <w:lang w:val="en-GB"/>
        </w:rPr>
        <w:fldChar w:fldCharType="end"/>
      </w:r>
      <w:r w:rsidRPr="00906840">
        <w:rPr>
          <w:rFonts w:ascii="Times New Roman" w:hAnsi="Times New Roman"/>
          <w:sz w:val="22"/>
          <w:lang w:val="en-GB"/>
        </w:rPr>
        <w:t xml:space="preserve">. Functional studies of these motifs have revealed that the Walker </w:t>
      </w:r>
      <w:proofErr w:type="gramStart"/>
      <w:r w:rsidRPr="00906840">
        <w:rPr>
          <w:rFonts w:ascii="Times New Roman" w:hAnsi="Times New Roman"/>
          <w:sz w:val="22"/>
          <w:lang w:val="en-GB"/>
        </w:rPr>
        <w:t>A</w:t>
      </w:r>
      <w:proofErr w:type="gramEnd"/>
      <w:r w:rsidRPr="00906840">
        <w:rPr>
          <w:rFonts w:ascii="Times New Roman" w:hAnsi="Times New Roman"/>
          <w:sz w:val="22"/>
          <w:lang w:val="en-GB"/>
        </w:rPr>
        <w:t xml:space="preserve"> motif is the area where ATP binding occurs and that this area is essential for ATP hydrolysis </w:t>
      </w:r>
      <w:r w:rsidR="00E43F0B" w:rsidRPr="00906840">
        <w:rPr>
          <w:rFonts w:ascii="Times New Roman" w:hAnsi="Times New Roman"/>
          <w:sz w:val="22"/>
          <w:lang w:val="en-GB"/>
        </w:rPr>
        <w:fldChar w:fldCharType="begin">
          <w:fldData xml:space="preserve">PEVuZE5vdGU+PENpdGU+PEF1dGhvcj5XaGl0ZWhlYXJ0PC9BdXRob3I+PFllYXI+MTk5NDwvWWVh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==
</w:fldData>
        </w:fldChar>
      </w:r>
      <w:r w:rsidR="000A0945" w:rsidRPr="00906840">
        <w:rPr>
          <w:rFonts w:ascii="Times New Roman" w:hAnsi="Times New Roman"/>
          <w:sz w:val="22"/>
          <w:lang w:val="en-GB"/>
        </w:rPr>
        <w:instrText xml:space="preserve"> ADDIN EN.CITE </w:instrText>
      </w:r>
      <w:r w:rsidR="00E43F0B" w:rsidRPr="00906840">
        <w:rPr>
          <w:rFonts w:ascii="Times New Roman" w:hAnsi="Times New Roman"/>
          <w:sz w:val="22"/>
          <w:lang w:val="en-GB"/>
        </w:rPr>
        <w:fldChar w:fldCharType="begin">
          <w:fldData xml:space="preserve">PEVuZE5vdGU+PENpdGU+PEF1dGhvcj5XaGl0ZWhlYXJ0PC9BdXRob3I+PFllYXI+MTk5NDwvWWVh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==
</w:fldData>
        </w:fldChar>
      </w:r>
      <w:r w:rsidR="000A0945" w:rsidRPr="00906840">
        <w:rPr>
          <w:rFonts w:ascii="Times New Roman" w:hAnsi="Times New Roman"/>
          <w:sz w:val="22"/>
          <w:lang w:val="en-GB"/>
        </w:rPr>
        <w:instrText xml:space="preserve"> ADDIN EN.CITE.DATA </w:instrText>
      </w:r>
      <w:r w:rsidR="005B19A8" w:rsidRPr="00E43F0B">
        <w:rPr>
          <w:rFonts w:ascii="Times New Roman" w:hAnsi="Times New Roman"/>
          <w:sz w:val="22"/>
          <w:lang w:val="en-GB"/>
        </w:rPr>
      </w:r>
      <w:r w:rsidR="00E43F0B" w:rsidRPr="00906840">
        <w:rPr>
          <w:rFonts w:ascii="Times New Roman" w:hAnsi="Times New Roman"/>
          <w:sz w:val="22"/>
          <w:lang w:val="en-GB"/>
        </w:rPr>
        <w:fldChar w:fldCharType="end"/>
      </w:r>
      <w:r w:rsidR="005B19A8" w:rsidRPr="00E43F0B">
        <w:rPr>
          <w:rFonts w:ascii="Times New Roman" w:hAnsi="Times New Roman"/>
          <w:sz w:val="22"/>
          <w:lang w:val="en-GB"/>
        </w:rPr>
      </w:r>
      <w:r w:rsidR="00E43F0B" w:rsidRPr="00906840">
        <w:rPr>
          <w:rFonts w:ascii="Times New Roman" w:hAnsi="Times New Roman"/>
          <w:sz w:val="22"/>
          <w:lang w:val="en-GB"/>
        </w:rPr>
        <w:fldChar w:fldCharType="separate"/>
      </w:r>
      <w:r w:rsidR="000A0945" w:rsidRPr="00906840">
        <w:rPr>
          <w:rFonts w:ascii="Times New Roman" w:hAnsi="Times New Roman"/>
          <w:noProof/>
          <w:sz w:val="22"/>
          <w:lang w:val="en-GB"/>
        </w:rPr>
        <w:t>(</w:t>
      </w:r>
      <w:hyperlink w:anchor="_ENREF_518" w:tooltip="Whiteheart, 1994 #361" w:history="1">
        <w:r w:rsidR="00CF4C30" w:rsidRPr="00906840">
          <w:rPr>
            <w:rFonts w:ascii="Times New Roman" w:hAnsi="Times New Roman"/>
            <w:noProof/>
            <w:sz w:val="22"/>
            <w:lang w:val="en-GB"/>
          </w:rPr>
          <w:t>Whiteheart</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1994</w:t>
        </w:r>
      </w:hyperlink>
      <w:r w:rsidR="000A0945" w:rsidRPr="00906840">
        <w:rPr>
          <w:rFonts w:ascii="Times New Roman" w:hAnsi="Times New Roman"/>
          <w:noProof/>
          <w:sz w:val="22"/>
          <w:lang w:val="en-GB"/>
        </w:rPr>
        <w:t>)</w:t>
      </w:r>
      <w:r w:rsidR="00E43F0B" w:rsidRPr="00906840">
        <w:rPr>
          <w:rFonts w:ascii="Times New Roman" w:hAnsi="Times New Roman"/>
          <w:sz w:val="22"/>
          <w:lang w:val="en-GB"/>
        </w:rPr>
        <w:fldChar w:fldCharType="end"/>
      </w:r>
      <w:r w:rsidRPr="00906840">
        <w:rPr>
          <w:rFonts w:ascii="Times New Roman" w:hAnsi="Times New Roman"/>
          <w:sz w:val="22"/>
          <w:lang w:val="en-GB"/>
        </w:rPr>
        <w:t xml:space="preserve">. Later investigation showed that mutations in the Walker A motif abrogate the ability of the protein to bind ATP. Conversely, mutations in the Walker B motif permit ATP binding, but prevent hydrolysis </w:t>
      </w:r>
      <w:r w:rsidR="00E43F0B" w:rsidRPr="00906840">
        <w:rPr>
          <w:rFonts w:ascii="Times New Roman" w:hAnsi="Times New Roman"/>
          <w:sz w:val="22"/>
          <w:lang w:val="en-GB"/>
        </w:rPr>
        <w:fldChar w:fldCharType="begin">
          <w:fldData xml:space="preserve">PEVuZE5vdGU+PENpdGU+PEF1dGhvcj5FdmFuczwvQXV0aG9yPjxZZWFyPjIwMDU8L1llYXI+PFJl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</w:fldData>
        </w:fldChar>
      </w:r>
      <w:r w:rsidR="000A0945" w:rsidRPr="00906840">
        <w:rPr>
          <w:rFonts w:ascii="Times New Roman" w:hAnsi="Times New Roman"/>
          <w:sz w:val="22"/>
          <w:lang w:val="en-GB"/>
        </w:rPr>
        <w:instrText xml:space="preserve"> ADDIN EN.CITE </w:instrText>
      </w:r>
      <w:r w:rsidR="00E43F0B" w:rsidRPr="00906840">
        <w:rPr>
          <w:rFonts w:ascii="Times New Roman" w:hAnsi="Times New Roman"/>
          <w:sz w:val="22"/>
          <w:lang w:val="en-GB"/>
        </w:rPr>
        <w:fldChar w:fldCharType="begin">
          <w:fldData xml:space="preserve">PEVuZE5vdGU+PENpdGU+PEF1dGhvcj5FdmFuczwvQXV0aG9yPjxZZWFyPjIwMDU8L1llYXI+PFJl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</w:fldData>
        </w:fldChar>
      </w:r>
      <w:r w:rsidR="000A0945" w:rsidRPr="00906840">
        <w:rPr>
          <w:rFonts w:ascii="Times New Roman" w:hAnsi="Times New Roman"/>
          <w:sz w:val="22"/>
          <w:lang w:val="en-GB"/>
        </w:rPr>
        <w:instrText xml:space="preserve"> ADDIN EN.CITE.DATA </w:instrText>
      </w:r>
      <w:r w:rsidR="005B19A8" w:rsidRPr="00E43F0B">
        <w:rPr>
          <w:rFonts w:ascii="Times New Roman" w:hAnsi="Times New Roman"/>
          <w:sz w:val="22"/>
          <w:lang w:val="en-GB"/>
        </w:rPr>
      </w:r>
      <w:r w:rsidR="00E43F0B" w:rsidRPr="00906840">
        <w:rPr>
          <w:rFonts w:ascii="Times New Roman" w:hAnsi="Times New Roman"/>
          <w:sz w:val="22"/>
          <w:lang w:val="en-GB"/>
        </w:rPr>
        <w:fldChar w:fldCharType="end"/>
      </w:r>
      <w:r w:rsidR="005B19A8" w:rsidRPr="00E43F0B">
        <w:rPr>
          <w:rFonts w:ascii="Times New Roman" w:hAnsi="Times New Roman"/>
          <w:sz w:val="22"/>
          <w:lang w:val="en-GB"/>
        </w:rPr>
      </w:r>
      <w:r w:rsidR="00E43F0B" w:rsidRPr="00906840">
        <w:rPr>
          <w:rFonts w:ascii="Times New Roman" w:hAnsi="Times New Roman"/>
          <w:sz w:val="22"/>
          <w:lang w:val="en-GB"/>
        </w:rPr>
        <w:fldChar w:fldCharType="separate"/>
      </w:r>
      <w:r w:rsidR="000A0945" w:rsidRPr="00906840">
        <w:rPr>
          <w:rFonts w:ascii="Times New Roman" w:hAnsi="Times New Roman"/>
          <w:noProof/>
          <w:sz w:val="22"/>
          <w:lang w:val="en-GB"/>
        </w:rPr>
        <w:t>(</w:t>
      </w:r>
      <w:hyperlink w:anchor="_ENREF_350" w:tooltip="Ogura, 2001 #364" w:history="1">
        <w:r w:rsidR="00CF4C30" w:rsidRPr="00906840">
          <w:rPr>
            <w:rFonts w:ascii="Times New Roman" w:hAnsi="Times New Roman"/>
            <w:noProof/>
            <w:sz w:val="22"/>
            <w:lang w:val="en-GB"/>
          </w:rPr>
          <w:t>Ogura</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2001</w:t>
        </w:r>
      </w:hyperlink>
      <w:r w:rsidR="000A0945" w:rsidRPr="00906840">
        <w:rPr>
          <w:rFonts w:ascii="Times New Roman" w:hAnsi="Times New Roman"/>
          <w:noProof/>
          <w:sz w:val="22"/>
          <w:lang w:val="en-GB"/>
        </w:rPr>
        <w:t xml:space="preserve">; </w:t>
      </w:r>
      <w:hyperlink w:anchor="_ENREF_135" w:tooltip="Evans, 2005 #238" w:history="1">
        <w:r w:rsidR="00CF4C30" w:rsidRPr="00906840">
          <w:rPr>
            <w:rFonts w:ascii="Times New Roman" w:hAnsi="Times New Roman"/>
            <w:noProof/>
            <w:sz w:val="22"/>
            <w:lang w:val="en-GB"/>
          </w:rPr>
          <w:t>Evans</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2005</w:t>
        </w:r>
      </w:hyperlink>
      <w:r w:rsidR="000A0945" w:rsidRPr="00906840">
        <w:rPr>
          <w:rFonts w:ascii="Times New Roman" w:hAnsi="Times New Roman"/>
          <w:noProof/>
          <w:sz w:val="22"/>
          <w:lang w:val="en-GB"/>
        </w:rPr>
        <w:t>)</w:t>
      </w:r>
      <w:r w:rsidR="00E43F0B" w:rsidRPr="00906840">
        <w:rPr>
          <w:rFonts w:ascii="Times New Roman" w:hAnsi="Times New Roman"/>
          <w:sz w:val="22"/>
          <w:lang w:val="en-GB"/>
        </w:rPr>
        <w:fldChar w:fldCharType="end"/>
      </w:r>
      <w:r w:rsidRPr="00906840">
        <w:rPr>
          <w:rFonts w:ascii="Times New Roman" w:hAnsi="Times New Roman"/>
          <w:sz w:val="22"/>
          <w:lang w:val="en-GB"/>
        </w:rPr>
        <w:t>. Therefore, it appears only the Walker A motif is essential for the ATPase activity of the proteins.</w:t>
      </w:r>
    </w:p>
    <w:p w:rsidR="002239A4" w:rsidRPr="00906840" w:rsidRDefault="002239A4" w:rsidP="002239A4">
      <w:pPr>
        <w:spacing w:line="360" w:lineRule="auto"/>
        <w:rPr>
          <w:rFonts w:ascii="Times New Roman" w:hAnsi="Times New Roman"/>
          <w:sz w:val="22"/>
          <w:lang w:val="en-GB"/>
        </w:rPr>
      </w:pPr>
      <w:r w:rsidRPr="00906840">
        <w:rPr>
          <w:rFonts w:ascii="Times New Roman" w:hAnsi="Times New Roman"/>
          <w:sz w:val="22"/>
          <w:lang w:val="en-GB"/>
        </w:rPr>
        <w:t xml:space="preserve">The AAA proteins typically present with distinct modular domains, with the AAA domain at the C-terminal end of the protein </w:t>
      </w:r>
      <w:r w:rsidR="00E43F0B" w:rsidRPr="00906840">
        <w:rPr>
          <w:rFonts w:ascii="Times New Roman" w:hAnsi="Times New Roman"/>
          <w:sz w:val="22"/>
          <w:lang w:val="en-GB"/>
        </w:rPr>
        <w:fldChar w:fldCharType="begin"/>
      </w:r>
      <w:r w:rsidR="000A0945" w:rsidRPr="00906840">
        <w:rPr>
          <w:rFonts w:ascii="Times New Roman" w:hAnsi="Times New Roman"/>
          <w:sz w:val="22"/>
          <w:lang w:val="en-GB"/>
        </w:rPr>
        <w:instrText xml:space="preserve"> ADDIN EN.CITE &lt;EndNote&gt;&lt;Cite&gt;&lt;Author&gt;Frickey&lt;/Author&gt;&lt;Year&gt;2004&lt;/Year&gt;&lt;RecNum&gt;365&lt;/RecNum&gt;&lt;DisplayText&gt;(Frickey&lt;style face="italic"&gt; et al.&lt;/style&gt; 2004)&lt;/DisplayText&gt;&lt;record&gt;&lt;rec-number&gt;365&lt;/rec-number&gt;&lt;foreign-keys&gt;&lt;key app="EN" db-id="prsww9z99psddvesxzmpaxxr9azvarfsx5tr"&gt;365&lt;/key&gt;&lt;/foreign-keys&gt;&lt;ref-type name="Journal Article"&gt;17&lt;/ref-type&gt;&lt;contributors&gt;&lt;authors&gt;&lt;author&gt;Frickey, T.&lt;/author&gt;&lt;author&gt;Lupas, A. N.&lt;/author&gt;&lt;/authors&gt;&lt;/contributors&gt;&lt;auth-address&gt;Department of Protein Evolution, Max-Planck-Institute for Developmental Biology, Spemannstr. 35, Tubingen D-72076, Germany.&lt;/auth-address&gt;&lt;titles&gt;&lt;title&gt;Phylogenetic analysis of AAA proteins&lt;/title&gt;&lt;secondary-title&gt;Journal of Structural Biology&lt;/secondary-title&gt;&lt;alt-title&gt;J Struct Biol&lt;/alt-title&gt;&lt;/titles&gt;&lt;periodical&gt;&lt;full-title&gt;Journal of structural biology&lt;/full-title&gt;&lt;abbr-1&gt;J Struct Biol&lt;/abbr-1&gt;&lt;/periodical&gt;&lt;alt-periodical&gt;&lt;full-title&gt;Journal of structural biology&lt;/full-title&gt;&lt;abbr-1&gt;J Struct Biol&lt;/abbr-1&gt;&lt;/alt-periodical&gt;&lt;pages&gt;2-10&lt;/pages&gt;&lt;volume&gt;146&lt;/volume&gt;&lt;number&gt;1-2&lt;/number&gt;&lt;edition&gt;2004/03/24&lt;/edition&gt;&lt;keywords&gt;&lt;keyword&gt;Adenosine Triphosphatases/chemistry/classification/genetics/*physiology&lt;/keyword&gt;&lt;keyword&gt;Amino Acid Sequence/*physiology&lt;/keyword&gt;&lt;keyword&gt;Cluster Analysis&lt;/keyword&gt;&lt;keyword&gt;GTP Phosphohydrolases&lt;/keyword&gt;&lt;keyword&gt;Metalloproteases&lt;/keyword&gt;&lt;keyword&gt;Nucleoside-Triphosphatase/chemistry/classification/*genetics&lt;/keyword&gt;&lt;keyword&gt;*Phylogeny&lt;/keyword&gt;&lt;keyword&gt;Proteasome Endopeptidase Complex&lt;/keyword&gt;&lt;keyword&gt;Protein Structure, Tertiary&lt;/keyword&gt;&lt;/keywords&gt;&lt;dates&gt;&lt;year&gt;2004&lt;/year&gt;&lt;pub-dates&gt;&lt;date&gt;Apr-May&lt;/date&gt;&lt;/pub-dates&gt;&lt;/dates&gt;&lt;isbn&gt;1047-8477 (Print)&amp;#xD;1047-8477 (Linking)&lt;/isbn&gt;&lt;accession-num&gt;15037233&lt;/accession-num&gt;&lt;urls&gt;&lt;related-urls&gt;&lt;url&gt;http://www.ncbi.nlm.nih.gov/pubmed/15037233&lt;/url&gt;&lt;/related-urls&gt;&lt;/urls&gt;&lt;electronic-resource-num&gt;10.1016/j.jsb.2003.11.020&lt;/electronic-resource-num&gt;&lt;language&gt;eng&lt;/language&gt;&lt;/record&gt;&lt;/Cite&gt;&lt;/EndNote&gt;</w:instrText>
      </w:r>
      <w:r w:rsidR="00E43F0B" w:rsidRPr="00906840">
        <w:rPr>
          <w:rFonts w:ascii="Times New Roman" w:hAnsi="Times New Roman"/>
          <w:sz w:val="22"/>
          <w:lang w:val="en-GB"/>
        </w:rPr>
        <w:fldChar w:fldCharType="separate"/>
      </w:r>
      <w:r w:rsidR="000A0945" w:rsidRPr="00906840">
        <w:rPr>
          <w:rFonts w:ascii="Times New Roman" w:hAnsi="Times New Roman"/>
          <w:noProof/>
          <w:sz w:val="22"/>
          <w:lang w:val="en-GB"/>
        </w:rPr>
        <w:t>(</w:t>
      </w:r>
      <w:hyperlink w:anchor="_ENREF_148" w:tooltip="Frickey, 2004 #365" w:history="1">
        <w:r w:rsidR="00CF4C30" w:rsidRPr="00906840">
          <w:rPr>
            <w:rFonts w:ascii="Times New Roman" w:hAnsi="Times New Roman"/>
            <w:noProof/>
            <w:sz w:val="22"/>
            <w:lang w:val="en-GB"/>
          </w:rPr>
          <w:t>Frickey</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2004</w:t>
        </w:r>
      </w:hyperlink>
      <w:r w:rsidR="000A0945" w:rsidRPr="00906840">
        <w:rPr>
          <w:rFonts w:ascii="Times New Roman" w:hAnsi="Times New Roman"/>
          <w:noProof/>
          <w:sz w:val="22"/>
          <w:lang w:val="en-GB"/>
        </w:rPr>
        <w:t>)</w:t>
      </w:r>
      <w:r w:rsidR="00E43F0B" w:rsidRPr="00906840">
        <w:rPr>
          <w:rFonts w:ascii="Times New Roman" w:hAnsi="Times New Roman"/>
          <w:sz w:val="22"/>
          <w:lang w:val="en-GB"/>
        </w:rPr>
        <w:fldChar w:fldCharType="end"/>
      </w:r>
      <w:r w:rsidRPr="00906840">
        <w:rPr>
          <w:rFonts w:ascii="Times New Roman" w:hAnsi="Times New Roman"/>
          <w:sz w:val="22"/>
          <w:lang w:val="en-GB"/>
        </w:rPr>
        <w:t xml:space="preserve">. The N-terminal domain does not possess ATPase activity. Instead it is believed to be the substrate recognition site, dictating the sub-cellular localisation of the protein. Of those that have been studied, the AAA proteins are capable of forming a hexameric ring structure upon oligomerisation, though in some proteins, such as Katanin, this only occurs under specific conditions </w:t>
      </w:r>
      <w:r w:rsidR="00E43F0B" w:rsidRPr="00906840">
        <w:rPr>
          <w:rFonts w:ascii="Times New Roman" w:hAnsi="Times New Roman"/>
          <w:sz w:val="22"/>
          <w:lang w:val="en-GB"/>
        </w:rPr>
        <w:fldChar w:fldCharType="begin"/>
      </w:r>
      <w:r w:rsidR="000A0945" w:rsidRPr="00906840">
        <w:rPr>
          <w:rFonts w:ascii="Times New Roman" w:hAnsi="Times New Roman"/>
          <w:sz w:val="22"/>
          <w:lang w:val="en-GB"/>
        </w:rPr>
        <w:instrText xml:space="preserve"> ADDIN EN.CITE &lt;EndNote&gt;&lt;Cite&gt;&lt;Author&gt;Frickey&lt;/Author&gt;&lt;Year&gt;2004&lt;/Year&gt;&lt;RecNum&gt;365&lt;/RecNum&gt;&lt;DisplayText&gt;(Frickey&lt;style face="italic"&gt; et al.&lt;/style&gt; 2004)&lt;/DisplayText&gt;&lt;record&gt;&lt;rec-number&gt;365&lt;/rec-number&gt;&lt;foreign-keys&gt;&lt;key app="EN" db-id="prsww9z99psddvesxzmpaxxr9azvarfsx5tr"&gt;365&lt;/key&gt;&lt;/foreign-keys&gt;&lt;ref-type name="Journal Article"&gt;17&lt;/ref-type&gt;&lt;contributors&gt;&lt;authors&gt;&lt;author&gt;Frickey, T.&lt;/author&gt;&lt;author&gt;Lupas, A. N.&lt;/author&gt;&lt;/authors&gt;&lt;/contributors&gt;&lt;auth-address&gt;Department of Protein Evolution, Max-Planck-Institute for Developmental Biology, Spemannstr. 35, Tubingen D-72076, Germany.&lt;/auth-address&gt;&lt;titles&gt;&lt;title&gt;Phylogenetic analysis of AAA proteins&lt;/title&gt;&lt;secondary-title&gt;Journal of Structural Biology&lt;/secondary-title&gt;&lt;alt-title&gt;J Struct Biol&lt;/alt-title&gt;&lt;/titles&gt;&lt;periodical&gt;&lt;full-title&gt;Journal of structural biology&lt;/full-title&gt;&lt;abbr-1&gt;J Struct Biol&lt;/abbr-1&gt;&lt;/periodical&gt;&lt;alt-periodical&gt;&lt;full-title&gt;Journal of structural biology&lt;/full-title&gt;&lt;abbr-1&gt;J Struct Biol&lt;/abbr-1&gt;&lt;/alt-periodical&gt;&lt;pages&gt;2-10&lt;/pages&gt;&lt;volume&gt;146&lt;/volume&gt;&lt;number&gt;1-2&lt;/number&gt;&lt;edition&gt;2004/03/24&lt;/edition&gt;&lt;keywords&gt;&lt;keyword&gt;Adenosine Triphosphatases/chemistry/classification/genetics/*physiology&lt;/keyword&gt;&lt;keyword&gt;Amino Acid Sequence/*physiology&lt;/keyword&gt;&lt;keyword&gt;Cluster Analysis&lt;/keyword&gt;&lt;keyword&gt;GTP Phosphohydrolases&lt;/keyword&gt;&lt;keyword&gt;Metalloproteases&lt;/keyword&gt;&lt;keyword&gt;Nucleoside-Triphosphatase/chemistry/classification/*genetics&lt;/keyword&gt;&lt;keyword&gt;*Phylogeny&lt;/keyword&gt;&lt;keyword&gt;Proteasome Endopeptidase Complex&lt;/keyword&gt;&lt;keyword&gt;Protein Structure, Tertiary&lt;/keyword&gt;&lt;/keywords&gt;&lt;dates&gt;&lt;year&gt;2004&lt;/year&gt;&lt;pub-dates&gt;&lt;date&gt;Apr-May&lt;/date&gt;&lt;/pub-dates&gt;&lt;/dates&gt;&lt;isbn&gt;1047-8477 (Print)&amp;#xD;1047-8477 (Linking)&lt;/isbn&gt;&lt;accession-num&gt;15037233&lt;/accession-num&gt;&lt;urls&gt;&lt;related-urls&gt;&lt;url&gt;http://www.ncbi.nlm.nih.gov/pubmed/15037233&lt;/url&gt;&lt;/related-urls&gt;&lt;/urls&gt;&lt;electronic-resource-num&gt;10.1016/j.jsb.2003.11.020&lt;/electronic-resource-num&gt;&lt;language&gt;eng&lt;/language&gt;&lt;/record&gt;&lt;/Cite&gt;&lt;/EndNote&gt;</w:instrText>
      </w:r>
      <w:r w:rsidR="00E43F0B" w:rsidRPr="00906840">
        <w:rPr>
          <w:rFonts w:ascii="Times New Roman" w:hAnsi="Times New Roman"/>
          <w:sz w:val="22"/>
          <w:lang w:val="en-GB"/>
        </w:rPr>
        <w:fldChar w:fldCharType="separate"/>
      </w:r>
      <w:r w:rsidR="000A0945" w:rsidRPr="00906840">
        <w:rPr>
          <w:rFonts w:ascii="Times New Roman" w:hAnsi="Times New Roman"/>
          <w:noProof/>
          <w:sz w:val="22"/>
          <w:lang w:val="en-GB"/>
        </w:rPr>
        <w:t>(</w:t>
      </w:r>
      <w:hyperlink w:anchor="_ENREF_148" w:tooltip="Frickey, 2004 #365" w:history="1">
        <w:r w:rsidR="00CF4C30" w:rsidRPr="00906840">
          <w:rPr>
            <w:rFonts w:ascii="Times New Roman" w:hAnsi="Times New Roman"/>
            <w:noProof/>
            <w:sz w:val="22"/>
            <w:lang w:val="en-GB"/>
          </w:rPr>
          <w:t>Frickey</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2004</w:t>
        </w:r>
      </w:hyperlink>
      <w:r w:rsidR="000A0945" w:rsidRPr="00906840">
        <w:rPr>
          <w:rFonts w:ascii="Times New Roman" w:hAnsi="Times New Roman"/>
          <w:noProof/>
          <w:sz w:val="22"/>
          <w:lang w:val="en-GB"/>
        </w:rPr>
        <w:t>)</w:t>
      </w:r>
      <w:r w:rsidR="00E43F0B" w:rsidRPr="00906840">
        <w:rPr>
          <w:rFonts w:ascii="Times New Roman" w:hAnsi="Times New Roman"/>
          <w:sz w:val="22"/>
          <w:lang w:val="en-GB"/>
        </w:rPr>
        <w:fldChar w:fldCharType="end"/>
      </w:r>
      <w:r w:rsidRPr="00906840">
        <w:rPr>
          <w:rFonts w:ascii="Times New Roman" w:hAnsi="Times New Roman"/>
          <w:sz w:val="22"/>
          <w:lang w:val="en-GB"/>
        </w:rPr>
        <w:t>.</w:t>
      </w:r>
      <w:r w:rsidR="000B69F3" w:rsidRPr="00906840">
        <w:rPr>
          <w:rFonts w:ascii="Times New Roman" w:hAnsi="Times New Roman"/>
          <w:sz w:val="22"/>
          <w:lang w:val="en-GB"/>
        </w:rPr>
        <w:t xml:space="preserve"> </w:t>
      </w:r>
      <w:r w:rsidRPr="00906840">
        <w:rPr>
          <w:rFonts w:ascii="Times New Roman" w:hAnsi="Times New Roman"/>
          <w:sz w:val="22"/>
          <w:lang w:val="en-GB"/>
        </w:rPr>
        <w:t>Though the AAA proteins are highly diverse, the Spastin AAA domain bears a mark</w:t>
      </w:r>
      <w:r w:rsidR="000B69F3" w:rsidRPr="00906840">
        <w:rPr>
          <w:rFonts w:ascii="Times New Roman" w:hAnsi="Times New Roman"/>
          <w:sz w:val="22"/>
          <w:lang w:val="en-GB"/>
        </w:rPr>
        <w:t>ed homology with the domain in Katanin,</w:t>
      </w:r>
      <w:r w:rsidRPr="00906840">
        <w:rPr>
          <w:rFonts w:ascii="Times New Roman" w:hAnsi="Times New Roman"/>
          <w:sz w:val="22"/>
          <w:lang w:val="en-GB"/>
        </w:rPr>
        <w:t xml:space="preserve"> also</w:t>
      </w:r>
      <w:r w:rsidR="000B69F3" w:rsidRPr="00906840">
        <w:rPr>
          <w:rFonts w:ascii="Times New Roman" w:hAnsi="Times New Roman"/>
          <w:sz w:val="22"/>
          <w:lang w:val="en-GB"/>
        </w:rPr>
        <w:t xml:space="preserve"> a microtubule severing protein capable of</w:t>
      </w:r>
      <w:r w:rsidRPr="00906840">
        <w:rPr>
          <w:rFonts w:ascii="Times New Roman" w:hAnsi="Times New Roman"/>
          <w:sz w:val="22"/>
          <w:lang w:val="en-GB"/>
        </w:rPr>
        <w:t xml:space="preserve"> regulating the length of the individual microtubules </w:t>
      </w:r>
      <w:r w:rsidR="00E43F0B" w:rsidRPr="00906840">
        <w:rPr>
          <w:rFonts w:ascii="Times New Roman" w:hAnsi="Times New Roman"/>
          <w:sz w:val="22"/>
          <w:lang w:val="en-GB"/>
        </w:rPr>
        <w:fldChar w:fldCharType="begin"/>
      </w:r>
      <w:r w:rsidR="000A0945" w:rsidRPr="00906840">
        <w:rPr>
          <w:rFonts w:ascii="Times New Roman" w:hAnsi="Times New Roman"/>
          <w:sz w:val="22"/>
          <w:lang w:val="en-GB"/>
        </w:rPr>
        <w:instrText xml:space="preserve"> ADDIN EN.CITE &lt;EndNote&gt;&lt;Cite&gt;&lt;Author&gt;McNally&lt;/Author&gt;&lt;Year&gt;1993&lt;/Year&gt;&lt;RecNum&gt;369&lt;/RecNum&gt;&lt;DisplayText&gt;(McNally&lt;style face="italic"&gt; et al.&lt;/style&gt; 1993)&lt;/DisplayText&gt;&lt;record&gt;&lt;rec-number&gt;369&lt;/rec-number&gt;&lt;foreign-keys&gt;&lt;key app="EN" db-id="prsww9z99psddvesxzmpaxxr9azvarfsx5tr"&gt;369&lt;/key&gt;&lt;/foreign-keys&gt;&lt;ref-type name="Journal Article"&gt;17&lt;/ref-type&gt;&lt;contributors&gt;&lt;authors&gt;&lt;author&gt;McNally, F. J.&lt;/author&gt;&lt;author&gt;Vale, R. D.&lt;/author&gt;&lt;/authors&gt;&lt;/contributors&gt;&lt;auth-address&gt;Department of Pharmacology, University of California, San Francisco 94143.&lt;/auth-address&gt;&lt;titles&gt;&lt;title&gt;Identification of katanin, an ATPase that severs and disassembles stable microtubules&lt;/title&gt;&lt;secondary-title&gt;Cell&lt;/secondary-title&gt;&lt;alt-title&gt;Cell&lt;/alt-title&gt;&lt;/titles&gt;&lt;periodical&gt;&lt;full-title&gt;Cell&lt;/full-title&gt;&lt;abbr-1&gt;Cell&lt;/abbr-1&gt;&lt;/periodical&gt;&lt;alt-periodical&gt;&lt;full-title&gt;Cell&lt;/full-title&gt;&lt;abbr-1&gt;Cell&lt;/abbr-1&gt;&lt;/alt-periodical&gt;&lt;pages&gt;419-29&lt;/pages&gt;&lt;volume&gt;75&lt;/volume&gt;&lt;number&gt;3&lt;/number&gt;&lt;edition&gt;1993/11/05&lt;/edition&gt;&lt;keywords&gt;&lt;keyword&gt;Adenosine Triphosphatases/antagonists &amp;amp; inhibitors/*isolation &amp;amp;&lt;/keyword&gt;&lt;keyword&gt;purification/*metabolism&lt;/keyword&gt;&lt;keyword&gt;Animals&lt;/keyword&gt;&lt;keyword&gt;Cell-Free System&lt;/keyword&gt;&lt;keyword&gt;Enzyme Activation&lt;/keyword&gt;&lt;keyword&gt;Macromolecular Substances&lt;/keyword&gt;&lt;keyword&gt;Microtubule-Associated Proteins/antagonists &amp;amp; inhibitors/isolation &amp;amp;&lt;/keyword&gt;&lt;keyword&gt;purification/*metabolism&lt;/keyword&gt;&lt;keyword&gt;Microtubules/*enzymology/ultrastructure&lt;/keyword&gt;&lt;keyword&gt;Ovum&lt;/keyword&gt;&lt;keyword&gt;Sea Urchins&lt;/keyword&gt;&lt;keyword&gt;Tubulin/metabolism&lt;/keyword&gt;&lt;keyword&gt;Video Recording&lt;/keyword&gt;&lt;keyword&gt;Xenopus&lt;/keyword&gt;&lt;/keywords&gt;&lt;dates&gt;&lt;year&gt;1993&lt;/year&gt;&lt;pub-dates&gt;&lt;date&gt;Nov 5&lt;/date&gt;&lt;/pub-dates&gt;&lt;/dates&gt;&lt;isbn&gt;0092-8674 (Print)&amp;#xD;0092-8674 (Linking)&lt;/isbn&gt;&lt;accession-num&gt;8221885&lt;/accession-num&gt;&lt;work-type&gt;Research Support, U.S. Gov&amp;apos;t, P.H.S.&lt;/work-type&gt;&lt;urls&gt;&lt;related-urls&gt;&lt;url&gt;http://www.ncbi.nlm.nih.gov/pubmed/8221885&lt;/url&gt;&lt;/related-urls&gt;&lt;/urls&gt;&lt;language&gt;eng&lt;/language&gt;&lt;/record&gt;&lt;/Cite&gt;&lt;/EndNote&gt;</w:instrText>
      </w:r>
      <w:r w:rsidR="00E43F0B" w:rsidRPr="00906840">
        <w:rPr>
          <w:rFonts w:ascii="Times New Roman" w:hAnsi="Times New Roman"/>
          <w:sz w:val="22"/>
          <w:lang w:val="en-GB"/>
        </w:rPr>
        <w:fldChar w:fldCharType="separate"/>
      </w:r>
      <w:r w:rsidR="000A0945" w:rsidRPr="00906840">
        <w:rPr>
          <w:rFonts w:ascii="Times New Roman" w:hAnsi="Times New Roman"/>
          <w:noProof/>
          <w:sz w:val="22"/>
          <w:lang w:val="en-GB"/>
        </w:rPr>
        <w:t>(</w:t>
      </w:r>
      <w:hyperlink w:anchor="_ENREF_316" w:tooltip="McNally, 1993 #369" w:history="1">
        <w:r w:rsidR="00CF4C30" w:rsidRPr="00906840">
          <w:rPr>
            <w:rFonts w:ascii="Times New Roman" w:hAnsi="Times New Roman"/>
            <w:noProof/>
            <w:sz w:val="22"/>
            <w:lang w:val="en-GB"/>
          </w:rPr>
          <w:t>McNally</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1993</w:t>
        </w:r>
      </w:hyperlink>
      <w:r w:rsidR="000A0945" w:rsidRPr="00906840">
        <w:rPr>
          <w:rFonts w:ascii="Times New Roman" w:hAnsi="Times New Roman"/>
          <w:noProof/>
          <w:sz w:val="22"/>
          <w:lang w:val="en-GB"/>
        </w:rPr>
        <w:t>)</w:t>
      </w:r>
      <w:r w:rsidR="00E43F0B" w:rsidRPr="00906840">
        <w:rPr>
          <w:rFonts w:ascii="Times New Roman" w:hAnsi="Times New Roman"/>
          <w:sz w:val="22"/>
          <w:lang w:val="en-GB"/>
        </w:rPr>
        <w:fldChar w:fldCharType="end"/>
      </w:r>
      <w:r w:rsidRPr="00906840">
        <w:rPr>
          <w:rFonts w:ascii="Times New Roman" w:hAnsi="Times New Roman"/>
          <w:sz w:val="22"/>
          <w:lang w:val="en-GB"/>
        </w:rPr>
        <w:t>. It has been implicated in the regulation of meiosi</w:t>
      </w:r>
      <w:r w:rsidR="00744117" w:rsidRPr="00906840">
        <w:rPr>
          <w:rFonts w:ascii="Times New Roman" w:hAnsi="Times New Roman"/>
          <w:sz w:val="22"/>
          <w:lang w:val="en-GB"/>
        </w:rPr>
        <w:t>s and mitosis, as suggested by the</w:t>
      </w:r>
      <w:r w:rsidRPr="00906840">
        <w:rPr>
          <w:rFonts w:ascii="Times New Roman" w:hAnsi="Times New Roman"/>
          <w:sz w:val="22"/>
          <w:lang w:val="en-GB"/>
        </w:rPr>
        <w:t xml:space="preserve"> localisation</w:t>
      </w:r>
      <w:r w:rsidR="00744117" w:rsidRPr="00906840">
        <w:rPr>
          <w:rFonts w:ascii="Times New Roman" w:hAnsi="Times New Roman"/>
          <w:sz w:val="22"/>
          <w:lang w:val="en-GB"/>
        </w:rPr>
        <w:t xml:space="preserve"> of katanin</w:t>
      </w:r>
      <w:r w:rsidRPr="00906840">
        <w:rPr>
          <w:rFonts w:ascii="Times New Roman" w:hAnsi="Times New Roman"/>
          <w:sz w:val="22"/>
          <w:lang w:val="en-GB"/>
        </w:rPr>
        <w:t xml:space="preserve"> to the centrosome and mitotic spindles </w:t>
      </w:r>
      <w:r w:rsidR="00E43F0B" w:rsidRPr="00906840">
        <w:rPr>
          <w:rFonts w:ascii="Times New Roman" w:hAnsi="Times New Roman"/>
          <w:sz w:val="22"/>
          <w:lang w:val="en-GB"/>
        </w:rPr>
        <w:fldChar w:fldCharType="begin">
          <w:fldData xml:space="preserve">PEVuZE5vdGU+PENpdGU+PEF1dGhvcj5CdXN0ZXI8L0F1dGhvcj48WWVhcj4yMDAyPC9ZZWFyPjxS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</w:fldData>
        </w:fldChar>
      </w:r>
      <w:r w:rsidR="000A0945" w:rsidRPr="00906840">
        <w:rPr>
          <w:rFonts w:ascii="Times New Roman" w:hAnsi="Times New Roman"/>
          <w:sz w:val="22"/>
          <w:lang w:val="en-GB"/>
        </w:rPr>
        <w:instrText xml:space="preserve"> ADDIN EN.CITE </w:instrText>
      </w:r>
      <w:r w:rsidR="00E43F0B" w:rsidRPr="00906840">
        <w:rPr>
          <w:rFonts w:ascii="Times New Roman" w:hAnsi="Times New Roman"/>
          <w:sz w:val="22"/>
          <w:lang w:val="en-GB"/>
        </w:rPr>
        <w:fldChar w:fldCharType="begin">
          <w:fldData xml:space="preserve">PEVuZE5vdGU+PENpdGU+PEF1dGhvcj5CdXN0ZXI8L0F1dGhvcj48WWVhcj4yMDAyPC9ZZWFyPjxS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</w:fldData>
        </w:fldChar>
      </w:r>
      <w:r w:rsidR="000A0945" w:rsidRPr="00906840">
        <w:rPr>
          <w:rFonts w:ascii="Times New Roman" w:hAnsi="Times New Roman"/>
          <w:sz w:val="22"/>
          <w:lang w:val="en-GB"/>
        </w:rPr>
        <w:instrText xml:space="preserve"> ADDIN EN.CITE.DATA </w:instrText>
      </w:r>
      <w:r w:rsidR="005B19A8" w:rsidRPr="00E43F0B">
        <w:rPr>
          <w:rFonts w:ascii="Times New Roman" w:hAnsi="Times New Roman"/>
          <w:sz w:val="22"/>
          <w:lang w:val="en-GB"/>
        </w:rPr>
      </w:r>
      <w:r w:rsidR="00E43F0B" w:rsidRPr="00906840">
        <w:rPr>
          <w:rFonts w:ascii="Times New Roman" w:hAnsi="Times New Roman"/>
          <w:sz w:val="22"/>
          <w:lang w:val="en-GB"/>
        </w:rPr>
        <w:fldChar w:fldCharType="end"/>
      </w:r>
      <w:r w:rsidR="005B19A8" w:rsidRPr="00E43F0B">
        <w:rPr>
          <w:rFonts w:ascii="Times New Roman" w:hAnsi="Times New Roman"/>
          <w:sz w:val="22"/>
          <w:lang w:val="en-GB"/>
        </w:rPr>
      </w:r>
      <w:r w:rsidR="00E43F0B" w:rsidRPr="00906840">
        <w:rPr>
          <w:rFonts w:ascii="Times New Roman" w:hAnsi="Times New Roman"/>
          <w:sz w:val="22"/>
          <w:lang w:val="en-GB"/>
        </w:rPr>
        <w:fldChar w:fldCharType="separate"/>
      </w:r>
      <w:r w:rsidR="000A0945" w:rsidRPr="00906840">
        <w:rPr>
          <w:rFonts w:ascii="Times New Roman" w:hAnsi="Times New Roman"/>
          <w:noProof/>
          <w:sz w:val="22"/>
          <w:lang w:val="en-GB"/>
        </w:rPr>
        <w:t>(</w:t>
      </w:r>
      <w:hyperlink w:anchor="_ENREF_58" w:tooltip="Buster, 2002 #370" w:history="1">
        <w:r w:rsidR="00CF4C30" w:rsidRPr="00906840">
          <w:rPr>
            <w:rFonts w:ascii="Times New Roman" w:hAnsi="Times New Roman"/>
            <w:noProof/>
            <w:sz w:val="22"/>
            <w:lang w:val="en-GB"/>
          </w:rPr>
          <w:t>Buster</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2002</w:t>
        </w:r>
      </w:hyperlink>
      <w:r w:rsidR="000A0945" w:rsidRPr="00906840">
        <w:rPr>
          <w:rFonts w:ascii="Times New Roman" w:hAnsi="Times New Roman"/>
          <w:noProof/>
          <w:sz w:val="22"/>
          <w:lang w:val="en-GB"/>
        </w:rPr>
        <w:t xml:space="preserve">; </w:t>
      </w:r>
      <w:hyperlink w:anchor="_ENREF_458" w:tooltip="Srayko, 2006 #371" w:history="1">
        <w:r w:rsidR="00CF4C30" w:rsidRPr="00906840">
          <w:rPr>
            <w:rFonts w:ascii="Times New Roman" w:hAnsi="Times New Roman"/>
            <w:noProof/>
            <w:sz w:val="22"/>
            <w:lang w:val="en-GB"/>
          </w:rPr>
          <w:t>Srayko</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2006</w:t>
        </w:r>
      </w:hyperlink>
      <w:r w:rsidR="000A0945" w:rsidRPr="00906840">
        <w:rPr>
          <w:rFonts w:ascii="Times New Roman" w:hAnsi="Times New Roman"/>
          <w:noProof/>
          <w:sz w:val="22"/>
          <w:lang w:val="en-GB"/>
        </w:rPr>
        <w:t>)</w:t>
      </w:r>
      <w:r w:rsidR="00E43F0B" w:rsidRPr="00906840">
        <w:rPr>
          <w:rFonts w:ascii="Times New Roman" w:hAnsi="Times New Roman"/>
          <w:sz w:val="22"/>
          <w:lang w:val="en-GB"/>
        </w:rPr>
        <w:fldChar w:fldCharType="end"/>
      </w:r>
      <w:r w:rsidRPr="00906840">
        <w:rPr>
          <w:rFonts w:ascii="Times New Roman" w:hAnsi="Times New Roman"/>
          <w:sz w:val="22"/>
          <w:lang w:val="en-GB"/>
        </w:rPr>
        <w:t xml:space="preserve">.  </w:t>
      </w:r>
    </w:p>
    <w:p w:rsidR="002239A4" w:rsidRPr="00906840" w:rsidRDefault="00094924" w:rsidP="002239A4">
      <w:pPr>
        <w:spacing w:line="360" w:lineRule="auto"/>
        <w:rPr>
          <w:rFonts w:ascii="Times New Roman" w:hAnsi="Times New Roman"/>
          <w:sz w:val="22"/>
        </w:rPr>
      </w:pPr>
      <w:r w:rsidRPr="00906840">
        <w:rPr>
          <w:rFonts w:ascii="Times New Roman" w:hAnsi="Times New Roman"/>
          <w:sz w:val="22"/>
        </w:rPr>
        <w:t>The modular domain organis</w:t>
      </w:r>
      <w:r w:rsidR="002239A4" w:rsidRPr="00906840">
        <w:rPr>
          <w:rFonts w:ascii="Times New Roman" w:hAnsi="Times New Roman"/>
          <w:sz w:val="22"/>
        </w:rPr>
        <w:t xml:space="preserve">ation </w:t>
      </w:r>
      <w:r w:rsidR="002B339C" w:rsidRPr="00906840">
        <w:rPr>
          <w:rFonts w:ascii="Times New Roman" w:hAnsi="Times New Roman"/>
          <w:sz w:val="22"/>
        </w:rPr>
        <w:t xml:space="preserve">of Spastin, depicted in Figure </w:t>
      </w:r>
      <w:r w:rsidR="00172460" w:rsidRPr="00906840">
        <w:rPr>
          <w:rFonts w:ascii="Times New Roman" w:hAnsi="Times New Roman"/>
          <w:sz w:val="22"/>
        </w:rPr>
        <w:t>1.</w:t>
      </w:r>
      <w:r w:rsidR="002B339C" w:rsidRPr="00906840">
        <w:rPr>
          <w:rFonts w:ascii="Times New Roman" w:hAnsi="Times New Roman"/>
          <w:sz w:val="22"/>
        </w:rPr>
        <w:t>5</w:t>
      </w:r>
      <w:r w:rsidR="002239A4" w:rsidRPr="00906840">
        <w:rPr>
          <w:rFonts w:ascii="Times New Roman" w:hAnsi="Times New Roman"/>
          <w:sz w:val="22"/>
        </w:rPr>
        <w:t xml:space="preserve">, provides insights into its cellular function. The N-terminal portion of the protein is involved in the targeting of </w:t>
      </w:r>
      <w:r w:rsidR="00810A0C" w:rsidRPr="00906840">
        <w:rPr>
          <w:rFonts w:ascii="Times New Roman" w:hAnsi="Times New Roman"/>
          <w:sz w:val="22"/>
        </w:rPr>
        <w:t>Spastin</w:t>
      </w:r>
      <w:r w:rsidR="002239A4" w:rsidRPr="00906840">
        <w:rPr>
          <w:rFonts w:ascii="Times New Roman" w:hAnsi="Times New Roman"/>
          <w:sz w:val="22"/>
        </w:rPr>
        <w:t xml:space="preserve"> to specific subcellular domains; the binding of certain adaptor proteins often mediates this process. </w:t>
      </w:r>
      <w:r w:rsidR="00810A0C" w:rsidRPr="00906840">
        <w:rPr>
          <w:rFonts w:ascii="Times New Roman" w:hAnsi="Times New Roman"/>
          <w:sz w:val="22"/>
        </w:rPr>
        <w:t xml:space="preserve">The transmembrane (TM) domain </w:t>
      </w:r>
      <w:r w:rsidR="00E43F0B" w:rsidRPr="00906840">
        <w:rPr>
          <w:rFonts w:ascii="Times New Roman" w:hAnsi="Times New Roman"/>
          <w:sz w:val="22"/>
        </w:rPr>
        <w:fldChar w:fldCharType="begin">
          <w:fldData xml:space="preserve">PEVuZE5vdGU+PENpdGU+PEF1dGhvcj5LYW1tZXJtZWllcjwvQXV0aG9yPjxZZWFyPjIwMDM8L1ll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PEVuZE5vdGU+PENpdGU+PEF1dGhvcj5LYW1tZXJtZWllcjwvQXV0aG9yPjxZZWFyPjIwMDM8L1ll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233" w:tooltip="Kammermeier, 2003 #220" w:history="1">
        <w:r w:rsidR="00CF4C30" w:rsidRPr="00906840">
          <w:rPr>
            <w:rFonts w:ascii="Times New Roman" w:hAnsi="Times New Roman"/>
            <w:noProof/>
            <w:sz w:val="22"/>
          </w:rPr>
          <w:t>Kammermeier</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2003</w:t>
        </w:r>
      </w:hyperlink>
      <w:r w:rsidR="000A0945" w:rsidRPr="00906840">
        <w:rPr>
          <w:rFonts w:ascii="Times New Roman" w:hAnsi="Times New Roman"/>
          <w:noProof/>
          <w:sz w:val="22"/>
        </w:rPr>
        <w:t xml:space="preserve">; </w:t>
      </w:r>
      <w:hyperlink w:anchor="_ENREF_40" w:tooltip="Blackstone, 2012 #172" w:history="1">
        <w:r w:rsidR="00CF4C30" w:rsidRPr="00906840">
          <w:rPr>
            <w:rFonts w:ascii="Times New Roman" w:hAnsi="Times New Roman"/>
            <w:noProof/>
            <w:sz w:val="22"/>
          </w:rPr>
          <w:t>Blackstone 2012</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810A0C" w:rsidRPr="00906840">
        <w:rPr>
          <w:rFonts w:ascii="Times New Roman" w:hAnsi="Times New Roman"/>
          <w:sz w:val="22"/>
        </w:rPr>
        <w:t xml:space="preserve"> is predicted to form a partial membrane spanning hairpin loop, allowing the targeting of Spastin to membranous organelles, including the endoplasmic reticulum </w:t>
      </w:r>
      <w:r w:rsidR="00E43F0B" w:rsidRPr="00906840">
        <w:rPr>
          <w:rFonts w:ascii="Times New Roman" w:hAnsi="Times New Roman"/>
          <w:sz w:val="22"/>
        </w:rPr>
        <w:fldChar w:fldCharType="begin">
          <w:fldData xml:space="preserve">PEVuZE5vdGU+PENpdGU+PEF1dGhvcj5QYXJrPC9BdXRob3I+PFllYXI+MjAxMDwvWWVhcj48UmVj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==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PEVuZE5vdGU+PENpdGU+PEF1dGhvcj5QYXJrPC9BdXRob3I+PFllYXI+MjAxMDwvWWVhcj48UmVj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==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361" w:tooltip="Park, 2010 #177" w:history="1">
        <w:r w:rsidR="00CF4C30" w:rsidRPr="00906840">
          <w:rPr>
            <w:rFonts w:ascii="Times New Roman" w:hAnsi="Times New Roman"/>
            <w:noProof/>
            <w:sz w:val="22"/>
          </w:rPr>
          <w:t>Park</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810A0C" w:rsidRPr="00906840">
        <w:rPr>
          <w:rFonts w:ascii="Times New Roman" w:hAnsi="Times New Roman"/>
          <w:sz w:val="22"/>
        </w:rPr>
        <w:t xml:space="preserve">, which </w:t>
      </w:r>
      <w:r w:rsidR="00744117" w:rsidRPr="00906840">
        <w:rPr>
          <w:rFonts w:ascii="Times New Roman" w:hAnsi="Times New Roman"/>
          <w:sz w:val="22"/>
        </w:rPr>
        <w:t>will</w:t>
      </w:r>
      <w:r w:rsidR="00810A0C" w:rsidRPr="00906840">
        <w:rPr>
          <w:rFonts w:ascii="Times New Roman" w:hAnsi="Times New Roman"/>
          <w:sz w:val="22"/>
        </w:rPr>
        <w:t xml:space="preserve"> be discussed in further detail later. </w:t>
      </w:r>
      <w:r w:rsidR="002239A4" w:rsidRPr="00906840">
        <w:rPr>
          <w:rFonts w:ascii="Times New Roman" w:hAnsi="Times New Roman"/>
          <w:sz w:val="22"/>
        </w:rPr>
        <w:t xml:space="preserve">The Microtubule Interacting and Transport (MIT) domain spans amino acid residues 116 to 197 and is predicted to form a 3 helical bundle </w:t>
      </w:r>
      <w:r w:rsidR="00E43F0B" w:rsidRPr="00906840">
        <w:rPr>
          <w:rFonts w:ascii="Times New Roman" w:hAnsi="Times New Roman"/>
          <w:sz w:val="22"/>
        </w:rPr>
        <w:fldChar w:fldCharType="begin">
          <w:fldData xml:space="preserve">PEVuZE5vdGU+PENpdGU+PEF1dGhvcj5DaWNjYXJlbGxpPC9BdXRob3I+PFllYXI+MjAwMzwvWWVh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PEVuZE5vdGU+PENpdGU+PEF1dGhvcj5DaWNjYXJlbGxpPC9BdXRob3I+PFllYXI+MjAwMzwvWWVh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77" w:tooltip="Ciccarelli, 2003 #221" w:history="1">
        <w:r w:rsidR="00CF4C30" w:rsidRPr="00906840">
          <w:rPr>
            <w:rFonts w:ascii="Times New Roman" w:hAnsi="Times New Roman"/>
            <w:noProof/>
            <w:sz w:val="22"/>
          </w:rPr>
          <w:t>Ciccarelli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2003</w:t>
        </w:r>
      </w:hyperlink>
      <w:r w:rsidR="000A0945" w:rsidRPr="00906840">
        <w:rPr>
          <w:rFonts w:ascii="Times New Roman" w:hAnsi="Times New Roman"/>
          <w:noProof/>
          <w:sz w:val="22"/>
        </w:rPr>
        <w:t xml:space="preserve">; </w:t>
      </w:r>
      <w:hyperlink w:anchor="_ENREF_534" w:tooltip="Yang, 2008 #265" w:history="1">
        <w:r w:rsidR="00CF4C30" w:rsidRPr="00906840">
          <w:rPr>
            <w:rFonts w:ascii="Times New Roman" w:hAnsi="Times New Roman"/>
            <w:noProof/>
            <w:sz w:val="22"/>
          </w:rPr>
          <w:t>Yang</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2008</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2239A4" w:rsidRPr="00906840">
        <w:rPr>
          <w:rFonts w:ascii="Times New Roman" w:hAnsi="Times New Roman"/>
          <w:sz w:val="22"/>
        </w:rPr>
        <w:t xml:space="preserve">, mediating interactions with the CHMP (charged multivesicular body protein) family of proteins involved in endosomal trafficking and membrane scission, such as Chmp1b </w:t>
      </w:r>
      <w:r w:rsidR="00E43F0B" w:rsidRPr="00906840">
        <w:rPr>
          <w:rFonts w:ascii="Times New Roman" w:hAnsi="Times New Roman"/>
          <w:sz w:val="22"/>
        </w:rPr>
        <w:fldChar w:fldCharType="begin">
          <w:fldData xml:space="preserve">PEVuZE5vdGU+PENpdGU+PEF1dGhvcj5SZWlkPC9BdXRob3I+PFllYXI+MjAwNTwvWWVhcj48UmVj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PEVuZE5vdGU+PENpdGU+PEF1dGhvcj5SZWlkPC9BdXRob3I+PFllYXI+MjAwNTwvWWVhcj48UmVj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389" w:tooltip="Reid, 2005 #179" w:history="1">
        <w:r w:rsidR="00CF4C30" w:rsidRPr="00906840">
          <w:rPr>
            <w:rFonts w:ascii="Times New Roman" w:hAnsi="Times New Roman"/>
            <w:noProof/>
            <w:sz w:val="22"/>
          </w:rPr>
          <w:t>Reid</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2005</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2239A4" w:rsidRPr="00906840">
        <w:rPr>
          <w:rFonts w:ascii="Times New Roman" w:hAnsi="Times New Roman"/>
          <w:sz w:val="22"/>
        </w:rPr>
        <w:t xml:space="preserve">. Finally in the N terminal portion, there is a Microtubule Binding Domain (MTBD), capable of binding microtubules in an ATP-independent manner. As discussed later, this domain is required for the severing of microtubules, alongside the C-terminal catalytic AAA ATPase domain </w:t>
      </w:r>
      <w:r w:rsidR="00E43F0B" w:rsidRPr="00906840">
        <w:rPr>
          <w:rFonts w:ascii="Times New Roman" w:hAnsi="Times New Roman"/>
          <w:sz w:val="22"/>
        </w:rPr>
        <w:fldChar w:fldCharType="begin">
          <w:fldData xml:space="preserve">PEVuZE5vdGU+PENpdGU+PEF1dGhvcj5XaGl0ZTwvQXV0aG9yPjxZZWFyPjIwMDc8L1llYXI+PFJl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PEVuZE5vdGU+PENpdGU+PEF1dGhvcj5XaGl0ZTwvQXV0aG9yPjxZZWFyPjIwMDc8L1llYXI+PFJl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517" w:tooltip="White, 2007 #223" w:history="1">
        <w:r w:rsidR="00CF4C30" w:rsidRPr="00906840">
          <w:rPr>
            <w:rFonts w:ascii="Times New Roman" w:hAnsi="Times New Roman"/>
            <w:noProof/>
            <w:sz w:val="22"/>
          </w:rPr>
          <w:t>White</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2007</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2239A4" w:rsidRPr="00906840">
        <w:rPr>
          <w:rFonts w:ascii="Times New Roman" w:hAnsi="Times New Roman"/>
          <w:sz w:val="22"/>
        </w:rPr>
        <w:t>.</w:t>
      </w:r>
    </w:p>
    <w:p w:rsidR="004C247A" w:rsidRPr="00906840" w:rsidRDefault="004C247A" w:rsidP="002239A4">
      <w:pPr>
        <w:spacing w:line="360" w:lineRule="auto"/>
        <w:rPr>
          <w:rFonts w:ascii="Times New Roman" w:hAnsi="Times New Roman"/>
          <w:b/>
          <w:sz w:val="22"/>
        </w:rPr>
      </w:pPr>
    </w:p>
    <w:p w:rsidR="002239A4" w:rsidRPr="00906840" w:rsidRDefault="004C247A" w:rsidP="001A01F2">
      <w:pPr>
        <w:pStyle w:val="TableofFigures"/>
      </w:pPr>
      <w:bookmarkStart w:id="274" w:name="_Toc232523067"/>
      <w:r w:rsidRPr="00906840">
        <w:drawing>
          <wp:anchor distT="0" distB="0" distL="114300" distR="114300" simplePos="0" relativeHeight="251741184" behindDoc="0" locked="0" layoutInCell="1" allowOverlap="1">
            <wp:simplePos x="0" y="0"/>
            <wp:positionH relativeFrom="column">
              <wp:posOffset>-457200</wp:posOffset>
            </wp:positionH>
            <wp:positionV relativeFrom="paragraph">
              <wp:posOffset>457200</wp:posOffset>
            </wp:positionV>
            <wp:extent cx="5920740" cy="1370965"/>
            <wp:effectExtent l="25400" t="0" r="0" b="0"/>
            <wp:wrapSquare wrapText="bothSides"/>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t="2604" b="13892"/>
                    <a:stretch>
                      <a:fillRect/>
                    </a:stretch>
                  </pic:blipFill>
                  <pic:spPr bwMode="auto">
                    <a:xfrm>
                      <a:off x="0" y="0"/>
                      <a:ext cx="5920740" cy="1370965"/>
                    </a:xfrm>
                    <a:prstGeom prst="rect">
                      <a:avLst/>
                    </a:prstGeom>
                    <a:noFill/>
                    <a:ln w="9525">
                      <a:noFill/>
                      <a:miter lim="800000"/>
                      <a:headEnd/>
                      <a:tailEnd/>
                    </a:ln>
                  </pic:spPr>
                </pic:pic>
              </a:graphicData>
            </a:graphic>
          </wp:anchor>
        </w:drawing>
      </w:r>
      <w:r w:rsidR="002B339C" w:rsidRPr="00906840">
        <w:t xml:space="preserve">Figure </w:t>
      </w:r>
      <w:r w:rsidR="00172460" w:rsidRPr="00906840">
        <w:t>1.</w:t>
      </w:r>
      <w:r w:rsidR="002B339C" w:rsidRPr="00906840">
        <w:t>5</w:t>
      </w:r>
      <w:r w:rsidR="002239A4" w:rsidRPr="00906840">
        <w:t>: The Structural Domains of Spastin</w:t>
      </w:r>
      <w:bookmarkEnd w:id="274"/>
    </w:p>
    <w:p w:rsidR="004C247A" w:rsidRPr="00906840" w:rsidRDefault="004C247A" w:rsidP="00172460">
      <w:pPr>
        <w:spacing w:line="360" w:lineRule="auto"/>
        <w:rPr>
          <w:rFonts w:ascii="Times New Roman" w:hAnsi="Times New Roman"/>
          <w:i/>
          <w:sz w:val="22"/>
        </w:rPr>
      </w:pPr>
    </w:p>
    <w:p w:rsidR="00172460" w:rsidRPr="00906840" w:rsidRDefault="00172460" w:rsidP="008962F4">
      <w:pPr>
        <w:rPr>
          <w:rFonts w:ascii="Times New Roman" w:hAnsi="Times New Roman"/>
          <w:i/>
          <w:sz w:val="22"/>
        </w:rPr>
      </w:pPr>
      <w:r w:rsidRPr="00906840">
        <w:rPr>
          <w:rFonts w:ascii="Times New Roman" w:hAnsi="Times New Roman"/>
          <w:i/>
          <w:sz w:val="22"/>
        </w:rPr>
        <w:t xml:space="preserve">Figure 1.5: </w:t>
      </w:r>
      <w:r w:rsidR="002239A4" w:rsidRPr="00906840">
        <w:rPr>
          <w:rFonts w:ascii="Times New Roman" w:hAnsi="Times New Roman"/>
          <w:i/>
          <w:sz w:val="22"/>
        </w:rPr>
        <w:t>TM: Transmembrane domain, MIT: Microtubule interacting and transport domain, MTBD: Microtubule binding domain, AAA: ATPase associated with various cellular activities.</w:t>
      </w:r>
      <w:r w:rsidRPr="00906840">
        <w:rPr>
          <w:rFonts w:ascii="Times New Roman" w:hAnsi="Times New Roman"/>
          <w:i/>
          <w:sz w:val="22"/>
        </w:rPr>
        <w:t xml:space="preserve"> Figure adapted</w:t>
      </w:r>
      <w:r w:rsidRPr="00906840">
        <w:rPr>
          <w:rFonts w:ascii="Times New Roman" w:hAnsi="Times New Roman"/>
          <w:b/>
          <w:i/>
          <w:sz w:val="22"/>
        </w:rPr>
        <w:t xml:space="preserve"> </w:t>
      </w:r>
      <w:r w:rsidRPr="00906840">
        <w:rPr>
          <w:rFonts w:ascii="Times New Roman" w:hAnsi="Times New Roman"/>
          <w:i/>
          <w:sz w:val="22"/>
        </w:rPr>
        <w:t xml:space="preserve">from </w:t>
      </w:r>
      <w:r w:rsidR="00E43F0B" w:rsidRPr="00906840">
        <w:rPr>
          <w:rFonts w:ascii="Times New Roman" w:hAnsi="Times New Roman"/>
          <w:i/>
          <w:sz w:val="22"/>
        </w:rPr>
        <w:fldChar w:fldCharType="begin">
          <w:fldData xml:space="preserve">PEVuZE5vdGU+PENpdGU+PEF1dGhvcj5TaG91a2llcjwvQXV0aG9yPjxZZWFyPjIwMDk8L1llYXI+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</w:fldData>
        </w:fldChar>
      </w:r>
      <w:r w:rsidRPr="00906840">
        <w:rPr>
          <w:rFonts w:ascii="Times New Roman" w:hAnsi="Times New Roman"/>
          <w:i/>
          <w:sz w:val="22"/>
        </w:rPr>
        <w:instrText xml:space="preserve"> ADDIN EN.CITE </w:instrText>
      </w:r>
      <w:r w:rsidR="00E43F0B" w:rsidRPr="00906840">
        <w:rPr>
          <w:rFonts w:ascii="Times New Roman" w:hAnsi="Times New Roman"/>
          <w:i/>
          <w:sz w:val="22"/>
        </w:rPr>
        <w:fldChar w:fldCharType="begin">
          <w:fldData xml:space="preserve">PEVuZE5vdGU+PENpdGU+PEF1dGhvcj5TaG91a2llcjwvQXV0aG9yPjxZZWFyPjIwMDk8L1llYXI+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</w:fldData>
        </w:fldChar>
      </w:r>
      <w:r w:rsidRPr="00906840">
        <w:rPr>
          <w:rFonts w:ascii="Times New Roman" w:hAnsi="Times New Roman"/>
          <w:i/>
          <w:sz w:val="22"/>
        </w:rPr>
        <w:instrText xml:space="preserve"> ADDIN EN.CITE.DATA </w:instrText>
      </w:r>
      <w:r w:rsidR="005B19A8" w:rsidRPr="00E43F0B">
        <w:rPr>
          <w:rFonts w:ascii="Times New Roman" w:hAnsi="Times New Roman"/>
          <w:i/>
          <w:sz w:val="22"/>
        </w:rPr>
      </w:r>
      <w:r w:rsidR="00E43F0B" w:rsidRPr="00906840">
        <w:rPr>
          <w:rFonts w:ascii="Times New Roman" w:hAnsi="Times New Roman"/>
          <w:i/>
          <w:sz w:val="22"/>
        </w:rPr>
        <w:fldChar w:fldCharType="end"/>
      </w:r>
      <w:r w:rsidR="005B19A8" w:rsidRPr="00E43F0B">
        <w:rPr>
          <w:rFonts w:ascii="Times New Roman" w:hAnsi="Times New Roman"/>
          <w:i/>
          <w:sz w:val="22"/>
        </w:rPr>
      </w:r>
      <w:r w:rsidR="00E43F0B" w:rsidRPr="00906840">
        <w:rPr>
          <w:rFonts w:ascii="Times New Roman" w:hAnsi="Times New Roman"/>
          <w:i/>
          <w:sz w:val="22"/>
        </w:rPr>
        <w:fldChar w:fldCharType="separate"/>
      </w:r>
      <w:r w:rsidRPr="00906840">
        <w:rPr>
          <w:rFonts w:ascii="Times New Roman" w:hAnsi="Times New Roman"/>
          <w:i/>
          <w:noProof/>
          <w:sz w:val="22"/>
        </w:rPr>
        <w:t>(</w:t>
      </w:r>
      <w:hyperlink w:anchor="_ENREF_440" w:tooltip="Shoukier, 2009 #224" w:history="1">
        <w:r w:rsidR="00CF4C30" w:rsidRPr="00906840">
          <w:rPr>
            <w:rFonts w:ascii="Times New Roman" w:hAnsi="Times New Roman"/>
            <w:i/>
            <w:noProof/>
            <w:sz w:val="22"/>
          </w:rPr>
          <w:t>Shoukier et al. 2009</w:t>
        </w:r>
      </w:hyperlink>
      <w:r w:rsidRPr="00906840">
        <w:rPr>
          <w:rFonts w:ascii="Times New Roman" w:hAnsi="Times New Roman"/>
          <w:i/>
          <w:noProof/>
          <w:sz w:val="22"/>
        </w:rPr>
        <w:t>)</w:t>
      </w:r>
      <w:r w:rsidR="00E43F0B" w:rsidRPr="00906840">
        <w:rPr>
          <w:rFonts w:ascii="Times New Roman" w:hAnsi="Times New Roman"/>
          <w:i/>
          <w:sz w:val="22"/>
        </w:rPr>
        <w:fldChar w:fldCharType="end"/>
      </w:r>
      <w:r w:rsidRPr="00906840">
        <w:rPr>
          <w:rFonts w:ascii="Times New Roman" w:hAnsi="Times New Roman"/>
          <w:i/>
          <w:sz w:val="22"/>
        </w:rPr>
        <w:t>.</w:t>
      </w:r>
    </w:p>
    <w:p w:rsidR="002239A4" w:rsidRPr="00906840" w:rsidRDefault="002239A4" w:rsidP="002239A4">
      <w:pPr>
        <w:spacing w:line="360" w:lineRule="auto"/>
        <w:rPr>
          <w:rFonts w:ascii="Times New Roman" w:hAnsi="Times New Roman"/>
          <w:i/>
          <w:sz w:val="22"/>
        </w:rPr>
      </w:pPr>
    </w:p>
    <w:p w:rsidR="002239A4" w:rsidRPr="00906840" w:rsidRDefault="002239A4" w:rsidP="002239A4">
      <w:pPr>
        <w:pStyle w:val="ListParagraph"/>
        <w:tabs>
          <w:tab w:val="left" w:pos="4395"/>
        </w:tabs>
        <w:spacing w:line="360" w:lineRule="auto"/>
        <w:ind w:left="0"/>
        <w:rPr>
          <w:rFonts w:ascii="Times New Roman" w:hAnsi="Times New Roman"/>
          <w:sz w:val="22"/>
        </w:rPr>
      </w:pPr>
      <w:r w:rsidRPr="00906840">
        <w:rPr>
          <w:rFonts w:ascii="Times New Roman" w:hAnsi="Times New Roman"/>
          <w:sz w:val="22"/>
        </w:rPr>
        <w:t xml:space="preserve">Four different isoforms of </w:t>
      </w:r>
      <w:r w:rsidR="00810A0C" w:rsidRPr="00906840">
        <w:rPr>
          <w:rFonts w:ascii="Times New Roman" w:hAnsi="Times New Roman"/>
          <w:sz w:val="22"/>
        </w:rPr>
        <w:t>Spastin</w:t>
      </w:r>
      <w:r w:rsidRPr="00906840">
        <w:rPr>
          <w:rFonts w:ascii="Times New Roman" w:hAnsi="Times New Roman"/>
          <w:sz w:val="22"/>
        </w:rPr>
        <w:t xml:space="preserve"> are expressed in mammalian cells; a 67kDa product is produced through translation from the 1</w:t>
      </w:r>
      <w:r w:rsidRPr="00906840">
        <w:rPr>
          <w:rFonts w:ascii="Times New Roman" w:hAnsi="Times New Roman"/>
          <w:sz w:val="22"/>
          <w:vertAlign w:val="superscript"/>
        </w:rPr>
        <w:t>st</w:t>
      </w:r>
      <w:r w:rsidRPr="00906840">
        <w:rPr>
          <w:rFonts w:ascii="Times New Roman" w:hAnsi="Times New Roman"/>
          <w:sz w:val="22"/>
        </w:rPr>
        <w:t xml:space="preserve"> start codon, beginning at residue 1, and is hence called M1 </w:t>
      </w:r>
      <w:r w:rsidR="00810A0C" w:rsidRPr="00906840">
        <w:rPr>
          <w:rFonts w:ascii="Times New Roman" w:hAnsi="Times New Roman"/>
          <w:sz w:val="22"/>
        </w:rPr>
        <w:t>Spastin</w:t>
      </w:r>
      <w:r w:rsidRPr="00906840">
        <w:rPr>
          <w:rFonts w:ascii="Times New Roman" w:hAnsi="Times New Roman"/>
          <w:sz w:val="22"/>
        </w:rPr>
        <w:t xml:space="preserve">. Alternatively, a 60kDa protein (M87 </w:t>
      </w:r>
      <w:r w:rsidR="00810A0C" w:rsidRPr="00906840">
        <w:rPr>
          <w:rFonts w:ascii="Times New Roman" w:hAnsi="Times New Roman"/>
          <w:sz w:val="22"/>
        </w:rPr>
        <w:t>Spastin</w:t>
      </w:r>
      <w:r w:rsidRPr="00906840">
        <w:rPr>
          <w:rFonts w:ascii="Times New Roman" w:hAnsi="Times New Roman"/>
          <w:sz w:val="22"/>
        </w:rPr>
        <w:t xml:space="preserve">) is produced via an alternative translation initiation codon starting at residue 87 and driven by a cryptic promoter in exon 1 of the gene </w:t>
      </w:r>
      <w:r w:rsidR="00E43F0B" w:rsidRPr="00906840">
        <w:rPr>
          <w:rFonts w:ascii="Times New Roman" w:hAnsi="Times New Roman"/>
          <w:sz w:val="22"/>
        </w:rPr>
        <w:fldChar w:fldCharType="begin">
          <w:fldData xml:space="preserve">PEVuZE5vdGU+PENpdGU+PEF1dGhvcj5DbGF1ZGlhbmk8L0F1dGhvcj48WWVhcj4yMDA1PC9ZZWFy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PEVuZE5vdGU+PENpdGU+PEF1dGhvcj5DbGF1ZGlhbmk8L0F1dGhvcj48WWVhcj4yMDA1PC9ZZWFy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79" w:tooltip="Claudiani, 2005 #225" w:history="1">
        <w:r w:rsidR="00CF4C30" w:rsidRPr="00906840">
          <w:rPr>
            <w:rFonts w:ascii="Times New Roman" w:hAnsi="Times New Roman"/>
            <w:noProof/>
            <w:sz w:val="22"/>
          </w:rPr>
          <w:t>Claudiani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2005</w:t>
        </w:r>
      </w:hyperlink>
      <w:r w:rsidR="000A0945" w:rsidRPr="00906840">
        <w:rPr>
          <w:rFonts w:ascii="Times New Roman" w:hAnsi="Times New Roman"/>
          <w:noProof/>
          <w:sz w:val="22"/>
        </w:rPr>
        <w:t xml:space="preserve">; </w:t>
      </w:r>
      <w:hyperlink w:anchor="_ENREF_301" w:tooltip="Mancuso, 2008 #226" w:history="1">
        <w:r w:rsidR="00CF4C30" w:rsidRPr="00906840">
          <w:rPr>
            <w:rFonts w:ascii="Times New Roman" w:hAnsi="Times New Roman"/>
            <w:noProof/>
            <w:sz w:val="22"/>
          </w:rPr>
          <w:t>Mancuso</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2008</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Both of these isoforms are subject to post-transcriptional regulation through mRNA splicing. Exon 4 is lacking in a common splice variant of the protein, resulting in variants of both M1 and M87 spastin without a 32 amino acid region, though the function of this splicing is unknown </w:t>
      </w:r>
      <w:r w:rsidR="00E43F0B" w:rsidRPr="00906840">
        <w:rPr>
          <w:rFonts w:ascii="Times New Roman" w:hAnsi="Times New Roman"/>
          <w:sz w:val="22"/>
        </w:rPr>
        <w:fldChar w:fldCharType="begin">
          <w:fldData xml:space="preserve">PEVuZE5vdGU+PENpdGU+PEF1dGhvcj5TdmVuc29uPC9BdXRob3I+PFllYXI+MjAwMTwvWWVhcj48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PEVuZE5vdGU+PENpdGU+PEF1dGhvcj5TdmVuc29uPC9BdXRob3I+PFllYXI+MjAwMTwvWWVhcj48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465" w:tooltip="Svenson, 2001 #228" w:history="1">
        <w:r w:rsidR="00CF4C30" w:rsidRPr="00906840">
          <w:rPr>
            <w:rFonts w:ascii="Times New Roman" w:hAnsi="Times New Roman"/>
            <w:noProof/>
            <w:sz w:val="22"/>
          </w:rPr>
          <w:t>Svenson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2001</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Over 150 mutations have been identified in </w:t>
      </w:r>
      <w:r w:rsidRPr="00906840">
        <w:rPr>
          <w:rFonts w:ascii="Times New Roman" w:hAnsi="Times New Roman"/>
          <w:i/>
          <w:sz w:val="22"/>
        </w:rPr>
        <w:t>spast</w:t>
      </w:r>
      <w:r w:rsidRPr="00906840">
        <w:rPr>
          <w:rFonts w:ascii="Times New Roman" w:hAnsi="Times New Roman"/>
          <w:sz w:val="22"/>
        </w:rPr>
        <w:t xml:space="preserve">-associated HSP to date. However, no known HSP mutations are present in exon 4, meaning the splice variants are not implicated in the pathogenesis of the disease </w:t>
      </w:r>
      <w:r w:rsidR="00E43F0B" w:rsidRPr="00906840">
        <w:rPr>
          <w:rFonts w:ascii="Times New Roman" w:hAnsi="Times New Roman"/>
          <w:sz w:val="22"/>
        </w:rPr>
        <w:fldChar w:fldCharType="begin"/>
      </w:r>
      <w:r w:rsidR="000A0945" w:rsidRPr="00906840">
        <w:rPr>
          <w:rFonts w:ascii="Times New Roman" w:hAnsi="Times New Roman"/>
          <w:sz w:val="22"/>
        </w:rPr>
        <w:instrText xml:space="preserve"> ADDIN EN.CITE &lt;EndNote&gt;&lt;Cite&gt;&lt;Author&gt;Salinas&lt;/Author&gt;&lt;Year&gt;2008&lt;/Year&gt;&lt;RecNum&gt;212&lt;/RecNum&gt;&lt;DisplayText&gt;(Salinas&lt;style face="italic"&gt; et al.&lt;/style&gt; 2008)&lt;/DisplayText&gt;&lt;record&gt;&lt;rec-number&gt;212&lt;/rec-number&gt;&lt;foreign-keys&gt;&lt;key app="EN" db-id="prsww9z99psddvesxzmpaxxr9azvarfsx5tr"&gt;212&lt;/key&gt;&lt;/foreign-keys&gt;&lt;ref-type name="Journal Article"&gt;17&lt;/ref-type&gt;&lt;contributors&gt;&lt;authors&gt;&lt;author&gt;Salinas, S.&lt;/author&gt;&lt;author&gt;Proukakis, C.&lt;/author&gt;&lt;author&gt;Crosby, A.&lt;/author&gt;&lt;author&gt;Warner, T. T.&lt;/author&gt;&lt;/authors&gt;&lt;/contributors&gt;&lt;auth-address&gt;Neuropathobiology Laboratory, Cancer Research UK, London, UK.&lt;/auth-address&gt;&lt;titles&gt;&lt;title&gt;Hereditary spastic paraplegia: clinical features and pathogenetic mechanisms&lt;/title&gt;&lt;secondary-title&gt;Lancet Neurology&lt;/secondary-title&gt;&lt;alt-title&gt;Lancet Neurol&lt;/alt-title&gt;&lt;/titles&gt;&lt;alt-periodical&gt;&lt;full-title&gt;Lancet Neurol&lt;/full-title&gt;&lt;/alt-periodical&gt;&lt;pages&gt;1127-38&lt;/pages&gt;&lt;volume&gt;7&lt;/volume&gt;&lt;number&gt;12&lt;/number&gt;&lt;edition&gt;2008/11/15&lt;/edition&gt;&lt;keywords&gt;&lt;keyword&gt;Axons/metabolism/pathology&lt;/keyword&gt;&lt;keyword&gt;Central Nervous System/pathology/*physiopathology&lt;/keyword&gt;&lt;keyword&gt;Genetic Predisposition to Disease/*genetics&lt;/keyword&gt;&lt;keyword&gt;Humans&lt;/keyword&gt;&lt;keyword&gt;Inheritance Patterns/genetics&lt;/keyword&gt;&lt;keyword&gt;Mutation/genetics&lt;/keyword&gt;&lt;keyword&gt;Nerve Degeneration/*genetics/pathology/*physiopathology&lt;/keyword&gt;&lt;keyword&gt;Nerve Tissue Proteins/genetics&lt;/keyword&gt;&lt;keyword&gt;Neural Pathways/pathology/physiopathology&lt;/keyword&gt;&lt;keyword&gt;Spastic Paraplegia, Hereditary/*genetics/pathology/*physiopathology&lt;/keyword&gt;&lt;/keywords&gt;&lt;dates&gt;&lt;year&gt;2008&lt;/year&gt;&lt;pub-dates&gt;&lt;date&gt;Dec&lt;/date&gt;&lt;/pub-dates&gt;&lt;/dates&gt;&lt;isbn&gt;1474-4422 (Print)&amp;#xD;1474-4422 (Linking)&lt;/isbn&gt;&lt;accession-num&gt;19007737&lt;/accession-num&gt;&lt;work-type&gt;Review&lt;/work-type&gt;&lt;urls&gt;&lt;related-urls&gt;&lt;url&gt;http://www.ncbi.nlm.nih.gov/pubmed/19007737&lt;/url&gt;&lt;/related-urls&gt;&lt;/urls&gt;&lt;electronic-resource-num&gt;10.1016/S1474-4422(08)70258-8&lt;/electronic-resource-num&gt;&lt;language&gt;eng&lt;/language&gt;&lt;/record&gt;&lt;/Cite&gt;&lt;/EndNote&gt;</w:instrText>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417" w:tooltip="Salinas, 2008 #212" w:history="1">
        <w:r w:rsidR="00CF4C30" w:rsidRPr="00906840">
          <w:rPr>
            <w:rFonts w:ascii="Times New Roman" w:hAnsi="Times New Roman"/>
            <w:noProof/>
            <w:sz w:val="22"/>
          </w:rPr>
          <w:t>Salinas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2008</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Though mainly clustered in the AAA domain, the spectrum of identified mutations and deletions cover the entire gene, possibly explaining the phenotypic heterogeneity. As discussed, the presence of different domains has profound influences on the cellu</w:t>
      </w:r>
      <w:r w:rsidR="004269E5" w:rsidRPr="00906840">
        <w:rPr>
          <w:rFonts w:ascii="Times New Roman" w:hAnsi="Times New Roman"/>
          <w:sz w:val="22"/>
        </w:rPr>
        <w:t>lar localis</w:t>
      </w:r>
      <w:r w:rsidRPr="00906840">
        <w:rPr>
          <w:rFonts w:ascii="Times New Roman" w:hAnsi="Times New Roman"/>
          <w:sz w:val="22"/>
        </w:rPr>
        <w:t>ation, and therefore function, of the protein.</w:t>
      </w:r>
    </w:p>
    <w:p w:rsidR="002239A4" w:rsidRPr="00906840" w:rsidRDefault="002239A4" w:rsidP="002239A4">
      <w:pPr>
        <w:spacing w:line="360" w:lineRule="auto"/>
        <w:rPr>
          <w:rFonts w:ascii="Times New Roman" w:hAnsi="Times New Roman"/>
          <w:sz w:val="22"/>
        </w:rPr>
      </w:pPr>
      <w:r w:rsidRPr="00906840">
        <w:rPr>
          <w:rFonts w:ascii="Times New Roman" w:hAnsi="Times New Roman"/>
          <w:sz w:val="22"/>
        </w:rPr>
        <w:t xml:space="preserve">One major implication of the expression of these different isoforms is the consequence of complicated subcellular localisation. M87 </w:t>
      </w:r>
      <w:r w:rsidR="003647DB" w:rsidRPr="00906840">
        <w:rPr>
          <w:rFonts w:ascii="Times New Roman" w:hAnsi="Times New Roman"/>
          <w:sz w:val="22"/>
        </w:rPr>
        <w:t>Spastin</w:t>
      </w:r>
      <w:r w:rsidRPr="00906840">
        <w:rPr>
          <w:rFonts w:ascii="Times New Roman" w:hAnsi="Times New Roman"/>
          <w:sz w:val="22"/>
        </w:rPr>
        <w:t xml:space="preserve"> lacks the first 85 amino acids, resulting in the loss of expression of the TM domain. Subsequently, this isoform is predominantly localised in the cytosolic pool, though it can be recruited to the endosomes and the cytokinetic midbody. It is also expressed in the nucleus </w:t>
      </w:r>
      <w:r w:rsidR="00E43F0B" w:rsidRPr="00906840">
        <w:rPr>
          <w:rFonts w:ascii="Times New Roman" w:hAnsi="Times New Roman"/>
          <w:sz w:val="22"/>
        </w:rPr>
        <w:fldChar w:fldCharType="begin">
          <w:fldData xml:space="preserve">PEVuZE5vdGU+PENpdGU+PEF1dGhvcj5Db25uZWxsPC9BdXRob3I+PFllYXI+MjAwOTwvWWVhcj48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PEVuZE5vdGU+PENpdGU+PEF1dGhvcj5Db25uZWxsPC9BdXRob3I+PFllYXI+MjAwOTwvWWVhcj48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79" w:tooltip="Claudiani, 2005 #225" w:history="1">
        <w:r w:rsidR="00CF4C30" w:rsidRPr="00906840">
          <w:rPr>
            <w:rFonts w:ascii="Times New Roman" w:hAnsi="Times New Roman"/>
            <w:noProof/>
            <w:sz w:val="22"/>
          </w:rPr>
          <w:t>Claudiani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2005</w:t>
        </w:r>
      </w:hyperlink>
      <w:r w:rsidR="000A0945" w:rsidRPr="00906840">
        <w:rPr>
          <w:rFonts w:ascii="Times New Roman" w:hAnsi="Times New Roman"/>
          <w:noProof/>
          <w:sz w:val="22"/>
        </w:rPr>
        <w:t xml:space="preserve">; </w:t>
      </w:r>
      <w:hyperlink w:anchor="_ENREF_88" w:tooltip="Connell, 2009 #175" w:history="1">
        <w:r w:rsidR="00CF4C30" w:rsidRPr="00906840">
          <w:rPr>
            <w:rFonts w:ascii="Times New Roman" w:hAnsi="Times New Roman"/>
            <w:noProof/>
            <w:sz w:val="22"/>
          </w:rPr>
          <w:t>Connell</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2009</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t>
      </w:r>
      <w:r w:rsidR="003647DB" w:rsidRPr="00906840">
        <w:rPr>
          <w:rFonts w:ascii="Times New Roman" w:hAnsi="Times New Roman"/>
          <w:sz w:val="22"/>
        </w:rPr>
        <w:t xml:space="preserve">Alternatively, M1 Spastin, possessing the hydrophobic transmembrane domain, is solely cytoplasmic due to the presence of 2 nuclear export signals </w:t>
      </w:r>
      <w:r w:rsidR="00E43F0B" w:rsidRPr="00906840">
        <w:rPr>
          <w:rFonts w:ascii="Times New Roman" w:hAnsi="Times New Roman"/>
          <w:sz w:val="22"/>
        </w:rPr>
        <w:fldChar w:fldCharType="begin">
          <w:fldData xml:space="preserve">PEVuZE5vdGU+PENpdGU+PEF1dGhvcj5DbGF1ZGlhbmk8L0F1dGhvcj48WWVhcj4yMDA1PC9ZZWFy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PEVuZE5vdGU+PENpdGU+PEF1dGhvcj5DbGF1ZGlhbmk8L0F1dGhvcj48WWVhcj4yMDA1PC9ZZWFy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79" w:tooltip="Claudiani, 2005 #225" w:history="1">
        <w:r w:rsidR="00CF4C30" w:rsidRPr="00906840">
          <w:rPr>
            <w:rFonts w:ascii="Times New Roman" w:hAnsi="Times New Roman"/>
            <w:noProof/>
            <w:sz w:val="22"/>
          </w:rPr>
          <w:t>Claudiani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2005</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3647DB" w:rsidRPr="00906840">
        <w:rPr>
          <w:rFonts w:ascii="Times New Roman" w:hAnsi="Times New Roman"/>
          <w:sz w:val="22"/>
        </w:rPr>
        <w:t xml:space="preserve">, and has been implicated in the early secretory pathway, localizing to the ER and the very early ER to Golgi intermediate compartment </w:t>
      </w:r>
      <w:r w:rsidR="00E43F0B" w:rsidRPr="00906840">
        <w:rPr>
          <w:rFonts w:ascii="Times New Roman" w:hAnsi="Times New Roman"/>
          <w:sz w:val="22"/>
        </w:rPr>
        <w:fldChar w:fldCharType="begin">
          <w:fldData xml:space="preserve">PEVuZE5vdGU+PENpdGU+PEF1dGhvcj5Db25uZWxsPC9BdXRob3I+PFllYXI+MjAwOTwvWWVhcj48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PEVuZE5vdGU+PENpdGU+PEF1dGhvcj5Db25uZWxsPC9BdXRob3I+PFllYXI+MjAwOTwvWWVhcj48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88" w:tooltip="Connell, 2009 #175" w:history="1">
        <w:r w:rsidR="00CF4C30" w:rsidRPr="00906840">
          <w:rPr>
            <w:rFonts w:ascii="Times New Roman" w:hAnsi="Times New Roman"/>
            <w:noProof/>
            <w:sz w:val="22"/>
          </w:rPr>
          <w:t>Connell</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2009</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3647DB" w:rsidRPr="00906840">
        <w:rPr>
          <w:rFonts w:ascii="Times New Roman" w:hAnsi="Times New Roman"/>
          <w:sz w:val="22"/>
        </w:rPr>
        <w:t xml:space="preserve">. </w:t>
      </w:r>
      <w:r w:rsidRPr="00906840">
        <w:rPr>
          <w:rFonts w:ascii="Times New Roman" w:hAnsi="Times New Roman"/>
          <w:sz w:val="22"/>
        </w:rPr>
        <w:t xml:space="preserve">Indeed, M1 </w:t>
      </w:r>
      <w:r w:rsidR="003647DB" w:rsidRPr="00906840">
        <w:rPr>
          <w:rFonts w:ascii="Times New Roman" w:hAnsi="Times New Roman"/>
          <w:sz w:val="22"/>
        </w:rPr>
        <w:t>Spastin</w:t>
      </w:r>
      <w:r w:rsidRPr="00906840">
        <w:rPr>
          <w:rFonts w:ascii="Times New Roman" w:hAnsi="Times New Roman"/>
          <w:sz w:val="22"/>
        </w:rPr>
        <w:t xml:space="preserve"> was confirmed to exist as an integral membrane protein through a partitioning experiment using Triton-X. M1 </w:t>
      </w:r>
      <w:r w:rsidR="003647DB" w:rsidRPr="00906840">
        <w:rPr>
          <w:rFonts w:ascii="Times New Roman" w:hAnsi="Times New Roman"/>
          <w:sz w:val="22"/>
        </w:rPr>
        <w:t>Spastin</w:t>
      </w:r>
      <w:r w:rsidRPr="00906840">
        <w:rPr>
          <w:rFonts w:ascii="Times New Roman" w:hAnsi="Times New Roman"/>
          <w:sz w:val="22"/>
        </w:rPr>
        <w:t xml:space="preserve"> was observed in the detergent phase as opposed to the aqueous phase, leading to the prediction that this isoform partially spans the membrane using its hairpin loop domain </w:t>
      </w:r>
      <w:r w:rsidR="00E43F0B" w:rsidRPr="00906840">
        <w:rPr>
          <w:rFonts w:ascii="Times New Roman" w:hAnsi="Times New Roman"/>
          <w:sz w:val="22"/>
        </w:rPr>
        <w:fldChar w:fldCharType="begin">
          <w:fldData xml:space="preserve">PEVuZE5vdGU+PENpdGU+PEF1dGhvcj5QYXJrPC9BdXRob3I+PFllYXI+MjAxMDwvWWVhcj48UmVj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==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PEVuZE5vdGU+PENpdGU+PEF1dGhvcj5QYXJrPC9BdXRob3I+PFllYXI+MjAxMDwvWWVhcj48UmVj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==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361" w:tooltip="Park, 2010 #177" w:history="1">
        <w:r w:rsidR="00CF4C30" w:rsidRPr="00906840">
          <w:rPr>
            <w:rFonts w:ascii="Times New Roman" w:hAnsi="Times New Roman"/>
            <w:noProof/>
            <w:sz w:val="22"/>
          </w:rPr>
          <w:t>Park</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Thus, due to the expression of different isoforms and association with various adaptor proteins, </w:t>
      </w:r>
      <w:r w:rsidR="003647DB" w:rsidRPr="00906840">
        <w:rPr>
          <w:rFonts w:ascii="Times New Roman" w:hAnsi="Times New Roman"/>
          <w:sz w:val="22"/>
        </w:rPr>
        <w:t>Spastin</w:t>
      </w:r>
      <w:r w:rsidRPr="00906840">
        <w:rPr>
          <w:rFonts w:ascii="Times New Roman" w:hAnsi="Times New Roman"/>
          <w:sz w:val="22"/>
        </w:rPr>
        <w:t xml:space="preserve"> is active in various cellular processes, all with the potential to be pathogenically involved in HSP.</w:t>
      </w:r>
    </w:p>
    <w:p w:rsidR="008A0A58" w:rsidRPr="00906840" w:rsidRDefault="008A0A58" w:rsidP="008A0A58">
      <w:pPr>
        <w:pStyle w:val="Heading3"/>
        <w:spacing w:line="240" w:lineRule="auto"/>
        <w:rPr>
          <w:rFonts w:ascii="Times New Roman" w:hAnsi="Times New Roman"/>
        </w:rPr>
      </w:pPr>
    </w:p>
    <w:p w:rsidR="001D477C" w:rsidRPr="00906840" w:rsidRDefault="00C40A69" w:rsidP="008A0A58">
      <w:pPr>
        <w:pStyle w:val="Heading3"/>
        <w:spacing w:line="240" w:lineRule="auto"/>
        <w:rPr>
          <w:rFonts w:ascii="Times New Roman" w:hAnsi="Times New Roman"/>
        </w:rPr>
      </w:pPr>
      <w:bookmarkStart w:id="275" w:name="_Toc222329074"/>
      <w:bookmarkStart w:id="276" w:name="_Toc222332481"/>
      <w:bookmarkStart w:id="277" w:name="_Toc222332653"/>
      <w:bookmarkStart w:id="278" w:name="_Toc222332825"/>
      <w:bookmarkStart w:id="279" w:name="_Toc222333169"/>
      <w:bookmarkStart w:id="280" w:name="_Toc222333341"/>
      <w:r w:rsidRPr="00906840">
        <w:rPr>
          <w:rFonts w:ascii="Times New Roman" w:hAnsi="Times New Roman"/>
        </w:rPr>
        <w:t xml:space="preserve">1.4.2.1: </w:t>
      </w:r>
      <w:r w:rsidR="002239A4" w:rsidRPr="00906840">
        <w:rPr>
          <w:rFonts w:ascii="Times New Roman" w:hAnsi="Times New Roman"/>
        </w:rPr>
        <w:t>Cellular functions of spastin</w:t>
      </w:r>
      <w:bookmarkEnd w:id="275"/>
      <w:bookmarkEnd w:id="276"/>
      <w:bookmarkEnd w:id="277"/>
      <w:bookmarkEnd w:id="278"/>
      <w:bookmarkEnd w:id="279"/>
      <w:bookmarkEnd w:id="280"/>
    </w:p>
    <w:p w:rsidR="002239A4" w:rsidRPr="00906840" w:rsidRDefault="008E1CDF" w:rsidP="008A0A58">
      <w:pPr>
        <w:pStyle w:val="Heading4"/>
        <w:spacing w:line="240" w:lineRule="auto"/>
        <w:rPr>
          <w:rFonts w:ascii="Times New Roman" w:hAnsi="Times New Roman"/>
        </w:rPr>
      </w:pPr>
      <w:r w:rsidRPr="00906840">
        <w:rPr>
          <w:rFonts w:ascii="Times New Roman" w:hAnsi="Times New Roman"/>
        </w:rPr>
        <w:t xml:space="preserve">1.4.2.1.1: </w:t>
      </w:r>
      <w:r w:rsidR="002239A4" w:rsidRPr="00906840">
        <w:rPr>
          <w:rFonts w:ascii="Times New Roman" w:hAnsi="Times New Roman"/>
        </w:rPr>
        <w:t>Microtubule severing</w:t>
      </w:r>
    </w:p>
    <w:p w:rsidR="00086CCD" w:rsidRPr="00906840" w:rsidRDefault="008E1CDF" w:rsidP="008A0A58">
      <w:pPr>
        <w:pStyle w:val="Heading5"/>
        <w:spacing w:line="360" w:lineRule="auto"/>
        <w:rPr>
          <w:rFonts w:ascii="Times New Roman" w:hAnsi="Times New Roman"/>
        </w:rPr>
      </w:pPr>
      <w:r w:rsidRPr="00906840">
        <w:rPr>
          <w:rFonts w:ascii="Times New Roman" w:hAnsi="Times New Roman"/>
        </w:rPr>
        <w:t xml:space="preserve">1.4.2.1.1.1: </w:t>
      </w:r>
      <w:r w:rsidR="002239A4" w:rsidRPr="00906840">
        <w:rPr>
          <w:rFonts w:ascii="Times New Roman" w:hAnsi="Times New Roman"/>
        </w:rPr>
        <w:t>Role of microtubule severing in neuronal maintenance</w:t>
      </w:r>
    </w:p>
    <w:p w:rsidR="002239A4" w:rsidRPr="00906840" w:rsidRDefault="002239A4" w:rsidP="000302E5">
      <w:pPr>
        <w:spacing w:line="360" w:lineRule="auto"/>
        <w:rPr>
          <w:rFonts w:ascii="Times New Roman" w:hAnsi="Times New Roman"/>
          <w:sz w:val="22"/>
        </w:rPr>
      </w:pPr>
      <w:r w:rsidRPr="00906840">
        <w:rPr>
          <w:rFonts w:ascii="Times New Roman" w:hAnsi="Times New Roman"/>
          <w:sz w:val="22"/>
        </w:rPr>
        <w:t xml:space="preserve">Microtubules form one of the major components of the cytoskeleton. Composed of heterodimers of </w:t>
      </w:r>
      <w:r w:rsidRPr="00906840">
        <w:rPr>
          <w:rFonts w:ascii="Times New Roman" w:hAnsi="Times New Roman"/>
          <w:sz w:val="22"/>
        </w:rPr>
        <w:sym w:font="Symbol" w:char="F061"/>
      </w:r>
      <w:r w:rsidRPr="00906840">
        <w:rPr>
          <w:rFonts w:ascii="Times New Roman" w:hAnsi="Times New Roman"/>
          <w:sz w:val="22"/>
        </w:rPr>
        <w:t xml:space="preserve"> and </w:t>
      </w:r>
      <w:r w:rsidRPr="00906840">
        <w:rPr>
          <w:rFonts w:ascii="Times New Roman" w:hAnsi="Times New Roman"/>
          <w:sz w:val="22"/>
        </w:rPr>
        <w:sym w:font="Symbol" w:char="F062"/>
      </w:r>
      <w:r w:rsidRPr="00906840">
        <w:rPr>
          <w:rFonts w:ascii="Times New Roman" w:hAnsi="Times New Roman"/>
          <w:sz w:val="22"/>
        </w:rPr>
        <w:t xml:space="preserve">-tubulin, the microtubules form polarised tracts throughout the neuron. The fast growing plus-end points towards the synapse whereas the slow growing minus end faces the cell body </w:t>
      </w:r>
      <w:r w:rsidR="00E43F0B" w:rsidRPr="00906840">
        <w:rPr>
          <w:rFonts w:ascii="Times New Roman" w:hAnsi="Times New Roman"/>
          <w:sz w:val="22"/>
        </w:rPr>
        <w:fldChar w:fldCharType="begin">
          <w:fldData xml:space="preserve">PEVuZE5vdGU+PENpdGU+PEF1dGhvcj5EZSBWb3M8L0F1dGhvcj48WWVhcj4yMDA4PC9ZZWFyPjxS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=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PEVuZE5vdGU+PENpdGU+PEF1dGhvcj5EZSBWb3M8L0F1dGhvcj48WWVhcj4yMDA4PC9ZZWFyPjxS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=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107" w:tooltip="De Vos, 2008 #230" w:history="1">
        <w:r w:rsidR="00CF4C30" w:rsidRPr="00906840">
          <w:rPr>
            <w:rFonts w:ascii="Times New Roman" w:hAnsi="Times New Roman"/>
            <w:noProof/>
            <w:sz w:val="22"/>
          </w:rPr>
          <w:t>De Vos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2008</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2239A4" w:rsidRPr="00906840" w:rsidRDefault="002239A4" w:rsidP="002239A4">
      <w:pPr>
        <w:spacing w:line="360" w:lineRule="auto"/>
        <w:rPr>
          <w:rFonts w:ascii="Times New Roman" w:hAnsi="Times New Roman"/>
          <w:sz w:val="22"/>
        </w:rPr>
      </w:pPr>
      <w:r w:rsidRPr="00906840">
        <w:rPr>
          <w:rFonts w:ascii="Times New Roman" w:hAnsi="Times New Roman"/>
          <w:sz w:val="22"/>
        </w:rPr>
        <w:t>The important role of the microtubules in the maintenance of the neurons is reflected in the level o</w:t>
      </w:r>
      <w:r w:rsidR="00744117" w:rsidRPr="00906840">
        <w:rPr>
          <w:rFonts w:ascii="Times New Roman" w:hAnsi="Times New Roman"/>
          <w:sz w:val="22"/>
        </w:rPr>
        <w:t>f regulation to which the microtubules are subjected</w:t>
      </w:r>
      <w:r w:rsidRPr="00906840">
        <w:rPr>
          <w:rFonts w:ascii="Times New Roman" w:hAnsi="Times New Roman"/>
          <w:sz w:val="22"/>
        </w:rPr>
        <w:t>.  A variety of microtubule-associating proteins (MAPs), as well as the intrinsic GTPase activity of tubulin, act to ensur</w:t>
      </w:r>
      <w:r w:rsidR="0055202A" w:rsidRPr="00906840">
        <w:rPr>
          <w:rFonts w:ascii="Times New Roman" w:hAnsi="Times New Roman"/>
          <w:sz w:val="22"/>
        </w:rPr>
        <w:t>e efficient assembly and localis</w:t>
      </w:r>
      <w:r w:rsidRPr="00906840">
        <w:rPr>
          <w:rFonts w:ascii="Times New Roman" w:hAnsi="Times New Roman"/>
          <w:sz w:val="22"/>
        </w:rPr>
        <w:t xml:space="preserve">ation of the microtubules. Furthermore, the tubulin polymers are subject to a diverse range of post-translational modifications including acetylation, tyrosination and polyglutamylation, all of which regulate the stabilisation or dynamicity of the cytoskeletal track </w:t>
      </w:r>
      <w:r w:rsidR="00E43F0B" w:rsidRPr="00906840">
        <w:rPr>
          <w:rFonts w:ascii="Times New Roman" w:hAnsi="Times New Roman"/>
          <w:sz w:val="22"/>
        </w:rPr>
        <w:fldChar w:fldCharType="begin">
          <w:fldData xml:space="preserve">PEVuZE5vdGU+PENpdGU+PEF1dGhvcj5GdWt1c2hpbWE8L0F1dGhvcj48WWVhcj4yMDA5PC9ZZWFy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PEVuZE5vdGU+PENpdGU+PEF1dGhvcj5GdWt1c2hpbWE8L0F1dGhvcj48WWVhcj4yMDA5PC9ZZWFy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20" w:tooltip="Baas, 2006 #234" w:history="1">
        <w:r w:rsidR="00CF4C30" w:rsidRPr="00906840">
          <w:rPr>
            <w:rFonts w:ascii="Times New Roman" w:hAnsi="Times New Roman"/>
            <w:noProof/>
            <w:sz w:val="22"/>
          </w:rPr>
          <w:t>Baas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2006</w:t>
        </w:r>
      </w:hyperlink>
      <w:r w:rsidR="000A0945" w:rsidRPr="00906840">
        <w:rPr>
          <w:rFonts w:ascii="Times New Roman" w:hAnsi="Times New Roman"/>
          <w:noProof/>
          <w:sz w:val="22"/>
        </w:rPr>
        <w:t xml:space="preserve">; </w:t>
      </w:r>
      <w:hyperlink w:anchor="_ENREF_155" w:tooltip="Fukushima, 2009 #231" w:history="1">
        <w:r w:rsidR="00CF4C30" w:rsidRPr="00906840">
          <w:rPr>
            <w:rFonts w:ascii="Times New Roman" w:hAnsi="Times New Roman"/>
            <w:noProof/>
            <w:sz w:val="22"/>
          </w:rPr>
          <w:t>Fukushima</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2009</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2239A4" w:rsidRPr="00906840" w:rsidRDefault="002239A4" w:rsidP="002239A4">
      <w:pPr>
        <w:spacing w:line="360" w:lineRule="auto"/>
        <w:rPr>
          <w:rFonts w:ascii="Times New Roman" w:hAnsi="Times New Roman"/>
          <w:sz w:val="22"/>
        </w:rPr>
      </w:pPr>
      <w:r w:rsidRPr="00906840">
        <w:rPr>
          <w:rFonts w:ascii="Times New Roman" w:hAnsi="Times New Roman"/>
          <w:sz w:val="22"/>
        </w:rPr>
        <w:t xml:space="preserve">In the developing neuron the microtubules are dynamic, coordinating extension or retraction of the neurite, and permitting the motility of the growth cone. In the mature neuron, the microtubule network acts as a railway for cargo transport bidirectionally along the axon </w:t>
      </w:r>
      <w:r w:rsidR="00E43F0B" w:rsidRPr="00906840">
        <w:rPr>
          <w:rFonts w:ascii="Times New Roman" w:hAnsi="Times New Roman"/>
          <w:sz w:val="22"/>
        </w:rPr>
        <w:fldChar w:fldCharType="begin">
          <w:fldData xml:space="preserve">PEVuZE5vdGU+PENpdGU+PEF1dGhvcj5GdWt1c2hpbWE8L0F1dGhvcj48WWVhcj4yMDA5PC9ZZWFy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PEVuZE5vdGU+PENpdGU+PEF1dGhvcj5GdWt1c2hpbWE8L0F1dGhvcj48WWVhcj4yMDA5PC9ZZWFy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107" w:tooltip="De Vos, 2008 #230" w:history="1">
        <w:r w:rsidR="00CF4C30" w:rsidRPr="00906840">
          <w:rPr>
            <w:rFonts w:ascii="Times New Roman" w:hAnsi="Times New Roman"/>
            <w:noProof/>
            <w:sz w:val="22"/>
          </w:rPr>
          <w:t>De Vos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2008</w:t>
        </w:r>
      </w:hyperlink>
      <w:r w:rsidR="000A0945" w:rsidRPr="00906840">
        <w:rPr>
          <w:rFonts w:ascii="Times New Roman" w:hAnsi="Times New Roman"/>
          <w:noProof/>
          <w:sz w:val="22"/>
        </w:rPr>
        <w:t xml:space="preserve">; </w:t>
      </w:r>
      <w:hyperlink w:anchor="_ENREF_155" w:tooltip="Fukushima, 2009 #231" w:history="1">
        <w:r w:rsidR="00CF4C30" w:rsidRPr="00906840">
          <w:rPr>
            <w:rFonts w:ascii="Times New Roman" w:hAnsi="Times New Roman"/>
            <w:noProof/>
            <w:sz w:val="22"/>
          </w:rPr>
          <w:t>Fukushima</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2009</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Common cargoes include neurofilaments, mitochondria and lipids. Additionally, the microtubule polymers themselves are transported bidirectionally along neurites, for maintenance of the cytoskeletal tracks. The capacity of a microtubule to be transported is strictly related to its length; the short microtubules are bidirectionally mobile whereas the longer polymers tend to exist in a stationary form </w:t>
      </w:r>
      <w:r w:rsidR="00E43F0B" w:rsidRPr="00906840">
        <w:rPr>
          <w:rFonts w:ascii="Times New Roman" w:hAnsi="Times New Roman"/>
          <w:sz w:val="22"/>
        </w:rPr>
        <w:fldChar w:fldCharType="begin"/>
      </w:r>
      <w:r w:rsidR="000A0945" w:rsidRPr="00906840">
        <w:rPr>
          <w:rFonts w:ascii="Times New Roman" w:hAnsi="Times New Roman"/>
          <w:sz w:val="22"/>
        </w:rPr>
        <w:instrText xml:space="preserve"> ADDIN EN.CITE &lt;EndNote&gt;&lt;Cite&gt;&lt;Author&gt;Baas&lt;/Author&gt;&lt;Year&gt;2006&lt;/Year&gt;&lt;RecNum&gt;234&lt;/RecNum&gt;&lt;DisplayText&gt;(Baas&lt;style face="italic"&gt; et al.&lt;/style&gt; 2006)&lt;/DisplayText&gt;&lt;record&gt;&lt;rec-number&gt;234&lt;/rec-number&gt;&lt;foreign-keys&gt;&lt;key app="EN" db-id="prsww9z99psddvesxzmpaxxr9azvarfsx5tr"&gt;234&lt;/key&gt;&lt;/foreign-keys&gt;&lt;ref-type name="Journal Article"&gt;17&lt;/ref-type&gt;&lt;contributors&gt;&lt;authors&gt;&lt;author&gt;Baas, P. W.&lt;/author&gt;&lt;author&gt;Vidya Nadar, C.&lt;/author&gt;&lt;author&gt;Myers, K. A.&lt;/author&gt;&lt;/authors&gt;&lt;/contributors&gt;&lt;auth-address&gt;Department of Neurobiology and Anatomy, Drexel University College of Medicine, 2900 W. Queen Lane, Philadelphia, PA 19129, USA. pbaas@drexelmed.edu&lt;/auth-address&gt;&lt;titles&gt;&lt;title&gt;Axonal transport of microtubules: the long and short of it&lt;/title&gt;&lt;secondary-title&gt;Traffic&lt;/secondary-title&gt;&lt;alt-title&gt;Traffic&lt;/alt-title&gt;&lt;/titles&gt;&lt;periodical&gt;&lt;full-title&gt;Traffic&lt;/full-title&gt;&lt;abbr-1&gt;Traffic&lt;/abbr-1&gt;&lt;/periodical&gt;&lt;alt-periodical&gt;&lt;full-title&gt;Traffic&lt;/full-title&gt;&lt;abbr-1&gt;Traffic&lt;/abbr-1&gt;&lt;/alt-periodical&gt;&lt;pages&gt;490-8&lt;/pages&gt;&lt;volume&gt;7&lt;/volume&gt;&lt;number&gt;5&lt;/number&gt;&lt;edition&gt;2006/04/29&lt;/edition&gt;&lt;keywords&gt;&lt;keyword&gt;Animals&lt;/keyword&gt;&lt;keyword&gt;Axons/*metabolism&lt;/keyword&gt;&lt;keyword&gt;Humans&lt;/keyword&gt;&lt;keyword&gt;Microtubules/*metabolism&lt;/keyword&gt;&lt;/keywords&gt;&lt;dates&gt;&lt;year&gt;2006&lt;/year&gt;&lt;pub-dates&gt;&lt;date&gt;May&lt;/date&gt;&lt;/pub-dates&gt;&lt;/dates&gt;&lt;isbn&gt;1398-9219 (Print)&amp;#xD;1398-9219 (Linking)&lt;/isbn&gt;&lt;accession-num&gt;16643272&lt;/accession-num&gt;&lt;work-type&gt;Research Support, N.I.H., Extramural&amp;#xD;Research Support, Non-U.S. Gov&amp;apos;t&amp;#xD;Review&lt;/work-type&gt;&lt;urls&gt;&lt;related-urls&gt;&lt;url&gt;http://www.ncbi.nlm.nih.gov/pubmed/16643272&lt;/url&gt;&lt;/related-urls&gt;&lt;/urls&gt;&lt;electronic-resource-num&gt;10.1111/j.1600-0854.2006.00392.x&lt;/electronic-resource-num&gt;&lt;language&gt;eng&lt;/language&gt;&lt;/record&gt;&lt;/Cite&gt;&lt;/EndNote&gt;</w:instrText>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20" w:tooltip="Baas, 2006 #234" w:history="1">
        <w:r w:rsidR="00CF4C30" w:rsidRPr="00906840">
          <w:rPr>
            <w:rFonts w:ascii="Times New Roman" w:hAnsi="Times New Roman"/>
            <w:noProof/>
            <w:sz w:val="22"/>
          </w:rPr>
          <w:t>Baas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2006</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Thus, any proteins acting to regulate microtubule length will have a key role in the maintenance of the cytoskeleton in the neuron.</w:t>
      </w:r>
    </w:p>
    <w:p w:rsidR="00850EE4" w:rsidRPr="00906840" w:rsidRDefault="00850EE4" w:rsidP="008A0A58">
      <w:pPr>
        <w:pStyle w:val="Heading5"/>
        <w:spacing w:line="360" w:lineRule="auto"/>
        <w:rPr>
          <w:rFonts w:ascii="Times New Roman" w:hAnsi="Times New Roman"/>
        </w:rPr>
      </w:pPr>
      <w:r w:rsidRPr="00906840">
        <w:rPr>
          <w:rFonts w:ascii="Times New Roman" w:hAnsi="Times New Roman"/>
        </w:rPr>
        <w:t>1.4.2.1.1.2: Evidence for role of spastin in microtubule severing</w:t>
      </w:r>
    </w:p>
    <w:p w:rsidR="00850EE4" w:rsidRPr="00906840" w:rsidRDefault="00850EE4" w:rsidP="008A0A58">
      <w:pPr>
        <w:spacing w:line="360" w:lineRule="auto"/>
        <w:rPr>
          <w:rFonts w:ascii="Times New Roman" w:hAnsi="Times New Roman"/>
          <w:sz w:val="22"/>
        </w:rPr>
      </w:pPr>
      <w:r w:rsidRPr="00906840">
        <w:rPr>
          <w:rFonts w:ascii="Times New Roman" w:hAnsi="Times New Roman"/>
          <w:sz w:val="22"/>
        </w:rPr>
        <w:t xml:space="preserve">Spastin was first suggested to have a role in microtubule severing in light of its homology with Katanin, a subgroup 7 AAA protein that severs microtubules in processes such as mitosis and meiosis </w:t>
      </w:r>
      <w:r w:rsidR="00E43F0B" w:rsidRPr="00906840">
        <w:rPr>
          <w:rFonts w:ascii="Times New Roman" w:hAnsi="Times New Roman"/>
          <w:sz w:val="22"/>
        </w:rPr>
        <w:fldChar w:fldCharType="begin"/>
      </w:r>
      <w:r w:rsidR="000A0945" w:rsidRPr="00906840">
        <w:rPr>
          <w:rFonts w:ascii="Times New Roman" w:hAnsi="Times New Roman"/>
          <w:sz w:val="22"/>
        </w:rPr>
        <w:instrText xml:space="preserve"> ADDIN EN.CITE &lt;EndNote&gt;&lt;Cite&gt;&lt;Author&gt;Errico&lt;/Author&gt;&lt;Year&gt;2002&lt;/Year&gt;&lt;RecNum&gt;174&lt;/RecNum&gt;&lt;DisplayText&gt;(Errico&lt;style face="italic"&gt; et al.&lt;/style&gt; 2002)&lt;/DisplayText&gt;&lt;record&gt;&lt;rec-number&gt;174&lt;/rec-number&gt;&lt;foreign-keys&gt;&lt;key app="EN" db-id="prsww9z99psddvesxzmpaxxr9azvarfsx5tr"&gt;174&lt;/key&gt;&lt;/foreign-keys&gt;&lt;ref-type name="Journal Article"&gt;17&lt;/ref-type&gt;&lt;contributors&gt;&lt;authors&gt;&lt;author&gt;Errico, A.&lt;/author&gt;&lt;author&gt;Ballabio, A.&lt;/author&gt;&lt;author&gt;Rugarli, E. I.&lt;/author&gt;&lt;/authors&gt;&lt;/contributors&gt;&lt;auth-address&gt;Telethon Institute of Genetics and Medicine (TIGEM), II University of Naples, Naples, Italy.&lt;/auth-address&gt;&lt;titles&gt;&lt;title&gt;Spastin, the protein mutated in autosomal dominant hereditary spastic paraplegia, is involved in microtubule dynamics&lt;/title&gt;&lt;secondary-title&gt;Human Molecular Genetics&lt;/secondary-title&gt;&lt;alt-title&gt;Hum Mol Genet&lt;/alt-title&gt;&lt;/titles&gt;&lt;periodical&gt;&lt;full-title&gt;Human molecular genetics&lt;/full-title&gt;&lt;abbr-1&gt;Hum Mol Genet&lt;/abbr-1&gt;&lt;/periodical&gt;&lt;alt-periodical&gt;&lt;full-title&gt;Human molecular genetics&lt;/full-title&gt;&lt;abbr-1&gt;Hum Mol Genet&lt;/abbr-1&gt;&lt;/alt-periodical&gt;&lt;pages&gt;153-63&lt;/pages&gt;&lt;volume&gt;11&lt;/volume&gt;&lt;number&gt;2&lt;/number&gt;&lt;edition&gt;2002/01/26&lt;/edition&gt;&lt;keywords&gt;&lt;keyword&gt;Adenosine Triphosphatases&lt;/keyword&gt;&lt;keyword&gt;Animals&lt;/keyword&gt;&lt;keyword&gt;COS Cells&lt;/keyword&gt;&lt;keyword&gt;Calcium-Binding Proteins/genetics/*physiology&lt;/keyword&gt;&lt;keyword&gt;HeLa Cells&lt;/keyword&gt;&lt;keyword&gt;Humans&lt;/keyword&gt;&lt;keyword&gt;Microtubules/metabolism/*physiology&lt;/keyword&gt;&lt;keyword&gt;Mutation&lt;/keyword&gt;&lt;keyword&gt;Protein Structure, Tertiary&lt;/keyword&gt;&lt;keyword&gt;Spastic Paraplegia, Hereditary/*genetics/pathology&lt;/keyword&gt;&lt;/keywords&gt;&lt;dates&gt;&lt;year&gt;2002&lt;/year&gt;&lt;pub-dates&gt;&lt;date&gt;Jan 15&lt;/date&gt;&lt;/pub-dates&gt;&lt;/dates&gt;&lt;isbn&gt;0964-6906 (Print)&amp;#xD;0964-6906 (Linking)&lt;/isbn&gt;&lt;accession-num&gt;11809724&lt;/accession-num&gt;&lt;work-type&gt;Research Support, Non-U.S. Gov&amp;apos;t&amp;#xD;Research Support, U.S. Gov&amp;apos;t, P.H.S.&lt;/work-type&gt;&lt;urls&gt;&lt;related-urls&gt;&lt;url&gt;http://www.ncbi.nlm.nih.gov/pubmed/11809724&lt;/url&gt;&lt;/related-urls&gt;&lt;/urls&gt;&lt;language&gt;eng&lt;/language&gt;&lt;/record&gt;&lt;/Cite&gt;&lt;/EndNote&gt;</w:instrText>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132" w:tooltip="Errico, 2002 #174" w:history="1">
        <w:r w:rsidR="00CF4C30" w:rsidRPr="00906840">
          <w:rPr>
            <w:rFonts w:ascii="Times New Roman" w:hAnsi="Times New Roman"/>
            <w:noProof/>
            <w:sz w:val="22"/>
          </w:rPr>
          <w:t>Errico</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2002</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Transfection studies with epitope-tagged Spastin in Cos7 cells</w:t>
      </w:r>
      <w:r w:rsidRPr="00906840">
        <w:rPr>
          <w:rFonts w:ascii="Times New Roman" w:hAnsi="Times New Roman"/>
          <w:b/>
          <w:sz w:val="22"/>
        </w:rPr>
        <w:t xml:space="preserve"> </w:t>
      </w:r>
      <w:r w:rsidRPr="00906840">
        <w:rPr>
          <w:rFonts w:ascii="Times New Roman" w:hAnsi="Times New Roman"/>
          <w:sz w:val="22"/>
        </w:rPr>
        <w:t>established the</w:t>
      </w:r>
      <w:r w:rsidRPr="00906840">
        <w:rPr>
          <w:rFonts w:ascii="Times New Roman" w:hAnsi="Times New Roman"/>
          <w:b/>
          <w:sz w:val="22"/>
        </w:rPr>
        <w:t xml:space="preserve"> </w:t>
      </w:r>
      <w:r w:rsidRPr="00906840">
        <w:rPr>
          <w:rFonts w:ascii="Times New Roman" w:hAnsi="Times New Roman"/>
          <w:sz w:val="22"/>
        </w:rPr>
        <w:t>microtubule connection of the protein. Spastin was found localise to</w:t>
      </w:r>
      <w:r w:rsidRPr="00906840">
        <w:rPr>
          <w:rFonts w:ascii="Times New Roman" w:hAnsi="Times New Roman"/>
          <w:b/>
          <w:sz w:val="22"/>
        </w:rPr>
        <w:t xml:space="preserve"> </w:t>
      </w:r>
      <w:r w:rsidRPr="00906840">
        <w:rPr>
          <w:rFonts w:ascii="Times New Roman" w:hAnsi="Times New Roman"/>
          <w:sz w:val="22"/>
        </w:rPr>
        <w:t xml:space="preserve">discrete punctate structures near the </w:t>
      </w:r>
      <w:r w:rsidR="00901A71" w:rsidRPr="00906840">
        <w:rPr>
          <w:rFonts w:ascii="Times New Roman" w:hAnsi="Times New Roman"/>
          <w:sz w:val="22"/>
        </w:rPr>
        <w:t>GA</w:t>
      </w:r>
      <w:r w:rsidRPr="00906840">
        <w:rPr>
          <w:rFonts w:ascii="Times New Roman" w:hAnsi="Times New Roman"/>
          <w:sz w:val="22"/>
        </w:rPr>
        <w:t xml:space="preserve"> and the centrosome when expressed at low levels, suggestive of a localisation at the microtubule-organising centre. Furthermore, a dramatic reduction in the intensity of tubulin staining was observed in 50% of wild type Spastin-transfected cells, indicating a role for Spastin in the disassembly of microtubules </w:t>
      </w:r>
      <w:r w:rsidR="00E43F0B" w:rsidRPr="00906840">
        <w:rPr>
          <w:rFonts w:ascii="Times New Roman" w:hAnsi="Times New Roman"/>
          <w:sz w:val="22"/>
        </w:rPr>
        <w:fldChar w:fldCharType="begin"/>
      </w:r>
      <w:r w:rsidR="000A0945" w:rsidRPr="00906840">
        <w:rPr>
          <w:rFonts w:ascii="Times New Roman" w:hAnsi="Times New Roman"/>
          <w:sz w:val="22"/>
        </w:rPr>
        <w:instrText xml:space="preserve"> ADDIN EN.CITE &lt;EndNote&gt;&lt;Cite&gt;&lt;Author&gt;Errico&lt;/Author&gt;&lt;Year&gt;2002&lt;/Year&gt;&lt;RecNum&gt;174&lt;/RecNum&gt;&lt;DisplayText&gt;(Errico&lt;style face="italic"&gt; et al.&lt;/style&gt; 2002)&lt;/DisplayText&gt;&lt;record&gt;&lt;rec-number&gt;174&lt;/rec-number&gt;&lt;foreign-keys&gt;&lt;key app="EN" db-id="prsww9z99psddvesxzmpaxxr9azvarfsx5tr"&gt;174&lt;/key&gt;&lt;/foreign-keys&gt;&lt;ref-type name="Journal Article"&gt;17&lt;/ref-type&gt;&lt;contributors&gt;&lt;authors&gt;&lt;author&gt;Errico, A.&lt;/author&gt;&lt;author&gt;Ballabio, A.&lt;/author&gt;&lt;author&gt;Rugarli, E. I.&lt;/author&gt;&lt;/authors&gt;&lt;/contributors&gt;&lt;auth-address&gt;Telethon Institute of Genetics and Medicine (TIGEM), II University of Naples, Naples, Italy.&lt;/auth-address&gt;&lt;titles&gt;&lt;title&gt;Spastin, the protein mutated in autosomal dominant hereditary spastic paraplegia, is involved in microtubule dynamics&lt;/title&gt;&lt;secondary-title&gt;Human Molecular Genetics&lt;/secondary-title&gt;&lt;alt-title&gt;Hum Mol Genet&lt;/alt-title&gt;&lt;/titles&gt;&lt;periodical&gt;&lt;full-title&gt;Human molecular genetics&lt;/full-title&gt;&lt;abbr-1&gt;Hum Mol Genet&lt;/abbr-1&gt;&lt;/periodical&gt;&lt;alt-periodical&gt;&lt;full-title&gt;Human molecular genetics&lt;/full-title&gt;&lt;abbr-1&gt;Hum Mol Genet&lt;/abbr-1&gt;&lt;/alt-periodical&gt;&lt;pages&gt;153-63&lt;/pages&gt;&lt;volume&gt;11&lt;/volume&gt;&lt;number&gt;2&lt;/number&gt;&lt;edition&gt;2002/01/26&lt;/edition&gt;&lt;keywords&gt;&lt;keyword&gt;Adenosine Triphosphatases&lt;/keyword&gt;&lt;keyword&gt;Animals&lt;/keyword&gt;&lt;keyword&gt;COS Cells&lt;/keyword&gt;&lt;keyword&gt;Calcium-Binding Proteins/genetics/*physiology&lt;/keyword&gt;&lt;keyword&gt;HeLa Cells&lt;/keyword&gt;&lt;keyword&gt;Humans&lt;/keyword&gt;&lt;keyword&gt;Microtubules/metabolism/*physiology&lt;/keyword&gt;&lt;keyword&gt;Mutation&lt;/keyword&gt;&lt;keyword&gt;Protein Structure, Tertiary&lt;/keyword&gt;&lt;keyword&gt;Spastic Paraplegia, Hereditary/*genetics/pathology&lt;/keyword&gt;&lt;/keywords&gt;&lt;dates&gt;&lt;year&gt;2002&lt;/year&gt;&lt;pub-dates&gt;&lt;date&gt;Jan 15&lt;/date&gt;&lt;/pub-dates&gt;&lt;/dates&gt;&lt;isbn&gt;0964-6906 (Print)&amp;#xD;0964-6906 (Linking)&lt;/isbn&gt;&lt;accession-num&gt;11809724&lt;/accession-num&gt;&lt;work-type&gt;Research Support, Non-U.S. Gov&amp;apos;t&amp;#xD;Research Support, U.S. Gov&amp;apos;t, P.H.S.&lt;/work-type&gt;&lt;urls&gt;&lt;related-urls&gt;&lt;url&gt;http://www.ncbi.nlm.nih.gov/pubmed/11809724&lt;/url&gt;&lt;/related-urls&gt;&lt;/urls&gt;&lt;language&gt;eng&lt;/language&gt;&lt;/record&gt;&lt;/Cite&gt;&lt;/EndNote&gt;</w:instrText>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132" w:tooltip="Errico, 2002 #174" w:history="1">
        <w:r w:rsidR="00CF4C30" w:rsidRPr="00906840">
          <w:rPr>
            <w:rFonts w:ascii="Times New Roman" w:hAnsi="Times New Roman"/>
            <w:noProof/>
            <w:sz w:val="22"/>
          </w:rPr>
          <w:t>Errico</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2002</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Additionally, overexpression of mutant forms of Spastin revealed a filamentous expression pattern, immunostaining positive for </w:t>
      </w:r>
      <w:r w:rsidRPr="00906840">
        <w:rPr>
          <w:rFonts w:ascii="Times New Roman" w:hAnsi="Times New Roman"/>
          <w:sz w:val="22"/>
        </w:rPr>
        <w:sym w:font="Symbol" w:char="F061"/>
      </w:r>
      <w:r w:rsidRPr="00906840">
        <w:rPr>
          <w:rFonts w:ascii="Times New Roman" w:hAnsi="Times New Roman"/>
          <w:sz w:val="22"/>
        </w:rPr>
        <w:t xml:space="preserve">-tubulin, thus confirming the N-terminal-mediated association of mutant Spastin with the microtubule network </w:t>
      </w:r>
      <w:r w:rsidR="00E43F0B" w:rsidRPr="00906840">
        <w:rPr>
          <w:rFonts w:ascii="Times New Roman" w:hAnsi="Times New Roman"/>
          <w:sz w:val="22"/>
        </w:rPr>
        <w:fldChar w:fldCharType="begin"/>
      </w:r>
      <w:r w:rsidR="000A0945" w:rsidRPr="00906840">
        <w:rPr>
          <w:rFonts w:ascii="Times New Roman" w:hAnsi="Times New Roman"/>
          <w:sz w:val="22"/>
        </w:rPr>
        <w:instrText xml:space="preserve"> ADDIN EN.CITE &lt;EndNote&gt;&lt;Cite&gt;&lt;Author&gt;Errico&lt;/Author&gt;&lt;Year&gt;2002&lt;/Year&gt;&lt;RecNum&gt;174&lt;/RecNum&gt;&lt;DisplayText&gt;(Errico&lt;style face="italic"&gt; et al.&lt;/style&gt; 2002)&lt;/DisplayText&gt;&lt;record&gt;&lt;rec-number&gt;174&lt;/rec-number&gt;&lt;foreign-keys&gt;&lt;key app="EN" db-id="prsww9z99psddvesxzmpaxxr9azvarfsx5tr"&gt;174&lt;/key&gt;&lt;/foreign-keys&gt;&lt;ref-type name="Journal Article"&gt;17&lt;/ref-type&gt;&lt;contributors&gt;&lt;authors&gt;&lt;author&gt;Errico, A.&lt;/author&gt;&lt;author&gt;Ballabio, A.&lt;/author&gt;&lt;author&gt;Rugarli, E. I.&lt;/author&gt;&lt;/authors&gt;&lt;/contributors&gt;&lt;auth-address&gt;Telethon Institute of Genetics and Medicine (TIGEM), II University of Naples, Naples, Italy.&lt;/auth-address&gt;&lt;titles&gt;&lt;title&gt;Spastin, the protein mutated in autosomal dominant hereditary spastic paraplegia, is involved in microtubule dynamics&lt;/title&gt;&lt;secondary-title&gt;Human Molecular Genetics&lt;/secondary-title&gt;&lt;alt-title&gt;Hum Mol Genet&lt;/alt-title&gt;&lt;/titles&gt;&lt;periodical&gt;&lt;full-title&gt;Human molecular genetics&lt;/full-title&gt;&lt;abbr-1&gt;Hum Mol Genet&lt;/abbr-1&gt;&lt;/periodical&gt;&lt;alt-periodical&gt;&lt;full-title&gt;Human molecular genetics&lt;/full-title&gt;&lt;abbr-1&gt;Hum Mol Genet&lt;/abbr-1&gt;&lt;/alt-periodical&gt;&lt;pages&gt;153-63&lt;/pages&gt;&lt;volume&gt;11&lt;/volume&gt;&lt;number&gt;2&lt;/number&gt;&lt;edition&gt;2002/01/26&lt;/edition&gt;&lt;keywords&gt;&lt;keyword&gt;Adenosine Triphosphatases&lt;/keyword&gt;&lt;keyword&gt;Animals&lt;/keyword&gt;&lt;keyword&gt;COS Cells&lt;/keyword&gt;&lt;keyword&gt;Calcium-Binding Proteins/genetics/*physiology&lt;/keyword&gt;&lt;keyword&gt;HeLa Cells&lt;/keyword&gt;&lt;keyword&gt;Humans&lt;/keyword&gt;&lt;keyword&gt;Microtubules/metabolism/*physiology&lt;/keyword&gt;&lt;keyword&gt;Mutation&lt;/keyword&gt;&lt;keyword&gt;Protein Structure, Tertiary&lt;/keyword&gt;&lt;keyword&gt;Spastic Paraplegia, Hereditary/*genetics/pathology&lt;/keyword&gt;&lt;/keywords&gt;&lt;dates&gt;&lt;year&gt;2002&lt;/year&gt;&lt;pub-dates&gt;&lt;date&gt;Jan 15&lt;/date&gt;&lt;/pub-dates&gt;&lt;/dates&gt;&lt;isbn&gt;0964-6906 (Print)&amp;#xD;0964-6906 (Linking)&lt;/isbn&gt;&lt;accession-num&gt;11809724&lt;/accession-num&gt;&lt;work-type&gt;Research Support, Non-U.S. Gov&amp;apos;t&amp;#xD;Research Support, U.S. Gov&amp;apos;t, P.H.S.&lt;/work-type&gt;&lt;urls&gt;&lt;related-urls&gt;&lt;url&gt;http://www.ncbi.nlm.nih.gov/pubmed/11809724&lt;/url&gt;&lt;/related-urls&gt;&lt;/urls&gt;&lt;language&gt;eng&lt;/language&gt;&lt;/record&gt;&lt;/Cite&gt;&lt;/EndNote&gt;</w:instrText>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132" w:tooltip="Errico, 2002 #174" w:history="1">
        <w:r w:rsidR="00CF4C30" w:rsidRPr="00906840">
          <w:rPr>
            <w:rFonts w:ascii="Times New Roman" w:hAnsi="Times New Roman"/>
            <w:noProof/>
            <w:sz w:val="22"/>
          </w:rPr>
          <w:t>Errico</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2002</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850EE4" w:rsidRPr="00906840" w:rsidRDefault="00850EE4" w:rsidP="00850EE4">
      <w:pPr>
        <w:spacing w:line="360" w:lineRule="auto"/>
        <w:rPr>
          <w:rFonts w:ascii="Times New Roman" w:hAnsi="Times New Roman"/>
          <w:sz w:val="22"/>
        </w:rPr>
      </w:pPr>
      <w:r w:rsidRPr="00906840">
        <w:rPr>
          <w:rFonts w:ascii="Times New Roman" w:hAnsi="Times New Roman"/>
          <w:sz w:val="22"/>
        </w:rPr>
        <w:t xml:space="preserve">As mentioned, the enzymatic core of the AAA domain contains a central </w:t>
      </w:r>
      <w:r w:rsidRPr="00906840">
        <w:rPr>
          <w:rFonts w:ascii="Times New Roman" w:hAnsi="Times New Roman"/>
          <w:sz w:val="22"/>
        </w:rPr>
        <w:sym w:font="Symbol" w:char="F061"/>
      </w:r>
      <w:r w:rsidRPr="00906840">
        <w:rPr>
          <w:rFonts w:ascii="Times New Roman" w:hAnsi="Times New Roman"/>
          <w:sz w:val="22"/>
        </w:rPr>
        <w:t>/</w:t>
      </w:r>
      <w:r w:rsidRPr="00906840">
        <w:rPr>
          <w:rFonts w:ascii="Times New Roman" w:hAnsi="Times New Roman"/>
          <w:sz w:val="22"/>
        </w:rPr>
        <w:sym w:font="Symbol" w:char="F062"/>
      </w:r>
      <w:r w:rsidRPr="00906840">
        <w:rPr>
          <w:rFonts w:ascii="Times New Roman" w:hAnsi="Times New Roman"/>
          <w:sz w:val="22"/>
        </w:rPr>
        <w:t xml:space="preserve"> nucleotide binding domain (termed the Walker A and Walker B motif </w:t>
      </w:r>
      <w:r w:rsidR="00E43F0B" w:rsidRPr="00906840">
        <w:rPr>
          <w:rFonts w:ascii="Times New Roman" w:hAnsi="Times New Roman"/>
          <w:sz w:val="22"/>
        </w:rPr>
        <w:fldChar w:fldCharType="begin">
          <w:fldData xml:space="preserve">PEVuZE5vdGU+PENpdGU+PEF1dGhvcj5XYWxrZXI8L0F1dGhvcj48WWVhcj4xOTgyPC9ZZWFyPjxS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PEVuZE5vdGU+PENpdGU+PEF1dGhvcj5XYWxrZXI8L0F1dGhvcj48WWVhcj4xOTgyPC9ZZWFyPjxS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504" w:tooltip="Walker, 1982 #235" w:history="1">
        <w:r w:rsidR="00CF4C30" w:rsidRPr="00906840">
          <w:rPr>
            <w:rFonts w:ascii="Times New Roman" w:hAnsi="Times New Roman"/>
            <w:noProof/>
            <w:sz w:val="22"/>
          </w:rPr>
          <w:t>Walker</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1982</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Mutations in these Walker A or B motifs prevent either ATP binding or hydrolysis. In order to investigate the pathogenic relevance of such mutations, recombinant forms of Spastin were generated harbouring disease-related mutations in either the Walker A or Walker B residues. </w:t>
      </w:r>
      <w:r w:rsidRPr="005F1F58">
        <w:rPr>
          <w:rFonts w:ascii="Times New Roman" w:hAnsi="Times New Roman"/>
          <w:sz w:val="22"/>
          <w:highlight w:val="cyan"/>
        </w:rPr>
        <w:t xml:space="preserve">Transfection studies with these constructs revealed that if ATPase activity is diminished, the mutant Spastin (mSpastin) becomes kinetically trapped on the microtubules, resulting in the aforementioned filamentous pattern in the cell body. This pattern was not observed when the mutant protein was unable to bind ATP, indicating that upon binding, Spastin is targeted to the microtubules </w:t>
      </w:r>
      <w:r w:rsidR="00E43F0B" w:rsidRPr="005F1F58">
        <w:rPr>
          <w:rFonts w:ascii="Times New Roman" w:hAnsi="Times New Roman"/>
          <w:sz w:val="22"/>
          <w:highlight w:val="cyan"/>
        </w:rPr>
        <w:fldChar w:fldCharType="begin">
          <w:fldData xml:space="preserve">PEVuZE5vdGU+PENpdGU+PEF1dGhvcj5FdmFuczwvQXV0aG9yPjxZZWFyPjIwMDU8L1llYXI+PFJl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</w:fldData>
        </w:fldChar>
      </w:r>
      <w:r w:rsidR="000A0945" w:rsidRPr="005F1F58">
        <w:rPr>
          <w:rFonts w:ascii="Times New Roman" w:hAnsi="Times New Roman"/>
          <w:sz w:val="22"/>
          <w:highlight w:val="cyan"/>
        </w:rPr>
        <w:instrText xml:space="preserve"> ADDIN EN.CITE </w:instrText>
      </w:r>
      <w:r w:rsidR="00E43F0B" w:rsidRPr="005F1F58">
        <w:rPr>
          <w:rFonts w:ascii="Times New Roman" w:hAnsi="Times New Roman"/>
          <w:sz w:val="22"/>
          <w:highlight w:val="cyan"/>
        </w:rPr>
        <w:fldChar w:fldCharType="begin">
          <w:fldData xml:space="preserve">PEVuZE5vdGU+PENpdGU+PEF1dGhvcj5FdmFuczwvQXV0aG9yPjxZZWFyPjIwMDU8L1llYXI+PFJl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</w:fldData>
        </w:fldChar>
      </w:r>
      <w:r w:rsidR="000A0945" w:rsidRPr="005F1F58">
        <w:rPr>
          <w:rFonts w:ascii="Times New Roman" w:hAnsi="Times New Roman"/>
          <w:sz w:val="22"/>
          <w:highlight w:val="cyan"/>
        </w:rPr>
        <w:instrText xml:space="preserve"> ADDIN EN.CITE.DATA </w:instrText>
      </w:r>
      <w:r w:rsidR="005B19A8" w:rsidRPr="00E43F0B">
        <w:rPr>
          <w:rFonts w:ascii="Times New Roman" w:hAnsi="Times New Roman"/>
          <w:sz w:val="22"/>
          <w:highlight w:val="cyan"/>
        </w:rPr>
      </w:r>
      <w:r w:rsidR="00E43F0B" w:rsidRPr="005F1F58">
        <w:rPr>
          <w:rFonts w:ascii="Times New Roman" w:hAnsi="Times New Roman"/>
          <w:sz w:val="22"/>
          <w:highlight w:val="cyan"/>
        </w:rPr>
        <w:fldChar w:fldCharType="end"/>
      </w:r>
      <w:r w:rsidR="005B19A8" w:rsidRPr="00E43F0B">
        <w:rPr>
          <w:rFonts w:ascii="Times New Roman" w:hAnsi="Times New Roman"/>
          <w:sz w:val="22"/>
          <w:highlight w:val="cyan"/>
        </w:rPr>
      </w:r>
      <w:r w:rsidR="00E43F0B" w:rsidRPr="005F1F58">
        <w:rPr>
          <w:rFonts w:ascii="Times New Roman" w:hAnsi="Times New Roman"/>
          <w:sz w:val="22"/>
          <w:highlight w:val="cyan"/>
        </w:rPr>
        <w:fldChar w:fldCharType="separate"/>
      </w:r>
      <w:r w:rsidR="000A0945" w:rsidRPr="005F1F58">
        <w:rPr>
          <w:rFonts w:ascii="Times New Roman" w:hAnsi="Times New Roman"/>
          <w:noProof/>
          <w:sz w:val="22"/>
          <w:highlight w:val="cyan"/>
        </w:rPr>
        <w:t>(</w:t>
      </w:r>
      <w:hyperlink w:anchor="_ENREF_135" w:tooltip="Evans, 2005 #238" w:history="1">
        <w:r w:rsidR="00CF4C30" w:rsidRPr="005F1F58">
          <w:rPr>
            <w:rFonts w:ascii="Times New Roman" w:hAnsi="Times New Roman"/>
            <w:noProof/>
            <w:sz w:val="22"/>
            <w:highlight w:val="cyan"/>
          </w:rPr>
          <w:t>Evans</w:t>
        </w:r>
        <w:r w:rsidR="00CF4C30" w:rsidRPr="005F1F58">
          <w:rPr>
            <w:rFonts w:ascii="Times New Roman" w:hAnsi="Times New Roman"/>
            <w:i/>
            <w:noProof/>
            <w:sz w:val="22"/>
            <w:highlight w:val="cyan"/>
          </w:rPr>
          <w:t xml:space="preserve"> et al.</w:t>
        </w:r>
        <w:r w:rsidR="00CF4C30" w:rsidRPr="005F1F58">
          <w:rPr>
            <w:rFonts w:ascii="Times New Roman" w:hAnsi="Times New Roman"/>
            <w:noProof/>
            <w:sz w:val="22"/>
            <w:highlight w:val="cyan"/>
          </w:rPr>
          <w:t xml:space="preserve"> 2005</w:t>
        </w:r>
      </w:hyperlink>
      <w:r w:rsidR="000A0945" w:rsidRPr="005F1F58">
        <w:rPr>
          <w:rFonts w:ascii="Times New Roman" w:hAnsi="Times New Roman"/>
          <w:noProof/>
          <w:sz w:val="22"/>
          <w:highlight w:val="cyan"/>
        </w:rPr>
        <w:t>)</w:t>
      </w:r>
      <w:r w:rsidR="00E43F0B" w:rsidRPr="005F1F58">
        <w:rPr>
          <w:rFonts w:ascii="Times New Roman" w:hAnsi="Times New Roman"/>
          <w:sz w:val="22"/>
          <w:highlight w:val="cyan"/>
        </w:rPr>
        <w:fldChar w:fldCharType="end"/>
      </w:r>
      <w:r w:rsidRPr="005F1F58">
        <w:rPr>
          <w:rFonts w:ascii="Times New Roman" w:hAnsi="Times New Roman"/>
          <w:sz w:val="22"/>
          <w:highlight w:val="cyan"/>
        </w:rPr>
        <w:t>.</w:t>
      </w:r>
      <w:r w:rsidRPr="00906840">
        <w:rPr>
          <w:rFonts w:ascii="Times New Roman" w:hAnsi="Times New Roman"/>
          <w:sz w:val="22"/>
        </w:rPr>
        <w:t xml:space="preserve"> Thus, the cellular distribution of mSpastin depends on where in the AAA domain the mutation is located, and this in turn can dictate the effect the </w:t>
      </w:r>
      <w:r w:rsidR="00744117" w:rsidRPr="00906840">
        <w:rPr>
          <w:rFonts w:ascii="Times New Roman" w:hAnsi="Times New Roman"/>
          <w:sz w:val="22"/>
        </w:rPr>
        <w:t>mutation has on the pathophysiology</w:t>
      </w:r>
      <w:r w:rsidRPr="00906840">
        <w:rPr>
          <w:rFonts w:ascii="Times New Roman" w:hAnsi="Times New Roman"/>
          <w:sz w:val="22"/>
        </w:rPr>
        <w:t xml:space="preserve"> of the disease.</w:t>
      </w:r>
    </w:p>
    <w:p w:rsidR="00850EE4" w:rsidRPr="00906840" w:rsidRDefault="00850EE4" w:rsidP="00850EE4">
      <w:pPr>
        <w:spacing w:line="360" w:lineRule="auto"/>
        <w:rPr>
          <w:rFonts w:ascii="Times New Roman" w:hAnsi="Times New Roman"/>
          <w:sz w:val="22"/>
        </w:rPr>
      </w:pPr>
      <w:r w:rsidRPr="00906840">
        <w:rPr>
          <w:rFonts w:ascii="Times New Roman" w:hAnsi="Times New Roman"/>
          <w:sz w:val="22"/>
        </w:rPr>
        <w:t xml:space="preserve">An additional study observed that overexpression of a disease relevant, ATPase deficient mSpastin colocalised with a subset of microtubules but did not result in the degradation of tubulin </w:t>
      </w:r>
      <w:r w:rsidR="00E43F0B" w:rsidRPr="00906840">
        <w:rPr>
          <w:rFonts w:ascii="Times New Roman" w:hAnsi="Times New Roman"/>
          <w:sz w:val="22"/>
        </w:rPr>
        <w:fldChar w:fldCharType="begin">
          <w:fldData xml:space="preserve">PEVuZE5vdGU+PENpdGU+PEF1dGhvcj5NY0Rlcm1vdHQ8L0F1dGhvcj48WWVhcj4yMDAzPC9ZZWFy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PEVuZE5vdGU+PENpdGU+PEF1dGhvcj5NY0Rlcm1vdHQ8L0F1dGhvcj48WWVhcj4yMDAzPC9ZZWFy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315" w:tooltip="McDermott, 2003 #215" w:history="1">
        <w:r w:rsidR="00CF4C30" w:rsidRPr="00906840">
          <w:rPr>
            <w:rFonts w:ascii="Times New Roman" w:hAnsi="Times New Roman"/>
            <w:noProof/>
            <w:sz w:val="22"/>
          </w:rPr>
          <w:t>McDermott</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2003</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Thus, the microtubule severing activity of Spastin, and its subsequent defect in the presence of an SPG-related mutation, occurs in neurons.</w:t>
      </w:r>
    </w:p>
    <w:p w:rsidR="00850EE4" w:rsidRPr="00906840" w:rsidRDefault="00850EE4" w:rsidP="00850EE4">
      <w:pPr>
        <w:spacing w:line="360" w:lineRule="auto"/>
        <w:rPr>
          <w:rFonts w:ascii="Times New Roman" w:hAnsi="Times New Roman"/>
          <w:sz w:val="22"/>
        </w:rPr>
      </w:pPr>
      <w:r w:rsidRPr="00906840">
        <w:rPr>
          <w:rFonts w:ascii="Times New Roman" w:hAnsi="Times New Roman"/>
          <w:sz w:val="22"/>
        </w:rPr>
        <w:t>Further evidence of the role of Spastin in microtubule severing was established using an elegant time-lapse experiment, where ATP and wild</w:t>
      </w:r>
      <w:r w:rsidR="00901A71" w:rsidRPr="00906840">
        <w:rPr>
          <w:rFonts w:ascii="Times New Roman" w:hAnsi="Times New Roman"/>
          <w:sz w:val="22"/>
        </w:rPr>
        <w:t xml:space="preserve"> </w:t>
      </w:r>
      <w:r w:rsidRPr="00906840">
        <w:rPr>
          <w:rFonts w:ascii="Times New Roman" w:hAnsi="Times New Roman"/>
          <w:sz w:val="22"/>
        </w:rPr>
        <w:t xml:space="preserve">type Spastin </w:t>
      </w:r>
      <w:r w:rsidR="00744117" w:rsidRPr="00906840">
        <w:rPr>
          <w:rFonts w:ascii="Times New Roman" w:hAnsi="Times New Roman"/>
          <w:sz w:val="22"/>
        </w:rPr>
        <w:t>were</w:t>
      </w:r>
      <w:r w:rsidRPr="00906840">
        <w:rPr>
          <w:rFonts w:ascii="Times New Roman" w:hAnsi="Times New Roman"/>
          <w:sz w:val="22"/>
        </w:rPr>
        <w:t xml:space="preserve"> added to permeabilised, cytosol depleted mammalian cells. A resultant time-dependent decrease in microtubule content was observed; however, this severing effect was not observed when ATPase activity deficient mSpastin was used, confirming the role of the AAA domain in microtubule severing </w:t>
      </w:r>
      <w:r w:rsidR="00E43F0B" w:rsidRPr="00906840">
        <w:rPr>
          <w:rFonts w:ascii="Times New Roman" w:hAnsi="Times New Roman"/>
          <w:sz w:val="22"/>
        </w:rPr>
        <w:fldChar w:fldCharType="begin">
          <w:fldData xml:space="preserve">PEVuZE5vdGU+PENpdGU+PEF1dGhvcj5FdmFuczwvQXV0aG9yPjxZZWFyPjIwMDU8L1llYXI+PFJl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PEVuZE5vdGU+PENpdGU+PEF1dGhvcj5FdmFuczwvQXV0aG9yPjxZZWFyPjIwMDU8L1llYXI+PFJl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135" w:tooltip="Evans, 2005 #238" w:history="1">
        <w:r w:rsidR="00CF4C30" w:rsidRPr="00906840">
          <w:rPr>
            <w:rFonts w:ascii="Times New Roman" w:hAnsi="Times New Roman"/>
            <w:noProof/>
            <w:sz w:val="22"/>
          </w:rPr>
          <w:t>Evans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2005</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850EE4" w:rsidRPr="00906840" w:rsidRDefault="00850EE4" w:rsidP="00850EE4">
      <w:pPr>
        <w:spacing w:line="360" w:lineRule="auto"/>
        <w:rPr>
          <w:rFonts w:ascii="Times New Roman" w:hAnsi="Times New Roman"/>
          <w:sz w:val="22"/>
        </w:rPr>
      </w:pPr>
      <w:r w:rsidRPr="00906840">
        <w:rPr>
          <w:rFonts w:ascii="Times New Roman" w:hAnsi="Times New Roman"/>
          <w:sz w:val="22"/>
        </w:rPr>
        <w:t xml:space="preserve">Independent structural studies of Spastin have resulted in conflicting models as to the how Spastin achieves the severing of microtubules. It is appreciated that the protein forms a hexameric ring, such that the pore entrance harbours the helices belonging to the AAA domain. This hexameric form of Spastin assembles on the microtubule by seizing the acidic tubulin tails. The protein is then anchored in place by the MTBD </w:t>
      </w:r>
      <w:r w:rsidR="00E43F0B" w:rsidRPr="00906840">
        <w:rPr>
          <w:rFonts w:ascii="Times New Roman" w:hAnsi="Times New Roman"/>
          <w:sz w:val="22"/>
        </w:rPr>
        <w:fldChar w:fldCharType="begin">
          <w:fldData xml:space="preserve">PEVuZE5vdGU+PENpdGU+PEF1dGhvcj5XaGl0ZTwvQXV0aG9yPjxZZWFyPjIwMDc8L1llYXI+PFJl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PEVuZE5vdGU+PENpdGU+PEF1dGhvcj5XaGl0ZTwvQXV0aG9yPjxZZWFyPjIwMDc8L1llYXI+PFJl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517" w:tooltip="White, 2007 #223" w:history="1">
        <w:r w:rsidR="00CF4C30" w:rsidRPr="00906840">
          <w:rPr>
            <w:rFonts w:ascii="Times New Roman" w:hAnsi="Times New Roman"/>
            <w:noProof/>
            <w:sz w:val="22"/>
          </w:rPr>
          <w:t>White</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2007</w:t>
        </w:r>
      </w:hyperlink>
      <w:r w:rsidR="000A0945" w:rsidRPr="00906840">
        <w:rPr>
          <w:rFonts w:ascii="Times New Roman" w:hAnsi="Times New Roman"/>
          <w:noProof/>
          <w:sz w:val="22"/>
        </w:rPr>
        <w:t xml:space="preserve">; </w:t>
      </w:r>
      <w:hyperlink w:anchor="_ENREF_400" w:tooltip="Roll-Mecak, 2008 #237" w:history="1">
        <w:r w:rsidR="00CF4C30" w:rsidRPr="00906840">
          <w:rPr>
            <w:rFonts w:ascii="Times New Roman" w:hAnsi="Times New Roman"/>
            <w:noProof/>
            <w:sz w:val="22"/>
          </w:rPr>
          <w:t>Roll-Mecak</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2008</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Experiments in HeLa cells found that the addition of glutamate side chains on tubulin increases the efficiency of Spastin microtubule severing; likely by increasing the acidity of the C-terminal tubulin tail, and therefore strengthening its interaction with the basic residues of the pore loop in the ATPase domain </w:t>
      </w:r>
      <w:r w:rsidR="00E43F0B" w:rsidRPr="00906840">
        <w:rPr>
          <w:rFonts w:ascii="Times New Roman" w:hAnsi="Times New Roman"/>
          <w:sz w:val="22"/>
        </w:rPr>
        <w:fldChar w:fldCharType="begin">
          <w:fldData xml:space="preserve">PEVuZE5vdGU+PENpdGU+PEF1dGhvcj5MdW1iPC9BdXRob3I+PFllYXI+MjAxMjwvWWVhcj48UmVj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=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PEVuZE5vdGU+PENpdGU+PEF1dGhvcj5MdW1iPC9BdXRob3I+PFllYXI+MjAxMjwvWWVhcj48UmVj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=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268" w:tooltip="Lacroix, 2010 #239" w:history="1">
        <w:r w:rsidR="00CF4C30" w:rsidRPr="00906840">
          <w:rPr>
            <w:rFonts w:ascii="Times New Roman" w:hAnsi="Times New Roman"/>
            <w:noProof/>
            <w:sz w:val="22"/>
          </w:rPr>
          <w:t>Lacroix</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000A0945" w:rsidRPr="00906840">
        <w:rPr>
          <w:rFonts w:ascii="Times New Roman" w:hAnsi="Times New Roman"/>
          <w:noProof/>
          <w:sz w:val="22"/>
        </w:rPr>
        <w:t xml:space="preserve">; </w:t>
      </w:r>
      <w:hyperlink w:anchor="_ENREF_290" w:tooltip="Lumb, 2012 #236" w:history="1">
        <w:r w:rsidR="00CF4C30" w:rsidRPr="00906840">
          <w:rPr>
            <w:rFonts w:ascii="Times New Roman" w:hAnsi="Times New Roman"/>
            <w:noProof/>
            <w:sz w:val="22"/>
          </w:rPr>
          <w:t>Lumb</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2012</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2239A4" w:rsidRPr="00906840" w:rsidRDefault="00850EE4" w:rsidP="002239A4">
      <w:pPr>
        <w:spacing w:line="360" w:lineRule="auto"/>
        <w:rPr>
          <w:rFonts w:ascii="Times New Roman" w:hAnsi="Times New Roman"/>
          <w:sz w:val="22"/>
        </w:rPr>
      </w:pPr>
      <w:r w:rsidRPr="00906840">
        <w:rPr>
          <w:rFonts w:ascii="Times New Roman" w:hAnsi="Times New Roman"/>
          <w:sz w:val="22"/>
        </w:rPr>
        <w:t xml:space="preserve">Some of the adaptor proteins known to interact with the N-terminal domain of Spastin have been identified as being either integral membrane or membrane-associated proteins. Thus, it has been suggested that the Spastin acts to coordinate microtubule-severing activity with the maintenance of specific membrane dynamics </w:t>
      </w:r>
      <w:r w:rsidR="00E43F0B" w:rsidRPr="00906840">
        <w:rPr>
          <w:rFonts w:ascii="Times New Roman" w:hAnsi="Times New Roman"/>
          <w:sz w:val="22"/>
        </w:rPr>
        <w:fldChar w:fldCharType="begin">
          <w:fldData xml:space="preserve">PEVuZE5vdGU+PENpdGU+PEF1dGhvcj5Db25uZWxsPC9BdXRob3I+PFllYXI+MjAwOTwvWWVhcj48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PEVuZE5vdGU+PENpdGU+PEF1dGhvcj5Db25uZWxsPC9BdXRob3I+PFllYXI+MjAwOTwvWWVhcj48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88" w:tooltip="Connell, 2009 #175" w:history="1">
        <w:r w:rsidR="00CF4C30" w:rsidRPr="00906840">
          <w:rPr>
            <w:rFonts w:ascii="Times New Roman" w:hAnsi="Times New Roman"/>
            <w:noProof/>
            <w:sz w:val="22"/>
          </w:rPr>
          <w:t>Connell</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2009</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Consequently, Spastin has been found to have physiological roles in the regulation of ER morphogenesis and endosomal dynamics. </w:t>
      </w:r>
      <w:r w:rsidR="002239A4" w:rsidRPr="00906840">
        <w:rPr>
          <w:rFonts w:ascii="Times New Roman" w:hAnsi="Times New Roman"/>
          <w:i/>
          <w:sz w:val="22"/>
        </w:rPr>
        <w:t xml:space="preserve">  </w:t>
      </w:r>
    </w:p>
    <w:p w:rsidR="00897A2E" w:rsidRPr="00906840" w:rsidRDefault="008E1CDF" w:rsidP="00A76EA3">
      <w:pPr>
        <w:pStyle w:val="Heading4"/>
        <w:rPr>
          <w:rFonts w:ascii="Times New Roman" w:hAnsi="Times New Roman"/>
        </w:rPr>
      </w:pPr>
      <w:r w:rsidRPr="00906840">
        <w:rPr>
          <w:rFonts w:ascii="Times New Roman" w:hAnsi="Times New Roman"/>
        </w:rPr>
        <w:t xml:space="preserve">1.4.2.1.2: </w:t>
      </w:r>
      <w:r w:rsidR="00897A2E" w:rsidRPr="00906840">
        <w:rPr>
          <w:rFonts w:ascii="Times New Roman" w:hAnsi="Times New Roman"/>
        </w:rPr>
        <w:t>Endoplasmic reticulum morphogenesis</w:t>
      </w:r>
    </w:p>
    <w:p w:rsidR="005F1F58" w:rsidRDefault="00897A2E" w:rsidP="00897A2E">
      <w:pPr>
        <w:spacing w:line="360" w:lineRule="auto"/>
        <w:rPr>
          <w:rFonts w:ascii="Times New Roman" w:hAnsi="Times New Roman"/>
          <w:sz w:val="22"/>
        </w:rPr>
      </w:pPr>
      <w:r w:rsidRPr="00906840">
        <w:rPr>
          <w:rFonts w:ascii="Times New Roman" w:hAnsi="Times New Roman"/>
          <w:sz w:val="22"/>
        </w:rPr>
        <w:t xml:space="preserve">The M1 isoform of Spastin has been found localised to the ER </w:t>
      </w:r>
      <w:r w:rsidR="00E43F0B" w:rsidRPr="00906840">
        <w:rPr>
          <w:rFonts w:ascii="Times New Roman" w:hAnsi="Times New Roman"/>
          <w:sz w:val="22"/>
        </w:rPr>
        <w:fldChar w:fldCharType="begin">
          <w:fldData xml:space="preserve">PEVuZE5vdGU+PENpdGU+PEF1dGhvcj5Db25uZWxsPC9BdXRob3I+PFllYXI+MjAwOTwvWWVhcj48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PEVuZE5vdGU+PENpdGU+PEF1dGhvcj5Db25uZWxsPC9BdXRob3I+PFllYXI+MjAwOTwvWWVhcj48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88" w:tooltip="Connell, 2009 #175" w:history="1">
        <w:r w:rsidR="00CF4C30" w:rsidRPr="00906840">
          <w:rPr>
            <w:rFonts w:ascii="Times New Roman" w:hAnsi="Times New Roman"/>
            <w:noProof/>
            <w:sz w:val="22"/>
          </w:rPr>
          <w:t>Connell</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2009</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Regulation of ER morphogenesis has become increasingly of interest with regards to the pathogenesis of HSP as more Spastin-interacting partners are identified. The interaction of the TM domain of M1 Spastin with Atlastin, </w:t>
      </w:r>
      <w:r w:rsidR="006A3078" w:rsidRPr="00906840">
        <w:rPr>
          <w:rFonts w:ascii="Times New Roman" w:hAnsi="Times New Roman"/>
          <w:sz w:val="22"/>
        </w:rPr>
        <w:t>Reticulon 2 (</w:t>
      </w:r>
      <w:r w:rsidRPr="00906840">
        <w:rPr>
          <w:rFonts w:ascii="Times New Roman" w:hAnsi="Times New Roman"/>
          <w:sz w:val="22"/>
        </w:rPr>
        <w:t>Rtn2</w:t>
      </w:r>
      <w:r w:rsidR="006A3078" w:rsidRPr="00906840">
        <w:rPr>
          <w:rFonts w:ascii="Times New Roman" w:hAnsi="Times New Roman"/>
          <w:sz w:val="22"/>
        </w:rPr>
        <w:t>)</w:t>
      </w:r>
      <w:r w:rsidRPr="00906840">
        <w:rPr>
          <w:rFonts w:ascii="Times New Roman" w:hAnsi="Times New Roman"/>
          <w:sz w:val="22"/>
        </w:rPr>
        <w:t xml:space="preserve"> and </w:t>
      </w:r>
      <w:r w:rsidR="006A3078" w:rsidRPr="00906840">
        <w:rPr>
          <w:rFonts w:ascii="Times New Roman" w:hAnsi="Times New Roman"/>
          <w:sz w:val="22"/>
        </w:rPr>
        <w:t>Receptor accessory protein 1 (</w:t>
      </w:r>
      <w:r w:rsidRPr="00906840">
        <w:rPr>
          <w:rFonts w:ascii="Times New Roman" w:hAnsi="Times New Roman"/>
          <w:sz w:val="22"/>
        </w:rPr>
        <w:t>REEP1</w:t>
      </w:r>
      <w:r w:rsidR="006A3078" w:rsidRPr="00906840">
        <w:rPr>
          <w:rFonts w:ascii="Times New Roman" w:hAnsi="Times New Roman"/>
          <w:sz w:val="22"/>
        </w:rPr>
        <w:t>)</w:t>
      </w:r>
      <w:r w:rsidRPr="00906840">
        <w:rPr>
          <w:rFonts w:ascii="Times New Roman" w:hAnsi="Times New Roman"/>
          <w:sz w:val="22"/>
        </w:rPr>
        <w:t xml:space="preserve"> is postulated to form an “ER morphogen complex”, acting in a coordinated manner with the microtubule network to regulate ER morphogenesis.  The complex promotes the alignment of the ER along the microtubular cytoskeleton </w:t>
      </w:r>
      <w:r w:rsidR="00E43F0B" w:rsidRPr="00906840">
        <w:rPr>
          <w:rFonts w:ascii="Times New Roman" w:hAnsi="Times New Roman"/>
          <w:sz w:val="22"/>
        </w:rPr>
        <w:fldChar w:fldCharType="begin">
          <w:fldData xml:space="preserve">PEVuZE5vdGU+PENpdGU+PEF1dGhvcj5QYXJrPC9BdXRob3I+PFllYXI+MjAxMDwvWWVhcj48UmVj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PEVuZE5vdGU+PENpdGU+PEF1dGhvcj5QYXJrPC9BdXRob3I+PFllYXI+MjAxMDwvWWVhcj48UmVj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361" w:tooltip="Park, 2010 #177" w:history="1">
        <w:r w:rsidR="00CF4C30" w:rsidRPr="00906840">
          <w:rPr>
            <w:rFonts w:ascii="Times New Roman" w:hAnsi="Times New Roman"/>
            <w:noProof/>
            <w:sz w:val="22"/>
          </w:rPr>
          <w:t>Park</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000A0945" w:rsidRPr="00906840">
        <w:rPr>
          <w:rFonts w:ascii="Times New Roman" w:hAnsi="Times New Roman"/>
          <w:noProof/>
          <w:sz w:val="22"/>
        </w:rPr>
        <w:t xml:space="preserve">; </w:t>
      </w:r>
      <w:hyperlink w:anchor="_ENREF_40" w:tooltip="Blackstone, 2012 #172" w:history="1">
        <w:r w:rsidR="00CF4C30" w:rsidRPr="00906840">
          <w:rPr>
            <w:rFonts w:ascii="Times New Roman" w:hAnsi="Times New Roman"/>
            <w:noProof/>
            <w:sz w:val="22"/>
          </w:rPr>
          <w:t>Blackstone 2012</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8A0A58" w:rsidRPr="00906840">
        <w:rPr>
          <w:rFonts w:ascii="Times New Roman" w:hAnsi="Times New Roman"/>
          <w:sz w:val="22"/>
        </w:rPr>
        <w:t>.</w:t>
      </w:r>
    </w:p>
    <w:p w:rsidR="00897A2E" w:rsidRPr="00906840" w:rsidRDefault="005F1F58" w:rsidP="00897A2E">
      <w:pPr>
        <w:spacing w:line="360" w:lineRule="auto"/>
        <w:rPr>
          <w:rFonts w:ascii="Times New Roman" w:hAnsi="Times New Roman"/>
          <w:sz w:val="22"/>
        </w:rPr>
      </w:pPr>
      <w:r w:rsidRPr="005F1F58">
        <w:rPr>
          <w:rFonts w:ascii="Times New Roman" w:hAnsi="Times New Roman"/>
          <w:sz w:val="22"/>
          <w:highlight w:val="cyan"/>
        </w:rPr>
        <w:t>WHAT IS THE DISEASE MECHANISM IN HSP…</w:t>
      </w:r>
      <w:proofErr w:type="gramStart"/>
      <w:r w:rsidRPr="005F1F58">
        <w:rPr>
          <w:rFonts w:ascii="Times New Roman" w:hAnsi="Times New Roman"/>
          <w:sz w:val="22"/>
          <w:highlight w:val="cyan"/>
        </w:rPr>
        <w:t>.RELATION</w:t>
      </w:r>
      <w:proofErr w:type="gramEnd"/>
      <w:r w:rsidRPr="005F1F58">
        <w:rPr>
          <w:rFonts w:ascii="Times New Roman" w:hAnsi="Times New Roman"/>
          <w:sz w:val="22"/>
          <w:highlight w:val="cyan"/>
        </w:rPr>
        <w:t xml:space="preserve"> TO ATLASTIN?</w:t>
      </w:r>
    </w:p>
    <w:p w:rsidR="00897A2E" w:rsidRPr="00906840" w:rsidRDefault="008E1CDF" w:rsidP="00A76EA3">
      <w:pPr>
        <w:pStyle w:val="Heading4"/>
        <w:rPr>
          <w:rFonts w:ascii="Times New Roman" w:hAnsi="Times New Roman"/>
        </w:rPr>
      </w:pPr>
      <w:r w:rsidRPr="00906840">
        <w:rPr>
          <w:rFonts w:ascii="Times New Roman" w:hAnsi="Times New Roman"/>
        </w:rPr>
        <w:t xml:space="preserve">1.4.2.1.3: </w:t>
      </w:r>
      <w:r w:rsidR="00897A2E" w:rsidRPr="00906840">
        <w:rPr>
          <w:rFonts w:ascii="Times New Roman" w:hAnsi="Times New Roman"/>
        </w:rPr>
        <w:t>Endosome dynamics</w:t>
      </w:r>
    </w:p>
    <w:p w:rsidR="00897A2E" w:rsidRPr="00906840" w:rsidRDefault="00897A2E" w:rsidP="00897A2E">
      <w:pPr>
        <w:spacing w:line="360" w:lineRule="auto"/>
        <w:rPr>
          <w:rFonts w:ascii="Times New Roman" w:hAnsi="Times New Roman"/>
          <w:sz w:val="22"/>
        </w:rPr>
      </w:pPr>
      <w:r w:rsidRPr="00906840">
        <w:rPr>
          <w:rFonts w:ascii="Times New Roman" w:hAnsi="Times New Roman"/>
          <w:sz w:val="22"/>
        </w:rPr>
        <w:t xml:space="preserve">The M87 (short) isoform of Spastin is localised on endosomes via its MIT domain mediated interaction with members of the </w:t>
      </w:r>
      <w:r w:rsidR="004E7D06" w:rsidRPr="00906840">
        <w:rPr>
          <w:rFonts w:ascii="Times New Roman" w:hAnsi="Times New Roman"/>
          <w:sz w:val="22"/>
        </w:rPr>
        <w:t>ESCRT-III</w:t>
      </w:r>
      <w:r w:rsidRPr="00906840">
        <w:rPr>
          <w:rFonts w:ascii="Times New Roman" w:hAnsi="Times New Roman"/>
          <w:sz w:val="22"/>
        </w:rPr>
        <w:t xml:space="preserve"> famil</w:t>
      </w:r>
      <w:r w:rsidR="00E00FA9" w:rsidRPr="00906840">
        <w:rPr>
          <w:rFonts w:ascii="Times New Roman" w:hAnsi="Times New Roman"/>
          <w:sz w:val="22"/>
        </w:rPr>
        <w:t>y of proteins, including Chmp1b</w:t>
      </w:r>
      <w:r w:rsidRPr="00906840">
        <w:rPr>
          <w:rFonts w:ascii="Times New Roman" w:hAnsi="Times New Roman"/>
          <w:sz w:val="22"/>
        </w:rPr>
        <w:t xml:space="preserve"> </w:t>
      </w:r>
      <w:r w:rsidR="00E43F0B" w:rsidRPr="00906840">
        <w:rPr>
          <w:rFonts w:ascii="Times New Roman" w:hAnsi="Times New Roman"/>
          <w:sz w:val="22"/>
        </w:rPr>
        <w:fldChar w:fldCharType="begin">
          <w:fldData xml:space="preserve">PEVuZE5vdGU+PENpdGU+PEF1dGhvcj5Db25uZWxsPC9BdXRob3I+PFllYXI+MjAwOTwvWWVhcj48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PEVuZE5vdGU+PENpdGU+PEF1dGhvcj5Db25uZWxsPC9BdXRob3I+PFllYXI+MjAwOTwvWWVhcj48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389" w:tooltip="Reid, 2005 #179" w:history="1">
        <w:r w:rsidR="00CF4C30" w:rsidRPr="00906840">
          <w:rPr>
            <w:rFonts w:ascii="Times New Roman" w:hAnsi="Times New Roman"/>
            <w:noProof/>
            <w:sz w:val="22"/>
          </w:rPr>
          <w:t>Reid</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2005</w:t>
        </w:r>
      </w:hyperlink>
      <w:r w:rsidR="000A0945" w:rsidRPr="00906840">
        <w:rPr>
          <w:rFonts w:ascii="Times New Roman" w:hAnsi="Times New Roman"/>
          <w:noProof/>
          <w:sz w:val="22"/>
        </w:rPr>
        <w:t xml:space="preserve">; </w:t>
      </w:r>
      <w:hyperlink w:anchor="_ENREF_88" w:tooltip="Connell, 2009 #175" w:history="1">
        <w:r w:rsidR="00CF4C30" w:rsidRPr="00906840">
          <w:rPr>
            <w:rFonts w:ascii="Times New Roman" w:hAnsi="Times New Roman"/>
            <w:noProof/>
            <w:sz w:val="22"/>
          </w:rPr>
          <w:t>Connell</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2009</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t>
      </w:r>
      <w:r w:rsidRPr="005F1F58">
        <w:rPr>
          <w:rFonts w:ascii="Times New Roman" w:hAnsi="Times New Roman"/>
          <w:sz w:val="22"/>
          <w:highlight w:val="cyan"/>
        </w:rPr>
        <w:t>The interaction between Spastin and the ESCRT-III family appears to be critical</w:t>
      </w:r>
      <w:r w:rsidR="00E00FA9" w:rsidRPr="005F1F58">
        <w:rPr>
          <w:rFonts w:ascii="Times New Roman" w:hAnsi="Times New Roman"/>
          <w:sz w:val="22"/>
          <w:highlight w:val="cyan"/>
        </w:rPr>
        <w:t xml:space="preserve"> in</w:t>
      </w:r>
      <w:r w:rsidRPr="005F1F58">
        <w:rPr>
          <w:rFonts w:ascii="Times New Roman" w:hAnsi="Times New Roman"/>
          <w:sz w:val="22"/>
          <w:highlight w:val="cyan"/>
        </w:rPr>
        <w:t xml:space="preserve"> the microtubule disruption event accompanying the final abscission stage of cytokinesis </w:t>
      </w:r>
      <w:r w:rsidR="00E43F0B" w:rsidRPr="005F1F58">
        <w:rPr>
          <w:rFonts w:ascii="Times New Roman" w:hAnsi="Times New Roman"/>
          <w:sz w:val="22"/>
          <w:highlight w:val="cyan"/>
        </w:rPr>
        <w:fldChar w:fldCharType="begin">
          <w:fldData xml:space="preserve">PEVuZE5vdGU+PENpdGU+PEF1dGhvcj5Db25uZWxsPC9BdXRob3I+PFllYXI+MjAwOTwvWWVhcj48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</w:fldData>
        </w:fldChar>
      </w:r>
      <w:r w:rsidR="000A0945" w:rsidRPr="005F1F58">
        <w:rPr>
          <w:rFonts w:ascii="Times New Roman" w:hAnsi="Times New Roman"/>
          <w:sz w:val="22"/>
          <w:highlight w:val="cyan"/>
        </w:rPr>
        <w:instrText xml:space="preserve"> ADDIN EN.CITE </w:instrText>
      </w:r>
      <w:r w:rsidR="00E43F0B" w:rsidRPr="005F1F58">
        <w:rPr>
          <w:rFonts w:ascii="Times New Roman" w:hAnsi="Times New Roman"/>
          <w:sz w:val="22"/>
          <w:highlight w:val="cyan"/>
        </w:rPr>
        <w:fldChar w:fldCharType="begin">
          <w:fldData xml:space="preserve">PEVuZE5vdGU+PENpdGU+PEF1dGhvcj5Db25uZWxsPC9BdXRob3I+PFllYXI+MjAwOTwvWWVhcj48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</w:fldData>
        </w:fldChar>
      </w:r>
      <w:r w:rsidR="000A0945" w:rsidRPr="005F1F58">
        <w:rPr>
          <w:rFonts w:ascii="Times New Roman" w:hAnsi="Times New Roman"/>
          <w:sz w:val="22"/>
          <w:highlight w:val="cyan"/>
        </w:rPr>
        <w:instrText xml:space="preserve"> ADDIN EN.CITE.DATA </w:instrText>
      </w:r>
      <w:r w:rsidR="005B19A8" w:rsidRPr="00E43F0B">
        <w:rPr>
          <w:rFonts w:ascii="Times New Roman" w:hAnsi="Times New Roman"/>
          <w:sz w:val="22"/>
          <w:highlight w:val="cyan"/>
        </w:rPr>
      </w:r>
      <w:r w:rsidR="00E43F0B" w:rsidRPr="005F1F58">
        <w:rPr>
          <w:rFonts w:ascii="Times New Roman" w:hAnsi="Times New Roman"/>
          <w:sz w:val="22"/>
          <w:highlight w:val="cyan"/>
        </w:rPr>
        <w:fldChar w:fldCharType="end"/>
      </w:r>
      <w:r w:rsidR="005B19A8" w:rsidRPr="00E43F0B">
        <w:rPr>
          <w:rFonts w:ascii="Times New Roman" w:hAnsi="Times New Roman"/>
          <w:sz w:val="22"/>
          <w:highlight w:val="cyan"/>
        </w:rPr>
      </w:r>
      <w:r w:rsidR="00E43F0B" w:rsidRPr="005F1F58">
        <w:rPr>
          <w:rFonts w:ascii="Times New Roman" w:hAnsi="Times New Roman"/>
          <w:sz w:val="22"/>
          <w:highlight w:val="cyan"/>
        </w:rPr>
        <w:fldChar w:fldCharType="separate"/>
      </w:r>
      <w:r w:rsidR="000A0945" w:rsidRPr="005F1F58">
        <w:rPr>
          <w:rFonts w:ascii="Times New Roman" w:hAnsi="Times New Roman"/>
          <w:noProof/>
          <w:sz w:val="22"/>
          <w:highlight w:val="cyan"/>
        </w:rPr>
        <w:t>(</w:t>
      </w:r>
      <w:hyperlink w:anchor="_ENREF_534" w:tooltip="Yang, 2008 #265" w:history="1">
        <w:r w:rsidR="00CF4C30" w:rsidRPr="005F1F58">
          <w:rPr>
            <w:rFonts w:ascii="Times New Roman" w:hAnsi="Times New Roman"/>
            <w:noProof/>
            <w:sz w:val="22"/>
            <w:highlight w:val="cyan"/>
          </w:rPr>
          <w:t>Yang</w:t>
        </w:r>
        <w:r w:rsidR="00CF4C30" w:rsidRPr="005F1F58">
          <w:rPr>
            <w:rFonts w:ascii="Times New Roman" w:hAnsi="Times New Roman"/>
            <w:i/>
            <w:noProof/>
            <w:sz w:val="22"/>
            <w:highlight w:val="cyan"/>
          </w:rPr>
          <w:t xml:space="preserve"> et al.</w:t>
        </w:r>
        <w:r w:rsidR="00CF4C30" w:rsidRPr="005F1F58">
          <w:rPr>
            <w:rFonts w:ascii="Times New Roman" w:hAnsi="Times New Roman"/>
            <w:noProof/>
            <w:sz w:val="22"/>
            <w:highlight w:val="cyan"/>
          </w:rPr>
          <w:t xml:space="preserve"> 2008</w:t>
        </w:r>
      </w:hyperlink>
      <w:r w:rsidR="000A0945" w:rsidRPr="005F1F58">
        <w:rPr>
          <w:rFonts w:ascii="Times New Roman" w:hAnsi="Times New Roman"/>
          <w:noProof/>
          <w:sz w:val="22"/>
          <w:highlight w:val="cyan"/>
        </w:rPr>
        <w:t xml:space="preserve">; </w:t>
      </w:r>
      <w:hyperlink w:anchor="_ENREF_88" w:tooltip="Connell, 2009 #175" w:history="1">
        <w:r w:rsidR="00CF4C30" w:rsidRPr="005F1F58">
          <w:rPr>
            <w:rFonts w:ascii="Times New Roman" w:hAnsi="Times New Roman"/>
            <w:noProof/>
            <w:sz w:val="22"/>
            <w:highlight w:val="cyan"/>
          </w:rPr>
          <w:t>Connell</w:t>
        </w:r>
        <w:r w:rsidR="00CF4C30" w:rsidRPr="005F1F58">
          <w:rPr>
            <w:rFonts w:ascii="Times New Roman" w:hAnsi="Times New Roman"/>
            <w:i/>
            <w:noProof/>
            <w:sz w:val="22"/>
            <w:highlight w:val="cyan"/>
          </w:rPr>
          <w:t xml:space="preserve"> et al.</w:t>
        </w:r>
        <w:r w:rsidR="00CF4C30" w:rsidRPr="005F1F58">
          <w:rPr>
            <w:rFonts w:ascii="Times New Roman" w:hAnsi="Times New Roman"/>
            <w:noProof/>
            <w:sz w:val="22"/>
            <w:highlight w:val="cyan"/>
          </w:rPr>
          <w:t xml:space="preserve"> 2009</w:t>
        </w:r>
      </w:hyperlink>
      <w:r w:rsidR="000A0945" w:rsidRPr="005F1F58">
        <w:rPr>
          <w:rFonts w:ascii="Times New Roman" w:hAnsi="Times New Roman"/>
          <w:noProof/>
          <w:sz w:val="22"/>
          <w:highlight w:val="cyan"/>
        </w:rPr>
        <w:t>)</w:t>
      </w:r>
      <w:r w:rsidR="00E43F0B" w:rsidRPr="005F1F58">
        <w:rPr>
          <w:rFonts w:ascii="Times New Roman" w:hAnsi="Times New Roman"/>
          <w:sz w:val="22"/>
          <w:highlight w:val="cyan"/>
        </w:rPr>
        <w:fldChar w:fldCharType="end"/>
      </w:r>
      <w:r w:rsidRPr="005F1F58">
        <w:rPr>
          <w:rFonts w:ascii="Times New Roman" w:hAnsi="Times New Roman"/>
          <w:sz w:val="22"/>
          <w:highlight w:val="cyan"/>
        </w:rPr>
        <w:t>.</w:t>
      </w:r>
    </w:p>
    <w:p w:rsidR="00897A2E" w:rsidRPr="00906840" w:rsidRDefault="00897A2E" w:rsidP="00897A2E">
      <w:pPr>
        <w:spacing w:line="360" w:lineRule="auto"/>
        <w:rPr>
          <w:rFonts w:ascii="Times New Roman" w:hAnsi="Times New Roman"/>
          <w:sz w:val="22"/>
        </w:rPr>
      </w:pPr>
      <w:r w:rsidRPr="00906840">
        <w:rPr>
          <w:rFonts w:ascii="Times New Roman" w:hAnsi="Times New Roman"/>
          <w:sz w:val="22"/>
        </w:rPr>
        <w:t>Furthermore, pr</w:t>
      </w:r>
      <w:r w:rsidR="00C61403" w:rsidRPr="00906840">
        <w:rPr>
          <w:rFonts w:ascii="Times New Roman" w:hAnsi="Times New Roman"/>
          <w:sz w:val="22"/>
        </w:rPr>
        <w:t>eliminary evidence in immortalis</w:t>
      </w:r>
      <w:r w:rsidRPr="00906840">
        <w:rPr>
          <w:rFonts w:ascii="Times New Roman" w:hAnsi="Times New Roman"/>
          <w:sz w:val="22"/>
        </w:rPr>
        <w:t xml:space="preserve">ed cells revealed that Spastin interacts with another endosomal protein, Protrudin (also known as ZFYVE27) </w:t>
      </w:r>
      <w:r w:rsidR="00E43F0B" w:rsidRPr="00906840">
        <w:rPr>
          <w:rFonts w:ascii="Times New Roman" w:hAnsi="Times New Roman"/>
          <w:sz w:val="22"/>
        </w:rPr>
        <w:fldChar w:fldCharType="begin">
          <w:fldData xml:space="preserve">PEVuZE5vdGU+PENpdGU+PEF1dGhvcj5aaGFuZzwvQXV0aG9yPjxZZWFyPjIwMTI8L1llYXI+PFJl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PEVuZE5vdGU+PENpdGU+PEF1dGhvcj5aaGFuZzwvQXV0aG9yPjxZZWFyPjIwMTI8L1llYXI+PFJl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303" w:tooltip="Mannan, 2006 #263" w:history="1">
        <w:r w:rsidR="00CF4C30" w:rsidRPr="00906840">
          <w:rPr>
            <w:rFonts w:ascii="Times New Roman" w:hAnsi="Times New Roman"/>
            <w:noProof/>
            <w:sz w:val="22"/>
          </w:rPr>
          <w:t>Mannan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2006</w:t>
        </w:r>
      </w:hyperlink>
      <w:r w:rsidR="000A0945" w:rsidRPr="00906840">
        <w:rPr>
          <w:rFonts w:ascii="Times New Roman" w:hAnsi="Times New Roman"/>
          <w:noProof/>
          <w:sz w:val="22"/>
        </w:rPr>
        <w:t xml:space="preserve">; </w:t>
      </w:r>
      <w:hyperlink w:anchor="_ENREF_543" w:tooltip="Zhang, 2012 #262" w:history="1">
        <w:r w:rsidR="00CF4C30" w:rsidRPr="00906840">
          <w:rPr>
            <w:rFonts w:ascii="Times New Roman" w:hAnsi="Times New Roman"/>
            <w:noProof/>
            <w:sz w:val="22"/>
          </w:rPr>
          <w:t>Zhang</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2012</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This interaction promotes neurite outgrowth in a PC12 cell line, suggesting that Spastin and Protrudin</w:t>
      </w:r>
      <w:r w:rsidR="00E00FA9" w:rsidRPr="00906840">
        <w:rPr>
          <w:rFonts w:ascii="Times New Roman" w:hAnsi="Times New Roman"/>
          <w:sz w:val="22"/>
        </w:rPr>
        <w:t xml:space="preserve"> may</w:t>
      </w:r>
      <w:r w:rsidRPr="00906840">
        <w:rPr>
          <w:rFonts w:ascii="Times New Roman" w:hAnsi="Times New Roman"/>
          <w:sz w:val="22"/>
        </w:rPr>
        <w:t xml:space="preserve"> play a role in the outgrowth of motor neuron axons </w:t>
      </w:r>
      <w:r w:rsidR="00E43F0B" w:rsidRPr="00906840">
        <w:rPr>
          <w:rFonts w:ascii="Times New Roman" w:hAnsi="Times New Roman"/>
          <w:sz w:val="22"/>
        </w:rPr>
        <w:fldChar w:fldCharType="begin"/>
      </w:r>
      <w:r w:rsidR="000A0945" w:rsidRPr="00906840">
        <w:rPr>
          <w:rFonts w:ascii="Times New Roman" w:hAnsi="Times New Roman"/>
          <w:sz w:val="22"/>
        </w:rPr>
        <w:instrText xml:space="preserve"> ADDIN EN.CITE &lt;EndNote&gt;&lt;Cite&gt;&lt;Author&gt;Zhang&lt;/Author&gt;&lt;Year&gt;2012&lt;/Year&gt;&lt;RecNum&gt;262&lt;/RecNum&gt;&lt;DisplayText&gt;(Zhang&lt;style face="italic"&gt; et al.&lt;/style&gt; 2012)&lt;/DisplayText&gt;&lt;record&gt;&lt;rec-number&gt;262&lt;/rec-number&gt;&lt;foreign-keys&gt;&lt;key app="EN" db-id="prsww9z99psddvesxzmpaxxr9azvarfsx5tr"&gt;262&lt;/key&gt;&lt;/foreign-keys&gt;&lt;ref-type name="Journal Article"&gt;17&lt;/ref-type&gt;&lt;contributors&gt;&lt;authors&gt;&lt;author&gt;Zhang, C.&lt;/author&gt;&lt;author&gt;Li, D.&lt;/author&gt;&lt;author&gt;Ma, Y.&lt;/author&gt;&lt;author&gt;Yan, J.&lt;/author&gt;&lt;author&gt;Yang, B.&lt;/author&gt;&lt;author&gt;Li, P.&lt;/author&gt;&lt;author&gt;Yu, A.&lt;/author&gt;&lt;author&gt;Lu, C.&lt;/author&gt;&lt;author&gt;Ma, X.&lt;/author&gt;&lt;/authors&gt;&lt;/contributors&gt;&lt;auth-address&gt;Department of Genetics, National Research Institute for Family Planning, Beijing, China.&lt;/auth-address&gt;&lt;titles&gt;&lt;title&gt;Role of spastin and protrudin in neurite outgrowth&lt;/title&gt;&lt;secondary-title&gt;Journal of Cellular Biochemistry&lt;/secondary-title&gt;&lt;alt-title&gt;J Cell Biochem&lt;/alt-title&gt;&lt;/titles&gt;&lt;periodical&gt;&lt;full-title&gt;Journal of cellular biochemistry&lt;/full-title&gt;&lt;abbr-1&gt;J Cell Biochem&lt;/abbr-1&gt;&lt;/periodical&gt;&lt;alt-periodical&gt;&lt;full-title&gt;Journal of cellular biochemistry&lt;/full-title&gt;&lt;abbr-1&gt;J Cell Biochem&lt;/abbr-1&gt;&lt;/alt-periodical&gt;&lt;pages&gt;2296-307&lt;/pages&gt;&lt;volume&gt;113&lt;/volume&gt;&lt;number&gt;7&lt;/number&gt;&lt;edition&gt;2012/05/11&lt;/edition&gt;&lt;dates&gt;&lt;year&gt;2012&lt;/year&gt;&lt;pub-dates&gt;&lt;date&gt;Jul&lt;/date&gt;&lt;/pub-dates&gt;&lt;/dates&gt;&lt;isbn&gt;1097-4644 (Electronic)&amp;#xD;0730-2312 (Linking)&lt;/isbn&gt;&lt;accession-num&gt;22573551&lt;/accession-num&gt;&lt;work-type&gt;Research Support, Non-U.S. Gov&amp;apos;t&lt;/work-type&gt;&lt;urls&gt;&lt;related-urls&gt;&lt;url&gt;http://www.ncbi.nlm.nih.gov/pubmed/22573551&lt;/url&gt;&lt;/related-urls&gt;&lt;/urls&gt;&lt;electronic-resource-num&gt;10.1002/jcb.24100&lt;/electronic-resource-num&gt;&lt;language&gt;eng&lt;/language&gt;&lt;/record&gt;&lt;/Cite&gt;&lt;/EndNote&gt;</w:instrText>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543" w:tooltip="Zhang, 2012 #262" w:history="1">
        <w:r w:rsidR="00CF4C30" w:rsidRPr="00906840">
          <w:rPr>
            <w:rFonts w:ascii="Times New Roman" w:hAnsi="Times New Roman"/>
            <w:noProof/>
            <w:sz w:val="22"/>
          </w:rPr>
          <w:t>Zhang</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2012</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If verified in neurons with endogenous proteins, this interaction could be pathologically relevant; Protrudin has been implicated in the regulation of neurite extension and directional membrane trafficking </w:t>
      </w:r>
      <w:r w:rsidR="00E43F0B" w:rsidRPr="00906840">
        <w:rPr>
          <w:rFonts w:ascii="Times New Roman" w:hAnsi="Times New Roman"/>
          <w:sz w:val="22"/>
        </w:rPr>
        <w:fldChar w:fldCharType="begin">
          <w:fldData xml:space="preserve">PEVuZE5vdGU+PENpdGU+PEF1dGhvcj5TaGlyYW5lPC9BdXRob3I+PFllYXI+MjAwNjwvWWVhcj48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==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PEVuZE5vdGU+PENpdGU+PEF1dGhvcj5TaGlyYW5lPC9BdXRob3I+PFllYXI+MjAwNjwvWWVhcj48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==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439" w:tooltip="Shirane, 2006 #264" w:history="1">
        <w:r w:rsidR="00CF4C30" w:rsidRPr="00906840">
          <w:rPr>
            <w:rFonts w:ascii="Times New Roman" w:hAnsi="Times New Roman"/>
            <w:noProof/>
            <w:sz w:val="22"/>
          </w:rPr>
          <w:t>Shirane</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2006</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Both of these processes require the coordinated activity of cytoskeletal remodeling and membrane trafficking: processes that could be coupled through the microtubule severing input of Spastin. </w:t>
      </w:r>
    </w:p>
    <w:p w:rsidR="00897A2E" w:rsidRPr="00906840" w:rsidRDefault="008E1CDF" w:rsidP="00A76EA3">
      <w:pPr>
        <w:pStyle w:val="Heading4"/>
        <w:rPr>
          <w:rFonts w:ascii="Times New Roman" w:hAnsi="Times New Roman"/>
        </w:rPr>
      </w:pPr>
      <w:r w:rsidRPr="00906840">
        <w:rPr>
          <w:rFonts w:ascii="Times New Roman" w:hAnsi="Times New Roman"/>
        </w:rPr>
        <w:t xml:space="preserve">1.4.2.1.4: </w:t>
      </w:r>
      <w:r w:rsidR="00897A2E" w:rsidRPr="00906840">
        <w:rPr>
          <w:rFonts w:ascii="Times New Roman" w:hAnsi="Times New Roman"/>
        </w:rPr>
        <w:t>Regulation of BMP signalling</w:t>
      </w:r>
    </w:p>
    <w:p w:rsidR="00897A2E" w:rsidRPr="00906840" w:rsidRDefault="00897A2E" w:rsidP="00897A2E">
      <w:pPr>
        <w:spacing w:line="360" w:lineRule="auto"/>
        <w:rPr>
          <w:rFonts w:ascii="Times New Roman" w:hAnsi="Times New Roman"/>
          <w:sz w:val="22"/>
        </w:rPr>
      </w:pPr>
      <w:r w:rsidRPr="005F1F58">
        <w:rPr>
          <w:rFonts w:ascii="Times New Roman" w:hAnsi="Times New Roman"/>
          <w:sz w:val="22"/>
          <w:highlight w:val="cyan"/>
        </w:rPr>
        <w:t>A recent role for Spastin in coupling microtubule severing with membrane scission has emerged with regards to regulation of the BMP signal</w:t>
      </w:r>
      <w:r w:rsidR="0055202A" w:rsidRPr="005F1F58">
        <w:rPr>
          <w:rFonts w:ascii="Times New Roman" w:hAnsi="Times New Roman"/>
          <w:sz w:val="22"/>
          <w:highlight w:val="cyan"/>
        </w:rPr>
        <w:t>l</w:t>
      </w:r>
      <w:r w:rsidRPr="005F1F58">
        <w:rPr>
          <w:rFonts w:ascii="Times New Roman" w:hAnsi="Times New Roman"/>
          <w:sz w:val="22"/>
          <w:highlight w:val="cyan"/>
        </w:rPr>
        <w:t>ing pathway.</w:t>
      </w:r>
      <w:r w:rsidRPr="00906840">
        <w:rPr>
          <w:rFonts w:ascii="Times New Roman" w:hAnsi="Times New Roman"/>
          <w:sz w:val="22"/>
        </w:rPr>
        <w:t xml:space="preserve"> In the mature neuron, BMP signa</w:t>
      </w:r>
      <w:r w:rsidR="0055202A" w:rsidRPr="00906840">
        <w:rPr>
          <w:rFonts w:ascii="Times New Roman" w:hAnsi="Times New Roman"/>
          <w:sz w:val="22"/>
        </w:rPr>
        <w:t>l</w:t>
      </w:r>
      <w:r w:rsidRPr="00906840">
        <w:rPr>
          <w:rFonts w:ascii="Times New Roman" w:hAnsi="Times New Roman"/>
          <w:sz w:val="22"/>
        </w:rPr>
        <w:t xml:space="preserve">ling </w:t>
      </w:r>
      <w:r w:rsidR="00FA4A54" w:rsidRPr="00906840">
        <w:rPr>
          <w:rFonts w:ascii="Times New Roman" w:hAnsi="Times New Roman"/>
          <w:sz w:val="22"/>
        </w:rPr>
        <w:t>regulates</w:t>
      </w:r>
      <w:r w:rsidRPr="00906840">
        <w:rPr>
          <w:rFonts w:ascii="Times New Roman" w:hAnsi="Times New Roman"/>
          <w:sz w:val="22"/>
        </w:rPr>
        <w:t xml:space="preserve"> both axonal growth and synaptic function </w:t>
      </w:r>
      <w:r w:rsidR="00E43F0B" w:rsidRPr="00906840">
        <w:rPr>
          <w:rFonts w:ascii="Times New Roman" w:hAnsi="Times New Roman"/>
          <w:sz w:val="22"/>
        </w:rPr>
        <w:fldChar w:fldCharType="begin">
          <w:fldData xml:space="preserve">PEVuZE5vdGU+PENpdGU+PEF1dGhvcj5XYW5nPC9BdXRob3I+PFllYXI+MjAwNzwvWWVhcj48UmVj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PEVuZE5vdGU+PENpdGU+PEF1dGhvcj5XYW5nPC9BdXRob3I+PFllYXI+MjAwNzwvWWVhcj48UmVj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511" w:tooltip="Wang, 2007 #272" w:history="1">
        <w:r w:rsidR="00CF4C30" w:rsidRPr="00906840">
          <w:rPr>
            <w:rFonts w:ascii="Times New Roman" w:hAnsi="Times New Roman"/>
            <w:noProof/>
            <w:sz w:val="22"/>
          </w:rPr>
          <w:t>Wang</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2007</w:t>
        </w:r>
      </w:hyperlink>
      <w:r w:rsidR="000A0945" w:rsidRPr="00906840">
        <w:rPr>
          <w:rFonts w:ascii="Times New Roman" w:hAnsi="Times New Roman"/>
          <w:noProof/>
          <w:sz w:val="22"/>
        </w:rPr>
        <w:t xml:space="preserve">; </w:t>
      </w:r>
      <w:hyperlink w:anchor="_ENREF_40" w:tooltip="Blackstone, 2012 #172" w:history="1">
        <w:r w:rsidR="00CF4C30" w:rsidRPr="00906840">
          <w:rPr>
            <w:rFonts w:ascii="Times New Roman" w:hAnsi="Times New Roman"/>
            <w:noProof/>
            <w:sz w:val="22"/>
          </w:rPr>
          <w:t>Blackstone 2012</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t>
      </w:r>
    </w:p>
    <w:p w:rsidR="00897A2E" w:rsidRPr="00906840" w:rsidRDefault="00FA4A54" w:rsidP="00897A2E">
      <w:pPr>
        <w:spacing w:line="360" w:lineRule="auto"/>
        <w:rPr>
          <w:rFonts w:ascii="Times New Roman" w:hAnsi="Times New Roman"/>
          <w:sz w:val="22"/>
        </w:rPr>
      </w:pPr>
      <w:r w:rsidRPr="00906840">
        <w:rPr>
          <w:rFonts w:ascii="Times New Roman" w:hAnsi="Times New Roman"/>
          <w:sz w:val="22"/>
        </w:rPr>
        <w:t>Regulation of the</w:t>
      </w:r>
      <w:r w:rsidR="00897A2E" w:rsidRPr="00906840">
        <w:rPr>
          <w:rFonts w:ascii="Times New Roman" w:hAnsi="Times New Roman"/>
          <w:sz w:val="22"/>
        </w:rPr>
        <w:t xml:space="preserve"> BMP pathway has recently been identified as a unifying process in HSP, involving several of the causative HSP genes, namely Spastin, Spartin, Atlastin and NIPA1. It is likely that Spastin regulates the BMP pathway through the control of BMP receptor levels, </w:t>
      </w:r>
      <w:r w:rsidRPr="00906840">
        <w:rPr>
          <w:rFonts w:ascii="Times New Roman" w:hAnsi="Times New Roman"/>
          <w:sz w:val="22"/>
        </w:rPr>
        <w:t xml:space="preserve">since </w:t>
      </w:r>
      <w:r w:rsidR="00897A2E" w:rsidRPr="00906840">
        <w:rPr>
          <w:rFonts w:ascii="Times New Roman" w:hAnsi="Times New Roman"/>
          <w:sz w:val="22"/>
        </w:rPr>
        <w:t xml:space="preserve">abscission is essential in the trafficking of membranes </w:t>
      </w:r>
      <w:r w:rsidRPr="00906840">
        <w:rPr>
          <w:rFonts w:ascii="Times New Roman" w:hAnsi="Times New Roman"/>
          <w:sz w:val="22"/>
        </w:rPr>
        <w:t>in</w:t>
      </w:r>
      <w:r w:rsidR="00897A2E" w:rsidRPr="00906840">
        <w:rPr>
          <w:rFonts w:ascii="Times New Roman" w:hAnsi="Times New Roman"/>
          <w:sz w:val="22"/>
        </w:rPr>
        <w:t xml:space="preserve"> the endosomal pathway </w:t>
      </w:r>
      <w:r w:rsidR="00E43F0B" w:rsidRPr="00906840">
        <w:rPr>
          <w:rFonts w:ascii="Times New Roman" w:hAnsi="Times New Roman"/>
          <w:sz w:val="22"/>
        </w:rPr>
        <w:fldChar w:fldCharType="begin">
          <w:fldData xml:space="preserve">PEVuZE5vdGU+PENpdGU+PEF1dGhvcj5MdW1iPC9BdXRob3I+PFllYXI+MjAxMjwvWWVhcj48UmVj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PEVuZE5vdGU+PENpdGU+PEF1dGhvcj5MdW1iPC9BdXRob3I+PFllYXI+MjAxMjwvWWVhcj48UmVj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290" w:tooltip="Lumb, 2012 #236" w:history="1">
        <w:r w:rsidR="00CF4C30" w:rsidRPr="00906840">
          <w:rPr>
            <w:rFonts w:ascii="Times New Roman" w:hAnsi="Times New Roman"/>
            <w:noProof/>
            <w:sz w:val="22"/>
          </w:rPr>
          <w:t>Lumb</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2012</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897A2E" w:rsidRPr="00906840">
        <w:rPr>
          <w:rFonts w:ascii="Times New Roman" w:hAnsi="Times New Roman"/>
          <w:sz w:val="22"/>
        </w:rPr>
        <w:t>.</w:t>
      </w:r>
      <w:r w:rsidR="00517575" w:rsidRPr="00906840">
        <w:rPr>
          <w:rFonts w:ascii="Times New Roman" w:hAnsi="Times New Roman"/>
          <w:sz w:val="22"/>
        </w:rPr>
        <w:t xml:space="preserve"> </w:t>
      </w:r>
      <w:r w:rsidR="00517575" w:rsidRPr="005F1F58">
        <w:rPr>
          <w:rFonts w:ascii="Times New Roman" w:hAnsi="Times New Roman"/>
          <w:sz w:val="22"/>
          <w:highlight w:val="cyan"/>
        </w:rPr>
        <w:t xml:space="preserve">Knockdown of atlastin in zebrafish demonstrated that overactivation of BMP signalling resulted in the development of an abnormal architecture of the spinal motor axons, namely a significant increase in axonal branching </w:t>
      </w:r>
      <w:r w:rsidR="00E43F0B" w:rsidRPr="005F1F58">
        <w:rPr>
          <w:rFonts w:ascii="Times New Roman" w:hAnsi="Times New Roman"/>
          <w:sz w:val="22"/>
          <w:highlight w:val="cyan"/>
        </w:rPr>
        <w:fldChar w:fldCharType="begin">
          <w:fldData xml:space="preserve">PEVuZE5vdGU+PENpdGU+PEF1dGhvcj5GYXNzaWVyPC9BdXRob3I+PFllYXI+MjAxMDwvWWVhcj48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</w:fldData>
        </w:fldChar>
      </w:r>
      <w:r w:rsidR="000A0945" w:rsidRPr="005F1F58">
        <w:rPr>
          <w:rFonts w:ascii="Times New Roman" w:hAnsi="Times New Roman"/>
          <w:sz w:val="22"/>
          <w:highlight w:val="cyan"/>
        </w:rPr>
        <w:instrText xml:space="preserve"> ADDIN EN.CITE </w:instrText>
      </w:r>
      <w:r w:rsidR="00E43F0B" w:rsidRPr="005F1F58">
        <w:rPr>
          <w:rFonts w:ascii="Times New Roman" w:hAnsi="Times New Roman"/>
          <w:sz w:val="22"/>
          <w:highlight w:val="cyan"/>
        </w:rPr>
        <w:fldChar w:fldCharType="begin">
          <w:fldData xml:space="preserve">PEVuZE5vdGU+PENpdGU+PEF1dGhvcj5GYXNzaWVyPC9BdXRob3I+PFllYXI+MjAxMDwvWWVhcj48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</w:fldData>
        </w:fldChar>
      </w:r>
      <w:r w:rsidR="000A0945" w:rsidRPr="005F1F58">
        <w:rPr>
          <w:rFonts w:ascii="Times New Roman" w:hAnsi="Times New Roman"/>
          <w:sz w:val="22"/>
          <w:highlight w:val="cyan"/>
        </w:rPr>
        <w:instrText xml:space="preserve"> ADDIN EN.CITE.DATA </w:instrText>
      </w:r>
      <w:r w:rsidR="005B19A8" w:rsidRPr="00E43F0B">
        <w:rPr>
          <w:rFonts w:ascii="Times New Roman" w:hAnsi="Times New Roman"/>
          <w:sz w:val="22"/>
          <w:highlight w:val="cyan"/>
        </w:rPr>
      </w:r>
      <w:r w:rsidR="00E43F0B" w:rsidRPr="005F1F58">
        <w:rPr>
          <w:rFonts w:ascii="Times New Roman" w:hAnsi="Times New Roman"/>
          <w:sz w:val="22"/>
          <w:highlight w:val="cyan"/>
        </w:rPr>
        <w:fldChar w:fldCharType="end"/>
      </w:r>
      <w:r w:rsidR="005B19A8" w:rsidRPr="00E43F0B">
        <w:rPr>
          <w:rFonts w:ascii="Times New Roman" w:hAnsi="Times New Roman"/>
          <w:sz w:val="22"/>
          <w:highlight w:val="cyan"/>
        </w:rPr>
      </w:r>
      <w:r w:rsidR="00E43F0B" w:rsidRPr="005F1F58">
        <w:rPr>
          <w:rFonts w:ascii="Times New Roman" w:hAnsi="Times New Roman"/>
          <w:sz w:val="22"/>
          <w:highlight w:val="cyan"/>
        </w:rPr>
        <w:fldChar w:fldCharType="separate"/>
      </w:r>
      <w:r w:rsidR="000A0945" w:rsidRPr="005F1F58">
        <w:rPr>
          <w:rFonts w:ascii="Times New Roman" w:hAnsi="Times New Roman"/>
          <w:noProof/>
          <w:sz w:val="22"/>
          <w:highlight w:val="cyan"/>
        </w:rPr>
        <w:t>(</w:t>
      </w:r>
      <w:hyperlink w:anchor="_ENREF_138" w:tooltip="Fassier, 2010 #198" w:history="1">
        <w:r w:rsidR="00CF4C30" w:rsidRPr="005F1F58">
          <w:rPr>
            <w:rFonts w:ascii="Times New Roman" w:hAnsi="Times New Roman"/>
            <w:noProof/>
            <w:sz w:val="22"/>
            <w:highlight w:val="cyan"/>
          </w:rPr>
          <w:t>Fassier</w:t>
        </w:r>
        <w:r w:rsidR="00CF4C30" w:rsidRPr="005F1F58">
          <w:rPr>
            <w:rFonts w:ascii="Times New Roman" w:hAnsi="Times New Roman"/>
            <w:i/>
            <w:noProof/>
            <w:sz w:val="22"/>
            <w:highlight w:val="cyan"/>
          </w:rPr>
          <w:t xml:space="preserve"> et al.</w:t>
        </w:r>
        <w:r w:rsidR="00CF4C30" w:rsidRPr="005F1F58">
          <w:rPr>
            <w:rFonts w:ascii="Times New Roman" w:hAnsi="Times New Roman"/>
            <w:noProof/>
            <w:sz w:val="22"/>
            <w:highlight w:val="cyan"/>
          </w:rPr>
          <w:t xml:space="preserve"> 2010</w:t>
        </w:r>
      </w:hyperlink>
      <w:r w:rsidR="000A0945" w:rsidRPr="005F1F58">
        <w:rPr>
          <w:rFonts w:ascii="Times New Roman" w:hAnsi="Times New Roman"/>
          <w:noProof/>
          <w:sz w:val="22"/>
          <w:highlight w:val="cyan"/>
        </w:rPr>
        <w:t>)</w:t>
      </w:r>
      <w:r w:rsidR="00E43F0B" w:rsidRPr="005F1F58">
        <w:rPr>
          <w:rFonts w:ascii="Times New Roman" w:hAnsi="Times New Roman"/>
          <w:sz w:val="22"/>
          <w:highlight w:val="cyan"/>
        </w:rPr>
        <w:fldChar w:fldCharType="end"/>
      </w:r>
      <w:proofErr w:type="gramStart"/>
      <w:r w:rsidR="005F1F58">
        <w:rPr>
          <w:rFonts w:ascii="Times New Roman" w:hAnsi="Times New Roman"/>
          <w:sz w:val="22"/>
          <w:highlight w:val="cyan"/>
        </w:rPr>
        <w:t>…</w:t>
      </w:r>
      <w:r w:rsidR="005F1F58">
        <w:rPr>
          <w:rFonts w:ascii="Times New Roman" w:hAnsi="Times New Roman"/>
          <w:sz w:val="22"/>
        </w:rPr>
        <w:t>..</w:t>
      </w:r>
      <w:proofErr w:type="gramEnd"/>
      <w:r w:rsidR="005F1F58" w:rsidRPr="005F1F58">
        <w:rPr>
          <w:rFonts w:ascii="Times New Roman" w:hAnsi="Times New Roman"/>
          <w:sz w:val="22"/>
          <w:highlight w:val="magenta"/>
        </w:rPr>
        <w:t>WHICH MOUSE MODEL IS THIS ALSO SEEN IN</w:t>
      </w:r>
      <w:proofErr w:type="gramStart"/>
      <w:r w:rsidR="005F1F58" w:rsidRPr="00FA62A0">
        <w:rPr>
          <w:rFonts w:ascii="Times New Roman" w:hAnsi="Times New Roman"/>
          <w:sz w:val="22"/>
          <w:highlight w:val="cyan"/>
        </w:rPr>
        <w:t>?</w:t>
      </w:r>
      <w:r w:rsidR="00FA62A0" w:rsidRPr="00FA62A0">
        <w:rPr>
          <w:rFonts w:ascii="Times New Roman" w:hAnsi="Times New Roman"/>
          <w:sz w:val="22"/>
          <w:highlight w:val="cyan"/>
        </w:rPr>
        <w:t>....</w:t>
      </w:r>
      <w:proofErr w:type="gramEnd"/>
      <w:r w:rsidR="00FA62A0" w:rsidRPr="00FA62A0">
        <w:rPr>
          <w:rFonts w:ascii="Times New Roman" w:hAnsi="Times New Roman"/>
          <w:sz w:val="22"/>
          <w:highlight w:val="cyan"/>
        </w:rPr>
        <w:t>zhu 2006?</w:t>
      </w:r>
      <w:r w:rsidR="00897A2E" w:rsidRPr="00906840">
        <w:rPr>
          <w:rFonts w:ascii="Times New Roman" w:hAnsi="Times New Roman"/>
          <w:sz w:val="22"/>
        </w:rPr>
        <w:t xml:space="preserve"> </w:t>
      </w:r>
      <w:r w:rsidR="00517575" w:rsidRPr="00906840">
        <w:rPr>
          <w:rFonts w:ascii="Times New Roman" w:hAnsi="Times New Roman"/>
          <w:sz w:val="22"/>
        </w:rPr>
        <w:t xml:space="preserve"> Furthermore, d</w:t>
      </w:r>
      <w:r w:rsidR="00897A2E" w:rsidRPr="00906840">
        <w:rPr>
          <w:rFonts w:ascii="Times New Roman" w:hAnsi="Times New Roman"/>
          <w:sz w:val="22"/>
        </w:rPr>
        <w:t xml:space="preserve">epletion of </w:t>
      </w:r>
      <w:r w:rsidRPr="00906840">
        <w:rPr>
          <w:rFonts w:ascii="Times New Roman" w:hAnsi="Times New Roman"/>
          <w:sz w:val="22"/>
        </w:rPr>
        <w:t>either</w:t>
      </w:r>
      <w:r w:rsidR="00897A2E" w:rsidRPr="00906840">
        <w:rPr>
          <w:rFonts w:ascii="Times New Roman" w:hAnsi="Times New Roman"/>
          <w:sz w:val="22"/>
        </w:rPr>
        <w:t xml:space="preserve"> Spastin </w:t>
      </w:r>
      <w:r w:rsidRPr="00906840">
        <w:rPr>
          <w:rFonts w:ascii="Times New Roman" w:hAnsi="Times New Roman"/>
          <w:sz w:val="22"/>
        </w:rPr>
        <w:t>or</w:t>
      </w:r>
      <w:r w:rsidR="00897A2E" w:rsidRPr="00906840">
        <w:rPr>
          <w:rFonts w:ascii="Times New Roman" w:hAnsi="Times New Roman"/>
          <w:sz w:val="22"/>
        </w:rPr>
        <w:t xml:space="preserve"> Spartin in HeLa </w:t>
      </w:r>
      <w:r w:rsidR="003259F4" w:rsidRPr="00906840">
        <w:rPr>
          <w:rFonts w:ascii="Times New Roman" w:hAnsi="Times New Roman"/>
          <w:sz w:val="22"/>
        </w:rPr>
        <w:t xml:space="preserve">cells </w:t>
      </w:r>
      <w:r w:rsidR="00897A2E" w:rsidRPr="00906840">
        <w:rPr>
          <w:rFonts w:ascii="Times New Roman" w:hAnsi="Times New Roman"/>
          <w:sz w:val="22"/>
        </w:rPr>
        <w:t>increased the concentration of phosphorylated SMAD1/5, a transcription factor</w:t>
      </w:r>
      <w:r w:rsidR="00517575" w:rsidRPr="00906840">
        <w:rPr>
          <w:rFonts w:ascii="Times New Roman" w:hAnsi="Times New Roman"/>
          <w:sz w:val="22"/>
        </w:rPr>
        <w:t xml:space="preserve"> downstream in the BMP pathway</w:t>
      </w:r>
      <w:r w:rsidR="00897A2E" w:rsidRPr="00906840">
        <w:rPr>
          <w:rFonts w:ascii="Times New Roman" w:hAnsi="Times New Roman"/>
          <w:sz w:val="22"/>
        </w:rPr>
        <w:t xml:space="preserve">, even in the absence of BMP4 stimulation </w:t>
      </w:r>
      <w:r w:rsidR="00E43F0B" w:rsidRPr="00906840">
        <w:rPr>
          <w:rFonts w:ascii="Times New Roman" w:hAnsi="Times New Roman"/>
          <w:sz w:val="22"/>
        </w:rPr>
        <w:fldChar w:fldCharType="begin">
          <w:fldData xml:space="preserve">PEVuZE5vdGU+PENpdGU+PEF1dGhvcj5GYXNzaWVyPC9BdXRob3I+PFllYXI+MjAxMDwvWWVhcj48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PEVuZE5vdGU+PENpdGU+PEF1dGhvcj5GYXNzaWVyPC9BdXRob3I+PFllYXI+MjAxMDwvWWVhcj48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138" w:tooltip="Fassier, 2010 #198" w:history="1">
        <w:r w:rsidR="00CF4C30" w:rsidRPr="00906840">
          <w:rPr>
            <w:rFonts w:ascii="Times New Roman" w:hAnsi="Times New Roman"/>
            <w:noProof/>
            <w:sz w:val="22"/>
          </w:rPr>
          <w:t>Fassier</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897A2E" w:rsidRPr="00906840">
        <w:rPr>
          <w:rFonts w:ascii="Times New Roman" w:hAnsi="Times New Roman"/>
          <w:sz w:val="22"/>
        </w:rPr>
        <w:t xml:space="preserve">. </w:t>
      </w:r>
    </w:p>
    <w:p w:rsidR="00897A2E" w:rsidRPr="00906840" w:rsidRDefault="00897A2E" w:rsidP="00897A2E">
      <w:pPr>
        <w:rPr>
          <w:rFonts w:ascii="Times New Roman" w:hAnsi="Times New Roman"/>
          <w:sz w:val="22"/>
        </w:rPr>
      </w:pPr>
    </w:p>
    <w:p w:rsidR="002239A4" w:rsidRPr="00906840" w:rsidRDefault="00812C0A" w:rsidP="00A76EA3">
      <w:pPr>
        <w:pStyle w:val="Heading2"/>
        <w:rPr>
          <w:rFonts w:ascii="Times New Roman" w:hAnsi="Times New Roman"/>
        </w:rPr>
      </w:pPr>
      <w:bookmarkStart w:id="281" w:name="_Toc222329075"/>
      <w:bookmarkStart w:id="282" w:name="_Toc222332482"/>
      <w:bookmarkStart w:id="283" w:name="_Toc222332654"/>
      <w:bookmarkStart w:id="284" w:name="_Toc222332826"/>
      <w:bookmarkStart w:id="285" w:name="_Toc222333170"/>
      <w:bookmarkStart w:id="286" w:name="_Toc222333342"/>
      <w:r w:rsidRPr="00906840">
        <w:rPr>
          <w:rFonts w:ascii="Times New Roman" w:hAnsi="Times New Roman"/>
        </w:rPr>
        <w:t>1.4.3:</w:t>
      </w:r>
      <w:r w:rsidRPr="00906840">
        <w:rPr>
          <w:rFonts w:ascii="Times New Roman" w:hAnsi="Times New Roman"/>
          <w:i/>
        </w:rPr>
        <w:t xml:space="preserve"> </w:t>
      </w:r>
      <w:r w:rsidR="002239A4" w:rsidRPr="00906840">
        <w:rPr>
          <w:rFonts w:ascii="Times New Roman" w:hAnsi="Times New Roman"/>
          <w:i/>
        </w:rPr>
        <w:t>In vivo</w:t>
      </w:r>
      <w:r w:rsidR="002239A4" w:rsidRPr="00906840">
        <w:rPr>
          <w:rFonts w:ascii="Times New Roman" w:hAnsi="Times New Roman"/>
        </w:rPr>
        <w:t xml:space="preserve"> models of HSP</w:t>
      </w:r>
      <w:bookmarkEnd w:id="281"/>
      <w:bookmarkEnd w:id="282"/>
      <w:bookmarkEnd w:id="283"/>
      <w:bookmarkEnd w:id="284"/>
      <w:bookmarkEnd w:id="285"/>
      <w:bookmarkEnd w:id="286"/>
    </w:p>
    <w:p w:rsidR="002239A4" w:rsidRPr="00906840" w:rsidRDefault="00744117" w:rsidP="002239A4">
      <w:pPr>
        <w:spacing w:line="360" w:lineRule="auto"/>
        <w:rPr>
          <w:rFonts w:ascii="Times New Roman" w:hAnsi="Times New Roman"/>
          <w:sz w:val="22"/>
        </w:rPr>
      </w:pPr>
      <w:r w:rsidRPr="00906840">
        <w:rPr>
          <w:rFonts w:ascii="Times New Roman" w:hAnsi="Times New Roman"/>
          <w:sz w:val="22"/>
        </w:rPr>
        <w:t>Several</w:t>
      </w:r>
      <w:r w:rsidR="002239A4" w:rsidRPr="00906840">
        <w:rPr>
          <w:rFonts w:ascii="Times New Roman" w:hAnsi="Times New Roman"/>
          <w:sz w:val="22"/>
        </w:rPr>
        <w:t xml:space="preserve"> models have been generated to provide insight into the pathological consequences of mutations in, or loss of expression of, </w:t>
      </w:r>
      <w:r w:rsidR="003647DB" w:rsidRPr="00906840">
        <w:rPr>
          <w:rFonts w:ascii="Times New Roman" w:hAnsi="Times New Roman"/>
          <w:sz w:val="22"/>
        </w:rPr>
        <w:t>Spastin</w:t>
      </w:r>
      <w:r w:rsidR="002239A4" w:rsidRPr="00906840">
        <w:rPr>
          <w:rFonts w:ascii="Times New Roman" w:hAnsi="Times New Roman"/>
          <w:sz w:val="22"/>
        </w:rPr>
        <w:t>.</w:t>
      </w:r>
    </w:p>
    <w:p w:rsidR="002239A4" w:rsidRPr="00906840" w:rsidRDefault="00C40A69" w:rsidP="00902FF4">
      <w:pPr>
        <w:pStyle w:val="Heading3"/>
        <w:rPr>
          <w:rFonts w:ascii="Times New Roman" w:hAnsi="Times New Roman"/>
        </w:rPr>
      </w:pPr>
      <w:bookmarkStart w:id="287" w:name="_Toc222329076"/>
      <w:bookmarkStart w:id="288" w:name="_Toc222332483"/>
      <w:bookmarkStart w:id="289" w:name="_Toc222332655"/>
      <w:bookmarkStart w:id="290" w:name="_Toc222332827"/>
      <w:bookmarkStart w:id="291" w:name="_Toc222333171"/>
      <w:bookmarkStart w:id="292" w:name="_Toc222333343"/>
      <w:r w:rsidRPr="00906840">
        <w:rPr>
          <w:rFonts w:ascii="Times New Roman" w:hAnsi="Times New Roman"/>
        </w:rPr>
        <w:t xml:space="preserve">1.4.3.1: </w:t>
      </w:r>
      <w:r w:rsidR="003E4483" w:rsidRPr="00906840">
        <w:rPr>
          <w:rFonts w:ascii="Times New Roman" w:hAnsi="Times New Roman"/>
        </w:rPr>
        <w:t>Drosophila melanogaster</w:t>
      </w:r>
      <w:bookmarkEnd w:id="287"/>
      <w:bookmarkEnd w:id="288"/>
      <w:bookmarkEnd w:id="289"/>
      <w:bookmarkEnd w:id="290"/>
      <w:bookmarkEnd w:id="291"/>
      <w:bookmarkEnd w:id="292"/>
    </w:p>
    <w:p w:rsidR="002239A4" w:rsidRPr="00906840" w:rsidRDefault="003647DB" w:rsidP="002239A4">
      <w:pPr>
        <w:spacing w:line="360" w:lineRule="auto"/>
        <w:rPr>
          <w:rFonts w:ascii="Times New Roman" w:hAnsi="Times New Roman"/>
          <w:sz w:val="22"/>
        </w:rPr>
      </w:pPr>
      <w:r w:rsidRPr="00906840">
        <w:rPr>
          <w:rFonts w:ascii="Times New Roman" w:hAnsi="Times New Roman"/>
          <w:sz w:val="22"/>
        </w:rPr>
        <w:t xml:space="preserve">Knockdown of Drosophila Spastin (dSpastin) resulted in the accumulation and stabilisation of the microtubule network, with a concomitant decrease in synaptic area. </w:t>
      </w:r>
      <w:r w:rsidR="002239A4" w:rsidRPr="00906840">
        <w:rPr>
          <w:rFonts w:ascii="Times New Roman" w:hAnsi="Times New Roman"/>
          <w:sz w:val="22"/>
        </w:rPr>
        <w:t xml:space="preserve">Overexpression of wild type </w:t>
      </w:r>
      <w:r w:rsidRPr="00906840">
        <w:rPr>
          <w:rFonts w:ascii="Times New Roman" w:hAnsi="Times New Roman"/>
          <w:sz w:val="22"/>
        </w:rPr>
        <w:t>dSpastin</w:t>
      </w:r>
      <w:r w:rsidR="002239A4" w:rsidRPr="00906840">
        <w:rPr>
          <w:rFonts w:ascii="Times New Roman" w:hAnsi="Times New Roman"/>
          <w:sz w:val="22"/>
        </w:rPr>
        <w:t xml:space="preserve"> resulted in the disassembly of the microtubules alongside a decrease in synaptic strength </w:t>
      </w:r>
      <w:r w:rsidR="00E43F0B" w:rsidRPr="00906840">
        <w:rPr>
          <w:rFonts w:ascii="Times New Roman" w:hAnsi="Times New Roman"/>
          <w:sz w:val="22"/>
        </w:rPr>
        <w:fldChar w:fldCharType="begin">
          <w:fldData xml:space="preserve">PEVuZE5vdGU+PENpdGU+PEF1dGhvcj5Ucm90dGE8L0F1dGhvcj48WWVhcj4yMDA0PC9ZZWFyPjxS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PEVuZE5vdGU+PENpdGU+PEF1dGhvcj5Ucm90dGE8L0F1dGhvcj48WWVhcj4yMDA0PC9ZZWFyPjxS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483" w:tooltip="Trotta, 2004 #277" w:history="1">
        <w:r w:rsidR="00CF4C30" w:rsidRPr="00906840">
          <w:rPr>
            <w:rFonts w:ascii="Times New Roman" w:hAnsi="Times New Roman"/>
            <w:noProof/>
            <w:sz w:val="22"/>
          </w:rPr>
          <w:t>Trotta</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2004</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2239A4" w:rsidRPr="00906840">
        <w:rPr>
          <w:rFonts w:ascii="Times New Roman" w:hAnsi="Times New Roman"/>
          <w:sz w:val="22"/>
        </w:rPr>
        <w:t>.</w:t>
      </w:r>
    </w:p>
    <w:p w:rsidR="002239A4" w:rsidRPr="00906840" w:rsidRDefault="002239A4" w:rsidP="002239A4">
      <w:pPr>
        <w:spacing w:line="360" w:lineRule="auto"/>
        <w:rPr>
          <w:rFonts w:ascii="Times New Roman" w:hAnsi="Times New Roman"/>
          <w:sz w:val="22"/>
        </w:rPr>
      </w:pPr>
      <w:r w:rsidRPr="00906840">
        <w:rPr>
          <w:rFonts w:ascii="Times New Roman" w:hAnsi="Times New Roman"/>
          <w:sz w:val="22"/>
        </w:rPr>
        <w:t xml:space="preserve">The importance of the AAA ATPase domain in this severing of microtubules was confirmed using recombinant </w:t>
      </w:r>
      <w:r w:rsidR="003647DB" w:rsidRPr="00906840">
        <w:rPr>
          <w:rFonts w:ascii="Times New Roman" w:hAnsi="Times New Roman"/>
          <w:sz w:val="22"/>
        </w:rPr>
        <w:t>dSpastin</w:t>
      </w:r>
      <w:r w:rsidRPr="00906840">
        <w:rPr>
          <w:rFonts w:ascii="Times New Roman" w:hAnsi="Times New Roman"/>
          <w:sz w:val="22"/>
        </w:rPr>
        <w:t xml:space="preserve"> with mutations either in the Walker A or Walker B pore loop. The ATPase activity of the protein was diminished; subsequent microtubule severing activity was also markedly decreased </w:t>
      </w:r>
      <w:r w:rsidR="00E43F0B" w:rsidRPr="00906840">
        <w:rPr>
          <w:rFonts w:ascii="Times New Roman" w:hAnsi="Times New Roman"/>
          <w:sz w:val="22"/>
        </w:rPr>
        <w:fldChar w:fldCharType="begin">
          <w:fldData xml:space="preserve">PEVuZE5vdGU+PENpdGU+PEF1dGhvcj5Sb2xsLU1lY2FrPC9BdXRob3I+PFllYXI+MjAwODwvWWVh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PEVuZE5vdGU+PENpdGU+PEF1dGhvcj5Sb2xsLU1lY2FrPC9BdXRob3I+PFllYXI+MjAwODwvWWVh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400" w:tooltip="Roll-Mecak, 2008 #237" w:history="1">
        <w:r w:rsidR="00CF4C30" w:rsidRPr="00906840">
          <w:rPr>
            <w:rFonts w:ascii="Times New Roman" w:hAnsi="Times New Roman"/>
            <w:noProof/>
            <w:sz w:val="22"/>
          </w:rPr>
          <w:t>Roll-Mecak</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2008</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2239A4" w:rsidRPr="00906840" w:rsidRDefault="00C40A69" w:rsidP="00902FF4">
      <w:pPr>
        <w:pStyle w:val="Heading3"/>
        <w:rPr>
          <w:rFonts w:ascii="Times New Roman" w:hAnsi="Times New Roman"/>
        </w:rPr>
      </w:pPr>
      <w:bookmarkStart w:id="293" w:name="_Toc222329077"/>
      <w:bookmarkStart w:id="294" w:name="_Toc222332484"/>
      <w:bookmarkStart w:id="295" w:name="_Toc222332656"/>
      <w:bookmarkStart w:id="296" w:name="_Toc222332828"/>
      <w:bookmarkStart w:id="297" w:name="_Toc222333172"/>
      <w:bookmarkStart w:id="298" w:name="_Toc222333344"/>
      <w:r w:rsidRPr="00906840">
        <w:rPr>
          <w:rFonts w:ascii="Times New Roman" w:hAnsi="Times New Roman"/>
        </w:rPr>
        <w:t xml:space="preserve">1.4.3.2: </w:t>
      </w:r>
      <w:r w:rsidR="002239A4" w:rsidRPr="00906840">
        <w:rPr>
          <w:rFonts w:ascii="Times New Roman" w:hAnsi="Times New Roman"/>
        </w:rPr>
        <w:t>Danio rerio</w:t>
      </w:r>
      <w:bookmarkEnd w:id="293"/>
      <w:bookmarkEnd w:id="294"/>
      <w:bookmarkEnd w:id="295"/>
      <w:bookmarkEnd w:id="296"/>
      <w:bookmarkEnd w:id="297"/>
      <w:bookmarkEnd w:id="298"/>
    </w:p>
    <w:p w:rsidR="00E4461F" w:rsidRPr="00906840" w:rsidRDefault="00E4461F" w:rsidP="00E4461F">
      <w:pPr>
        <w:spacing w:line="360" w:lineRule="auto"/>
        <w:rPr>
          <w:rFonts w:ascii="Times New Roman" w:hAnsi="Times New Roman"/>
          <w:sz w:val="22"/>
        </w:rPr>
      </w:pPr>
      <w:r w:rsidRPr="00906840">
        <w:rPr>
          <w:rFonts w:ascii="Times New Roman" w:hAnsi="Times New Roman"/>
          <w:sz w:val="22"/>
        </w:rPr>
        <w:t xml:space="preserve">The role of Spastin function in the developing zebrafish embryo was examined using morpholino-mediated transient gene knockdown. In these Spastin-knockdown fish, the branchiomotor neurons exhibited decreased axonal outgrowth alongside aberrant positioning of the neuronal cell bodies. Impaired outgrowth of spinal motor neuron axons was also observed. </w:t>
      </w:r>
    </w:p>
    <w:p w:rsidR="00E4461F" w:rsidRPr="00906840" w:rsidRDefault="00E4461F" w:rsidP="00E4461F">
      <w:pPr>
        <w:spacing w:line="360" w:lineRule="auto"/>
        <w:rPr>
          <w:rFonts w:ascii="Times New Roman" w:hAnsi="Times New Roman"/>
          <w:sz w:val="22"/>
        </w:rPr>
      </w:pPr>
      <w:r w:rsidRPr="00906840">
        <w:rPr>
          <w:rFonts w:ascii="Times New Roman" w:hAnsi="Times New Roman"/>
          <w:sz w:val="22"/>
        </w:rPr>
        <w:t xml:space="preserve">The dynamicity of the microtubule network is regulated by a family of MAPs, termed the microtubule plus-end tracking proteins (+TIPs), which form “comet-like” complexes at the plus-end of the polymerising microtubules. Two of these +TIPs, end-binding protein 1 and 3 (EB1 and EB3), are recruited to the microtubule plus-end specifically to regulate axonal growth and elongation, via microtubule polymerisation </w:t>
      </w:r>
      <w:r w:rsidR="00E43F0B" w:rsidRPr="00906840">
        <w:rPr>
          <w:rFonts w:ascii="Times New Roman" w:hAnsi="Times New Roman"/>
          <w:sz w:val="22"/>
        </w:rPr>
        <w:fldChar w:fldCharType="begin"/>
      </w:r>
      <w:r w:rsidR="000A0945" w:rsidRPr="00906840">
        <w:rPr>
          <w:rFonts w:ascii="Times New Roman" w:hAnsi="Times New Roman"/>
          <w:sz w:val="22"/>
        </w:rPr>
        <w:instrText xml:space="preserve"> ADDIN EN.CITE &lt;EndNote&gt;&lt;Cite&gt;&lt;Author&gt;Akhmanova&lt;/Author&gt;&lt;Year&gt;2008&lt;/Year&gt;&lt;RecNum&gt;630&lt;/RecNum&gt;&lt;DisplayText&gt;(Akhmanova&lt;style face="italic"&gt; et al.&lt;/style&gt; 2008)&lt;/DisplayText&gt;&lt;record&gt;&lt;rec-number&gt;630&lt;/rec-number&gt;&lt;foreign-keys&gt;&lt;key app="EN" db-id="prsww9z99psddvesxzmpaxxr9azvarfsx5tr"&gt;630&lt;/key&gt;&lt;/foreign-keys&gt;&lt;ref-type name="Journal Article"&gt;17&lt;/ref-type&gt;&lt;contributors&gt;&lt;authors&gt;&lt;author&gt;Akhmanova, A.&lt;/author&gt;&lt;author&gt;Steinmetz, M. O.&lt;/author&gt;&lt;/authors&gt;&lt;/contributors&gt;&lt;auth-address&gt;Department of Cell Biology, Erasmus Medical Center, P.O. Box 2040, 3000 CA Rotterdam, the Netherlands. a.akhmanova@erasmusmc.nl&lt;/auth-address&gt;&lt;titles&gt;&lt;title&gt;Tracking the ends: a dynamic protein network controls the fate of microtubule tips&lt;/title&gt;&lt;secondary-title&gt;Nature Reviews. Molecular Cell Biology&lt;/secondary-title&gt;&lt;alt-title&gt;Nat Rev Mol Cell Biol&lt;/alt-title&gt;&lt;/titles&gt;&lt;periodical&gt;&lt;full-title&gt;Nature reviews. Molecular cell biology&lt;/full-title&gt;&lt;abbr-1&gt;Nat Rev Mol Cell Biol&lt;/abbr-1&gt;&lt;/periodical&gt;&lt;alt-periodical&gt;&lt;full-title&gt;Nature reviews. Molecular cell biology&lt;/full-title&gt;&lt;abbr-1&gt;Nat Rev Mol Cell Biol&lt;/abbr-1&gt;&lt;/alt-periodical&gt;&lt;pages&gt;309-22&lt;/pages&gt;&lt;volume&gt;9&lt;/volume&gt;&lt;number&gt;4&lt;/number&gt;&lt;edition&gt;2008/03/07&lt;/edition&gt;&lt;keywords&gt;&lt;keyword&gt;Animals&lt;/keyword&gt;&lt;keyword&gt;*Cell Polarity&lt;/keyword&gt;&lt;keyword&gt;Humans&lt;/keyword&gt;&lt;keyword&gt;Microtubule-Associated Proteins/chemistry/*metabolism&lt;/keyword&gt;&lt;keyword&gt;Microtubules/*chemistry/*metabolism&lt;/keyword&gt;&lt;/keywords&gt;&lt;dates&gt;&lt;year&gt;2008&lt;/year&gt;&lt;pub-dates&gt;&lt;date&gt;Apr&lt;/date&gt;&lt;/pub-dates&gt;&lt;/dates&gt;&lt;isbn&gt;1471-0080 (Electronic)&amp;#xD;1471-0072 (Linking)&lt;/isbn&gt;&lt;accession-num&gt;18322465&lt;/accession-num&gt;&lt;work-type&gt;Research Support, Non-U.S. Gov&amp;apos;t&amp;#xD;Review&lt;/work-type&gt;&lt;urls&gt;&lt;related-urls&gt;&lt;url&gt;http://www.ncbi.nlm.nih.gov/pubmed/18322465&lt;/url&gt;&lt;/related-urls&gt;&lt;/urls&gt;&lt;electronic-resource-num&gt;10.1038/nrm2369&lt;/electronic-resource-num&gt;&lt;language&gt;eng&lt;/language&gt;&lt;/record&gt;&lt;/Cite&gt;&lt;/EndNote&gt;</w:instrText>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6" w:tooltip="Akhmanova, 2008 #630" w:history="1">
        <w:r w:rsidR="00CF4C30" w:rsidRPr="00906840">
          <w:rPr>
            <w:rFonts w:ascii="Times New Roman" w:hAnsi="Times New Roman"/>
            <w:noProof/>
            <w:sz w:val="22"/>
          </w:rPr>
          <w:t>Akhmanova</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2008</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E4461F" w:rsidRPr="00906840" w:rsidRDefault="00E4461F" w:rsidP="00E4461F">
      <w:pPr>
        <w:spacing w:line="360" w:lineRule="auto"/>
        <w:rPr>
          <w:rFonts w:ascii="Times New Roman" w:hAnsi="Times New Roman"/>
          <w:sz w:val="22"/>
        </w:rPr>
      </w:pPr>
      <w:r w:rsidRPr="005F1F58">
        <w:rPr>
          <w:rFonts w:ascii="Times New Roman" w:hAnsi="Times New Roman"/>
          <w:sz w:val="22"/>
          <w:highlight w:val="cyan"/>
        </w:rPr>
        <w:t>Microinjection of EB3-</w:t>
      </w:r>
      <w:r w:rsidR="00FE47AD" w:rsidRPr="005F1F58">
        <w:rPr>
          <w:rFonts w:ascii="Times New Roman" w:hAnsi="Times New Roman"/>
          <w:sz w:val="22"/>
          <w:highlight w:val="cyan"/>
        </w:rPr>
        <w:t>green fluorescent protein (</w:t>
      </w:r>
      <w:r w:rsidRPr="005F1F58">
        <w:rPr>
          <w:rFonts w:ascii="Times New Roman" w:hAnsi="Times New Roman"/>
          <w:sz w:val="22"/>
          <w:highlight w:val="cyan"/>
        </w:rPr>
        <w:t>GFP</w:t>
      </w:r>
      <w:r w:rsidR="00FE47AD" w:rsidRPr="005F1F58">
        <w:rPr>
          <w:rFonts w:ascii="Times New Roman" w:hAnsi="Times New Roman"/>
          <w:sz w:val="22"/>
          <w:highlight w:val="cyan"/>
        </w:rPr>
        <w:t>)</w:t>
      </w:r>
      <w:r w:rsidRPr="005F1F58">
        <w:rPr>
          <w:rFonts w:ascii="Times New Roman" w:hAnsi="Times New Roman"/>
          <w:sz w:val="22"/>
          <w:highlight w:val="cyan"/>
        </w:rPr>
        <w:t xml:space="preserve">, under the control of a neural-specific promoter, into one-to-two cell zebrafish embryos allowed the visualisation of the microtubule plus-end dynamics and therefore microtuble-mediated outgrowth. Upon knockdown of </w:t>
      </w:r>
      <w:r w:rsidRPr="005F1F58">
        <w:rPr>
          <w:rFonts w:ascii="Times New Roman" w:hAnsi="Times New Roman"/>
          <w:i/>
          <w:sz w:val="22"/>
          <w:highlight w:val="cyan"/>
        </w:rPr>
        <w:t>Spast</w:t>
      </w:r>
      <w:r w:rsidRPr="005F1F58">
        <w:rPr>
          <w:rFonts w:ascii="Times New Roman" w:hAnsi="Times New Roman"/>
          <w:sz w:val="22"/>
          <w:highlight w:val="cyan"/>
        </w:rPr>
        <w:t xml:space="preserve"> expression, an almost complete loss of EB3-GFP fluorescence in the discrete puncta was observed, indicating an absence of the comet-like structures at the plus ends and thus a defect in axon outgrowth</w:t>
      </w:r>
      <w:r w:rsidRPr="00906840">
        <w:rPr>
          <w:rFonts w:ascii="Times New Roman" w:hAnsi="Times New Roman"/>
          <w:sz w:val="22"/>
        </w:rPr>
        <w:t xml:space="preserve">. Furthermore, the same result was seen when the embryos were treated with a microtubule destabilising drug, highlighting a novel role of microtubule severing in the maintenance of growth cone activity. Spastin expression is necessary for the promotion of coordinated anterograde growth. </w:t>
      </w:r>
      <w:proofErr w:type="gramStart"/>
      <w:r w:rsidRPr="00906840">
        <w:rPr>
          <w:rFonts w:ascii="Times New Roman" w:hAnsi="Times New Roman"/>
          <w:sz w:val="22"/>
        </w:rPr>
        <w:t xml:space="preserve">Accordingly, the observed neuronal defects in these knockdown zebrafish manifested in the impairment of motility </w:t>
      </w:r>
      <w:r w:rsidR="00E43F0B" w:rsidRPr="00906840">
        <w:rPr>
          <w:rFonts w:ascii="Times New Roman" w:hAnsi="Times New Roman"/>
          <w:sz w:val="22"/>
        </w:rPr>
        <w:fldChar w:fldCharType="begin">
          <w:fldData xml:space="preserve">PEVuZE5vdGU+PENpdGU+PEF1dGhvcj5Xb29kPC9BdXRob3I+PFllYXI+MjAwNjwvWWVhcj48UmVj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PEVuZE5vdGU+PENpdGU+PEF1dGhvcj5Xb29kPC9BdXRob3I+PFllYXI+MjAwNjwvWWVhcj48UmVj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526" w:tooltip="Wood, 2006 #278" w:history="1">
        <w:r w:rsidR="00CF4C30" w:rsidRPr="00906840">
          <w:rPr>
            <w:rFonts w:ascii="Times New Roman" w:hAnsi="Times New Roman"/>
            <w:noProof/>
            <w:sz w:val="22"/>
          </w:rPr>
          <w:t>Wood</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2006</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roofErr w:type="gramEnd"/>
    </w:p>
    <w:p w:rsidR="002239A4" w:rsidRPr="00906840" w:rsidRDefault="002239A4" w:rsidP="002239A4">
      <w:pPr>
        <w:spacing w:line="360" w:lineRule="auto"/>
        <w:rPr>
          <w:rFonts w:ascii="Times New Roman" w:hAnsi="Times New Roman"/>
          <w:sz w:val="22"/>
        </w:rPr>
      </w:pPr>
      <w:r w:rsidRPr="00906840">
        <w:rPr>
          <w:rFonts w:ascii="Times New Roman" w:hAnsi="Times New Roman"/>
          <w:sz w:val="22"/>
        </w:rPr>
        <w:t xml:space="preserve">The aforementioned role of </w:t>
      </w:r>
      <w:r w:rsidR="003647DB" w:rsidRPr="00906840">
        <w:rPr>
          <w:rFonts w:ascii="Times New Roman" w:hAnsi="Times New Roman"/>
          <w:sz w:val="22"/>
        </w:rPr>
        <w:t>Spastin</w:t>
      </w:r>
      <w:r w:rsidRPr="00906840">
        <w:rPr>
          <w:rFonts w:ascii="Times New Roman" w:hAnsi="Times New Roman"/>
          <w:sz w:val="22"/>
        </w:rPr>
        <w:t xml:space="preserve"> and protrudin in axonal outgrowth has also been highlighted in zebrafish. Protrudin is an upstream inhibitor of rab-11, which in turn aids coordination of membrane trafficking during neurite extension </w:t>
      </w:r>
      <w:r w:rsidR="00E43F0B" w:rsidRPr="00906840">
        <w:rPr>
          <w:rFonts w:ascii="Times New Roman" w:hAnsi="Times New Roman"/>
          <w:sz w:val="22"/>
        </w:rPr>
        <w:fldChar w:fldCharType="begin">
          <w:fldData xml:space="preserve">PEVuZE5vdGU+PENpdGU+PEF1dGhvcj5TaGlyYW5lPC9BdXRob3I+PFllYXI+MjAwNjwvWWVhcj48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==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PEVuZE5vdGU+PENpdGU+PEF1dGhvcj5TaGlyYW5lPC9BdXRob3I+PFllYXI+MjAwNjwvWWVhcj48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==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439" w:tooltip="Shirane, 2006 #264" w:history="1">
        <w:r w:rsidR="00CF4C30" w:rsidRPr="00906840">
          <w:rPr>
            <w:rFonts w:ascii="Times New Roman" w:hAnsi="Times New Roman"/>
            <w:noProof/>
            <w:sz w:val="22"/>
          </w:rPr>
          <w:t>Shirane</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2006</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In the zebrafish embryo, the outgrowth of the spinal motor neurons was inhibited, alongside abnormal axonal branching, when the fish were injected with either spastin or protrudin morpholinos. The severity of the phenotype increased when both genes were simultaneously inhibited, and could be rescued with the injection of either human spastin or protrudin </w:t>
      </w:r>
      <w:r w:rsidR="00E43F0B" w:rsidRPr="00906840">
        <w:rPr>
          <w:rFonts w:ascii="Times New Roman" w:hAnsi="Times New Roman"/>
          <w:sz w:val="22"/>
        </w:rPr>
        <w:fldChar w:fldCharType="begin"/>
      </w:r>
      <w:r w:rsidR="000A0945" w:rsidRPr="00906840">
        <w:rPr>
          <w:rFonts w:ascii="Times New Roman" w:hAnsi="Times New Roman"/>
          <w:sz w:val="22"/>
        </w:rPr>
        <w:instrText xml:space="preserve"> ADDIN EN.CITE &lt;EndNote&gt;&lt;Cite&gt;&lt;Author&gt;Zhang&lt;/Author&gt;&lt;Year&gt;2012&lt;/Year&gt;&lt;RecNum&gt;262&lt;/RecNum&gt;&lt;DisplayText&gt;(Zhang&lt;style face="italic"&gt; et al.&lt;/style&gt; 2012)&lt;/DisplayText&gt;&lt;record&gt;&lt;rec-number&gt;262&lt;/rec-number&gt;&lt;foreign-keys&gt;&lt;key app="EN" db-id="prsww9z99psddvesxzmpaxxr9azvarfsx5tr"&gt;262&lt;/key&gt;&lt;/foreign-keys&gt;&lt;ref-type name="Journal Article"&gt;17&lt;/ref-type&gt;&lt;contributors&gt;&lt;authors&gt;&lt;author&gt;Zhang, C.&lt;/author&gt;&lt;author&gt;Li, D.&lt;/author&gt;&lt;author&gt;Ma, Y.&lt;/author&gt;&lt;author&gt;Yan, J.&lt;/author&gt;&lt;author&gt;Yang, B.&lt;/author&gt;&lt;author&gt;Li, P.&lt;/author&gt;&lt;author&gt;Yu, A.&lt;/author&gt;&lt;author&gt;Lu, C.&lt;/author&gt;&lt;author&gt;Ma, X.&lt;/author&gt;&lt;/authors&gt;&lt;/contributors&gt;&lt;auth-address&gt;Department of Genetics, National Research Institute for Family Planning, Beijing, China.&lt;/auth-address&gt;&lt;titles&gt;&lt;title&gt;Role of spastin and protrudin in neurite outgrowth&lt;/title&gt;&lt;secondary-title&gt;Journal of Cellular Biochemistry&lt;/secondary-title&gt;&lt;alt-title&gt;J Cell Biochem&lt;/alt-title&gt;&lt;/titles&gt;&lt;periodical&gt;&lt;full-title&gt;Journal of cellular biochemistry&lt;/full-title&gt;&lt;abbr-1&gt;J Cell Biochem&lt;/abbr-1&gt;&lt;/periodical&gt;&lt;alt-periodical&gt;&lt;full-title&gt;Journal of cellular biochemistry&lt;/full-title&gt;&lt;abbr-1&gt;J Cell Biochem&lt;/abbr-1&gt;&lt;/alt-periodical&gt;&lt;pages&gt;2296-307&lt;/pages&gt;&lt;volume&gt;113&lt;/volume&gt;&lt;number&gt;7&lt;/number&gt;&lt;edition&gt;2012/05/11&lt;/edition&gt;&lt;dates&gt;&lt;year&gt;2012&lt;/year&gt;&lt;pub-dates&gt;&lt;date&gt;Jul&lt;/date&gt;&lt;/pub-dates&gt;&lt;/dates&gt;&lt;isbn&gt;1097-4644 (Electronic)&amp;#xD;0730-2312 (Linking)&lt;/isbn&gt;&lt;accession-num&gt;22573551&lt;/accession-num&gt;&lt;work-type&gt;Research Support, Non-U.S. Gov&amp;apos;t&lt;/work-type&gt;&lt;urls&gt;&lt;related-urls&gt;&lt;url&gt;http://www.ncbi.nlm.nih.gov/pubmed/22573551&lt;/url&gt;&lt;/related-urls&gt;&lt;/urls&gt;&lt;electronic-resource-num&gt;10.1002/jcb.24100&lt;/electronic-resource-num&gt;&lt;language&gt;eng&lt;/language&gt;&lt;/record&gt;&lt;/Cite&gt;&lt;/EndNote&gt;</w:instrText>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543" w:tooltip="Zhang, 2012 #262" w:history="1">
        <w:r w:rsidR="00CF4C30" w:rsidRPr="00906840">
          <w:rPr>
            <w:rFonts w:ascii="Times New Roman" w:hAnsi="Times New Roman"/>
            <w:noProof/>
            <w:sz w:val="22"/>
          </w:rPr>
          <w:t>Zhang</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2012</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Therefore, spastin and protrudin may collaborate to regulate motor axon outgrowth.</w:t>
      </w:r>
    </w:p>
    <w:p w:rsidR="002239A4" w:rsidRPr="00906840" w:rsidRDefault="00C40A69" w:rsidP="00902FF4">
      <w:pPr>
        <w:pStyle w:val="Heading3"/>
        <w:rPr>
          <w:rFonts w:ascii="Times New Roman" w:hAnsi="Times New Roman"/>
        </w:rPr>
      </w:pPr>
      <w:bookmarkStart w:id="299" w:name="_Toc222329078"/>
      <w:bookmarkStart w:id="300" w:name="_Toc222332485"/>
      <w:bookmarkStart w:id="301" w:name="_Toc222332657"/>
      <w:bookmarkStart w:id="302" w:name="_Toc222332829"/>
      <w:bookmarkStart w:id="303" w:name="_Toc222333173"/>
      <w:bookmarkStart w:id="304" w:name="_Toc222333345"/>
      <w:r w:rsidRPr="00906840">
        <w:rPr>
          <w:rFonts w:ascii="Times New Roman" w:hAnsi="Times New Roman"/>
        </w:rPr>
        <w:t xml:space="preserve">1.4.3.3: </w:t>
      </w:r>
      <w:r w:rsidR="002239A4" w:rsidRPr="00906840">
        <w:rPr>
          <w:rFonts w:ascii="Times New Roman" w:hAnsi="Times New Roman"/>
        </w:rPr>
        <w:t>Mus musculus</w:t>
      </w:r>
      <w:bookmarkEnd w:id="299"/>
      <w:bookmarkEnd w:id="300"/>
      <w:bookmarkEnd w:id="301"/>
      <w:bookmarkEnd w:id="302"/>
      <w:bookmarkEnd w:id="303"/>
      <w:bookmarkEnd w:id="304"/>
    </w:p>
    <w:p w:rsidR="002239A4" w:rsidRPr="00906840" w:rsidRDefault="00F46176" w:rsidP="002239A4">
      <w:pPr>
        <w:spacing w:line="360" w:lineRule="auto"/>
        <w:rPr>
          <w:rFonts w:ascii="Times New Roman" w:hAnsi="Times New Roman"/>
          <w:sz w:val="22"/>
        </w:rPr>
      </w:pPr>
      <w:r w:rsidRPr="00906840">
        <w:rPr>
          <w:rFonts w:ascii="Times New Roman" w:hAnsi="Times New Roman"/>
          <w:sz w:val="22"/>
        </w:rPr>
        <w:t xml:space="preserve">Tarrade </w:t>
      </w:r>
      <w:r>
        <w:rPr>
          <w:rFonts w:ascii="Times New Roman" w:hAnsi="Times New Roman"/>
          <w:sz w:val="22"/>
        </w:rPr>
        <w:t>utilised</w:t>
      </w:r>
      <w:r w:rsidRPr="00906840">
        <w:rPr>
          <w:rFonts w:ascii="Times New Roman" w:hAnsi="Times New Roman"/>
          <w:sz w:val="22"/>
        </w:rPr>
        <w:t xml:space="preserve"> a mouse model</w:t>
      </w:r>
      <w:r>
        <w:rPr>
          <w:rFonts w:ascii="Times New Roman" w:hAnsi="Times New Roman"/>
          <w:sz w:val="22"/>
        </w:rPr>
        <w:t xml:space="preserve"> expressing a deletion mutation in the </w:t>
      </w:r>
      <w:r w:rsidRPr="002E27BF">
        <w:rPr>
          <w:rFonts w:ascii="Times New Roman" w:hAnsi="Times New Roman"/>
          <w:i/>
          <w:sz w:val="22"/>
        </w:rPr>
        <w:t>spast</w:t>
      </w:r>
      <w:r>
        <w:rPr>
          <w:rFonts w:ascii="Times New Roman" w:hAnsi="Times New Roman"/>
          <w:sz w:val="22"/>
        </w:rPr>
        <w:t xml:space="preserve"> gene, resulting in a premature stop codon and a loss of expression at the protein level. </w:t>
      </w:r>
      <w:r w:rsidR="002239A4" w:rsidRPr="00906840">
        <w:rPr>
          <w:rFonts w:ascii="Times New Roman" w:hAnsi="Times New Roman"/>
          <w:sz w:val="22"/>
        </w:rPr>
        <w:t xml:space="preserve">Progressive axonal degeneration was observed in the CNS, manifesting in a late and mild motor defect, as defined by alterations in step length </w:t>
      </w:r>
      <w:r w:rsidR="00E43F0B" w:rsidRPr="00906840">
        <w:rPr>
          <w:rFonts w:ascii="Times New Roman" w:hAnsi="Times New Roman"/>
          <w:sz w:val="22"/>
        </w:rPr>
        <w:fldChar w:fldCharType="begin">
          <w:fldData xml:space="preserve">PEVuZE5vdGU+PENpdGU+PEF1dGhvcj5UYXJyYWRlPC9BdXRob3I+PFllYXI+MjAwNjwvWWVhcj48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==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PEVuZE5vdGU+PENpdGU+PEF1dGhvcj5UYXJyYWRlPC9BdXRob3I+PFllYXI+MjAwNjwvWWVhcj48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==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472" w:tooltip="Tarrade, 2006 #280" w:history="1">
        <w:r w:rsidR="00CF4C30" w:rsidRPr="00906840">
          <w:rPr>
            <w:rFonts w:ascii="Times New Roman" w:hAnsi="Times New Roman"/>
            <w:noProof/>
            <w:sz w:val="22"/>
          </w:rPr>
          <w:t>Tarrade</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2006</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2239A4" w:rsidRPr="00906840">
        <w:rPr>
          <w:rFonts w:ascii="Times New Roman" w:hAnsi="Times New Roman"/>
          <w:sz w:val="22"/>
        </w:rPr>
        <w:t>. A dosage effect was observed with expression levels of spastin. Both the axonopathy and subsequent motor defect was more severe in the homozygous mice compared to the heterozygotes, which were, in turn, more severe than the wild</w:t>
      </w:r>
      <w:r w:rsidR="00180EF2" w:rsidRPr="00906840">
        <w:rPr>
          <w:rFonts w:ascii="Times New Roman" w:hAnsi="Times New Roman"/>
          <w:sz w:val="22"/>
        </w:rPr>
        <w:t xml:space="preserve"> </w:t>
      </w:r>
      <w:r w:rsidR="002239A4" w:rsidRPr="00906840">
        <w:rPr>
          <w:rFonts w:ascii="Times New Roman" w:hAnsi="Times New Roman"/>
          <w:sz w:val="22"/>
        </w:rPr>
        <w:t>type mice.</w:t>
      </w:r>
    </w:p>
    <w:p w:rsidR="002239A4" w:rsidRPr="00906840" w:rsidRDefault="002239A4" w:rsidP="002239A4">
      <w:pPr>
        <w:spacing w:line="360" w:lineRule="auto"/>
        <w:rPr>
          <w:rFonts w:ascii="Times New Roman" w:hAnsi="Times New Roman"/>
          <w:sz w:val="22"/>
        </w:rPr>
      </w:pPr>
      <w:r w:rsidRPr="00356A21">
        <w:rPr>
          <w:rFonts w:ascii="Times New Roman" w:hAnsi="Times New Roman"/>
          <w:sz w:val="22"/>
          <w:highlight w:val="cyan"/>
        </w:rPr>
        <w:t xml:space="preserve">At a cellular level, the axonopathy was characterised by the appearance of axonal swellings, which increased in number over time. Investigation of these swellings in primary cortical neurons established that they developed after four days in culture. Intriguingly, these focal swellings appeared to arise exclusively in the distal region of the neurite, at an area of microtubule transition from a stable to dynamic </w:t>
      </w:r>
      <w:proofErr w:type="gramStart"/>
      <w:r w:rsidRPr="00356A21">
        <w:rPr>
          <w:rFonts w:ascii="Times New Roman" w:hAnsi="Times New Roman"/>
          <w:sz w:val="22"/>
          <w:highlight w:val="cyan"/>
        </w:rPr>
        <w:t>state</w:t>
      </w:r>
      <w:r w:rsidR="00356A21" w:rsidRPr="00356A21">
        <w:rPr>
          <w:rFonts w:ascii="Times New Roman" w:hAnsi="Times New Roman"/>
          <w:sz w:val="22"/>
          <w:highlight w:val="cyan"/>
        </w:rPr>
        <w:t>…..HOW</w:t>
      </w:r>
      <w:proofErr w:type="gramEnd"/>
      <w:r w:rsidR="00356A21" w:rsidRPr="00356A21">
        <w:rPr>
          <w:rFonts w:ascii="Times New Roman" w:hAnsi="Times New Roman"/>
          <w:sz w:val="22"/>
          <w:highlight w:val="cyan"/>
        </w:rPr>
        <w:t xml:space="preserve"> DO YOU KNOW THAT THIS IS THE PLACE WHERE DYNAMIC TO STABLE MT?</w:t>
      </w:r>
      <w:r w:rsidRPr="00906840">
        <w:rPr>
          <w:rFonts w:ascii="Times New Roman" w:hAnsi="Times New Roman"/>
          <w:sz w:val="22"/>
        </w:rPr>
        <w:t xml:space="preserve"> Thus, it can be inferred that these axonal swellings cause a disruption to the microtubule dynamics. Indeed, though not directly quantified, retrograde axonal transport also appeared impaired in the neurons; abnormal accumulation of mitochondria was observed in the proximal part of the neurite swellings </w:t>
      </w:r>
      <w:r w:rsidR="00E43F0B" w:rsidRPr="00906840">
        <w:rPr>
          <w:rFonts w:ascii="Times New Roman" w:hAnsi="Times New Roman"/>
          <w:sz w:val="22"/>
        </w:rPr>
        <w:fldChar w:fldCharType="begin">
          <w:fldData xml:space="preserve">PEVuZE5vdGU+PENpdGU+PEF1dGhvcj5UYXJyYWRlPC9BdXRob3I+PFllYXI+MjAwNjwvWWVhcj48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==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PEVuZE5vdGU+PENpdGU+PEF1dGhvcj5UYXJyYWRlPC9BdXRob3I+PFllYXI+MjAwNjwvWWVhcj48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==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472" w:tooltip="Tarrade, 2006 #280" w:history="1">
        <w:r w:rsidR="00CF4C30" w:rsidRPr="00906840">
          <w:rPr>
            <w:rFonts w:ascii="Times New Roman" w:hAnsi="Times New Roman"/>
            <w:noProof/>
            <w:sz w:val="22"/>
          </w:rPr>
          <w:t>Tarrade</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2006</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F46176" w:rsidRDefault="002239A4" w:rsidP="002239A4">
      <w:pPr>
        <w:spacing w:line="360" w:lineRule="auto"/>
        <w:rPr>
          <w:rFonts w:ascii="Times New Roman" w:hAnsi="Times New Roman"/>
          <w:sz w:val="22"/>
        </w:rPr>
      </w:pPr>
      <w:r w:rsidRPr="00356A21">
        <w:rPr>
          <w:rFonts w:ascii="Times New Roman" w:hAnsi="Times New Roman"/>
          <w:sz w:val="22"/>
          <w:highlight w:val="cyan"/>
        </w:rPr>
        <w:t xml:space="preserve">Defective axonal transport was also evident in a separate novel mouse model of SPG4, generated using </w:t>
      </w:r>
      <w:r w:rsidR="0033538C" w:rsidRPr="00356A21">
        <w:rPr>
          <w:rFonts w:ascii="Times New Roman" w:hAnsi="Times New Roman" w:cs="Helvetica"/>
          <w:iCs/>
          <w:sz w:val="22"/>
          <w:szCs w:val="26"/>
          <w:highlight w:val="cyan"/>
        </w:rPr>
        <w:t>N</w:t>
      </w:r>
      <w:r w:rsidR="0033538C" w:rsidRPr="00356A21">
        <w:rPr>
          <w:rFonts w:ascii="Times New Roman" w:hAnsi="Times New Roman" w:cs="Helvetica"/>
          <w:sz w:val="22"/>
          <w:szCs w:val="26"/>
          <w:highlight w:val="cyan"/>
        </w:rPr>
        <w:t>-ethyl-</w:t>
      </w:r>
      <w:r w:rsidR="0033538C" w:rsidRPr="00356A21">
        <w:rPr>
          <w:rFonts w:ascii="Times New Roman" w:hAnsi="Times New Roman" w:cs="Helvetica"/>
          <w:iCs/>
          <w:sz w:val="22"/>
          <w:szCs w:val="26"/>
          <w:highlight w:val="cyan"/>
        </w:rPr>
        <w:t>N</w:t>
      </w:r>
      <w:r w:rsidR="0033538C" w:rsidRPr="00356A21">
        <w:rPr>
          <w:rFonts w:ascii="Times New Roman" w:hAnsi="Times New Roman" w:cs="Helvetica"/>
          <w:sz w:val="22"/>
          <w:szCs w:val="26"/>
          <w:highlight w:val="cyan"/>
        </w:rPr>
        <w:t>-nitrosourea (</w:t>
      </w:r>
      <w:r w:rsidRPr="00356A21">
        <w:rPr>
          <w:rFonts w:ascii="Times New Roman" w:hAnsi="Times New Roman"/>
          <w:sz w:val="22"/>
          <w:highlight w:val="cyan"/>
        </w:rPr>
        <w:t>ENU</w:t>
      </w:r>
      <w:r w:rsidR="0033538C" w:rsidRPr="00356A21">
        <w:rPr>
          <w:rFonts w:ascii="Times New Roman" w:hAnsi="Times New Roman"/>
          <w:sz w:val="22"/>
          <w:highlight w:val="cyan"/>
        </w:rPr>
        <w:t>)-induced mutagenesis</w:t>
      </w:r>
      <w:r w:rsidRPr="00356A21">
        <w:rPr>
          <w:rFonts w:ascii="Times New Roman" w:hAnsi="Times New Roman"/>
          <w:sz w:val="22"/>
          <w:highlight w:val="cyan"/>
        </w:rPr>
        <w:t xml:space="preserve"> to induce a pathogenic splice site mutation in </w:t>
      </w:r>
      <w:r w:rsidRPr="00356A21">
        <w:rPr>
          <w:rFonts w:ascii="Times New Roman" w:hAnsi="Times New Roman"/>
          <w:i/>
          <w:sz w:val="22"/>
          <w:highlight w:val="cyan"/>
        </w:rPr>
        <w:t>Spast</w:t>
      </w:r>
      <w:r w:rsidRPr="00906840">
        <w:rPr>
          <w:rFonts w:ascii="Times New Roman" w:hAnsi="Times New Roman"/>
          <w:i/>
          <w:sz w:val="22"/>
        </w:rPr>
        <w:t>.</w:t>
      </w:r>
      <w:r w:rsidRPr="00906840">
        <w:rPr>
          <w:rFonts w:ascii="Times New Roman" w:hAnsi="Times New Roman"/>
          <w:sz w:val="22"/>
        </w:rPr>
        <w:t xml:space="preserve"> </w:t>
      </w:r>
    </w:p>
    <w:p w:rsidR="00F46176" w:rsidRDefault="000E0C3E" w:rsidP="002239A4">
      <w:pPr>
        <w:spacing w:line="360" w:lineRule="auto"/>
        <w:rPr>
          <w:rFonts w:ascii="Times New Roman" w:hAnsi="Times New Roman"/>
          <w:sz w:val="22"/>
        </w:rPr>
      </w:pPr>
      <w:r w:rsidRPr="000E0C3E">
        <w:rPr>
          <w:rFonts w:ascii="Times New Roman" w:hAnsi="Times New Roman"/>
          <w:sz w:val="22"/>
          <w:highlight w:val="cyan"/>
        </w:rPr>
        <w:t xml:space="preserve">Splice site </w:t>
      </w:r>
      <w:proofErr w:type="gramStart"/>
      <w:r w:rsidRPr="000E0C3E">
        <w:rPr>
          <w:rFonts w:ascii="Times New Roman" w:hAnsi="Times New Roman"/>
          <w:sz w:val="22"/>
          <w:highlight w:val="cyan"/>
        </w:rPr>
        <w:t>mutation…..novel</w:t>
      </w:r>
      <w:proofErr w:type="gramEnd"/>
      <w:r w:rsidRPr="000E0C3E">
        <w:rPr>
          <w:rFonts w:ascii="Times New Roman" w:hAnsi="Times New Roman"/>
          <w:sz w:val="22"/>
          <w:highlight w:val="cyan"/>
        </w:rPr>
        <w:t xml:space="preserve"> 50 cterm bases, premature stop codon,</w:t>
      </w:r>
      <w:r>
        <w:rPr>
          <w:rFonts w:ascii="Times New Roman" w:hAnsi="Times New Roman"/>
          <w:sz w:val="22"/>
        </w:rPr>
        <w:t xml:space="preserve"> </w:t>
      </w:r>
    </w:p>
    <w:p w:rsidR="002239A4" w:rsidRPr="00906840" w:rsidRDefault="002239A4" w:rsidP="002239A4">
      <w:pPr>
        <w:spacing w:line="360" w:lineRule="auto"/>
        <w:rPr>
          <w:rFonts w:ascii="Times New Roman" w:hAnsi="Times New Roman"/>
          <w:sz w:val="22"/>
        </w:rPr>
      </w:pPr>
      <w:r w:rsidRPr="00906840">
        <w:rPr>
          <w:rFonts w:ascii="Times New Roman" w:hAnsi="Times New Roman"/>
          <w:sz w:val="22"/>
        </w:rPr>
        <w:t xml:space="preserve">A novel transcript was created encoding a truncated spastin protein, which was not detectable at the protein level, essentially creating a spastin knockout mouse model </w:t>
      </w:r>
      <w:r w:rsidR="00E43F0B" w:rsidRPr="00906840">
        <w:rPr>
          <w:rFonts w:ascii="Times New Roman" w:hAnsi="Times New Roman"/>
          <w:sz w:val="22"/>
        </w:rPr>
        <w:fldChar w:fldCharType="begin">
          <w:fldData xml:space="preserve">PEVuZE5vdGU+PENpdGU+PEF1dGhvcj5LYXNoZXI8L0F1dGhvcj48WWVhcj4yMDA5PC9ZZWFyPjxS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PEVuZE5vdGU+PENpdGU+PEF1dGhvcj5LYXNoZXI8L0F1dGhvcj48WWVhcj4yMDA5PC9ZZWFyPjxS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244" w:tooltip="Kasher, 2009 #281" w:history="1">
        <w:r w:rsidR="00CF4C30" w:rsidRPr="00906840">
          <w:rPr>
            <w:rFonts w:ascii="Times New Roman" w:hAnsi="Times New Roman"/>
            <w:noProof/>
            <w:sz w:val="22"/>
          </w:rPr>
          <w:t>Kasher</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2009</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Mutations in this splice site have also been reported in human patients, making this mouse a </w:t>
      </w:r>
      <w:r w:rsidR="00002DF6" w:rsidRPr="00906840">
        <w:rPr>
          <w:rFonts w:ascii="Times New Roman" w:hAnsi="Times New Roman"/>
          <w:sz w:val="22"/>
        </w:rPr>
        <w:t>bone fide</w:t>
      </w:r>
      <w:r w:rsidRPr="00906840">
        <w:rPr>
          <w:rFonts w:ascii="Times New Roman" w:hAnsi="Times New Roman"/>
          <w:sz w:val="22"/>
        </w:rPr>
        <w:t xml:space="preserve"> model of human disease </w:t>
      </w:r>
      <w:r w:rsidR="00E43F0B" w:rsidRPr="00906840">
        <w:rPr>
          <w:rFonts w:ascii="Times New Roman" w:hAnsi="Times New Roman"/>
          <w:sz w:val="22"/>
        </w:rPr>
        <w:fldChar w:fldCharType="begin">
          <w:fldData xml:space="preserve">PEVuZE5vdGU+PENpdGU+PEF1dGhvcj5Gb25rbmVjaHRlbjwvQXV0aG9yPjxZZWFyPjIwMDA8L1ll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=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PEVuZE5vdGU+PENpdGU+PEF1dGhvcj5Gb25rbmVjaHRlbjwvQXV0aG9yPjxZZWFyPjIwMDA8L1ll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=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143" w:tooltip="Fonknechten, 2000 #373" w:history="1">
        <w:r w:rsidR="00CF4C30" w:rsidRPr="00906840">
          <w:rPr>
            <w:rFonts w:ascii="Times New Roman" w:hAnsi="Times New Roman"/>
            <w:noProof/>
            <w:sz w:val="22"/>
          </w:rPr>
          <w:t>Fonknechten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2000</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As with the ATPase deficient mouse model, gait abnormalities </w:t>
      </w:r>
      <w:r w:rsidR="00002DF6" w:rsidRPr="00906840">
        <w:rPr>
          <w:rFonts w:ascii="Times New Roman" w:hAnsi="Times New Roman"/>
          <w:sz w:val="22"/>
        </w:rPr>
        <w:t>were</w:t>
      </w:r>
      <w:r w:rsidRPr="00906840">
        <w:rPr>
          <w:rFonts w:ascii="Times New Roman" w:hAnsi="Times New Roman"/>
          <w:sz w:val="22"/>
        </w:rPr>
        <w:t xml:space="preserve"> also evident, developing from</w:t>
      </w:r>
      <w:r w:rsidR="001B41EF" w:rsidRPr="00906840">
        <w:rPr>
          <w:rFonts w:ascii="Times New Roman" w:hAnsi="Times New Roman"/>
          <w:sz w:val="22"/>
        </w:rPr>
        <w:t xml:space="preserve"> aged</w:t>
      </w:r>
      <w:r w:rsidRPr="00906840">
        <w:rPr>
          <w:rFonts w:ascii="Times New Roman" w:hAnsi="Times New Roman"/>
          <w:sz w:val="22"/>
        </w:rPr>
        <w:t xml:space="preserve"> 7 months.</w:t>
      </w:r>
    </w:p>
    <w:p w:rsidR="00CC4573" w:rsidRDefault="002239A4" w:rsidP="002239A4">
      <w:pPr>
        <w:spacing w:line="360" w:lineRule="auto"/>
        <w:rPr>
          <w:rFonts w:ascii="Times New Roman" w:hAnsi="Times New Roman"/>
          <w:sz w:val="22"/>
        </w:rPr>
      </w:pPr>
      <w:r w:rsidRPr="00906840">
        <w:rPr>
          <w:rFonts w:ascii="Times New Roman" w:hAnsi="Times New Roman"/>
          <w:sz w:val="22"/>
        </w:rPr>
        <w:t xml:space="preserve">At a cellular level, axonal swellings were also present in cultured cortical neurons derived from both heterozygous and homozygous mice. </w:t>
      </w:r>
      <w:proofErr w:type="gramStart"/>
      <w:r w:rsidRPr="00906840">
        <w:rPr>
          <w:rFonts w:ascii="Times New Roman" w:hAnsi="Times New Roman"/>
          <w:sz w:val="22"/>
        </w:rPr>
        <w:t xml:space="preserve">These swellings immunostained positive for </w:t>
      </w:r>
      <w:r w:rsidR="00EF282E" w:rsidRPr="00906840">
        <w:rPr>
          <w:rFonts w:ascii="Times New Roman" w:hAnsi="Times New Roman"/>
          <w:sz w:val="22"/>
        </w:rPr>
        <w:t>multiple</w:t>
      </w:r>
      <w:r w:rsidRPr="00906840">
        <w:rPr>
          <w:rFonts w:ascii="Times New Roman" w:hAnsi="Times New Roman"/>
          <w:sz w:val="22"/>
        </w:rPr>
        <w:t xml:space="preserve"> components of the cytoplasm, including mitochondria, tau, neurofilaments, as well as </w:t>
      </w:r>
      <w:r w:rsidRPr="00906840">
        <w:rPr>
          <w:rFonts w:ascii="Times New Roman" w:hAnsi="Times New Roman"/>
          <w:sz w:val="22"/>
        </w:rPr>
        <w:sym w:font="Symbol" w:char="F061"/>
      </w:r>
      <w:r w:rsidRPr="00906840">
        <w:rPr>
          <w:rFonts w:ascii="Times New Roman" w:hAnsi="Times New Roman"/>
          <w:sz w:val="22"/>
        </w:rPr>
        <w:t>-tubulin.</w:t>
      </w:r>
      <w:proofErr w:type="gramEnd"/>
      <w:r w:rsidRPr="00906840">
        <w:rPr>
          <w:rFonts w:ascii="Times New Roman" w:hAnsi="Times New Roman"/>
          <w:sz w:val="22"/>
        </w:rPr>
        <w:t xml:space="preserve"> </w:t>
      </w:r>
      <w:r w:rsidRPr="00356A21">
        <w:rPr>
          <w:rFonts w:ascii="Times New Roman" w:hAnsi="Times New Roman"/>
          <w:sz w:val="22"/>
          <w:highlight w:val="cyan"/>
        </w:rPr>
        <w:t>However, in contrast to the previous aforementioned mouse model, the distribution of swellings in the axons was ran</w:t>
      </w:r>
      <w:r w:rsidR="00BE350C" w:rsidRPr="00356A21">
        <w:rPr>
          <w:rFonts w:ascii="Times New Roman" w:hAnsi="Times New Roman"/>
          <w:sz w:val="22"/>
          <w:highlight w:val="cyan"/>
        </w:rPr>
        <w:t xml:space="preserve">dom rather than distally </w:t>
      </w:r>
      <w:proofErr w:type="gramStart"/>
      <w:r w:rsidR="00BE350C" w:rsidRPr="00356A21">
        <w:rPr>
          <w:rFonts w:ascii="Times New Roman" w:hAnsi="Times New Roman"/>
          <w:sz w:val="22"/>
          <w:highlight w:val="cyan"/>
        </w:rPr>
        <w:t>localis</w:t>
      </w:r>
      <w:r w:rsidRPr="00356A21">
        <w:rPr>
          <w:rFonts w:ascii="Times New Roman" w:hAnsi="Times New Roman"/>
          <w:sz w:val="22"/>
          <w:highlight w:val="cyan"/>
        </w:rPr>
        <w:t>ed</w:t>
      </w:r>
      <w:r w:rsidR="00356A21">
        <w:rPr>
          <w:rFonts w:ascii="Times New Roman" w:hAnsi="Times New Roman"/>
          <w:sz w:val="22"/>
          <w:highlight w:val="cyan"/>
        </w:rPr>
        <w:t>…</w:t>
      </w:r>
      <w:r w:rsidR="00356A21">
        <w:rPr>
          <w:rFonts w:ascii="Times New Roman" w:hAnsi="Times New Roman"/>
          <w:sz w:val="22"/>
        </w:rPr>
        <w:t>..WHAT</w:t>
      </w:r>
      <w:proofErr w:type="gramEnd"/>
      <w:r w:rsidR="00356A21">
        <w:rPr>
          <w:rFonts w:ascii="Times New Roman" w:hAnsi="Times New Roman"/>
          <w:sz w:val="22"/>
        </w:rPr>
        <w:t xml:space="preserve"> CAUSES THIS?!!!!</w:t>
      </w:r>
      <w:r w:rsidRPr="00906840">
        <w:rPr>
          <w:rFonts w:ascii="Times New Roman" w:hAnsi="Times New Roman"/>
          <w:sz w:val="22"/>
        </w:rPr>
        <w:t xml:space="preserve"> </w:t>
      </w:r>
    </w:p>
    <w:p w:rsidR="00CC4573" w:rsidRDefault="00CC4573" w:rsidP="002239A4">
      <w:pPr>
        <w:spacing w:line="360" w:lineRule="auto"/>
        <w:rPr>
          <w:rFonts w:ascii="Times New Roman" w:hAnsi="Times New Roman"/>
          <w:sz w:val="22"/>
        </w:rPr>
      </w:pPr>
      <w:r>
        <w:rPr>
          <w:rFonts w:ascii="Times New Roman" w:hAnsi="Times New Roman"/>
          <w:sz w:val="22"/>
        </w:rPr>
        <w:t>UNCLEAR WHY THESE DIFFERENCES OBSERVED…</w:t>
      </w:r>
      <w:proofErr w:type="gramStart"/>
      <w:r>
        <w:rPr>
          <w:rFonts w:ascii="Times New Roman" w:hAnsi="Times New Roman"/>
          <w:sz w:val="22"/>
        </w:rPr>
        <w:t>.DIFFERENCE</w:t>
      </w:r>
      <w:proofErr w:type="gramEnd"/>
      <w:r>
        <w:rPr>
          <w:rFonts w:ascii="Times New Roman" w:hAnsi="Times New Roman"/>
          <w:sz w:val="22"/>
        </w:rPr>
        <w:t xml:space="preserve"> IN PLATING DENSITIES?, EXPERIMENTAL SET-UP? GENETIC BACKGROUND?</w:t>
      </w:r>
    </w:p>
    <w:p w:rsidR="002239A4" w:rsidRPr="00906840" w:rsidRDefault="002239A4" w:rsidP="002239A4">
      <w:pPr>
        <w:spacing w:line="360" w:lineRule="auto"/>
        <w:rPr>
          <w:rFonts w:ascii="Times New Roman" w:hAnsi="Times New Roman"/>
          <w:sz w:val="22"/>
        </w:rPr>
      </w:pPr>
      <w:r w:rsidRPr="00906840">
        <w:rPr>
          <w:rFonts w:ascii="Times New Roman" w:hAnsi="Times New Roman"/>
          <w:sz w:val="22"/>
        </w:rPr>
        <w:t xml:space="preserve">A dosage effect of spastin was also evident in this mouse model, with regards to the frequency of axonal swellings </w:t>
      </w:r>
      <w:r w:rsidR="00E43F0B" w:rsidRPr="00906840">
        <w:rPr>
          <w:rFonts w:ascii="Times New Roman" w:hAnsi="Times New Roman"/>
          <w:sz w:val="22"/>
        </w:rPr>
        <w:fldChar w:fldCharType="begin">
          <w:fldData xml:space="preserve">PEVuZE5vdGU+PENpdGU+PEF1dGhvcj5LYXNoZXI8L0F1dGhvcj48WWVhcj4yMDA5PC9ZZWFyPjxS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PEVuZE5vdGU+PENpdGU+PEF1dGhvcj5LYXNoZXI8L0F1dGhvcj48WWVhcj4yMDA5PC9ZZWFyPjxS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244" w:tooltip="Kasher, 2009 #281" w:history="1">
        <w:r w:rsidR="00CF4C30" w:rsidRPr="00906840">
          <w:rPr>
            <w:rFonts w:ascii="Times New Roman" w:hAnsi="Times New Roman"/>
            <w:noProof/>
            <w:sz w:val="22"/>
          </w:rPr>
          <w:t>Kasher</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2009</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2239A4" w:rsidRPr="00906840" w:rsidRDefault="002239A4" w:rsidP="002239A4">
      <w:pPr>
        <w:spacing w:line="360" w:lineRule="auto"/>
        <w:rPr>
          <w:rFonts w:ascii="Times New Roman" w:hAnsi="Times New Roman"/>
          <w:sz w:val="22"/>
        </w:rPr>
      </w:pPr>
      <w:r w:rsidRPr="00906840">
        <w:rPr>
          <w:rFonts w:ascii="Times New Roman" w:hAnsi="Times New Roman"/>
          <w:sz w:val="22"/>
        </w:rPr>
        <w:t xml:space="preserve">Defects in axonal transport were also </w:t>
      </w:r>
      <w:r w:rsidR="00002DF6" w:rsidRPr="00906840">
        <w:rPr>
          <w:rFonts w:ascii="Times New Roman" w:hAnsi="Times New Roman"/>
          <w:sz w:val="22"/>
        </w:rPr>
        <w:t>directly quantified</w:t>
      </w:r>
      <w:r w:rsidRPr="00906840">
        <w:rPr>
          <w:rFonts w:ascii="Times New Roman" w:hAnsi="Times New Roman"/>
          <w:sz w:val="22"/>
        </w:rPr>
        <w:t xml:space="preserve">, with a decrease in the anterograde transport of membrane bound organelles (MBO) and mitochondria in both heterozygous (mitochondria only) and homozygous (mitochondria and MBO) neurons. Furthermore, the presence of the axonal swellings appeared to exacerbate the distal transport defect; in homozygous mice, the frequency of movement decreased 40% distal to the swellings. Anterograde transport was quantified as being decreased both proximal and distal to the swellings, whereas retrograde transport only appeared defective distal to the swelling. </w:t>
      </w:r>
      <w:r w:rsidR="00002DF6" w:rsidRPr="00906840">
        <w:rPr>
          <w:rFonts w:ascii="Times New Roman" w:hAnsi="Times New Roman"/>
          <w:sz w:val="22"/>
        </w:rPr>
        <w:t>T</w:t>
      </w:r>
      <w:r w:rsidRPr="00906840">
        <w:rPr>
          <w:rFonts w:ascii="Times New Roman" w:hAnsi="Times New Roman"/>
          <w:sz w:val="22"/>
        </w:rPr>
        <w:t>ransport of cargo was perturbed by an increased duration of pausing rather than blockage at the swelling. This defect also appeared to be cargo specific, with mitochondrial anterograde transport reduced in heterozygote neurons, whereas transport of MBOs was unaffected, again highlighting the imperative role mitochondria have in maintaining neuronal health.</w:t>
      </w:r>
    </w:p>
    <w:p w:rsidR="002239A4" w:rsidRPr="00906840" w:rsidRDefault="002239A4" w:rsidP="002239A4">
      <w:pPr>
        <w:spacing w:line="360" w:lineRule="auto"/>
        <w:rPr>
          <w:rFonts w:ascii="Times New Roman" w:hAnsi="Times New Roman"/>
          <w:sz w:val="22"/>
        </w:rPr>
      </w:pPr>
      <w:r w:rsidRPr="00906840">
        <w:rPr>
          <w:rFonts w:ascii="Times New Roman" w:hAnsi="Times New Roman"/>
          <w:sz w:val="22"/>
        </w:rPr>
        <w:t xml:space="preserve">Interestingly, immunohistochemistry carried out on sections of cervical and lumbar spinal cords derived from SPG4 patients revealed the presence of swellings in the long descending axons of the corticospinal tracts </w:t>
      </w:r>
      <w:r w:rsidR="00E43F0B" w:rsidRPr="00906840">
        <w:rPr>
          <w:rFonts w:ascii="Times New Roman" w:hAnsi="Times New Roman"/>
          <w:sz w:val="22"/>
        </w:rPr>
        <w:fldChar w:fldCharType="begin">
          <w:fldData xml:space="preserve">PEVuZE5vdGU+PENpdGU+PEF1dGhvcj5LYXNoZXI8L0F1dGhvcj48WWVhcj4yMDA5PC9ZZWFyPjxS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PEVuZE5vdGU+PENpdGU+PEF1dGhvcj5LYXNoZXI8L0F1dGhvcj48WWVhcj4yMDA5PC9ZZWFyPjxS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244" w:tooltip="Kasher, 2009 #281" w:history="1">
        <w:r w:rsidR="00CF4C30" w:rsidRPr="00906840">
          <w:rPr>
            <w:rFonts w:ascii="Times New Roman" w:hAnsi="Times New Roman"/>
            <w:noProof/>
            <w:sz w:val="22"/>
          </w:rPr>
          <w:t>Kasher</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2009</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Thus, the defects observed in mouse models are relevant for the pathogenesis of the disease in humans.</w:t>
      </w:r>
    </w:p>
    <w:p w:rsidR="002239A4" w:rsidRPr="00906840" w:rsidRDefault="002239A4" w:rsidP="002239A4">
      <w:pPr>
        <w:spacing w:line="360" w:lineRule="auto"/>
        <w:rPr>
          <w:rFonts w:ascii="Times New Roman" w:hAnsi="Times New Roman"/>
          <w:sz w:val="22"/>
        </w:rPr>
      </w:pPr>
      <w:r w:rsidRPr="00906840">
        <w:rPr>
          <w:rFonts w:ascii="Times New Roman" w:hAnsi="Times New Roman"/>
          <w:sz w:val="22"/>
        </w:rPr>
        <w:t xml:space="preserve">The murine models of HSP strongly implicate defective axonal transport as causative or contributing to the disease process. SPG10 and SPG30 </w:t>
      </w:r>
      <w:r w:rsidR="00002DF6" w:rsidRPr="00906840">
        <w:rPr>
          <w:rFonts w:ascii="Times New Roman" w:hAnsi="Times New Roman"/>
          <w:sz w:val="22"/>
        </w:rPr>
        <w:t xml:space="preserve">also provide a </w:t>
      </w:r>
      <w:r w:rsidRPr="00906840">
        <w:rPr>
          <w:rFonts w:ascii="Times New Roman" w:hAnsi="Times New Roman"/>
          <w:sz w:val="22"/>
        </w:rPr>
        <w:t xml:space="preserve">precedent that abrogation of axonal transport can manifest itself into HSP. </w:t>
      </w:r>
      <w:r w:rsidRPr="00906840">
        <w:rPr>
          <w:rFonts w:ascii="Times New Roman" w:hAnsi="Times New Roman"/>
          <w:i/>
          <w:sz w:val="22"/>
        </w:rPr>
        <w:t>KIF5A</w:t>
      </w:r>
      <w:r w:rsidRPr="00906840">
        <w:rPr>
          <w:rFonts w:ascii="Times New Roman" w:hAnsi="Times New Roman"/>
          <w:sz w:val="22"/>
        </w:rPr>
        <w:t xml:space="preserve">, encoding a subunit of the microtubule-based anterograde motor protein, Kinesin, is mutated in SPG10 </w:t>
      </w:r>
      <w:r w:rsidR="00E43F0B" w:rsidRPr="00906840">
        <w:rPr>
          <w:rFonts w:ascii="Times New Roman" w:hAnsi="Times New Roman"/>
          <w:sz w:val="22"/>
        </w:rPr>
        <w:fldChar w:fldCharType="begin">
          <w:fldData xml:space="preserve">PEVuZE5vdGU+PENpdGU+PEF1dGhvcj5SZWlkPC9BdXRob3I+PFllYXI+MjAwMjwvWWVhcj48UmVj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PEVuZE5vdGU+PENpdGU+PEF1dGhvcj5SZWlkPC9BdXRob3I+PFllYXI+MjAwMjwvWWVhcj48UmVj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390" w:tooltip="Reid, 2002 #282" w:history="1">
        <w:r w:rsidR="00CF4C30" w:rsidRPr="00906840">
          <w:rPr>
            <w:rFonts w:ascii="Times New Roman" w:hAnsi="Times New Roman"/>
            <w:noProof/>
            <w:sz w:val="22"/>
          </w:rPr>
          <w:t>Reid</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2002</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Furthermore, </w:t>
      </w:r>
      <w:r w:rsidRPr="00906840">
        <w:rPr>
          <w:rFonts w:ascii="Times New Roman" w:hAnsi="Times New Roman"/>
          <w:i/>
          <w:sz w:val="22"/>
        </w:rPr>
        <w:t>KIF1A</w:t>
      </w:r>
      <w:r w:rsidRPr="00906840">
        <w:rPr>
          <w:rFonts w:ascii="Times New Roman" w:hAnsi="Times New Roman"/>
          <w:sz w:val="22"/>
        </w:rPr>
        <w:t xml:space="preserve"> is mutated in several families with </w:t>
      </w:r>
      <w:r w:rsidR="006A3078" w:rsidRPr="00906840">
        <w:rPr>
          <w:rFonts w:ascii="Times New Roman" w:hAnsi="Times New Roman"/>
          <w:sz w:val="22"/>
        </w:rPr>
        <w:t>autosomal recessive</w:t>
      </w:r>
      <w:r w:rsidRPr="00906840">
        <w:rPr>
          <w:rFonts w:ascii="Times New Roman" w:hAnsi="Times New Roman"/>
          <w:sz w:val="22"/>
        </w:rPr>
        <w:t xml:space="preserve"> SPG30 </w:t>
      </w:r>
      <w:r w:rsidR="00E43F0B" w:rsidRPr="00906840">
        <w:rPr>
          <w:rFonts w:ascii="Times New Roman" w:hAnsi="Times New Roman"/>
          <w:sz w:val="22"/>
        </w:rPr>
        <w:fldChar w:fldCharType="begin">
          <w:fldData xml:space="preserve">PEVuZE5vdGU+PENpdGU+PEF1dGhvcj5LbGViZTwvQXV0aG9yPjxZZWFyPjIwMTI8L1llYXI+PFJl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PEVuZE5vdGU+PENpdGU+PEF1dGhvcj5LbGViZTwvQXV0aG9yPjxZZWFyPjIwMTI8L1llYXI+PFJl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253" w:tooltip="Klebe, 2012 #286" w:history="1">
        <w:r w:rsidR="00CF4C30" w:rsidRPr="00906840">
          <w:rPr>
            <w:rFonts w:ascii="Times New Roman" w:hAnsi="Times New Roman"/>
            <w:noProof/>
            <w:sz w:val="22"/>
          </w:rPr>
          <w:t>Klebe</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2012</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t>
      </w:r>
    </w:p>
    <w:p w:rsidR="00C61403" w:rsidRPr="00906840" w:rsidRDefault="00741FD2" w:rsidP="002239A4">
      <w:pPr>
        <w:spacing w:line="360" w:lineRule="auto"/>
        <w:rPr>
          <w:rFonts w:ascii="Times New Roman" w:hAnsi="Times New Roman"/>
          <w:sz w:val="22"/>
        </w:rPr>
      </w:pPr>
      <w:r w:rsidRPr="00906840">
        <w:rPr>
          <w:rFonts w:ascii="Times New Roman" w:hAnsi="Times New Roman"/>
          <w:sz w:val="22"/>
        </w:rPr>
        <w:t>HSP-linked m</w:t>
      </w:r>
      <w:r w:rsidR="002239A4" w:rsidRPr="00906840">
        <w:rPr>
          <w:rFonts w:ascii="Times New Roman" w:hAnsi="Times New Roman"/>
          <w:sz w:val="22"/>
        </w:rPr>
        <w:t xml:space="preserve">utant forms of KIF5A </w:t>
      </w:r>
      <w:r w:rsidRPr="00906840">
        <w:rPr>
          <w:rFonts w:ascii="Times New Roman" w:hAnsi="Times New Roman"/>
          <w:sz w:val="22"/>
        </w:rPr>
        <w:t>perturb</w:t>
      </w:r>
      <w:r w:rsidR="002239A4" w:rsidRPr="00906840">
        <w:rPr>
          <w:rFonts w:ascii="Times New Roman" w:hAnsi="Times New Roman"/>
          <w:sz w:val="22"/>
        </w:rPr>
        <w:t xml:space="preserve"> axonal transport, reminiscent of the increase in the levels of pausing of cargo in </w:t>
      </w:r>
      <w:r w:rsidR="006A3078" w:rsidRPr="00906840">
        <w:rPr>
          <w:rFonts w:ascii="Times New Roman" w:hAnsi="Times New Roman"/>
          <w:sz w:val="22"/>
        </w:rPr>
        <w:t>an</w:t>
      </w:r>
      <w:r w:rsidR="002239A4" w:rsidRPr="00906840">
        <w:rPr>
          <w:rFonts w:ascii="Times New Roman" w:hAnsi="Times New Roman"/>
          <w:sz w:val="22"/>
        </w:rPr>
        <w:t xml:space="preserve"> SPG4 mouse model</w:t>
      </w:r>
      <w:r w:rsidRPr="00906840">
        <w:rPr>
          <w:rFonts w:ascii="Times New Roman" w:hAnsi="Times New Roman"/>
          <w:sz w:val="22"/>
        </w:rPr>
        <w:t xml:space="preserve"> </w:t>
      </w:r>
      <w:r w:rsidR="00E43F0B" w:rsidRPr="00906840">
        <w:rPr>
          <w:rFonts w:ascii="Times New Roman" w:hAnsi="Times New Roman"/>
          <w:sz w:val="22"/>
        </w:rPr>
        <w:fldChar w:fldCharType="begin">
          <w:fldData xml:space="preserve">PEVuZE5vdGU+PENpdGU+PEF1dGhvcj5LYXJsZTwvQXV0aG9yPjxZZWFyPjIwMTI8L1llYXI+PFJl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PEVuZE5vdGU+PENpdGU+PEF1dGhvcj5LYXJsZTwvQXV0aG9yPjxZZWFyPjIwMTI8L1llYXI+PFJl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242" w:tooltip="Karle, 2012 #728" w:history="1">
        <w:r w:rsidR="00CF4C30" w:rsidRPr="00906840">
          <w:rPr>
            <w:rFonts w:ascii="Times New Roman" w:hAnsi="Times New Roman"/>
            <w:noProof/>
            <w:sz w:val="22"/>
          </w:rPr>
          <w:t>Karle</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2012</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2239A4" w:rsidRPr="00906840">
        <w:rPr>
          <w:rFonts w:ascii="Times New Roman" w:hAnsi="Times New Roman"/>
          <w:sz w:val="22"/>
        </w:rPr>
        <w:t xml:space="preserve">. Thus, impairment of motor based transport, either through defects in the motor itself, or in the microtubule track </w:t>
      </w:r>
      <w:r w:rsidR="00EF282E" w:rsidRPr="00906840">
        <w:rPr>
          <w:rFonts w:ascii="Times New Roman" w:hAnsi="Times New Roman"/>
          <w:sz w:val="22"/>
        </w:rPr>
        <w:t>on which it travels</w:t>
      </w:r>
      <w:r w:rsidR="002239A4" w:rsidRPr="00906840">
        <w:rPr>
          <w:rFonts w:ascii="Times New Roman" w:hAnsi="Times New Roman"/>
          <w:sz w:val="22"/>
        </w:rPr>
        <w:t xml:space="preserve">, can manifest itself in </w:t>
      </w:r>
      <w:r w:rsidR="00B621E4" w:rsidRPr="00906840">
        <w:rPr>
          <w:rFonts w:ascii="Times New Roman" w:hAnsi="Times New Roman"/>
          <w:sz w:val="22"/>
        </w:rPr>
        <w:t>neurodegenerative disease</w:t>
      </w:r>
      <w:r w:rsidRPr="00906840">
        <w:rPr>
          <w:rFonts w:ascii="Times New Roman" w:hAnsi="Times New Roman"/>
          <w:sz w:val="22"/>
        </w:rPr>
        <w:t>. R</w:t>
      </w:r>
      <w:r w:rsidR="002239A4" w:rsidRPr="00906840">
        <w:rPr>
          <w:rFonts w:ascii="Times New Roman" w:hAnsi="Times New Roman"/>
          <w:sz w:val="22"/>
        </w:rPr>
        <w:t>etrograde degeneration of the corticospinal tract highlight</w:t>
      </w:r>
      <w:r w:rsidRPr="00906840">
        <w:rPr>
          <w:rFonts w:ascii="Times New Roman" w:hAnsi="Times New Roman"/>
          <w:sz w:val="22"/>
        </w:rPr>
        <w:t>s</w:t>
      </w:r>
      <w:r w:rsidR="002239A4" w:rsidRPr="00906840">
        <w:rPr>
          <w:rFonts w:ascii="Times New Roman" w:hAnsi="Times New Roman"/>
          <w:sz w:val="22"/>
        </w:rPr>
        <w:t xml:space="preserve"> the need for efficient axonal transport in maintaining the metabolically demanding, exceptionally long neurons of the pyramidal motor pathway. </w:t>
      </w:r>
    </w:p>
    <w:p w:rsidR="002239A4" w:rsidRPr="00906840" w:rsidRDefault="002239A4" w:rsidP="002239A4">
      <w:pPr>
        <w:spacing w:line="360" w:lineRule="auto"/>
        <w:rPr>
          <w:rFonts w:ascii="Times New Roman" w:hAnsi="Times New Roman"/>
          <w:sz w:val="22"/>
        </w:rPr>
      </w:pPr>
    </w:p>
    <w:p w:rsidR="002239A4" w:rsidRPr="00906840" w:rsidRDefault="00812C0A" w:rsidP="005B25E9">
      <w:pPr>
        <w:pStyle w:val="Heading2"/>
        <w:rPr>
          <w:rFonts w:ascii="Times New Roman" w:hAnsi="Times New Roman"/>
        </w:rPr>
      </w:pPr>
      <w:bookmarkStart w:id="305" w:name="_Toc222329079"/>
      <w:bookmarkStart w:id="306" w:name="_Toc222332486"/>
      <w:bookmarkStart w:id="307" w:name="_Toc222332658"/>
      <w:bookmarkStart w:id="308" w:name="_Toc222332830"/>
      <w:bookmarkStart w:id="309" w:name="_Toc222333174"/>
      <w:bookmarkStart w:id="310" w:name="_Toc222333346"/>
      <w:r w:rsidRPr="00906840">
        <w:rPr>
          <w:rFonts w:ascii="Times New Roman" w:hAnsi="Times New Roman"/>
        </w:rPr>
        <w:t xml:space="preserve">1.4.4: </w:t>
      </w:r>
      <w:r w:rsidR="002239A4" w:rsidRPr="00906840">
        <w:rPr>
          <w:rFonts w:ascii="Times New Roman" w:hAnsi="Times New Roman"/>
        </w:rPr>
        <w:t>Spastin and Hereditary Spastic Paraplegia</w:t>
      </w:r>
      <w:bookmarkEnd w:id="305"/>
      <w:bookmarkEnd w:id="306"/>
      <w:bookmarkEnd w:id="307"/>
      <w:bookmarkEnd w:id="308"/>
      <w:bookmarkEnd w:id="309"/>
      <w:bookmarkEnd w:id="310"/>
    </w:p>
    <w:p w:rsidR="002239A4" w:rsidRPr="00906840" w:rsidRDefault="002239A4" w:rsidP="002239A4">
      <w:pPr>
        <w:spacing w:line="360" w:lineRule="auto"/>
        <w:rPr>
          <w:rFonts w:ascii="Times New Roman" w:hAnsi="Times New Roman"/>
          <w:sz w:val="22"/>
        </w:rPr>
      </w:pPr>
      <w:r w:rsidRPr="00906840">
        <w:rPr>
          <w:rFonts w:ascii="Times New Roman" w:hAnsi="Times New Roman"/>
          <w:sz w:val="22"/>
        </w:rPr>
        <w:t xml:space="preserve">It is currently </w:t>
      </w:r>
      <w:r w:rsidR="006A3078" w:rsidRPr="00906840">
        <w:rPr>
          <w:rFonts w:ascii="Times New Roman" w:hAnsi="Times New Roman"/>
          <w:sz w:val="22"/>
        </w:rPr>
        <w:t xml:space="preserve">unclear whether the pathogenic </w:t>
      </w:r>
      <w:r w:rsidR="006A3078" w:rsidRPr="00906840">
        <w:rPr>
          <w:rFonts w:ascii="Times New Roman" w:hAnsi="Times New Roman"/>
          <w:i/>
          <w:sz w:val="22"/>
        </w:rPr>
        <w:t>spast</w:t>
      </w:r>
      <w:r w:rsidRPr="00906840">
        <w:rPr>
          <w:rFonts w:ascii="Times New Roman" w:hAnsi="Times New Roman"/>
          <w:sz w:val="22"/>
        </w:rPr>
        <w:t xml:space="preserve"> mutations </w:t>
      </w:r>
      <w:r w:rsidR="000C667A" w:rsidRPr="00906840">
        <w:rPr>
          <w:rFonts w:ascii="Times New Roman" w:hAnsi="Times New Roman"/>
          <w:sz w:val="22"/>
        </w:rPr>
        <w:t xml:space="preserve">in HSP </w:t>
      </w:r>
      <w:r w:rsidRPr="00906840">
        <w:rPr>
          <w:rFonts w:ascii="Times New Roman" w:hAnsi="Times New Roman"/>
          <w:sz w:val="22"/>
        </w:rPr>
        <w:t xml:space="preserve">act in a dominant negative manner or whether the disease arises as a consequence of haploinsufficiency. </w:t>
      </w:r>
      <w:r w:rsidRPr="00356A21">
        <w:rPr>
          <w:rFonts w:ascii="Times New Roman" w:hAnsi="Times New Roman"/>
          <w:sz w:val="22"/>
          <w:highlight w:val="cyan"/>
        </w:rPr>
        <w:t>In fruitfly, zebrafish and mouse models of the disease, decreasing or knocking out spastin activity results in a stabilisation of the microtubule network, defects in axonal outgrowth and, in the mouse models, an appearance of axonal swellings</w:t>
      </w:r>
      <w:r w:rsidRPr="00906840">
        <w:rPr>
          <w:rFonts w:ascii="Times New Roman" w:hAnsi="Times New Roman"/>
          <w:sz w:val="22"/>
        </w:rPr>
        <w:t xml:space="preserve"> </w:t>
      </w:r>
      <w:r w:rsidR="00E43F0B" w:rsidRPr="00906840">
        <w:rPr>
          <w:rFonts w:ascii="Times New Roman" w:hAnsi="Times New Roman"/>
          <w:sz w:val="22"/>
        </w:rPr>
        <w:fldChar w:fldCharType="begin">
          <w:fldData xml:space="preserve">PEVuZE5vdGU+PENpdGU+PEF1dGhvcj5Ucm90dGE8L0F1dGhvcj48WWVhcj4yMDA0PC9ZZWFyPjxS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PEVuZE5vdGU+PENpdGU+PEF1dGhvcj5Ucm90dGE8L0F1dGhvcj48WWVhcj4yMDA0PC9ZZWFyPjxS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483" w:tooltip="Trotta, 2004 #277" w:history="1">
        <w:r w:rsidR="00CF4C30" w:rsidRPr="00906840">
          <w:rPr>
            <w:rFonts w:ascii="Times New Roman" w:hAnsi="Times New Roman"/>
            <w:noProof/>
            <w:sz w:val="22"/>
          </w:rPr>
          <w:t>Trotta</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2004</w:t>
        </w:r>
      </w:hyperlink>
      <w:r w:rsidR="000A0945" w:rsidRPr="00906840">
        <w:rPr>
          <w:rFonts w:ascii="Times New Roman" w:hAnsi="Times New Roman"/>
          <w:noProof/>
          <w:sz w:val="22"/>
        </w:rPr>
        <w:t xml:space="preserve">; </w:t>
      </w:r>
      <w:hyperlink w:anchor="_ENREF_472" w:tooltip="Tarrade, 2006 #280" w:history="1">
        <w:r w:rsidR="00CF4C30" w:rsidRPr="00906840">
          <w:rPr>
            <w:rFonts w:ascii="Times New Roman" w:hAnsi="Times New Roman"/>
            <w:noProof/>
            <w:sz w:val="22"/>
          </w:rPr>
          <w:t>Tarrade</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2006</w:t>
        </w:r>
      </w:hyperlink>
      <w:r w:rsidR="000A0945" w:rsidRPr="00906840">
        <w:rPr>
          <w:rFonts w:ascii="Times New Roman" w:hAnsi="Times New Roman"/>
          <w:noProof/>
          <w:sz w:val="22"/>
        </w:rPr>
        <w:t xml:space="preserve">; </w:t>
      </w:r>
      <w:hyperlink w:anchor="_ENREF_526" w:tooltip="Wood, 2006 #278" w:history="1">
        <w:r w:rsidR="00CF4C30" w:rsidRPr="00906840">
          <w:rPr>
            <w:rFonts w:ascii="Times New Roman" w:hAnsi="Times New Roman"/>
            <w:noProof/>
            <w:sz w:val="22"/>
          </w:rPr>
          <w:t>Wood</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2006</w:t>
        </w:r>
      </w:hyperlink>
      <w:r w:rsidR="000A0945" w:rsidRPr="00906840">
        <w:rPr>
          <w:rFonts w:ascii="Times New Roman" w:hAnsi="Times New Roman"/>
          <w:noProof/>
          <w:sz w:val="22"/>
        </w:rPr>
        <w:t xml:space="preserve">; </w:t>
      </w:r>
      <w:hyperlink w:anchor="_ENREF_244" w:tooltip="Kasher, 2009 #281" w:history="1">
        <w:r w:rsidR="00CF4C30" w:rsidRPr="00906840">
          <w:rPr>
            <w:rFonts w:ascii="Times New Roman" w:hAnsi="Times New Roman"/>
            <w:noProof/>
            <w:sz w:val="22"/>
          </w:rPr>
          <w:t>Kasher</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2009</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Furthermore, no pathogenic swellings were observed in the axons when </w:t>
      </w:r>
      <w:r w:rsidR="006A3078" w:rsidRPr="00906840">
        <w:rPr>
          <w:rFonts w:ascii="Times New Roman" w:hAnsi="Times New Roman"/>
          <w:sz w:val="22"/>
        </w:rPr>
        <w:t>mS</w:t>
      </w:r>
      <w:r w:rsidRPr="00906840">
        <w:rPr>
          <w:rFonts w:ascii="Times New Roman" w:hAnsi="Times New Roman"/>
          <w:sz w:val="22"/>
        </w:rPr>
        <w:t xml:space="preserve">pastin was transfected into wild type neurons </w:t>
      </w:r>
      <w:r w:rsidR="00E43F0B" w:rsidRPr="00906840">
        <w:rPr>
          <w:rFonts w:ascii="Times New Roman" w:hAnsi="Times New Roman"/>
          <w:sz w:val="22"/>
        </w:rPr>
        <w:fldChar w:fldCharType="begin">
          <w:fldData xml:space="preserve">PEVuZE5vdGU+PENpdGU+PEF1dGhvcj5UYXJyYWRlPC9BdXRob3I+PFllYXI+MjAwNjwvWWVhcj48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==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PEVuZE5vdGU+PENpdGU+PEF1dGhvcj5UYXJyYWRlPC9BdXRob3I+PFllYXI+MjAwNjwvWWVhcj48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==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472" w:tooltip="Tarrade, 2006 #280" w:history="1">
        <w:r w:rsidR="00CF4C30" w:rsidRPr="00906840">
          <w:rPr>
            <w:rFonts w:ascii="Times New Roman" w:hAnsi="Times New Roman"/>
            <w:noProof/>
            <w:sz w:val="22"/>
          </w:rPr>
          <w:t>Tarrade</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2006</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These models, therefore, appear to support the notion that the disease arises due to the haploinsufficiency of spastin. Indeed, the deletion mutant models only support the loss of function hypothesis.</w:t>
      </w:r>
      <w:r w:rsidR="00FE1F23" w:rsidRPr="00906840">
        <w:rPr>
          <w:rFonts w:ascii="Times New Roman" w:hAnsi="Times New Roman"/>
          <w:sz w:val="22"/>
        </w:rPr>
        <w:t xml:space="preserve"> Further support for a loss of function model in </w:t>
      </w:r>
      <w:r w:rsidR="006A3078" w:rsidRPr="00906840">
        <w:rPr>
          <w:rFonts w:ascii="Times New Roman" w:hAnsi="Times New Roman"/>
          <w:sz w:val="22"/>
        </w:rPr>
        <w:t>m</w:t>
      </w:r>
      <w:r w:rsidR="006A3078" w:rsidRPr="00906840">
        <w:rPr>
          <w:rFonts w:ascii="Times New Roman" w:hAnsi="Times New Roman"/>
          <w:i/>
          <w:sz w:val="22"/>
        </w:rPr>
        <w:t>Spast</w:t>
      </w:r>
      <w:r w:rsidR="00FE1F23" w:rsidRPr="00906840">
        <w:rPr>
          <w:rFonts w:ascii="Times New Roman" w:hAnsi="Times New Roman"/>
          <w:sz w:val="22"/>
        </w:rPr>
        <w:t xml:space="preserve">-mediated HSP has arisen following identification of patients possessing whole exon deletion of </w:t>
      </w:r>
      <w:r w:rsidR="00FE1F23" w:rsidRPr="00906840">
        <w:rPr>
          <w:rFonts w:ascii="Times New Roman" w:hAnsi="Times New Roman"/>
          <w:i/>
          <w:sz w:val="22"/>
        </w:rPr>
        <w:t>Spas</w:t>
      </w:r>
      <w:r w:rsidR="006A3078" w:rsidRPr="00906840">
        <w:rPr>
          <w:rFonts w:ascii="Times New Roman" w:hAnsi="Times New Roman"/>
          <w:i/>
          <w:sz w:val="22"/>
        </w:rPr>
        <w:t>t</w:t>
      </w:r>
      <w:r w:rsidR="00FE1F23" w:rsidRPr="00906840">
        <w:rPr>
          <w:rFonts w:ascii="Times New Roman" w:hAnsi="Times New Roman"/>
          <w:i/>
          <w:sz w:val="22"/>
        </w:rPr>
        <w:t xml:space="preserve"> </w:t>
      </w:r>
      <w:r w:rsidR="00E43F0B" w:rsidRPr="00906840">
        <w:rPr>
          <w:rFonts w:ascii="Times New Roman" w:hAnsi="Times New Roman"/>
          <w:sz w:val="22"/>
        </w:rPr>
        <w:fldChar w:fldCharType="begin">
          <w:fldData xml:space="preserve">PEVuZE5vdGU+PENpdGU+PEF1dGhvcj5EZXBpZW5uZTwvQXV0aG9yPjxZZWFyPjIwMDc8L1llYXI+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==
</w:fldData>
        </w:fldChar>
      </w:r>
      <w:r w:rsidR="00432BA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PEVuZE5vdGU+PENpdGU+PEF1dGhvcj5EZXBpZW5uZTwvQXV0aG9yPjxZZWFyPjIwMDc8L1llYXI+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==
</w:fldData>
        </w:fldChar>
      </w:r>
      <w:r w:rsidR="00432BA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116" w:tooltip="Depienne, 2007 #729" w:history="1">
        <w:r w:rsidR="00CF4C30" w:rsidRPr="00906840">
          <w:rPr>
            <w:rFonts w:ascii="Times New Roman" w:hAnsi="Times New Roman"/>
            <w:noProof/>
            <w:sz w:val="22"/>
          </w:rPr>
          <w:t>Depienne</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2007</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FE1F23" w:rsidRPr="00906840">
        <w:rPr>
          <w:rFonts w:ascii="Times New Roman" w:hAnsi="Times New Roman"/>
          <w:sz w:val="22"/>
        </w:rPr>
        <w:t>.</w:t>
      </w:r>
    </w:p>
    <w:p w:rsidR="002239A4" w:rsidRPr="00906840" w:rsidRDefault="002239A4" w:rsidP="002239A4">
      <w:pPr>
        <w:spacing w:line="360" w:lineRule="auto"/>
        <w:rPr>
          <w:rFonts w:ascii="Times New Roman" w:hAnsi="Times New Roman"/>
          <w:sz w:val="22"/>
        </w:rPr>
      </w:pPr>
      <w:r w:rsidRPr="00906840">
        <w:rPr>
          <w:rFonts w:ascii="Times New Roman" w:hAnsi="Times New Roman"/>
          <w:sz w:val="22"/>
        </w:rPr>
        <w:t xml:space="preserve">However, in the cellular models of SPG4, the overexpression of mutant forms of spastin results in the disturbance of microtubule dynamics, redistribution of spastin and defective morphogenesis of membranous organelles such as the ER </w:t>
      </w:r>
      <w:r w:rsidR="00E43F0B" w:rsidRPr="00906840">
        <w:rPr>
          <w:rFonts w:ascii="Times New Roman" w:hAnsi="Times New Roman"/>
          <w:sz w:val="22"/>
        </w:rPr>
        <w:fldChar w:fldCharType="begin">
          <w:fldData xml:space="preserve">PEVuZE5vdGU+PENpdGU+PEF1dGhvcj5FdmFuczwvQXV0aG9yPjxZZWFyPjIwMDU8L1llYXI+PFJl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PEVuZE5vdGU+PENpdGU+PEF1dGhvcj5FdmFuczwvQXV0aG9yPjxZZWFyPjIwMDU8L1llYXI+PFJl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132" w:tooltip="Errico, 2002 #174" w:history="1">
        <w:r w:rsidR="00CF4C30" w:rsidRPr="00906840">
          <w:rPr>
            <w:rFonts w:ascii="Times New Roman" w:hAnsi="Times New Roman"/>
            <w:noProof/>
            <w:sz w:val="22"/>
          </w:rPr>
          <w:t>Errico</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2002</w:t>
        </w:r>
      </w:hyperlink>
      <w:r w:rsidR="000A0945" w:rsidRPr="00906840">
        <w:rPr>
          <w:rFonts w:ascii="Times New Roman" w:hAnsi="Times New Roman"/>
          <w:noProof/>
          <w:sz w:val="22"/>
        </w:rPr>
        <w:t xml:space="preserve">; </w:t>
      </w:r>
      <w:hyperlink w:anchor="_ENREF_315" w:tooltip="McDermott, 2003 #215" w:history="1">
        <w:r w:rsidR="00CF4C30" w:rsidRPr="00906840">
          <w:rPr>
            <w:rFonts w:ascii="Times New Roman" w:hAnsi="Times New Roman"/>
            <w:noProof/>
            <w:sz w:val="22"/>
          </w:rPr>
          <w:t>McDermott</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2003</w:t>
        </w:r>
      </w:hyperlink>
      <w:r w:rsidR="000A0945" w:rsidRPr="00906840">
        <w:rPr>
          <w:rFonts w:ascii="Times New Roman" w:hAnsi="Times New Roman"/>
          <w:noProof/>
          <w:sz w:val="22"/>
        </w:rPr>
        <w:t xml:space="preserve">; </w:t>
      </w:r>
      <w:hyperlink w:anchor="_ENREF_135" w:tooltip="Evans, 2005 #238" w:history="1">
        <w:r w:rsidR="00CF4C30" w:rsidRPr="00906840">
          <w:rPr>
            <w:rFonts w:ascii="Times New Roman" w:hAnsi="Times New Roman"/>
            <w:noProof/>
            <w:sz w:val="22"/>
          </w:rPr>
          <w:t>Evans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2005</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Furthermore, the co-transfection of mutant and wild type forms of spastin in a mammalian cell line results in their colocalisation, raising the possibility that the mutant form segregates the wild</w:t>
      </w:r>
      <w:r w:rsidR="00BE350C" w:rsidRPr="00906840">
        <w:rPr>
          <w:rFonts w:ascii="Times New Roman" w:hAnsi="Times New Roman"/>
          <w:sz w:val="22"/>
        </w:rPr>
        <w:t xml:space="preserve"> </w:t>
      </w:r>
      <w:r w:rsidRPr="00906840">
        <w:rPr>
          <w:rFonts w:ascii="Times New Roman" w:hAnsi="Times New Roman"/>
          <w:sz w:val="22"/>
        </w:rPr>
        <w:t xml:space="preserve">type protein in a dominant negative manner </w:t>
      </w:r>
      <w:r w:rsidR="00E43F0B" w:rsidRPr="00906840">
        <w:rPr>
          <w:rFonts w:ascii="Times New Roman" w:hAnsi="Times New Roman"/>
          <w:sz w:val="22"/>
        </w:rPr>
        <w:fldChar w:fldCharType="begin"/>
      </w:r>
      <w:r w:rsidR="000A0945" w:rsidRPr="00906840">
        <w:rPr>
          <w:rFonts w:ascii="Times New Roman" w:hAnsi="Times New Roman"/>
          <w:sz w:val="22"/>
        </w:rPr>
        <w:instrText xml:space="preserve"> ADDIN EN.CITE &lt;EndNote&gt;&lt;Cite&gt;&lt;Author&gt;Errico&lt;/Author&gt;&lt;Year&gt;2002&lt;/Year&gt;&lt;RecNum&gt;174&lt;/RecNum&gt;&lt;DisplayText&gt;(Errico&lt;style face="italic"&gt; et al.&lt;/style&gt; 2002)&lt;/DisplayText&gt;&lt;record&gt;&lt;rec-number&gt;174&lt;/rec-number&gt;&lt;foreign-keys&gt;&lt;key app="EN" db-id="prsww9z99psddvesxzmpaxxr9azvarfsx5tr"&gt;174&lt;/key&gt;&lt;/foreign-keys&gt;&lt;ref-type name="Journal Article"&gt;17&lt;/ref-type&gt;&lt;contributors&gt;&lt;authors&gt;&lt;author&gt;Errico, A.&lt;/author&gt;&lt;author&gt;Ballabio, A.&lt;/author&gt;&lt;author&gt;Rugarli, E. I.&lt;/author&gt;&lt;/authors&gt;&lt;/contributors&gt;&lt;auth-address&gt;Telethon Institute of Genetics and Medicine (TIGEM), II University of Naples, Naples, Italy.&lt;/auth-address&gt;&lt;titles&gt;&lt;title&gt;Spastin, the protein mutated in autosomal dominant hereditary spastic paraplegia, is involved in microtubule dynamics&lt;/title&gt;&lt;secondary-title&gt;Human Molecular Genetics&lt;/secondary-title&gt;&lt;alt-title&gt;Hum Mol Genet&lt;/alt-title&gt;&lt;/titles&gt;&lt;periodical&gt;&lt;full-title&gt;Human molecular genetics&lt;/full-title&gt;&lt;abbr-1&gt;Hum Mol Genet&lt;/abbr-1&gt;&lt;/periodical&gt;&lt;alt-periodical&gt;&lt;full-title&gt;Human molecular genetics&lt;/full-title&gt;&lt;abbr-1&gt;Hum Mol Genet&lt;/abbr-1&gt;&lt;/alt-periodical&gt;&lt;pages&gt;153-63&lt;/pages&gt;&lt;volume&gt;11&lt;/volume&gt;&lt;number&gt;2&lt;/number&gt;&lt;edition&gt;2002/01/26&lt;/edition&gt;&lt;keywords&gt;&lt;keyword&gt;Adenosine Triphosphatases&lt;/keyword&gt;&lt;keyword&gt;Animals&lt;/keyword&gt;&lt;keyword&gt;COS Cells&lt;/keyword&gt;&lt;keyword&gt;Calcium-Binding Proteins/genetics/*physiology&lt;/keyword&gt;&lt;keyword&gt;HeLa Cells&lt;/keyword&gt;&lt;keyword&gt;Humans&lt;/keyword&gt;&lt;keyword&gt;Microtubules/metabolism/*physiology&lt;/keyword&gt;&lt;keyword&gt;Mutation&lt;/keyword&gt;&lt;keyword&gt;Protein Structure, Tertiary&lt;/keyword&gt;&lt;keyword&gt;Spastic Paraplegia, Hereditary/*genetics/pathology&lt;/keyword&gt;&lt;/keywords&gt;&lt;dates&gt;&lt;year&gt;2002&lt;/year&gt;&lt;pub-dates&gt;&lt;date&gt;Jan 15&lt;/date&gt;&lt;/pub-dates&gt;&lt;/dates&gt;&lt;isbn&gt;0964-6906 (Print)&amp;#xD;0964-6906 (Linking)&lt;/isbn&gt;&lt;accession-num&gt;11809724&lt;/accession-num&gt;&lt;work-type&gt;Research Support, Non-U.S. Gov&amp;apos;t&amp;#xD;Research Support, U.S. Gov&amp;apos;t, P.H.S.&lt;/work-type&gt;&lt;urls&gt;&lt;related-urls&gt;&lt;url&gt;http://www.ncbi.nlm.nih.gov/pubmed/11809724&lt;/url&gt;&lt;/related-urls&gt;&lt;/urls&gt;&lt;language&gt;eng&lt;/language&gt;&lt;/record&gt;&lt;/Cite&gt;&lt;/EndNote&gt;</w:instrText>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132" w:tooltip="Errico, 2002 #174" w:history="1">
        <w:r w:rsidR="00CF4C30" w:rsidRPr="00906840">
          <w:rPr>
            <w:rFonts w:ascii="Times New Roman" w:hAnsi="Times New Roman"/>
            <w:noProof/>
            <w:sz w:val="22"/>
          </w:rPr>
          <w:t>Errico</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2002</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Finally, some mutant forms of M1 spastin diminished the enzymatic activity of wild</w:t>
      </w:r>
      <w:r w:rsidR="00180EF2" w:rsidRPr="00906840">
        <w:rPr>
          <w:rFonts w:ascii="Times New Roman" w:hAnsi="Times New Roman"/>
          <w:sz w:val="22"/>
        </w:rPr>
        <w:t xml:space="preserve"> </w:t>
      </w:r>
      <w:r w:rsidRPr="00906840">
        <w:rPr>
          <w:rFonts w:ascii="Times New Roman" w:hAnsi="Times New Roman"/>
          <w:sz w:val="22"/>
        </w:rPr>
        <w:t xml:space="preserve">type M87 spastin, further suggestive of the dominant negative action of mspastin </w:t>
      </w:r>
      <w:r w:rsidR="00E43F0B" w:rsidRPr="00906840">
        <w:rPr>
          <w:rFonts w:ascii="Times New Roman" w:hAnsi="Times New Roman"/>
          <w:sz w:val="22"/>
        </w:rPr>
        <w:fldChar w:fldCharType="begin">
          <w:fldData xml:space="preserve">PEVuZE5vdGU+PENpdGU+PEF1dGhvcj5Tb2xvd3NrYTwvQXV0aG9yPjxZZWFyPjIwMDg8L1llYXI+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PEVuZE5vdGU+PENpdGU+PEF1dGhvcj5Tb2xvd3NrYTwvQXV0aG9yPjxZZWFyPjIwMDg8L1llYXI+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448" w:tooltip="Solowska, 2008 #251" w:history="1">
        <w:r w:rsidR="00CF4C30" w:rsidRPr="00906840">
          <w:rPr>
            <w:rFonts w:ascii="Times New Roman" w:hAnsi="Times New Roman"/>
            <w:noProof/>
            <w:sz w:val="22"/>
          </w:rPr>
          <w:t>Solowska</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2008</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5A0383" w:rsidRPr="00906840" w:rsidRDefault="002239A4" w:rsidP="002239A4">
      <w:pPr>
        <w:spacing w:line="360" w:lineRule="auto"/>
        <w:rPr>
          <w:rFonts w:ascii="Times New Roman" w:hAnsi="Times New Roman"/>
          <w:sz w:val="22"/>
        </w:rPr>
      </w:pPr>
      <w:r w:rsidRPr="00906840">
        <w:rPr>
          <w:rFonts w:ascii="Times New Roman" w:hAnsi="Times New Roman"/>
          <w:sz w:val="22"/>
        </w:rPr>
        <w:t xml:space="preserve">It is possible that both forms of mutant activity occur. Evidence in Drosophila found that both knockdown of dspastin and overexpression of mspastin results in the excessive stabilisation of the microtubule network at the NMJ, alongside neurodegeneration and locomotor impairment </w:t>
      </w:r>
      <w:r w:rsidR="00E43F0B" w:rsidRPr="00906840">
        <w:rPr>
          <w:rFonts w:ascii="Times New Roman" w:hAnsi="Times New Roman"/>
          <w:sz w:val="22"/>
        </w:rPr>
        <w:fldChar w:fldCharType="begin">
          <w:fldData xml:space="preserve">PEVuZE5vdGU+PENpdGU+PEF1dGhvcj5PcnNvPC9BdXRob3I+PFllYXI+MjAwNTwvWWVhcj48UmVj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PEVuZE5vdGU+PENpdGU+PEF1dGhvcj5PcnNvPC9BdXRob3I+PFllYXI+MjAwNTwvWWVhcj48UmVj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353" w:tooltip="Orso, 2005 #287" w:history="1">
        <w:r w:rsidR="00CF4C30" w:rsidRPr="00906840">
          <w:rPr>
            <w:rFonts w:ascii="Times New Roman" w:hAnsi="Times New Roman"/>
            <w:noProof/>
            <w:sz w:val="22"/>
          </w:rPr>
          <w:t>Orso</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2005</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Thus, it is possible that both mechanisms may be pathogenically relevant in SPG4, accounting for the phenotypic heterogeneity observed in the disease.</w:t>
      </w:r>
    </w:p>
    <w:p w:rsidR="002239A4" w:rsidRPr="00906840" w:rsidRDefault="002239A4" w:rsidP="002239A4">
      <w:pPr>
        <w:spacing w:line="360" w:lineRule="auto"/>
        <w:rPr>
          <w:rFonts w:ascii="Times New Roman" w:hAnsi="Times New Roman"/>
          <w:sz w:val="22"/>
        </w:rPr>
      </w:pPr>
      <w:r w:rsidRPr="00906840">
        <w:rPr>
          <w:rFonts w:ascii="Times New Roman" w:hAnsi="Times New Roman"/>
          <w:sz w:val="22"/>
        </w:rPr>
        <w:t>There has been some</w:t>
      </w:r>
      <w:r w:rsidR="00C61403" w:rsidRPr="00906840">
        <w:rPr>
          <w:rFonts w:ascii="Times New Roman" w:hAnsi="Times New Roman"/>
          <w:sz w:val="22"/>
        </w:rPr>
        <w:t xml:space="preserve"> debate as to which isoform of S</w:t>
      </w:r>
      <w:r w:rsidRPr="00906840">
        <w:rPr>
          <w:rFonts w:ascii="Times New Roman" w:hAnsi="Times New Roman"/>
          <w:sz w:val="22"/>
        </w:rPr>
        <w:t>pastin i</w:t>
      </w:r>
      <w:r w:rsidR="0014249D" w:rsidRPr="00906840">
        <w:rPr>
          <w:rFonts w:ascii="Times New Roman" w:hAnsi="Times New Roman"/>
          <w:sz w:val="22"/>
        </w:rPr>
        <w:t>s</w:t>
      </w:r>
      <w:r w:rsidRPr="00906840">
        <w:rPr>
          <w:rFonts w:ascii="Times New Roman" w:hAnsi="Times New Roman"/>
          <w:sz w:val="22"/>
        </w:rPr>
        <w:t xml:space="preserve"> pathogenic in SPG4. There is evidence to suggest that the less abundant, long M1 isoform mediates the toxic function; the N-terminal region of spastin, only present in the M1 isoform, inhibited fast axonal transport in squid axon </w:t>
      </w:r>
      <w:r w:rsidR="00E43F0B" w:rsidRPr="00906840">
        <w:rPr>
          <w:rFonts w:ascii="Times New Roman" w:hAnsi="Times New Roman"/>
          <w:sz w:val="22"/>
        </w:rPr>
        <w:fldChar w:fldCharType="begin">
          <w:fldData xml:space="preserve">PEVuZE5vdGU+PENpdGU+PEF1dGhvcj5Tb2xvd3NrYTwvQXV0aG9yPjxZZWFyPjIwMDg8L1llYXI+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PEVuZE5vdGU+PENpdGU+PEF1dGhvcj5Tb2xvd3NrYTwvQXV0aG9yPjxZZWFyPjIwMDg8L1llYXI+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448" w:tooltip="Solowska, 2008 #251" w:history="1">
        <w:r w:rsidR="00CF4C30" w:rsidRPr="00906840">
          <w:rPr>
            <w:rFonts w:ascii="Times New Roman" w:hAnsi="Times New Roman"/>
            <w:noProof/>
            <w:sz w:val="22"/>
          </w:rPr>
          <w:t>Solowska</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2008</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Thus, M1 spastin’s ability to target the endoplasmic reticulum and the endosomes may be important in the pathogenesis of the disease. Furthermore, although M87 spastin is the most abundant isoform, M1 spastin is specifically enriched in the brain and spinal cord </w:t>
      </w:r>
      <w:r w:rsidR="00E43F0B" w:rsidRPr="00906840">
        <w:rPr>
          <w:rFonts w:ascii="Times New Roman" w:hAnsi="Times New Roman"/>
          <w:sz w:val="22"/>
        </w:rPr>
        <w:fldChar w:fldCharType="begin">
          <w:fldData xml:space="preserve">PEVuZE5vdGU+PENpdGU+PEF1dGhvcj5Db25uZWxsPC9BdXRob3I+PFllYXI+MjAwOTwvWWVhcj48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PEVuZE5vdGU+PENpdGU+PEF1dGhvcj5Db25uZWxsPC9BdXRob3I+PFllYXI+MjAwOTwvWWVhcj48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88" w:tooltip="Connell, 2009 #175" w:history="1">
        <w:r w:rsidR="00CF4C30" w:rsidRPr="00906840">
          <w:rPr>
            <w:rFonts w:ascii="Times New Roman" w:hAnsi="Times New Roman"/>
            <w:noProof/>
            <w:sz w:val="22"/>
          </w:rPr>
          <w:t>Connell</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2009</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possibly explaining neuronal vulnerability and implicating it as the main pathogenic form in SPG4.</w:t>
      </w:r>
    </w:p>
    <w:p w:rsidR="002239A4" w:rsidRPr="00906840" w:rsidRDefault="002239A4" w:rsidP="002239A4">
      <w:pPr>
        <w:spacing w:line="360" w:lineRule="auto"/>
        <w:rPr>
          <w:rFonts w:ascii="Times New Roman" w:hAnsi="Times New Roman"/>
          <w:sz w:val="22"/>
        </w:rPr>
      </w:pPr>
      <w:r w:rsidRPr="00906840">
        <w:rPr>
          <w:rFonts w:ascii="Times New Roman" w:hAnsi="Times New Roman"/>
          <w:sz w:val="22"/>
        </w:rPr>
        <w:t>The identification of several HSP proteins as key proteins in the maintenance of both endosomal dynamics and ER morphogenesis suggests that abrogation of membrane modelling in the axon is a primary cause of axonal degeneration in HSP. It has been suggested that the correct morphogenesis of the ER or the endosomal network is required to maintain bioenergetically efficient axonal</w:t>
      </w:r>
      <w:r w:rsidRPr="00906840">
        <w:rPr>
          <w:rFonts w:ascii="Times New Roman" w:hAnsi="Times New Roman"/>
          <w:i/>
          <w:sz w:val="22"/>
        </w:rPr>
        <w:t xml:space="preserve"> </w:t>
      </w:r>
      <w:r w:rsidRPr="00906840">
        <w:rPr>
          <w:rFonts w:ascii="Times New Roman" w:hAnsi="Times New Roman"/>
          <w:sz w:val="22"/>
        </w:rPr>
        <w:t xml:space="preserve">transport </w:t>
      </w:r>
      <w:r w:rsidR="00E43F0B" w:rsidRPr="00906840">
        <w:rPr>
          <w:rFonts w:ascii="Times New Roman" w:hAnsi="Times New Roman"/>
          <w:sz w:val="22"/>
        </w:rPr>
        <w:fldChar w:fldCharType="begin"/>
      </w:r>
      <w:r w:rsidR="000A0945" w:rsidRPr="00906840">
        <w:rPr>
          <w:rFonts w:ascii="Times New Roman" w:hAnsi="Times New Roman"/>
          <w:sz w:val="22"/>
        </w:rPr>
        <w:instrText xml:space="preserve"> ADDIN EN.CITE &lt;EndNote&gt;&lt;Cite&gt;&lt;Author&gt;Blackstone&lt;/Author&gt;&lt;Year&gt;2011&lt;/Year&gt;&lt;RecNum&gt;268&lt;/RecNum&gt;&lt;DisplayText&gt;(Blackstone&lt;style face="italic"&gt; et al.&lt;/style&gt; 2011)&lt;/DisplayText&gt;&lt;record&gt;&lt;rec-number&gt;268&lt;/rec-number&gt;&lt;foreign-keys&gt;&lt;key app="EN" db-id="prsww9z99psddvesxzmpaxxr9azvarfsx5tr"&gt;268&lt;/key&gt;&lt;/foreign-keys&gt;&lt;ref-type name="Journal Article"&gt;17&lt;/ref-type&gt;&lt;contributors&gt;&lt;authors&gt;&lt;author&gt;Blackstone, C.&lt;/author&gt;&lt;author&gt;O&amp;apos;Kane, C. J.&lt;/author&gt;&lt;author&gt;Reid, E.&lt;/author&gt;&lt;/authors&gt;&lt;/contributors&gt;&lt;auth-address&gt;Neurogenetics Branch, National Institute of Neurological Disorders and Stroke, National Institutes of Health, 9000 Rockville Pike, Bethesda, Maryland 20892, USA.&lt;/auth-address&gt;&lt;titles&gt;&lt;title&gt;Hereditary spastic paraplegias: membrane traffic and the motor pathway&lt;/title&gt;&lt;secondary-title&gt;Nature Reviews. Neuroscience&lt;/secondary-title&gt;&lt;alt-title&gt;Nat Rev Neurosci&lt;/alt-title&gt;&lt;/titles&gt;&lt;alt-periodical&gt;&lt;full-title&gt;Nat Rev Neurosci&lt;/full-title&gt;&lt;/alt-periodical&gt;&lt;pages&gt;31-42&lt;/pages&gt;&lt;volume&gt;12&lt;/volume&gt;&lt;number&gt;1&lt;/number&gt;&lt;edition&gt;2010/12/09&lt;/edition&gt;&lt;keywords&gt;&lt;keyword&gt;Animals&lt;/keyword&gt;&lt;keyword&gt;Cell Membrane/*metabolism&lt;/keyword&gt;&lt;keyword&gt;Efferent Pathways/*metabolism&lt;/keyword&gt;&lt;keyword&gt;Humans&lt;/keyword&gt;&lt;keyword&gt;Movement/physiology&lt;/keyword&gt;&lt;keyword&gt;Protein Transport/physiology&lt;/keyword&gt;&lt;keyword&gt;Spastic Paraplegia, Hereditary/genetics/*metabolism&lt;/keyword&gt;&lt;/keywords&gt;&lt;dates&gt;&lt;year&gt;2011&lt;/year&gt;&lt;pub-dates&gt;&lt;date&gt;Jan&lt;/date&gt;&lt;/pub-dates&gt;&lt;/dates&gt;&lt;isbn&gt;1471-0048 (Electronic)&amp;#xD;1471-003X (Linking)&lt;/isbn&gt;&lt;accession-num&gt;21139634&lt;/accession-num&gt;&lt;work-type&gt;Research Support, N.I.H., Intramural&amp;#xD;Research Support, Non-U.S. Gov&amp;apos;t&amp;#xD;Review&lt;/work-type&gt;&lt;urls&gt;&lt;related-urls&gt;&lt;url&gt;http://www.ncbi.nlm.nih.gov/pubmed/21139634&lt;/url&gt;&lt;/related-urls&gt;&lt;/urls&gt;&lt;electronic-resource-num&gt;10.1038/nrn2946&lt;/electronic-resource-num&gt;&lt;language&gt;eng&lt;/language&gt;&lt;/record&gt;&lt;/Cite&gt;&lt;/EndNote&gt;</w:instrText>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41" w:tooltip="Blackstone, 2011 #268" w:history="1">
        <w:r w:rsidR="00CF4C30" w:rsidRPr="00906840">
          <w:rPr>
            <w:rFonts w:ascii="Times New Roman" w:hAnsi="Times New Roman"/>
            <w:noProof/>
            <w:sz w:val="22"/>
          </w:rPr>
          <w:t>Blackstone</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2011</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t>
      </w:r>
      <w:proofErr w:type="gramStart"/>
      <w:r w:rsidRPr="00906840">
        <w:rPr>
          <w:rFonts w:ascii="Times New Roman" w:hAnsi="Times New Roman"/>
          <w:sz w:val="22"/>
        </w:rPr>
        <w:t>Spastin likely functions in maintaining the microtubules responsible for the transport of the ER or endosomal membranes.</w:t>
      </w:r>
      <w:proofErr w:type="gramEnd"/>
      <w:r w:rsidRPr="00906840">
        <w:rPr>
          <w:rFonts w:ascii="Times New Roman" w:hAnsi="Times New Roman"/>
          <w:sz w:val="22"/>
        </w:rPr>
        <w:t xml:space="preserve"> This disruption to axonal transport is probably compounded by splicing of the microtubules affecting the transport of cargo by the motor proteins on the microtubule track. </w:t>
      </w:r>
    </w:p>
    <w:p w:rsidR="002239A4" w:rsidRPr="00906840" w:rsidRDefault="002239A4" w:rsidP="002239A4">
      <w:pPr>
        <w:spacing w:line="360" w:lineRule="auto"/>
        <w:rPr>
          <w:rFonts w:ascii="Times New Roman" w:hAnsi="Times New Roman"/>
          <w:sz w:val="22"/>
        </w:rPr>
      </w:pPr>
      <w:r w:rsidRPr="00906840">
        <w:rPr>
          <w:rFonts w:ascii="Times New Roman" w:hAnsi="Times New Roman"/>
          <w:sz w:val="22"/>
        </w:rPr>
        <w:t>It has also been suggested that defects in membrane modeling could affect the trafficking of receptors involved in signal</w:t>
      </w:r>
      <w:r w:rsidR="0055202A" w:rsidRPr="00906840">
        <w:rPr>
          <w:rFonts w:ascii="Times New Roman" w:hAnsi="Times New Roman"/>
          <w:sz w:val="22"/>
        </w:rPr>
        <w:t>l</w:t>
      </w:r>
      <w:r w:rsidRPr="00906840">
        <w:rPr>
          <w:rFonts w:ascii="Times New Roman" w:hAnsi="Times New Roman"/>
          <w:sz w:val="22"/>
        </w:rPr>
        <w:t>ing pathways important for the regulation and maintenance of axonal transport. In Drosophila, it has been demonstrated that BMP signa</w:t>
      </w:r>
      <w:r w:rsidR="0055202A" w:rsidRPr="00906840">
        <w:rPr>
          <w:rFonts w:ascii="Times New Roman" w:hAnsi="Times New Roman"/>
          <w:sz w:val="22"/>
        </w:rPr>
        <w:t>l</w:t>
      </w:r>
      <w:r w:rsidRPr="00906840">
        <w:rPr>
          <w:rFonts w:ascii="Times New Roman" w:hAnsi="Times New Roman"/>
          <w:sz w:val="22"/>
        </w:rPr>
        <w:t xml:space="preserve">ling regulates microtubule dynamics and inhibition of this pathway inhibits axonal transport </w:t>
      </w:r>
      <w:r w:rsidR="00E43F0B" w:rsidRPr="00906840">
        <w:rPr>
          <w:rFonts w:ascii="Times New Roman" w:hAnsi="Times New Roman"/>
          <w:sz w:val="22"/>
        </w:rPr>
        <w:fldChar w:fldCharType="begin">
          <w:fldData xml:space="preserve">PEVuZE5vdGU+PENpdGU+PEF1dGhvcj5XYW5nPC9BdXRob3I+PFllYXI+MjAwNzwvWWVhcj48UmVj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PEVuZE5vdGU+PENpdGU+PEF1dGhvcj5XYW5nPC9BdXRob3I+PFllYXI+MjAwNzwvWWVhcj48UmVj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511" w:tooltip="Wang, 2007 #272" w:history="1">
        <w:r w:rsidR="00CF4C30" w:rsidRPr="00906840">
          <w:rPr>
            <w:rFonts w:ascii="Times New Roman" w:hAnsi="Times New Roman"/>
            <w:noProof/>
            <w:sz w:val="22"/>
          </w:rPr>
          <w:t>Wang</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2007</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As mentioned, Spastin, along with several other HSP genes, has been implicated in regulating the trafficking of the receptors of the BMP pathway </w:t>
      </w:r>
      <w:r w:rsidR="00E43F0B" w:rsidRPr="00906840">
        <w:rPr>
          <w:rFonts w:ascii="Times New Roman" w:hAnsi="Times New Roman"/>
          <w:sz w:val="22"/>
        </w:rPr>
        <w:fldChar w:fldCharType="begin">
          <w:fldData xml:space="preserve">PEVuZE5vdGU+PENpdGU+PEF1dGhvcj5Uc2FuZzwvQXV0aG9yPjxZZWFyPjIwMDk8L1llYXI+PFJl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PEVuZE5vdGU+PENpdGU+PEF1dGhvcj5Uc2FuZzwvQXV0aG9yPjxZZWFyPjIwMDk8L1llYXI+PFJl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484" w:tooltip="Tsang, 2009 #180" w:history="1">
        <w:r w:rsidR="00CF4C30" w:rsidRPr="00906840">
          <w:rPr>
            <w:rFonts w:ascii="Times New Roman" w:hAnsi="Times New Roman"/>
            <w:noProof/>
            <w:sz w:val="22"/>
          </w:rPr>
          <w:t>Tsang</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2009</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Thus, the multi-faceted nature of Spastin may integrate </w:t>
      </w:r>
      <w:r w:rsidR="00EF282E" w:rsidRPr="00906840">
        <w:rPr>
          <w:rFonts w:ascii="Times New Roman" w:hAnsi="Times New Roman"/>
          <w:sz w:val="22"/>
        </w:rPr>
        <w:t>multiple</w:t>
      </w:r>
      <w:r w:rsidRPr="00906840">
        <w:rPr>
          <w:rFonts w:ascii="Times New Roman" w:hAnsi="Times New Roman"/>
          <w:sz w:val="22"/>
        </w:rPr>
        <w:t xml:space="preserve"> cellular processes, making it pathologically relevant.</w:t>
      </w:r>
    </w:p>
    <w:p w:rsidR="008A0A58" w:rsidRPr="00906840" w:rsidRDefault="00C72C28" w:rsidP="00B11814">
      <w:pPr>
        <w:pStyle w:val="Heading1"/>
        <w:rPr>
          <w:rFonts w:ascii="Times New Roman" w:hAnsi="Times New Roman"/>
        </w:rPr>
      </w:pPr>
      <w:bookmarkStart w:id="311" w:name="_Toc222329080"/>
      <w:bookmarkStart w:id="312" w:name="_Toc222332487"/>
      <w:bookmarkStart w:id="313" w:name="_Toc222332659"/>
      <w:bookmarkStart w:id="314" w:name="_Toc222332831"/>
      <w:bookmarkStart w:id="315" w:name="_Toc222333175"/>
      <w:bookmarkStart w:id="316" w:name="_Toc222333347"/>
      <w:r w:rsidRPr="00906840">
        <w:rPr>
          <w:rFonts w:ascii="Times New Roman" w:hAnsi="Times New Roman"/>
        </w:rPr>
        <w:t>1.5: Motor Neuron Vulnerability</w:t>
      </w:r>
      <w:bookmarkEnd w:id="311"/>
      <w:bookmarkEnd w:id="312"/>
      <w:bookmarkEnd w:id="313"/>
      <w:bookmarkEnd w:id="314"/>
      <w:bookmarkEnd w:id="315"/>
      <w:bookmarkEnd w:id="316"/>
    </w:p>
    <w:p w:rsidR="0014170E" w:rsidRPr="00906840" w:rsidRDefault="0014170E" w:rsidP="008A0A58">
      <w:pPr>
        <w:spacing w:line="360" w:lineRule="auto"/>
        <w:rPr>
          <w:rFonts w:ascii="Times New Roman" w:hAnsi="Times New Roman"/>
          <w:sz w:val="22"/>
        </w:rPr>
      </w:pPr>
      <w:r w:rsidRPr="00872383">
        <w:rPr>
          <w:rFonts w:ascii="Times New Roman" w:hAnsi="Times New Roman"/>
          <w:sz w:val="22"/>
          <w:highlight w:val="cyan"/>
        </w:rPr>
        <w:t xml:space="preserve">It has been shown that motor neurons are highly susceptible to excitotoxicity due to their subunit composition of the AMPA receptor. It is relatively deficient in GluR2, potentially as a consequence of transcriptional regulation, and thus highly permeable to calcium, upon glutamate stimulation </w:t>
      </w:r>
      <w:r w:rsidR="00E43F0B" w:rsidRPr="00872383">
        <w:rPr>
          <w:rFonts w:ascii="Times New Roman" w:hAnsi="Times New Roman"/>
          <w:sz w:val="22"/>
          <w:highlight w:val="cyan"/>
        </w:rPr>
        <w:fldChar w:fldCharType="begin"/>
      </w:r>
      <w:r w:rsidR="000A0945" w:rsidRPr="00872383">
        <w:rPr>
          <w:rFonts w:ascii="Times New Roman" w:hAnsi="Times New Roman"/>
          <w:sz w:val="22"/>
          <w:highlight w:val="cyan"/>
        </w:rPr>
        <w:instrText xml:space="preserve"> ADDIN EN.CITE &lt;EndNote&gt;&lt;Cite&gt;&lt;Author&gt;Shaw&lt;/Author&gt;&lt;Year&gt;1999&lt;/Year&gt;&lt;RecNum&gt;730&lt;/RecNum&gt;&lt;DisplayText&gt;(Shaw&lt;style face="italic"&gt; et al.&lt;/style&gt; 1999)&lt;/DisplayText&gt;&lt;record&gt;&lt;rec-number&gt;730&lt;/rec-number&gt;&lt;foreign-keys&gt;&lt;key app="EN" db-id="prsww9z99psddvesxzmpaxxr9azvarfsx5tr"&gt;730&lt;/key&gt;&lt;/foreign-keys&gt;&lt;ref-type name="Journal Article"&gt;17&lt;/ref-type&gt;&lt;contributors&gt;&lt;authors&gt;&lt;author&gt;Shaw, P. J.&lt;/author&gt;&lt;author&gt;Williams, T. L.&lt;/author&gt;&lt;author&gt;Slade, J. Y.&lt;/author&gt;&lt;author&gt;Eggett, C. J.&lt;/author&gt;&lt;author&gt;Ince, P. G.&lt;/author&gt;&lt;/authors&gt;&lt;/contributors&gt;&lt;auth-address&gt;University Department of Neurology, Royal Victoria Infirmary, Newcastle upon Tyne, UK.&lt;/auth-address&gt;&lt;titles&gt;&lt;title&gt;Low expression of GluR2 AMPA receptor subunit protein by human motor neurons&lt;/title&gt;&lt;secondary-title&gt;Neuroreport&lt;/secondary-title&gt;&lt;alt-title&gt;Neuroreport&lt;/alt-title&gt;&lt;/titles&gt;&lt;periodical&gt;&lt;full-title&gt;Neuroreport&lt;/full-title&gt;&lt;abbr-1&gt;Neuroreport&lt;/abbr-1&gt;&lt;/periodical&gt;&lt;alt-periodical&gt;&lt;full-title&gt;Neuroreport&lt;/full-title&gt;&lt;abbr-1&gt;Neuroreport&lt;/abbr-1&gt;&lt;/alt-periodical&gt;&lt;pages&gt;261-5&lt;/pages&gt;&lt;volume&gt;10&lt;/volume&gt;&lt;number&gt;2&lt;/number&gt;&lt;edition&gt;1999/04/15&lt;/edition&gt;&lt;keywords&gt;&lt;keyword&gt;Aged&lt;/keyword&gt;&lt;keyword&gt;Central Nervous System/cytology/metabolism&lt;/keyword&gt;&lt;keyword&gt;Humans&lt;/keyword&gt;&lt;keyword&gt;Immunoblotting&lt;/keyword&gt;&lt;keyword&gt;Immunohistochemistry&lt;/keyword&gt;&lt;keyword&gt;Male&lt;/keyword&gt;&lt;keyword&gt;Middle Aged&lt;/keyword&gt;&lt;keyword&gt;Motor Neurons/*metabolism&lt;/keyword&gt;&lt;keyword&gt;Receptors, AMPA/*metabolism&lt;/keyword&gt;&lt;/keywords&gt;&lt;dates&gt;&lt;year&gt;1999&lt;/year&gt;&lt;pub-dates&gt;&lt;date&gt;Feb 5&lt;/date&gt;&lt;/pub-dates&gt;&lt;/dates&gt;&lt;isbn&gt;0959-4965 (Print)&amp;#xD;0959-4965 (Linking)&lt;/isbn&gt;&lt;accession-num&gt;10203319&lt;/accession-num&gt;&lt;work-type&gt;Research Support, Non-U.S. Gov&amp;apos;t&lt;/work-type&gt;&lt;urls&gt;&lt;related-urls&gt;&lt;url&gt;http://www.ncbi.nlm.nih.gov/pubmed/10203319&lt;/url&gt;&lt;/related-urls&gt;&lt;/urls&gt;&lt;language&gt;eng&lt;/language&gt;&lt;/record&gt;&lt;/Cite&gt;&lt;/EndNote&gt;</w:instrText>
      </w:r>
      <w:r w:rsidR="00E43F0B" w:rsidRPr="00872383">
        <w:rPr>
          <w:rFonts w:ascii="Times New Roman" w:hAnsi="Times New Roman"/>
          <w:sz w:val="22"/>
          <w:highlight w:val="cyan"/>
        </w:rPr>
        <w:fldChar w:fldCharType="separate"/>
      </w:r>
      <w:r w:rsidR="000A0945" w:rsidRPr="00872383">
        <w:rPr>
          <w:rFonts w:ascii="Times New Roman" w:hAnsi="Times New Roman"/>
          <w:noProof/>
          <w:sz w:val="22"/>
          <w:highlight w:val="cyan"/>
        </w:rPr>
        <w:t>(</w:t>
      </w:r>
      <w:hyperlink w:anchor="_ENREF_436" w:tooltip="Shaw, 1999 #730" w:history="1">
        <w:r w:rsidR="00CF4C30" w:rsidRPr="00872383">
          <w:rPr>
            <w:rFonts w:ascii="Times New Roman" w:hAnsi="Times New Roman"/>
            <w:noProof/>
            <w:sz w:val="22"/>
            <w:highlight w:val="cyan"/>
          </w:rPr>
          <w:t>Shaw</w:t>
        </w:r>
        <w:r w:rsidR="00CF4C30" w:rsidRPr="00872383">
          <w:rPr>
            <w:rFonts w:ascii="Times New Roman" w:hAnsi="Times New Roman"/>
            <w:i/>
            <w:noProof/>
            <w:sz w:val="22"/>
            <w:highlight w:val="cyan"/>
          </w:rPr>
          <w:t xml:space="preserve"> et al.</w:t>
        </w:r>
        <w:r w:rsidR="00CF4C30" w:rsidRPr="00872383">
          <w:rPr>
            <w:rFonts w:ascii="Times New Roman" w:hAnsi="Times New Roman"/>
            <w:noProof/>
            <w:sz w:val="22"/>
            <w:highlight w:val="cyan"/>
          </w:rPr>
          <w:t xml:space="preserve"> 1999</w:t>
        </w:r>
      </w:hyperlink>
      <w:r w:rsidR="000A0945" w:rsidRPr="00872383">
        <w:rPr>
          <w:rFonts w:ascii="Times New Roman" w:hAnsi="Times New Roman"/>
          <w:noProof/>
          <w:sz w:val="22"/>
          <w:highlight w:val="cyan"/>
        </w:rPr>
        <w:t>)</w:t>
      </w:r>
      <w:r w:rsidR="00E43F0B" w:rsidRPr="00872383">
        <w:rPr>
          <w:rFonts w:ascii="Times New Roman" w:hAnsi="Times New Roman"/>
          <w:sz w:val="22"/>
          <w:highlight w:val="cyan"/>
        </w:rPr>
        <w:fldChar w:fldCharType="end"/>
      </w:r>
      <w:r w:rsidRPr="00872383">
        <w:rPr>
          <w:rFonts w:ascii="Times New Roman" w:hAnsi="Times New Roman"/>
          <w:sz w:val="22"/>
          <w:highlight w:val="cyan"/>
        </w:rPr>
        <w:t>. It is also notable that motor neurons also have a lower calcium buffering ability compared to other cells,</w:t>
      </w:r>
      <w:r w:rsidRPr="00906840">
        <w:rPr>
          <w:rFonts w:ascii="Times New Roman" w:hAnsi="Times New Roman"/>
          <w:sz w:val="22"/>
        </w:rPr>
        <w:t xml:space="preserve"> due to decreased levels of calcium buffering proteins, such as parvalbumin and calbindin </w:t>
      </w:r>
      <w:r w:rsidR="00E43F0B" w:rsidRPr="00906840">
        <w:rPr>
          <w:rFonts w:ascii="Times New Roman" w:hAnsi="Times New Roman"/>
          <w:sz w:val="22"/>
        </w:rPr>
        <w:fldChar w:fldCharType="begin">
          <w:fldData xml:space="preserve">PEVuZE5vdGU+PENpdGU+PEF1dGhvcj5JbmNlPC9BdXRob3I+PFllYXI+MTk5MzwvWWVhcj48UmVj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=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PEVuZE5vdGU+PENpdGU+PEF1dGhvcj5JbmNlPC9BdXRob3I+PFllYXI+MTk5MzwvWWVhcj48UmVj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=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217" w:tooltip="Ince, 1993 #621" w:history="1">
        <w:r w:rsidR="00CF4C30" w:rsidRPr="00906840">
          <w:rPr>
            <w:rFonts w:ascii="Times New Roman" w:hAnsi="Times New Roman"/>
            <w:noProof/>
            <w:sz w:val="22"/>
          </w:rPr>
          <w:t>Ince</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1993</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Thus, the mitochondria are forced to play a more pivotal role in the homeostasis of cytosolic calcium. </w:t>
      </w:r>
      <w:r w:rsidR="00EF282E" w:rsidRPr="00872383">
        <w:rPr>
          <w:rFonts w:ascii="Times New Roman" w:hAnsi="Times New Roman"/>
          <w:sz w:val="22"/>
          <w:highlight w:val="cyan"/>
        </w:rPr>
        <w:t>Interestingly, motor neurons within the oculomotor nuclei in the brainstem, and Onuf’s</w:t>
      </w:r>
      <w:r w:rsidRPr="00872383">
        <w:rPr>
          <w:rFonts w:ascii="Times New Roman" w:hAnsi="Times New Roman"/>
          <w:sz w:val="22"/>
          <w:highlight w:val="cyan"/>
        </w:rPr>
        <w:t xml:space="preserve"> </w:t>
      </w:r>
      <w:r w:rsidR="00EF282E" w:rsidRPr="00872383">
        <w:rPr>
          <w:rFonts w:ascii="Times New Roman" w:hAnsi="Times New Roman"/>
          <w:sz w:val="22"/>
          <w:highlight w:val="cyan"/>
        </w:rPr>
        <w:t xml:space="preserve">nucleus, </w:t>
      </w:r>
      <w:r w:rsidRPr="00872383">
        <w:rPr>
          <w:rFonts w:ascii="Times New Roman" w:hAnsi="Times New Roman"/>
          <w:sz w:val="22"/>
          <w:highlight w:val="cyan"/>
        </w:rPr>
        <w:t>spared degeneration in ALS,</w:t>
      </w:r>
      <w:r w:rsidRPr="00906840">
        <w:rPr>
          <w:rFonts w:ascii="Times New Roman" w:hAnsi="Times New Roman"/>
          <w:sz w:val="22"/>
        </w:rPr>
        <w:t xml:space="preserve"> do express calcium-binding proteins </w:t>
      </w:r>
      <w:r w:rsidR="00E43F0B" w:rsidRPr="00906840">
        <w:rPr>
          <w:rFonts w:ascii="Times New Roman" w:hAnsi="Times New Roman"/>
          <w:sz w:val="22"/>
        </w:rPr>
        <w:fldChar w:fldCharType="begin">
          <w:fldData xml:space="preserve">PEVuZE5vdGU+PENpdGU+PEF1dGhvcj5JbmNlPC9BdXRob3I+PFllYXI+MTk5MzwvWWVhcj48UmVj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=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PEVuZE5vdGU+PENpdGU+PEF1dGhvcj5JbmNlPC9BdXRob3I+PFllYXI+MTk5MzwvWWVhcj48UmVj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=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217" w:tooltip="Ince, 1993 #621" w:history="1">
        <w:r w:rsidR="00CF4C30" w:rsidRPr="00906840">
          <w:rPr>
            <w:rFonts w:ascii="Times New Roman" w:hAnsi="Times New Roman"/>
            <w:noProof/>
            <w:sz w:val="22"/>
          </w:rPr>
          <w:t>Ince</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1993</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t>
      </w:r>
      <w:r w:rsidR="003120F7" w:rsidRPr="00906840">
        <w:rPr>
          <w:rFonts w:ascii="Times New Roman" w:hAnsi="Times New Roman"/>
          <w:sz w:val="22"/>
        </w:rPr>
        <w:t>Furthermore</w:t>
      </w:r>
      <w:r w:rsidRPr="00906840">
        <w:rPr>
          <w:rFonts w:ascii="Times New Roman" w:hAnsi="Times New Roman"/>
          <w:sz w:val="22"/>
        </w:rPr>
        <w:t xml:space="preserve">, overexpression of parvalbumin delays disease onset in transgenic mice </w:t>
      </w:r>
      <w:r w:rsidR="00E43F0B" w:rsidRPr="00906840">
        <w:rPr>
          <w:rFonts w:ascii="Times New Roman" w:hAnsi="Times New Roman"/>
          <w:sz w:val="22"/>
        </w:rPr>
        <w:fldChar w:fldCharType="begin">
          <w:fldData xml:space="preserve">PEVuZE5vdGU+PENpdGU+PEF1dGhvcj5CZWVyczwvQXV0aG9yPjxZZWFyPjIwMDE8L1llYXI+PFJl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PEVuZE5vdGU+PENpdGU+PEF1dGhvcj5CZWVyczwvQXV0aG9yPjxZZWFyPjIwMDE8L1llYXI+PFJl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30" w:tooltip="Beers, 2001 #622" w:history="1">
        <w:r w:rsidR="00CF4C30" w:rsidRPr="00906840">
          <w:rPr>
            <w:rFonts w:ascii="Times New Roman" w:hAnsi="Times New Roman"/>
            <w:noProof/>
            <w:sz w:val="22"/>
          </w:rPr>
          <w:t>Beers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2001</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14170E" w:rsidRPr="00906840" w:rsidRDefault="003120F7" w:rsidP="0014170E">
      <w:pPr>
        <w:spacing w:line="360" w:lineRule="auto"/>
        <w:rPr>
          <w:rFonts w:ascii="Times New Roman" w:hAnsi="Times New Roman"/>
          <w:sz w:val="22"/>
        </w:rPr>
      </w:pPr>
      <w:r w:rsidRPr="00906840">
        <w:rPr>
          <w:rFonts w:ascii="Times New Roman" w:hAnsi="Times New Roman"/>
          <w:sz w:val="22"/>
        </w:rPr>
        <w:t>Moreover</w:t>
      </w:r>
      <w:r w:rsidR="0014170E" w:rsidRPr="00906840">
        <w:rPr>
          <w:rFonts w:ascii="Times New Roman" w:hAnsi="Times New Roman"/>
          <w:sz w:val="22"/>
        </w:rPr>
        <w:t xml:space="preserve">, elegant co-culture studies demonstrated that non-autonomous expression of mSOD1 </w:t>
      </w:r>
      <w:proofErr w:type="gramStart"/>
      <w:r w:rsidR="0014170E" w:rsidRPr="00906840">
        <w:rPr>
          <w:rFonts w:ascii="Times New Roman" w:hAnsi="Times New Roman"/>
          <w:sz w:val="22"/>
        </w:rPr>
        <w:t>can</w:t>
      </w:r>
      <w:proofErr w:type="gramEnd"/>
      <w:r w:rsidR="0014170E" w:rsidRPr="00906840">
        <w:rPr>
          <w:rFonts w:ascii="Times New Roman" w:hAnsi="Times New Roman"/>
          <w:sz w:val="22"/>
        </w:rPr>
        <w:t xml:space="preserve"> mediate the degeneration of the motor neuron. </w:t>
      </w:r>
      <w:r w:rsidR="0014170E" w:rsidRPr="00872383">
        <w:rPr>
          <w:rFonts w:ascii="Times New Roman" w:hAnsi="Times New Roman"/>
          <w:sz w:val="22"/>
          <w:highlight w:val="cyan"/>
        </w:rPr>
        <w:t>Expression of mSOD1 in astrocytes leads to the degeneration of motor neurons, via the induction of motor neuron mitochondrial dysfunction, namely a decrease in the mitochondrial redox st</w:t>
      </w:r>
      <w:r w:rsidR="0055202A" w:rsidRPr="00872383">
        <w:rPr>
          <w:rFonts w:ascii="Times New Roman" w:hAnsi="Times New Roman"/>
          <w:sz w:val="22"/>
          <w:highlight w:val="cyan"/>
        </w:rPr>
        <w:t>ate and the subsequent depolaris</w:t>
      </w:r>
      <w:r w:rsidR="0014170E" w:rsidRPr="00872383">
        <w:rPr>
          <w:rFonts w:ascii="Times New Roman" w:hAnsi="Times New Roman"/>
          <w:sz w:val="22"/>
          <w:highlight w:val="cyan"/>
        </w:rPr>
        <w:t>ation of the mitochondrial membrane potential</w:t>
      </w:r>
      <w:r w:rsidR="00C63541" w:rsidRPr="00872383">
        <w:rPr>
          <w:rFonts w:ascii="Times New Roman" w:hAnsi="Times New Roman"/>
          <w:sz w:val="22"/>
          <w:highlight w:val="cyan"/>
        </w:rPr>
        <w:t xml:space="preserve"> </w:t>
      </w:r>
      <w:r w:rsidR="00E43F0B" w:rsidRPr="00872383">
        <w:rPr>
          <w:rFonts w:ascii="Times New Roman" w:hAnsi="Times New Roman"/>
          <w:sz w:val="22"/>
          <w:highlight w:val="cyan"/>
        </w:rPr>
        <w:fldChar w:fldCharType="begin">
          <w:fldData xml:space="preserve">PEVuZE5vdGU+PENpdGU+PEF1dGhvcj5CaWxzbGFuZDwvQXV0aG9yPjxZZWFyPjIwMDg8L1llYXI+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</w:fldData>
        </w:fldChar>
      </w:r>
      <w:r w:rsidR="00C63541" w:rsidRPr="00872383">
        <w:rPr>
          <w:rFonts w:ascii="Times New Roman" w:hAnsi="Times New Roman"/>
          <w:sz w:val="22"/>
          <w:highlight w:val="cyan"/>
        </w:rPr>
        <w:instrText xml:space="preserve"> ADDIN EN.CITE </w:instrText>
      </w:r>
      <w:r w:rsidR="00E43F0B" w:rsidRPr="00872383">
        <w:rPr>
          <w:rFonts w:ascii="Times New Roman" w:hAnsi="Times New Roman"/>
          <w:sz w:val="22"/>
          <w:highlight w:val="cyan"/>
        </w:rPr>
        <w:fldChar w:fldCharType="begin">
          <w:fldData xml:space="preserve">PEVuZE5vdGU+PENpdGU+PEF1dGhvcj5CaWxzbGFuZDwvQXV0aG9yPjxZZWFyPjIwMDg8L1llYXI+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</w:fldData>
        </w:fldChar>
      </w:r>
      <w:r w:rsidR="00C63541" w:rsidRPr="00872383">
        <w:rPr>
          <w:rFonts w:ascii="Times New Roman" w:hAnsi="Times New Roman"/>
          <w:sz w:val="22"/>
          <w:highlight w:val="cyan"/>
        </w:rPr>
        <w:instrText xml:space="preserve"> ADDIN EN.CITE.DATA </w:instrText>
      </w:r>
      <w:r w:rsidR="005B19A8" w:rsidRPr="00E43F0B">
        <w:rPr>
          <w:rFonts w:ascii="Times New Roman" w:hAnsi="Times New Roman"/>
          <w:sz w:val="22"/>
          <w:highlight w:val="cyan"/>
        </w:rPr>
      </w:r>
      <w:r w:rsidR="00E43F0B" w:rsidRPr="00872383">
        <w:rPr>
          <w:rFonts w:ascii="Times New Roman" w:hAnsi="Times New Roman"/>
          <w:sz w:val="22"/>
          <w:highlight w:val="cyan"/>
        </w:rPr>
        <w:fldChar w:fldCharType="end"/>
      </w:r>
      <w:r w:rsidR="005B19A8" w:rsidRPr="00E43F0B">
        <w:rPr>
          <w:rFonts w:ascii="Times New Roman" w:hAnsi="Times New Roman"/>
          <w:sz w:val="22"/>
          <w:highlight w:val="cyan"/>
        </w:rPr>
      </w:r>
      <w:r w:rsidR="00E43F0B" w:rsidRPr="00872383">
        <w:rPr>
          <w:rFonts w:ascii="Times New Roman" w:hAnsi="Times New Roman"/>
          <w:sz w:val="22"/>
          <w:highlight w:val="cyan"/>
        </w:rPr>
        <w:fldChar w:fldCharType="separate"/>
      </w:r>
      <w:r w:rsidR="00C63541" w:rsidRPr="00872383">
        <w:rPr>
          <w:rFonts w:ascii="Times New Roman" w:hAnsi="Times New Roman"/>
          <w:noProof/>
          <w:sz w:val="22"/>
          <w:highlight w:val="cyan"/>
        </w:rPr>
        <w:t>(</w:t>
      </w:r>
      <w:hyperlink w:anchor="_ENREF_38" w:tooltip="Bilsland, 2008 #842" w:history="1">
        <w:r w:rsidR="00CF4C30" w:rsidRPr="00872383">
          <w:rPr>
            <w:rFonts w:ascii="Times New Roman" w:hAnsi="Times New Roman"/>
            <w:noProof/>
            <w:sz w:val="22"/>
            <w:highlight w:val="cyan"/>
          </w:rPr>
          <w:t>Bilsland</w:t>
        </w:r>
        <w:r w:rsidR="00CF4C30" w:rsidRPr="00872383">
          <w:rPr>
            <w:rFonts w:ascii="Times New Roman" w:hAnsi="Times New Roman"/>
            <w:i/>
            <w:noProof/>
            <w:sz w:val="22"/>
            <w:highlight w:val="cyan"/>
          </w:rPr>
          <w:t xml:space="preserve"> et al.</w:t>
        </w:r>
        <w:r w:rsidR="00CF4C30" w:rsidRPr="00872383">
          <w:rPr>
            <w:rFonts w:ascii="Times New Roman" w:hAnsi="Times New Roman"/>
            <w:noProof/>
            <w:sz w:val="22"/>
            <w:highlight w:val="cyan"/>
          </w:rPr>
          <w:t xml:space="preserve"> 2008</w:t>
        </w:r>
      </w:hyperlink>
      <w:r w:rsidR="00C63541" w:rsidRPr="00872383">
        <w:rPr>
          <w:rFonts w:ascii="Times New Roman" w:hAnsi="Times New Roman"/>
          <w:noProof/>
          <w:sz w:val="22"/>
          <w:highlight w:val="cyan"/>
        </w:rPr>
        <w:t>)</w:t>
      </w:r>
      <w:r w:rsidR="00E43F0B" w:rsidRPr="00872383">
        <w:rPr>
          <w:rFonts w:ascii="Times New Roman" w:hAnsi="Times New Roman"/>
          <w:sz w:val="22"/>
          <w:highlight w:val="cyan"/>
        </w:rPr>
        <w:fldChar w:fldCharType="end"/>
      </w:r>
      <w:r w:rsidR="00871A8C">
        <w:rPr>
          <w:rFonts w:ascii="Times New Roman" w:hAnsi="Times New Roman"/>
          <w:sz w:val="22"/>
          <w:highlight w:val="cyan"/>
        </w:rPr>
        <w:t>…</w:t>
      </w:r>
      <w:proofErr w:type="gramStart"/>
      <w:r w:rsidR="00871A8C">
        <w:rPr>
          <w:rFonts w:ascii="Times New Roman" w:hAnsi="Times New Roman"/>
          <w:sz w:val="22"/>
        </w:rPr>
        <w:t>.</w:t>
      </w:r>
      <w:r w:rsidR="00871A8C" w:rsidRPr="00871A8C">
        <w:rPr>
          <w:rFonts w:ascii="Times New Roman" w:hAnsi="Times New Roman"/>
          <w:sz w:val="22"/>
          <w:highlight w:val="cyan"/>
        </w:rPr>
        <w:t>EXPLAIN</w:t>
      </w:r>
      <w:proofErr w:type="gramEnd"/>
      <w:r w:rsidR="0014170E" w:rsidRPr="00906840">
        <w:rPr>
          <w:rFonts w:ascii="Times New Roman" w:hAnsi="Times New Roman"/>
          <w:sz w:val="22"/>
        </w:rPr>
        <w:t xml:space="preserve"> </w:t>
      </w:r>
    </w:p>
    <w:p w:rsidR="00C72C28" w:rsidRPr="00906840" w:rsidRDefault="00C72C28" w:rsidP="00C72C28">
      <w:pPr>
        <w:spacing w:line="360" w:lineRule="auto"/>
        <w:rPr>
          <w:rFonts w:ascii="Times New Roman" w:hAnsi="Times New Roman"/>
          <w:sz w:val="22"/>
        </w:rPr>
      </w:pPr>
      <w:r w:rsidRPr="00906840">
        <w:rPr>
          <w:rFonts w:ascii="Times New Roman" w:hAnsi="Times New Roman"/>
          <w:sz w:val="22"/>
        </w:rPr>
        <w:t xml:space="preserve">Structural features of motor neurons may also render them vulnerable to degeneration. For example, as discussed, the extreme axonal length of the long descending corticospinal tracts, vulnerable in HSP, makes them susceptible to axonal transport deficits </w:t>
      </w:r>
      <w:r w:rsidR="00E43F0B" w:rsidRPr="00906840">
        <w:rPr>
          <w:rFonts w:ascii="Times New Roman" w:hAnsi="Times New Roman"/>
          <w:sz w:val="22"/>
        </w:rPr>
        <w:fldChar w:fldCharType="begin"/>
      </w:r>
      <w:r w:rsidR="000A0945" w:rsidRPr="00906840">
        <w:rPr>
          <w:rFonts w:ascii="Times New Roman" w:hAnsi="Times New Roman"/>
          <w:sz w:val="22"/>
        </w:rPr>
        <w:instrText xml:space="preserve"> ADDIN EN.CITE &lt;EndNote&gt;&lt;Cite&gt;&lt;Author&gt;Blackstone&lt;/Author&gt;&lt;Year&gt;2011&lt;/Year&gt;&lt;RecNum&gt;268&lt;/RecNum&gt;&lt;DisplayText&gt;(Blackstone&lt;style face="italic"&gt; et al.&lt;/style&gt; 2011)&lt;/DisplayText&gt;&lt;record&gt;&lt;rec-number&gt;268&lt;/rec-number&gt;&lt;foreign-keys&gt;&lt;key app="EN" db-id="prsww9z99psddvesxzmpaxxr9azvarfsx5tr"&gt;268&lt;/key&gt;&lt;/foreign-keys&gt;&lt;ref-type name="Journal Article"&gt;17&lt;/ref-type&gt;&lt;contributors&gt;&lt;authors&gt;&lt;author&gt;Blackstone, C.&lt;/author&gt;&lt;author&gt;O&amp;apos;Kane, C. J.&lt;/author&gt;&lt;author&gt;Reid, E.&lt;/author&gt;&lt;/authors&gt;&lt;/contributors&gt;&lt;auth-address&gt;Neurogenetics Branch, National Institute of Neurological Disorders and Stroke, National Institutes of Health, 9000 Rockville Pike, Bethesda, Maryland 20892, USA.&lt;/auth-address&gt;&lt;titles&gt;&lt;title&gt;Hereditary spastic paraplegias: membrane traffic and the motor pathway&lt;/title&gt;&lt;secondary-title&gt;Nature Reviews. Neuroscience&lt;/secondary-title&gt;&lt;alt-title&gt;Nat Rev Neurosci&lt;/alt-title&gt;&lt;/titles&gt;&lt;alt-periodical&gt;&lt;full-title&gt;Nat Rev Neurosci&lt;/full-title&gt;&lt;/alt-periodical&gt;&lt;pages&gt;31-42&lt;/pages&gt;&lt;volume&gt;12&lt;/volume&gt;&lt;number&gt;1&lt;/number&gt;&lt;edition&gt;2010/12/09&lt;/edition&gt;&lt;keywords&gt;&lt;keyword&gt;Animals&lt;/keyword&gt;&lt;keyword&gt;Cell Membrane/*metabolism&lt;/keyword&gt;&lt;keyword&gt;Efferent Pathways/*metabolism&lt;/keyword&gt;&lt;keyword&gt;Humans&lt;/keyword&gt;&lt;keyword&gt;Movement/physiology&lt;/keyword&gt;&lt;keyword&gt;Protein Transport/physiology&lt;/keyword&gt;&lt;keyword&gt;Spastic Paraplegia, Hereditary/genetics/*metabolism&lt;/keyword&gt;&lt;/keywords&gt;&lt;dates&gt;&lt;year&gt;2011&lt;/year&gt;&lt;pub-dates&gt;&lt;date&gt;Jan&lt;/date&gt;&lt;/pub-dates&gt;&lt;/dates&gt;&lt;isbn&gt;1471-0048 (Electronic)&amp;#xD;1471-003X (Linking)&lt;/isbn&gt;&lt;accession-num&gt;21139634&lt;/accession-num&gt;&lt;work-type&gt;Research Support, N.I.H., Intramural&amp;#xD;Research Support, Non-U.S. Gov&amp;apos;t&amp;#xD;Review&lt;/work-type&gt;&lt;urls&gt;&lt;related-urls&gt;&lt;url&gt;http://www.ncbi.nlm.nih.gov/pubmed/21139634&lt;/url&gt;&lt;/related-urls&gt;&lt;/urls&gt;&lt;electronic-resource-num&gt;10.1038/nrn2946&lt;/electronic-resource-num&gt;&lt;language&gt;eng&lt;/language&gt;&lt;/record&gt;&lt;/Cite&gt;&lt;/EndNote&gt;</w:instrText>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41" w:tooltip="Blackstone, 2011 #268" w:history="1">
        <w:r w:rsidR="00CF4C30" w:rsidRPr="00906840">
          <w:rPr>
            <w:rFonts w:ascii="Times New Roman" w:hAnsi="Times New Roman"/>
            <w:noProof/>
            <w:sz w:val="22"/>
          </w:rPr>
          <w:t>Blackstone</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2011</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The lack of protein synthesis occurring in neurites serves to exacerbate this reliance on fast axonal transport </w:t>
      </w:r>
      <w:r w:rsidR="00E43F0B" w:rsidRPr="00906840">
        <w:rPr>
          <w:rFonts w:ascii="Times New Roman" w:hAnsi="Times New Roman"/>
          <w:sz w:val="22"/>
        </w:rPr>
        <w:fldChar w:fldCharType="begin">
          <w:fldData xml:space="preserve">PEVuZE5vdGU+PENpdGU+PEF1dGhvcj5TaGF3PC9BdXRob3I+PFllYXI+MjAwNTwvWWVhcj48UmVj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PEVuZE5vdGU+PENpdGU+PEF1dGhvcj5TaGF3PC9BdXRob3I+PFllYXI+MjAwNTwvWWVhcj48UmVj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432" w:tooltip="Shaw, 2005 #66" w:history="1">
        <w:r w:rsidR="00CF4C30" w:rsidRPr="00906840">
          <w:rPr>
            <w:rFonts w:ascii="Times New Roman" w:hAnsi="Times New Roman"/>
            <w:noProof/>
            <w:sz w:val="22"/>
          </w:rPr>
          <w:t>Shaw 2005</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Additionally, maintenance of these long axons requires a certain level of membrane plasticity, also reliant on axonal transport and efficient functioning of the endosomal pathway </w:t>
      </w:r>
      <w:r w:rsidR="00E43F0B" w:rsidRPr="00906840">
        <w:rPr>
          <w:rFonts w:ascii="Times New Roman" w:hAnsi="Times New Roman"/>
          <w:sz w:val="22"/>
        </w:rPr>
        <w:fldChar w:fldCharType="begin"/>
      </w:r>
      <w:r w:rsidR="008645C2" w:rsidRPr="00906840">
        <w:rPr>
          <w:rFonts w:ascii="Times New Roman" w:hAnsi="Times New Roman"/>
          <w:sz w:val="22"/>
        </w:rPr>
        <w:instrText xml:space="preserve"> ADDIN EN.CITE &lt;EndNote&gt;&lt;Cite&gt;&lt;Author&gt;Blackstone&lt;/Author&gt;&lt;Year&gt;2012&lt;/Year&gt;&lt;RecNum&gt;172&lt;/RecNum&gt;&lt;DisplayText&gt;(Blackstone 2012)&lt;/DisplayText&gt;&lt;record&gt;&lt;rec-number&gt;172&lt;/rec-number&gt;&lt;foreign-keys&gt;&lt;key app="EN" db-id="prsww9z99psddvesxzmpaxxr9azvarfsx5tr"&gt;172&lt;/key&gt;&lt;/foreign-keys&gt;&lt;ref-type name="Journal Article"&gt;17&lt;/ref-type&gt;&lt;contributors&gt;&lt;authors&gt;&lt;author&gt;Blackstone, C.&lt;/author&gt;&lt;/authors&gt;&lt;/contributors&gt;&lt;auth-address&gt;Neurogenetics Branch, National Institute of Neurological Disorders and Stroke, National Institutes of Health, Bethesda, Maryland, USA; email: blackstc@ninds.nih.gov.&lt;/auth-address&gt;&lt;titles&gt;&lt;title&gt;Cellular pathways of hereditary spastic paraplegia&lt;/title&gt;&lt;secondary-title&gt;Annual Review of Neuroscience&lt;/secondary-title&gt;&lt;alt-title&gt;Annu Rev Neurosci&lt;/alt-title&gt;&lt;/titles&gt;&lt;periodical&gt;&lt;full-title&gt;Annual Review of Neuroscience&lt;/full-title&gt;&lt;/periodical&gt;&lt;alt-periodical&gt;&lt;full-title&gt;Annu Rev Neurosci&lt;/full-title&gt;&lt;/alt-periodical&gt;&lt;pages&gt;25-47&lt;/pages&gt;&lt;volume&gt;35&lt;/volume&gt;&lt;edition&gt;2012/05/01&lt;/edition&gt;&lt;dates&gt;&lt;year&gt;2012&lt;/year&gt;&lt;pub-dates&gt;&lt;date&gt;Jul 21&lt;/date&gt;&lt;/pub-dates&gt;&lt;/dates&gt;&lt;isbn&gt;1545-4126 (Electronic)&amp;#xD;0147-006X (Linking)&lt;/isbn&gt;&lt;accession-num&gt;22540978&lt;/accession-num&gt;&lt;urls&gt;&lt;related-urls&gt;&lt;url&gt;http://www.ncbi.nlm.nih.gov/pubmed/22540978&lt;/url&gt;&lt;/related-urls&gt;&lt;/urls&gt;&lt;electronic-resource-num&gt;10.1146/annurev-neuro-062111-150400&lt;/electronic-resource-num&gt;&lt;language&gt;eng&lt;/language&gt;&lt;/record&gt;&lt;/Cite&gt;&lt;/EndNote&gt;</w:instrText>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40" w:tooltip="Blackstone, 2012 #172" w:history="1">
        <w:r w:rsidR="00CF4C30" w:rsidRPr="00906840">
          <w:rPr>
            <w:rFonts w:ascii="Times New Roman" w:hAnsi="Times New Roman"/>
            <w:noProof/>
            <w:sz w:val="22"/>
          </w:rPr>
          <w:t>Blackstone 2012</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As mentioned, both of these processes are defective in HSP. Furthermore, motor neurons have a high metabolic rate, necessary to meet the transport demands, as well as to maintain the excitable nature of the cell. However, this high metabolic rate leaves the cell extremely vulnerable to any deficits in respiration, such as those seen in ALS </w:t>
      </w:r>
      <w:r w:rsidR="00E43F0B" w:rsidRPr="00906840">
        <w:rPr>
          <w:rFonts w:ascii="Times New Roman" w:hAnsi="Times New Roman"/>
          <w:sz w:val="22"/>
        </w:rPr>
        <w:fldChar w:fldCharType="begin">
          <w:fldData xml:space="preserve">PEVuZE5vdGU+PENpdGU+PEF1dGhvcj5TaGF3PC9BdXRob3I+PFllYXI+MjAwNTwvWWVhcj48UmVj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PEVuZE5vdGU+PENpdGU+PEF1dGhvcj5TaGF3PC9BdXRob3I+PFllYXI+MjAwNTwvWWVhcj48UmVj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432" w:tooltip="Shaw, 2005 #66" w:history="1">
        <w:r w:rsidR="00CF4C30" w:rsidRPr="00906840">
          <w:rPr>
            <w:rFonts w:ascii="Times New Roman" w:hAnsi="Times New Roman"/>
            <w:noProof/>
            <w:sz w:val="22"/>
          </w:rPr>
          <w:t>Shaw 2005</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t>
      </w:r>
    </w:p>
    <w:p w:rsidR="00C72C28" w:rsidRPr="00906840" w:rsidRDefault="00C72C28" w:rsidP="00353CB6">
      <w:pPr>
        <w:spacing w:line="360" w:lineRule="auto"/>
        <w:rPr>
          <w:rFonts w:ascii="Times New Roman" w:hAnsi="Times New Roman"/>
          <w:sz w:val="22"/>
        </w:rPr>
      </w:pPr>
      <w:r w:rsidRPr="00906840">
        <w:rPr>
          <w:rFonts w:ascii="Times New Roman" w:hAnsi="Times New Roman"/>
          <w:sz w:val="22"/>
        </w:rPr>
        <w:t xml:space="preserve">Finally, it has been postulated that the motor neurons are selectively vulnerable in ALS due to the specificity of protein composition seen in spinal cord mitochondria. </w:t>
      </w:r>
      <w:proofErr w:type="gramStart"/>
      <w:r w:rsidRPr="00906840">
        <w:rPr>
          <w:rFonts w:ascii="Times New Roman" w:hAnsi="Times New Roman"/>
          <w:sz w:val="22"/>
        </w:rPr>
        <w:t>mSOD1</w:t>
      </w:r>
      <w:proofErr w:type="gramEnd"/>
      <w:r w:rsidRPr="00906840">
        <w:rPr>
          <w:rFonts w:ascii="Times New Roman" w:hAnsi="Times New Roman"/>
          <w:sz w:val="22"/>
        </w:rPr>
        <w:t xml:space="preserve"> may be specifically recruited to spinal cord mitochondria due to the particular complement of proteins expressed on the cytoplasmic face of the organelles </w:t>
      </w:r>
      <w:r w:rsidR="00E43F0B" w:rsidRPr="00906840">
        <w:rPr>
          <w:rFonts w:ascii="Times New Roman" w:hAnsi="Times New Roman"/>
          <w:sz w:val="22"/>
        </w:rPr>
        <w:fldChar w:fldCharType="begin">
          <w:fldData xml:space="preserve">PEVuZE5vdGU+PENpdGU+PEF1dGhvcj5MaXU8L0F1dGhvcj48WWVhcj4yMDA0PC9ZZWFyPjxSZWNO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PEVuZE5vdGU+PENpdGU+PEF1dGhvcj5MaXU8L0F1dGhvcj48WWVhcj4yMDA0PC9ZZWFyPjxSZWNO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283" w:tooltip="Liu, 2004 #92" w:history="1">
        <w:r w:rsidR="00CF4C30" w:rsidRPr="00906840">
          <w:rPr>
            <w:rFonts w:ascii="Times New Roman" w:hAnsi="Times New Roman"/>
            <w:noProof/>
            <w:sz w:val="22"/>
          </w:rPr>
          <w:t>Liu</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2004</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However, this evidence is controversial; conflicting results refute any specificity of mSOD1 recruitment </w:t>
      </w:r>
      <w:r w:rsidR="00E43F0B" w:rsidRPr="00906840">
        <w:rPr>
          <w:rFonts w:ascii="Times New Roman" w:hAnsi="Times New Roman"/>
          <w:sz w:val="22"/>
        </w:rPr>
        <w:fldChar w:fldCharType="begin">
          <w:fldData xml:space="preserve">PEVuZE5vdGU+PENpdGU+PEF1dGhvcj5WaWpheXZlcmdpeWE8L0F1dGhvcj48WWVhcj4yMDA1PC9Z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PEVuZE5vdGU+PENpdGU+PEF1dGhvcj5WaWpheXZlcmdpeWE8L0F1dGhvcj48WWVhcj4yMDA1PC9Z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223" w:tooltip="Jaarsma, 2001 #91" w:history="1">
        <w:r w:rsidR="00CF4C30" w:rsidRPr="00906840">
          <w:rPr>
            <w:rFonts w:ascii="Times New Roman" w:hAnsi="Times New Roman"/>
            <w:noProof/>
            <w:sz w:val="22"/>
          </w:rPr>
          <w:t>Jaarsma</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2001</w:t>
        </w:r>
      </w:hyperlink>
      <w:r w:rsidR="000A0945" w:rsidRPr="00906840">
        <w:rPr>
          <w:rFonts w:ascii="Times New Roman" w:hAnsi="Times New Roman"/>
          <w:noProof/>
          <w:sz w:val="22"/>
        </w:rPr>
        <w:t xml:space="preserve">; </w:t>
      </w:r>
      <w:hyperlink w:anchor="_ENREF_499" w:tooltip="Vijayvergiya, 2005 #94" w:history="1">
        <w:r w:rsidR="00CF4C30" w:rsidRPr="00906840">
          <w:rPr>
            <w:rFonts w:ascii="Times New Roman" w:hAnsi="Times New Roman"/>
            <w:noProof/>
            <w:sz w:val="22"/>
          </w:rPr>
          <w:t>Vijayvergiya</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2005</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353CB6" w:rsidRPr="00906840" w:rsidRDefault="00353CB6" w:rsidP="00353CB6">
      <w:pPr>
        <w:pStyle w:val="Heading2"/>
        <w:rPr>
          <w:rFonts w:ascii="Times New Roman" w:hAnsi="Times New Roman"/>
          <w:sz w:val="22"/>
        </w:rPr>
      </w:pPr>
    </w:p>
    <w:p w:rsidR="0014249D" w:rsidRPr="00906840" w:rsidRDefault="00C72C28" w:rsidP="00353CB6">
      <w:pPr>
        <w:pStyle w:val="Heading2"/>
        <w:rPr>
          <w:rFonts w:ascii="Times New Roman" w:hAnsi="Times New Roman"/>
        </w:rPr>
      </w:pPr>
      <w:bookmarkStart w:id="317" w:name="_Toc222329081"/>
      <w:bookmarkStart w:id="318" w:name="_Toc222332488"/>
      <w:bookmarkStart w:id="319" w:name="_Toc222332660"/>
      <w:bookmarkStart w:id="320" w:name="_Toc222332832"/>
      <w:bookmarkStart w:id="321" w:name="_Toc222333176"/>
      <w:bookmarkStart w:id="322" w:name="_Toc222333348"/>
      <w:r w:rsidRPr="00906840">
        <w:rPr>
          <w:rFonts w:ascii="Times New Roman" w:hAnsi="Times New Roman"/>
        </w:rPr>
        <w:t>1.5.1: Models of neurodegenerative disease</w:t>
      </w:r>
      <w:bookmarkEnd w:id="317"/>
      <w:bookmarkEnd w:id="318"/>
      <w:bookmarkEnd w:id="319"/>
      <w:bookmarkEnd w:id="320"/>
      <w:bookmarkEnd w:id="321"/>
      <w:bookmarkEnd w:id="322"/>
    </w:p>
    <w:p w:rsidR="00C72C28" w:rsidRPr="00906840" w:rsidRDefault="00C72C28" w:rsidP="00353CB6">
      <w:pPr>
        <w:spacing w:line="360" w:lineRule="auto"/>
        <w:rPr>
          <w:rFonts w:ascii="Times New Roman" w:hAnsi="Times New Roman"/>
          <w:sz w:val="22"/>
        </w:rPr>
      </w:pPr>
      <w:r w:rsidRPr="00906840">
        <w:rPr>
          <w:rFonts w:ascii="Times New Roman" w:hAnsi="Times New Roman"/>
          <w:sz w:val="22"/>
        </w:rPr>
        <w:t xml:space="preserve">Immortalised cell lines are frequently used in research as a simple model to understand complex biological functioning in higher systems. The cell lines are favoured in research as they are highly amenable to genetic manipulation, such as gene </w:t>
      </w:r>
      <w:proofErr w:type="gramStart"/>
      <w:r w:rsidRPr="00906840">
        <w:rPr>
          <w:rFonts w:ascii="Times New Roman" w:hAnsi="Times New Roman"/>
          <w:sz w:val="22"/>
        </w:rPr>
        <w:t>knock-down</w:t>
      </w:r>
      <w:proofErr w:type="gramEnd"/>
      <w:r w:rsidRPr="00906840">
        <w:rPr>
          <w:rFonts w:ascii="Times New Roman" w:hAnsi="Times New Roman"/>
          <w:sz w:val="22"/>
        </w:rPr>
        <w:t xml:space="preserve"> and stable or transient transfection. A clonal population can also be derived from the cells, removing genetic heterogeneity as a confounding factor. Furthermore, their fast growth rate allows the conduction of high </w:t>
      </w:r>
      <w:proofErr w:type="gramStart"/>
      <w:r w:rsidRPr="00906840">
        <w:rPr>
          <w:rFonts w:ascii="Times New Roman" w:hAnsi="Times New Roman"/>
          <w:sz w:val="22"/>
        </w:rPr>
        <w:t>through-put</w:t>
      </w:r>
      <w:proofErr w:type="gramEnd"/>
      <w:r w:rsidRPr="00906840">
        <w:rPr>
          <w:rFonts w:ascii="Times New Roman" w:hAnsi="Times New Roman"/>
          <w:sz w:val="22"/>
        </w:rPr>
        <w:t xml:space="preserve"> studies, such as drug screens.</w:t>
      </w:r>
      <w:r w:rsidR="00C63541" w:rsidRPr="00906840">
        <w:rPr>
          <w:rFonts w:ascii="Times New Roman" w:hAnsi="Times New Roman"/>
          <w:sz w:val="22"/>
        </w:rPr>
        <w:t xml:space="preserve"> </w:t>
      </w:r>
      <w:r w:rsidR="000B69F3" w:rsidRPr="00906840">
        <w:rPr>
          <w:rFonts w:ascii="Times New Roman" w:hAnsi="Times New Roman"/>
          <w:sz w:val="22"/>
        </w:rPr>
        <w:t>However, immortalis</w:t>
      </w:r>
      <w:r w:rsidRPr="00906840">
        <w:rPr>
          <w:rFonts w:ascii="Times New Roman" w:hAnsi="Times New Roman"/>
          <w:sz w:val="22"/>
        </w:rPr>
        <w:t xml:space="preserve">ed cell lines invariably have different metabolic rates and genetic make-up compared to neurons, meaning results should be interpreted with caution. Furthermore, </w:t>
      </w:r>
      <w:r w:rsidR="0014249D" w:rsidRPr="00906840">
        <w:rPr>
          <w:rFonts w:ascii="Times New Roman" w:hAnsi="Times New Roman"/>
          <w:sz w:val="22"/>
        </w:rPr>
        <w:t>al</w:t>
      </w:r>
      <w:r w:rsidRPr="00906840">
        <w:rPr>
          <w:rFonts w:ascii="Times New Roman" w:hAnsi="Times New Roman"/>
          <w:sz w:val="22"/>
        </w:rPr>
        <w:t>though the cells generally have originated from a recognisable tissue, they will have undergone signi</w:t>
      </w:r>
      <w:r w:rsidR="00C63541" w:rsidRPr="00906840">
        <w:rPr>
          <w:rFonts w:ascii="Times New Roman" w:hAnsi="Times New Roman"/>
          <w:sz w:val="22"/>
        </w:rPr>
        <w:t>ficant mutations when immortalis</w:t>
      </w:r>
      <w:r w:rsidRPr="00906840">
        <w:rPr>
          <w:rFonts w:ascii="Times New Roman" w:hAnsi="Times New Roman"/>
          <w:sz w:val="22"/>
        </w:rPr>
        <w:t xml:space="preserve">ed, which may have an effect on their biology. </w:t>
      </w:r>
    </w:p>
    <w:p w:rsidR="00C72C28" w:rsidRPr="00906840" w:rsidRDefault="00C72C28" w:rsidP="00C72C28">
      <w:pPr>
        <w:spacing w:line="360" w:lineRule="auto"/>
        <w:rPr>
          <w:rFonts w:ascii="Times New Roman" w:hAnsi="Times New Roman"/>
          <w:sz w:val="22"/>
        </w:rPr>
      </w:pPr>
      <w:r w:rsidRPr="00906840">
        <w:rPr>
          <w:rFonts w:ascii="Times New Roman" w:hAnsi="Times New Roman"/>
          <w:sz w:val="22"/>
        </w:rPr>
        <w:t xml:space="preserve">Conversely, primary cellular models, though less amenable to manipulation, represent a more clinically relevant model to work on. Primary neurons derived from animal models have the advantage of being relevant for investigation of </w:t>
      </w:r>
      <w:r w:rsidR="00B621E4" w:rsidRPr="00906840">
        <w:rPr>
          <w:rFonts w:ascii="Times New Roman" w:hAnsi="Times New Roman"/>
          <w:sz w:val="22"/>
        </w:rPr>
        <w:t>neurodegenerative disease</w:t>
      </w:r>
      <w:r w:rsidRPr="00906840">
        <w:rPr>
          <w:rFonts w:ascii="Times New Roman" w:hAnsi="Times New Roman"/>
          <w:sz w:val="22"/>
        </w:rPr>
        <w:t xml:space="preserve">. These cells can be genetically manipulated to further recapitulate the disease of interest. However, the primary neurons are generally derived from an organism expressing a pure genetic background, and therefore lacking the phenotypic heterogeneity present at the clinical level. Furthermore, the </w:t>
      </w:r>
      <w:r w:rsidRPr="00906840">
        <w:rPr>
          <w:rFonts w:ascii="Times New Roman" w:hAnsi="Times New Roman"/>
          <w:i/>
          <w:sz w:val="22"/>
        </w:rPr>
        <w:t>in vitro</w:t>
      </w:r>
      <w:r w:rsidRPr="00906840">
        <w:rPr>
          <w:rFonts w:ascii="Times New Roman" w:hAnsi="Times New Roman"/>
          <w:sz w:val="22"/>
        </w:rPr>
        <w:t xml:space="preserve"> conditions of culture is likely to influence results; as with any cellular model, </w:t>
      </w:r>
      <w:r w:rsidRPr="00906840">
        <w:rPr>
          <w:rFonts w:ascii="Times New Roman" w:hAnsi="Times New Roman"/>
          <w:i/>
          <w:sz w:val="22"/>
        </w:rPr>
        <w:t>in vitro</w:t>
      </w:r>
      <w:r w:rsidRPr="00906840">
        <w:rPr>
          <w:rFonts w:ascii="Times New Roman" w:hAnsi="Times New Roman"/>
          <w:sz w:val="22"/>
        </w:rPr>
        <w:t xml:space="preserve"> data requires validation using an </w:t>
      </w:r>
      <w:r w:rsidRPr="00906840">
        <w:rPr>
          <w:rFonts w:ascii="Times New Roman" w:hAnsi="Times New Roman"/>
          <w:i/>
          <w:sz w:val="22"/>
        </w:rPr>
        <w:t>in vivo</w:t>
      </w:r>
      <w:r w:rsidRPr="00906840">
        <w:rPr>
          <w:rFonts w:ascii="Times New Roman" w:hAnsi="Times New Roman"/>
          <w:sz w:val="22"/>
        </w:rPr>
        <w:t xml:space="preserve"> model. </w:t>
      </w:r>
    </w:p>
    <w:p w:rsidR="00C72C28" w:rsidRPr="00906840" w:rsidRDefault="00C72C28" w:rsidP="00C72C28">
      <w:pPr>
        <w:spacing w:line="360" w:lineRule="auto"/>
        <w:rPr>
          <w:rFonts w:ascii="Times New Roman" w:hAnsi="Times New Roman"/>
          <w:sz w:val="22"/>
        </w:rPr>
      </w:pPr>
      <w:r w:rsidRPr="00906840">
        <w:rPr>
          <w:rFonts w:ascii="Times New Roman" w:hAnsi="Times New Roman"/>
          <w:sz w:val="22"/>
        </w:rPr>
        <w:t xml:space="preserve">The use of </w:t>
      </w:r>
      <w:r w:rsidRPr="00906840">
        <w:rPr>
          <w:rFonts w:ascii="Times New Roman" w:hAnsi="Times New Roman"/>
          <w:i/>
          <w:sz w:val="22"/>
        </w:rPr>
        <w:t>in vivo</w:t>
      </w:r>
      <w:r w:rsidRPr="00906840">
        <w:rPr>
          <w:rFonts w:ascii="Times New Roman" w:hAnsi="Times New Roman"/>
          <w:sz w:val="22"/>
        </w:rPr>
        <w:t xml:space="preserve"> models allows the understanding of the functioning of genes and protein pathways in the context of the whole organism. Thus, the pathogenesis of disease can be better understood. Targeted deletion of part of a gene can be used to study haploinsufficiency </w:t>
      </w:r>
      <w:r w:rsidRPr="00906840">
        <w:rPr>
          <w:rFonts w:ascii="Times New Roman" w:hAnsi="Times New Roman"/>
          <w:i/>
          <w:sz w:val="22"/>
        </w:rPr>
        <w:t xml:space="preserve">in vivo. </w:t>
      </w:r>
      <w:r w:rsidRPr="00906840">
        <w:rPr>
          <w:rFonts w:ascii="Times New Roman" w:hAnsi="Times New Roman"/>
          <w:sz w:val="22"/>
        </w:rPr>
        <w:t xml:space="preserve">This targeted approach can be preferable to complete gene </w:t>
      </w:r>
      <w:proofErr w:type="gramStart"/>
      <w:r w:rsidRPr="00906840">
        <w:rPr>
          <w:rFonts w:ascii="Times New Roman" w:hAnsi="Times New Roman"/>
          <w:sz w:val="22"/>
        </w:rPr>
        <w:t>knock-out</w:t>
      </w:r>
      <w:proofErr w:type="gramEnd"/>
      <w:r w:rsidRPr="00906840">
        <w:rPr>
          <w:rFonts w:ascii="Times New Roman" w:hAnsi="Times New Roman"/>
          <w:sz w:val="22"/>
        </w:rPr>
        <w:t xml:space="preserve"> models, which are often embryonically lethal. It also negates the need to generate a control model; if a mutant transgene approach is adopted, a control line overexpressing the wild</w:t>
      </w:r>
      <w:r w:rsidR="00180EF2" w:rsidRPr="00906840">
        <w:rPr>
          <w:rFonts w:ascii="Times New Roman" w:hAnsi="Times New Roman"/>
          <w:sz w:val="22"/>
        </w:rPr>
        <w:t xml:space="preserve"> </w:t>
      </w:r>
      <w:r w:rsidRPr="00906840">
        <w:rPr>
          <w:rFonts w:ascii="Times New Roman" w:hAnsi="Times New Roman"/>
          <w:sz w:val="22"/>
        </w:rPr>
        <w:t xml:space="preserve">type protein is necessary. However, this overexpression is often lethal, as demonstrated with the overexpression of Spastin and TDP-43 </w:t>
      </w:r>
      <w:r w:rsidR="00E43F0B" w:rsidRPr="00906840">
        <w:rPr>
          <w:rFonts w:ascii="Times New Roman" w:hAnsi="Times New Roman"/>
          <w:sz w:val="22"/>
        </w:rPr>
        <w:fldChar w:fldCharType="begin">
          <w:fldData xml:space="preserve">PEVuZE5vdGU+PENpdGU+PEF1dGhvcj5XaWxzPC9BdXRob3I+PFllYXI+MjAxMDwvWWVhcj48UmVj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PEVuZE5vdGU+PENpdGU+PEF1dGhvcj5XaWxzPC9BdXRob3I+PFllYXI+MjAxMDwvWWVhcj48UmVj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483" w:tooltip="Trotta, 2004 #277" w:history="1">
        <w:r w:rsidR="00CF4C30" w:rsidRPr="00906840">
          <w:rPr>
            <w:rFonts w:ascii="Times New Roman" w:hAnsi="Times New Roman"/>
            <w:noProof/>
            <w:sz w:val="22"/>
          </w:rPr>
          <w:t>Trotta</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2004</w:t>
        </w:r>
      </w:hyperlink>
      <w:r w:rsidR="000A0945" w:rsidRPr="00906840">
        <w:rPr>
          <w:rFonts w:ascii="Times New Roman" w:hAnsi="Times New Roman"/>
          <w:noProof/>
          <w:sz w:val="22"/>
        </w:rPr>
        <w:t xml:space="preserve">; </w:t>
      </w:r>
      <w:hyperlink w:anchor="_ENREF_520" w:tooltip="Wils, 2010 #566" w:history="1">
        <w:r w:rsidR="00CF4C30" w:rsidRPr="00906840">
          <w:rPr>
            <w:rFonts w:ascii="Times New Roman" w:hAnsi="Times New Roman"/>
            <w:noProof/>
            <w:sz w:val="22"/>
          </w:rPr>
          <w:t>Wils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C72C28" w:rsidRPr="00906840" w:rsidRDefault="007D0D05" w:rsidP="00C72C28">
      <w:pPr>
        <w:spacing w:line="360" w:lineRule="auto"/>
        <w:rPr>
          <w:rFonts w:ascii="Times New Roman" w:hAnsi="Times New Roman"/>
          <w:sz w:val="22"/>
        </w:rPr>
      </w:pPr>
      <w:r w:rsidRPr="00906840">
        <w:rPr>
          <w:rFonts w:ascii="Times New Roman" w:hAnsi="Times New Roman"/>
          <w:sz w:val="22"/>
        </w:rPr>
        <w:t>Several</w:t>
      </w:r>
      <w:r w:rsidR="00C72C28" w:rsidRPr="00906840">
        <w:rPr>
          <w:rFonts w:ascii="Times New Roman" w:hAnsi="Times New Roman"/>
          <w:sz w:val="22"/>
        </w:rPr>
        <w:t xml:space="preserve"> biomarkers have been developed to help elucidate pathogenic mechanisms of ALS, as well as to try and improve efficiency of diagnosis of the disorder. These include: </w:t>
      </w:r>
    </w:p>
    <w:p w:rsidR="00C72C28" w:rsidRPr="00906840" w:rsidRDefault="00C72C28" w:rsidP="00C63541">
      <w:pPr>
        <w:pStyle w:val="ListParagraph"/>
        <w:numPr>
          <w:ilvl w:val="0"/>
          <w:numId w:val="1"/>
        </w:numPr>
        <w:spacing w:line="360" w:lineRule="auto"/>
        <w:rPr>
          <w:rFonts w:ascii="Times New Roman" w:hAnsi="Times New Roman"/>
          <w:sz w:val="22"/>
        </w:rPr>
      </w:pPr>
      <w:r w:rsidRPr="00906840">
        <w:rPr>
          <w:rFonts w:ascii="Times New Roman" w:hAnsi="Times New Roman"/>
          <w:sz w:val="22"/>
        </w:rPr>
        <w:t xml:space="preserve">Increased levels of glutamate, or increased evidence of oxidative stress, in the CSF </w:t>
      </w:r>
      <w:r w:rsidR="00E43F0B" w:rsidRPr="00906840">
        <w:rPr>
          <w:rFonts w:ascii="Times New Roman" w:hAnsi="Times New Roman"/>
          <w:sz w:val="22"/>
        </w:rPr>
        <w:fldChar w:fldCharType="begin">
          <w:fldData xml:space="preserve">PEVuZE5vdGU+PENpdGU+PEF1dGhvcj5TaGF3PC9BdXRob3I+PFllYXI+MTk5NTwvWWVhcj48UmVj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PEVuZE5vdGU+PENpdGU+PEF1dGhvcj5TaGF3PC9BdXRob3I+PFllYXI+MTk5NTwvWWVhcj48UmVj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404" w:tooltip="Rothstein, 1990 #128" w:history="1">
        <w:r w:rsidR="00CF4C30" w:rsidRPr="00906840">
          <w:rPr>
            <w:rFonts w:ascii="Times New Roman" w:hAnsi="Times New Roman"/>
            <w:noProof/>
            <w:sz w:val="22"/>
          </w:rPr>
          <w:t>Rothstein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1990</w:t>
        </w:r>
      </w:hyperlink>
      <w:r w:rsidR="000A0945" w:rsidRPr="00906840">
        <w:rPr>
          <w:rFonts w:ascii="Times New Roman" w:hAnsi="Times New Roman"/>
          <w:noProof/>
          <w:sz w:val="22"/>
        </w:rPr>
        <w:t xml:space="preserve">; </w:t>
      </w:r>
      <w:hyperlink w:anchor="_ENREF_434" w:tooltip="Shaw, 1995 #158" w:history="1">
        <w:r w:rsidR="00CF4C30" w:rsidRPr="00906840">
          <w:rPr>
            <w:rFonts w:ascii="Times New Roman" w:hAnsi="Times New Roman"/>
            <w:noProof/>
            <w:sz w:val="22"/>
          </w:rPr>
          <w:t>Shaw</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1995</w:t>
        </w:r>
      </w:hyperlink>
      <w:r w:rsidR="000A0945" w:rsidRPr="00906840">
        <w:rPr>
          <w:rFonts w:ascii="Times New Roman" w:hAnsi="Times New Roman"/>
          <w:noProof/>
          <w:sz w:val="22"/>
        </w:rPr>
        <w:t xml:space="preserve">; </w:t>
      </w:r>
      <w:hyperlink w:anchor="_ENREF_49" w:tooltip="Bradley, 1999 #157" w:history="1">
        <w:r w:rsidR="00CF4C30" w:rsidRPr="00906840">
          <w:rPr>
            <w:rFonts w:ascii="Times New Roman" w:hAnsi="Times New Roman"/>
            <w:noProof/>
            <w:sz w:val="22"/>
          </w:rPr>
          <w:t>Bradley 1999</w:t>
        </w:r>
      </w:hyperlink>
      <w:r w:rsidR="000A0945" w:rsidRPr="00906840">
        <w:rPr>
          <w:rFonts w:ascii="Times New Roman" w:hAnsi="Times New Roman"/>
          <w:noProof/>
          <w:sz w:val="22"/>
        </w:rPr>
        <w:t xml:space="preserve">; </w:t>
      </w:r>
      <w:hyperlink w:anchor="_ENREF_457" w:tooltip="Spreux-Varoquaux, 2002 #159" w:history="1">
        <w:r w:rsidR="00CF4C30" w:rsidRPr="00906840">
          <w:rPr>
            <w:rFonts w:ascii="Times New Roman" w:hAnsi="Times New Roman"/>
            <w:noProof/>
            <w:sz w:val="22"/>
          </w:rPr>
          <w:t>Spreux-Varoquaux</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2002</w:t>
        </w:r>
      </w:hyperlink>
      <w:r w:rsidR="000A0945" w:rsidRPr="00906840">
        <w:rPr>
          <w:rFonts w:ascii="Times New Roman" w:hAnsi="Times New Roman"/>
          <w:noProof/>
          <w:sz w:val="22"/>
        </w:rPr>
        <w:t xml:space="preserve">; </w:t>
      </w:r>
      <w:hyperlink w:anchor="_ENREF_216" w:tooltip="Ilzecka, 2003 #160" w:history="1">
        <w:r w:rsidR="00CF4C30" w:rsidRPr="00906840">
          <w:rPr>
            <w:rFonts w:ascii="Times New Roman" w:hAnsi="Times New Roman"/>
            <w:noProof/>
            <w:sz w:val="22"/>
          </w:rPr>
          <w:t>Ilzecka</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2003</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t>
      </w:r>
      <w:r w:rsidR="00E43F0B" w:rsidRPr="00906840">
        <w:rPr>
          <w:rFonts w:ascii="Times New Roman" w:hAnsi="Times New Roman"/>
          <w:sz w:val="22"/>
        </w:rPr>
        <w:fldChar w:fldCharType="begin">
          <w:fldData xml:space="preserve">PEVuZE5vdGU+PENpdGU+PEF1dGhvcj5Ub2hnaTwvQXV0aG9yPjxZZWFyPjE5OTk8L1llYXI+PFJl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PEVuZE5vdGU+PENpdGU+PEF1dGhvcj5Ub2hnaTwvQXV0aG9yPjxZZWFyPjE5OTk8L1llYXI+PFJl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435" w:tooltip="Shaw, 1995 #161" w:history="1">
        <w:r w:rsidR="00CF4C30" w:rsidRPr="00906840">
          <w:rPr>
            <w:rFonts w:ascii="Times New Roman" w:hAnsi="Times New Roman"/>
            <w:noProof/>
            <w:sz w:val="22"/>
          </w:rPr>
          <w:t>Shaw</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1995</w:t>
        </w:r>
      </w:hyperlink>
      <w:r w:rsidR="000A0945" w:rsidRPr="00906840">
        <w:rPr>
          <w:rFonts w:ascii="Times New Roman" w:hAnsi="Times New Roman"/>
          <w:noProof/>
          <w:sz w:val="22"/>
        </w:rPr>
        <w:t xml:space="preserve">; </w:t>
      </w:r>
      <w:hyperlink w:anchor="_ENREF_480" w:tooltip="Tohgi, 1999 #124" w:history="1">
        <w:r w:rsidR="00CF4C30" w:rsidRPr="00906840">
          <w:rPr>
            <w:rFonts w:ascii="Times New Roman" w:hAnsi="Times New Roman"/>
            <w:noProof/>
            <w:sz w:val="22"/>
          </w:rPr>
          <w:t>Tohgi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1999</w:t>
        </w:r>
      </w:hyperlink>
      <w:r w:rsidR="000A0945" w:rsidRPr="00906840">
        <w:rPr>
          <w:rFonts w:ascii="Times New Roman" w:hAnsi="Times New Roman"/>
          <w:noProof/>
          <w:sz w:val="22"/>
        </w:rPr>
        <w:t xml:space="preserve">; </w:t>
      </w:r>
      <w:hyperlink w:anchor="_ENREF_444" w:tooltip="Simpson, 2004 #162" w:history="1">
        <w:r w:rsidR="00CF4C30" w:rsidRPr="00906840">
          <w:rPr>
            <w:rFonts w:ascii="Times New Roman" w:hAnsi="Times New Roman"/>
            <w:noProof/>
            <w:sz w:val="22"/>
          </w:rPr>
          <w:t>Simpson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2004</w:t>
        </w:r>
      </w:hyperlink>
      <w:r w:rsidR="000A0945" w:rsidRPr="00906840">
        <w:rPr>
          <w:rFonts w:ascii="Times New Roman" w:hAnsi="Times New Roman"/>
          <w:noProof/>
          <w:sz w:val="22"/>
        </w:rPr>
        <w:t xml:space="preserve">; </w:t>
      </w:r>
      <w:hyperlink w:anchor="_ENREF_324" w:tooltip="Migliore, 2005 #163" w:history="1">
        <w:r w:rsidR="00CF4C30" w:rsidRPr="00906840">
          <w:rPr>
            <w:rFonts w:ascii="Times New Roman" w:hAnsi="Times New Roman"/>
            <w:noProof/>
            <w:sz w:val="22"/>
          </w:rPr>
          <w:t>Migliore</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2005</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C72C28" w:rsidRPr="00906840" w:rsidRDefault="00C72C28" w:rsidP="00C63541">
      <w:pPr>
        <w:pStyle w:val="ListParagraph"/>
        <w:numPr>
          <w:ilvl w:val="0"/>
          <w:numId w:val="1"/>
        </w:numPr>
        <w:spacing w:line="360" w:lineRule="auto"/>
        <w:rPr>
          <w:rFonts w:ascii="Times New Roman" w:hAnsi="Times New Roman"/>
          <w:sz w:val="22"/>
        </w:rPr>
      </w:pPr>
      <w:r w:rsidRPr="00906840">
        <w:rPr>
          <w:rFonts w:ascii="Times New Roman" w:hAnsi="Times New Roman"/>
          <w:sz w:val="22"/>
        </w:rPr>
        <w:t xml:space="preserve">The presence of oxidative products, such as free radicals and protein associated carbonyls, or increased levels of glutamate in the blood </w:t>
      </w:r>
      <w:r w:rsidR="00E43F0B" w:rsidRPr="00906840">
        <w:rPr>
          <w:rFonts w:ascii="Times New Roman" w:hAnsi="Times New Roman"/>
          <w:sz w:val="22"/>
        </w:rPr>
        <w:fldChar w:fldCharType="begin"/>
      </w:r>
      <w:r w:rsidRPr="00906840">
        <w:rPr>
          <w:rFonts w:ascii="Times New Roman" w:hAnsi="Times New Roman"/>
          <w:sz w:val="22"/>
        </w:rPr>
        <w:instrText xml:space="preserve"> ADDIN EN.CITE &lt;EndNote&gt;&lt;Cite&gt;&lt;Author&gt;Bradley&lt;/Author&gt;&lt;Year&gt;1999&lt;/Year&gt;&lt;RecNum&gt;157&lt;/RecNum&gt;&lt;DisplayText&gt;(Bradley 1999)&lt;/DisplayText&gt;&lt;record&gt;&lt;rec-number&gt;157&lt;/rec-number&gt;&lt;foreign-keys&gt;&lt;key app="EN" db-id="prsww9z99psddvesxzmpaxxr9azvarfsx5tr"&gt;157&lt;/key&gt;&lt;/foreign-keys&gt;&lt;ref-type name="Journal Article"&gt;17&lt;/ref-type&gt;&lt;contributors&gt;&lt;authors&gt;&lt;author&gt;Bradley, W. G.&lt;/author&gt;&lt;/authors&gt;&lt;/contributors&gt;&lt;auth-address&gt;Department of Neurology, University of Miami School of Medicine, FL 33101, USA. wbradley@med.miami.edu&lt;/auth-address&gt;&lt;titles&gt;&lt;title&gt;Biological markers in amyotrophic lateral sclerosis: help or hindrance?&lt;/title&gt;&lt;secondary-title&gt;J Neurol&lt;/secondary-title&gt;&lt;/titles&gt;&lt;periodical&gt;&lt;full-title&gt;J Neurol&lt;/full-title&gt;&lt;/periodical&gt;&lt;pages&gt;III13-5&lt;/pages&gt;&lt;volume&gt;246 Suppl 3&lt;/volume&gt;&lt;edition&gt;2000/01/13&lt;/edition&gt;&lt;keywords&gt;&lt;keyword&gt;Amyotrophic Lateral&lt;/keyword&gt;&lt;keyword&gt;Sclerosis/*diagnosis/*metabolism/physiopathology/therapy&lt;/keyword&gt;&lt;keyword&gt;Biological Markers&lt;/keyword&gt;&lt;keyword&gt;Clinical Trials as Topic&lt;/keyword&gt;&lt;keyword&gt;Disease Progression&lt;/keyword&gt;&lt;keyword&gt;Humans&lt;/keyword&gt;&lt;/keywords&gt;&lt;dates&gt;&lt;year&gt;1999&lt;/year&gt;&lt;pub-dates&gt;&lt;date&gt;Nov&lt;/date&gt;&lt;/pub-dates&gt;&lt;/dates&gt;&lt;isbn&gt;0340-5354 (Print)&lt;/isbn&gt;&lt;accession-num&gt;10631655&lt;/accession-num&gt;&lt;urls&gt;&lt;related-urls&gt;&lt;url&gt;http://www.ncbi.nlm.nih.gov/entrez/query.fcgi?cmd=Retrieve&amp;amp;db=PubMed&amp;amp;dopt=Citation&amp;amp;list_uids=10631655&lt;/url&gt;&lt;/related-urls&gt;&lt;/urls&gt;&lt;language&gt;eng&lt;/language&gt;&lt;/record&gt;&lt;/Cite&gt;&lt;/EndNote&gt;</w:instrText>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49" w:tooltip="Bradley, 1999 #157" w:history="1">
        <w:r w:rsidR="00CF4C30" w:rsidRPr="00906840">
          <w:rPr>
            <w:rFonts w:ascii="Times New Roman" w:hAnsi="Times New Roman"/>
            <w:noProof/>
            <w:sz w:val="22"/>
          </w:rPr>
          <w:t>Bradley 1999</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C72C28" w:rsidRPr="00906840" w:rsidRDefault="00C72C28" w:rsidP="00C72C28">
      <w:pPr>
        <w:pStyle w:val="ListParagraph"/>
        <w:numPr>
          <w:ilvl w:val="0"/>
          <w:numId w:val="1"/>
        </w:numPr>
        <w:spacing w:line="360" w:lineRule="auto"/>
        <w:rPr>
          <w:rFonts w:ascii="Times New Roman" w:hAnsi="Times New Roman"/>
          <w:sz w:val="22"/>
        </w:rPr>
      </w:pPr>
      <w:r w:rsidRPr="00906840">
        <w:rPr>
          <w:rFonts w:ascii="Times New Roman" w:hAnsi="Times New Roman"/>
          <w:sz w:val="22"/>
        </w:rPr>
        <w:t xml:space="preserve">Evidence of impaired EAAT2 expression in the CSF </w:t>
      </w:r>
      <w:r w:rsidR="00E43F0B" w:rsidRPr="00906840">
        <w:rPr>
          <w:rFonts w:ascii="Times New Roman" w:hAnsi="Times New Roman"/>
          <w:sz w:val="22"/>
        </w:rPr>
        <w:fldChar w:fldCharType="begin">
          <w:fldData xml:space="preserve">PEVuZE5vdGU+PENpdGU+PEF1dGhvcj5Sb3Roc3RlaW48L0F1dGhvcj48WWVhcj4xOTk1PC9ZZWFy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PEVuZE5vdGU+PENpdGU+PEF1dGhvcj5Sb3Roc3RlaW48L0F1dGhvcj48WWVhcj4xOTk1PC9ZZWFy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405" w:tooltip="Rothstein, 1995 #164" w:history="1">
        <w:r w:rsidR="00CF4C30" w:rsidRPr="00906840">
          <w:rPr>
            <w:rFonts w:ascii="Times New Roman" w:hAnsi="Times New Roman"/>
            <w:noProof/>
            <w:sz w:val="22"/>
          </w:rPr>
          <w:t>Rothstein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1995</w:t>
        </w:r>
      </w:hyperlink>
      <w:r w:rsidR="000A0945" w:rsidRPr="00906840">
        <w:rPr>
          <w:rFonts w:ascii="Times New Roman" w:hAnsi="Times New Roman"/>
          <w:noProof/>
          <w:sz w:val="22"/>
        </w:rPr>
        <w:t xml:space="preserve">; </w:t>
      </w:r>
      <w:hyperlink w:anchor="_ENREF_146" w:tooltip="Fray, 1998 #165" w:history="1">
        <w:r w:rsidR="00CF4C30" w:rsidRPr="00906840">
          <w:rPr>
            <w:rFonts w:ascii="Times New Roman" w:hAnsi="Times New Roman"/>
            <w:noProof/>
            <w:sz w:val="22"/>
          </w:rPr>
          <w:t>Fray</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1998</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871A8C" w:rsidRDefault="00C72C28" w:rsidP="003120F7">
      <w:pPr>
        <w:spacing w:line="360" w:lineRule="auto"/>
        <w:rPr>
          <w:rFonts w:ascii="Times New Roman" w:hAnsi="Times New Roman"/>
          <w:sz w:val="22"/>
        </w:rPr>
      </w:pPr>
      <w:r w:rsidRPr="00906840">
        <w:rPr>
          <w:rFonts w:ascii="Times New Roman" w:hAnsi="Times New Roman"/>
          <w:sz w:val="22"/>
        </w:rPr>
        <w:t xml:space="preserve">   However, these current molecular biomarkers, particularly</w:t>
      </w:r>
      <w:r w:rsidR="00482198" w:rsidRPr="00906840">
        <w:rPr>
          <w:rFonts w:ascii="Times New Roman" w:hAnsi="Times New Roman"/>
          <w:sz w:val="22"/>
        </w:rPr>
        <w:t xml:space="preserve"> those found in</w:t>
      </w:r>
      <w:r w:rsidRPr="00906840">
        <w:rPr>
          <w:rFonts w:ascii="Times New Roman" w:hAnsi="Times New Roman"/>
          <w:sz w:val="22"/>
        </w:rPr>
        <w:t xml:space="preserve"> blood, are susceptible to confounding, external factors linked to diet and drug intake </w:t>
      </w:r>
      <w:r w:rsidR="00E43F0B" w:rsidRPr="00906840">
        <w:rPr>
          <w:rFonts w:ascii="Times New Roman" w:hAnsi="Times New Roman"/>
          <w:sz w:val="22"/>
        </w:rPr>
        <w:fldChar w:fldCharType="begin">
          <w:fldData xml:space="preserve">PEVuZE5vdGU+PENpdGU+PEF1dGhvcj5NaWdsaW9yZTwvQXV0aG9yPjxZZWFyPjIwMDU8L1llYXI+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PEVuZE5vdGU+PENpdGU+PEF1dGhvcj5NaWdsaW9yZTwvQXV0aG9yPjxZZWFyPjIwMDU8L1llYXI+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324" w:tooltip="Migliore, 2005 #163" w:history="1">
        <w:r w:rsidR="00CF4C30" w:rsidRPr="00906840">
          <w:rPr>
            <w:rFonts w:ascii="Times New Roman" w:hAnsi="Times New Roman"/>
            <w:noProof/>
            <w:sz w:val="22"/>
          </w:rPr>
          <w:t>Migliore</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2005</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t>
      </w:r>
      <w:r w:rsidRPr="00CC4573">
        <w:rPr>
          <w:rFonts w:ascii="Times New Roman" w:hAnsi="Times New Roman"/>
          <w:sz w:val="22"/>
        </w:rPr>
        <w:t xml:space="preserve">In light of this, fibroblasts derived from patients provide an ideal, easily accessible substrate on which to conduct studies </w:t>
      </w:r>
      <w:r w:rsidR="00E43F0B" w:rsidRPr="00CC4573">
        <w:rPr>
          <w:rFonts w:ascii="Times New Roman" w:hAnsi="Times New Roman"/>
          <w:sz w:val="22"/>
        </w:rPr>
        <w:fldChar w:fldCharType="begin">
          <w:fldData xml:space="preserve">PEVuZE5vdGU+PENpdGU+PEF1dGhvcj5NaWdsaW9yZTwvQXV0aG9yPjxZZWFyPjIwMDU8L1llYXI+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</w:fldData>
        </w:fldChar>
      </w:r>
      <w:r w:rsidR="000A0945" w:rsidRPr="00CC4573">
        <w:rPr>
          <w:rFonts w:ascii="Times New Roman" w:hAnsi="Times New Roman"/>
          <w:sz w:val="22"/>
        </w:rPr>
        <w:instrText xml:space="preserve"> ADDIN EN.CITE </w:instrText>
      </w:r>
      <w:r w:rsidR="00E43F0B" w:rsidRPr="00CC4573">
        <w:rPr>
          <w:rFonts w:ascii="Times New Roman" w:hAnsi="Times New Roman"/>
          <w:sz w:val="22"/>
        </w:rPr>
        <w:fldChar w:fldCharType="begin">
          <w:fldData xml:space="preserve">PEVuZE5vdGU+PENpdGU+PEF1dGhvcj5NaWdsaW9yZTwvQXV0aG9yPjxZZWFyPjIwMDU8L1llYXI+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</w:fldData>
        </w:fldChar>
      </w:r>
      <w:r w:rsidR="000A0945" w:rsidRPr="00CC4573">
        <w:rPr>
          <w:rFonts w:ascii="Times New Roman" w:hAnsi="Times New Roman"/>
          <w:sz w:val="22"/>
        </w:rPr>
        <w:instrText xml:space="preserve"> ADDIN EN.CITE.DATA </w:instrText>
      </w:r>
      <w:r w:rsidR="005B19A8" w:rsidRPr="00E43F0B">
        <w:rPr>
          <w:rFonts w:ascii="Times New Roman" w:hAnsi="Times New Roman"/>
          <w:sz w:val="22"/>
        </w:rPr>
      </w:r>
      <w:r w:rsidR="00E43F0B" w:rsidRPr="00CC4573">
        <w:rPr>
          <w:rFonts w:ascii="Times New Roman" w:hAnsi="Times New Roman"/>
          <w:sz w:val="22"/>
        </w:rPr>
        <w:fldChar w:fldCharType="end"/>
      </w:r>
      <w:r w:rsidR="005B19A8" w:rsidRPr="00E43F0B">
        <w:rPr>
          <w:rFonts w:ascii="Times New Roman" w:hAnsi="Times New Roman"/>
          <w:sz w:val="22"/>
        </w:rPr>
      </w:r>
      <w:r w:rsidR="00E43F0B" w:rsidRPr="00CC4573">
        <w:rPr>
          <w:rFonts w:ascii="Times New Roman" w:hAnsi="Times New Roman"/>
          <w:sz w:val="22"/>
        </w:rPr>
        <w:fldChar w:fldCharType="separate"/>
      </w:r>
      <w:r w:rsidR="000A0945" w:rsidRPr="00CC4573">
        <w:rPr>
          <w:rFonts w:ascii="Times New Roman" w:hAnsi="Times New Roman"/>
          <w:noProof/>
          <w:sz w:val="22"/>
        </w:rPr>
        <w:t>(</w:t>
      </w:r>
      <w:hyperlink w:anchor="_ENREF_324" w:tooltip="Migliore, 2005 #163" w:history="1">
        <w:r w:rsidR="00CF4C30" w:rsidRPr="00CC4573">
          <w:rPr>
            <w:rFonts w:ascii="Times New Roman" w:hAnsi="Times New Roman"/>
            <w:noProof/>
            <w:sz w:val="22"/>
          </w:rPr>
          <w:t>Migliore</w:t>
        </w:r>
        <w:r w:rsidR="00CF4C30" w:rsidRPr="00CC4573">
          <w:rPr>
            <w:rFonts w:ascii="Times New Roman" w:hAnsi="Times New Roman"/>
            <w:i/>
            <w:noProof/>
            <w:sz w:val="22"/>
          </w:rPr>
          <w:t xml:space="preserve"> et al.</w:t>
        </w:r>
        <w:r w:rsidR="00CF4C30" w:rsidRPr="00CC4573">
          <w:rPr>
            <w:rFonts w:ascii="Times New Roman" w:hAnsi="Times New Roman"/>
            <w:noProof/>
            <w:sz w:val="22"/>
          </w:rPr>
          <w:t xml:space="preserve"> 2005</w:t>
        </w:r>
      </w:hyperlink>
      <w:r w:rsidR="000A0945" w:rsidRPr="00CC4573">
        <w:rPr>
          <w:rFonts w:ascii="Times New Roman" w:hAnsi="Times New Roman"/>
          <w:noProof/>
          <w:sz w:val="22"/>
        </w:rPr>
        <w:t>)</w:t>
      </w:r>
      <w:r w:rsidR="00E43F0B" w:rsidRPr="00CC4573">
        <w:rPr>
          <w:rFonts w:ascii="Times New Roman" w:hAnsi="Times New Roman"/>
          <w:sz w:val="22"/>
        </w:rPr>
        <w:fldChar w:fldCharType="end"/>
      </w:r>
      <w:r w:rsidRPr="00CC4573">
        <w:rPr>
          <w:rFonts w:ascii="Times New Roman" w:hAnsi="Times New Roman"/>
          <w:sz w:val="22"/>
        </w:rPr>
        <w:t xml:space="preserve">. Primary human patient dermal fibroblasts </w:t>
      </w:r>
      <w:r w:rsidR="00830AA5" w:rsidRPr="00CC4573">
        <w:rPr>
          <w:rFonts w:ascii="Times New Roman" w:hAnsi="Times New Roman"/>
          <w:sz w:val="22"/>
        </w:rPr>
        <w:t xml:space="preserve">also </w:t>
      </w:r>
      <w:r w:rsidRPr="00CC4573">
        <w:rPr>
          <w:rFonts w:ascii="Times New Roman" w:hAnsi="Times New Roman"/>
          <w:sz w:val="22"/>
        </w:rPr>
        <w:t>express</w:t>
      </w:r>
      <w:r w:rsidR="00830AA5" w:rsidRPr="00CC4573">
        <w:rPr>
          <w:rFonts w:ascii="Times New Roman" w:hAnsi="Times New Roman"/>
          <w:sz w:val="22"/>
        </w:rPr>
        <w:t xml:space="preserve"> any pathogenic</w:t>
      </w:r>
      <w:r w:rsidRPr="00CC4573">
        <w:rPr>
          <w:rFonts w:ascii="Times New Roman" w:hAnsi="Times New Roman"/>
          <w:sz w:val="22"/>
        </w:rPr>
        <w:t xml:space="preserve"> mutant pr</w:t>
      </w:r>
      <w:r w:rsidR="00830AA5" w:rsidRPr="00CC4573">
        <w:rPr>
          <w:rFonts w:ascii="Times New Roman" w:hAnsi="Times New Roman"/>
          <w:sz w:val="22"/>
        </w:rPr>
        <w:t>oteins at a physiological level</w:t>
      </w:r>
      <w:r w:rsidRPr="00CC4573">
        <w:rPr>
          <w:rFonts w:ascii="Times New Roman" w:hAnsi="Times New Roman"/>
          <w:sz w:val="22"/>
        </w:rPr>
        <w:t>. Previous investigations have ascertained that disease state fibroblasts do d</w:t>
      </w:r>
      <w:r w:rsidR="003120F7" w:rsidRPr="00CC4573">
        <w:rPr>
          <w:rFonts w:ascii="Times New Roman" w:hAnsi="Times New Roman"/>
          <w:sz w:val="22"/>
        </w:rPr>
        <w:t>isplay functional abnormalities</w:t>
      </w:r>
      <w:r w:rsidR="00871A8C" w:rsidRPr="00CC4573">
        <w:rPr>
          <w:rFonts w:ascii="Times New Roman" w:hAnsi="Times New Roman"/>
          <w:sz w:val="22"/>
        </w:rPr>
        <w:t>.</w:t>
      </w:r>
    </w:p>
    <w:p w:rsidR="00C72C28" w:rsidRPr="00906840" w:rsidRDefault="003120F7" w:rsidP="003120F7">
      <w:pPr>
        <w:spacing w:line="360" w:lineRule="auto"/>
        <w:rPr>
          <w:rFonts w:ascii="Times New Roman" w:hAnsi="Times New Roman"/>
          <w:sz w:val="22"/>
        </w:rPr>
      </w:pPr>
      <w:r w:rsidRPr="00906840">
        <w:rPr>
          <w:rFonts w:ascii="Times New Roman" w:hAnsi="Times New Roman"/>
          <w:sz w:val="22"/>
        </w:rPr>
        <w:t>For example, b</w:t>
      </w:r>
      <w:r w:rsidR="00C72C28" w:rsidRPr="00906840">
        <w:rPr>
          <w:rFonts w:ascii="Times New Roman" w:hAnsi="Times New Roman"/>
          <w:sz w:val="22"/>
        </w:rPr>
        <w:t>oth sALS and fALS fibroblasts exhibited increased sensitivity to oxidative stress when exposed to SIN-1 (3-morpholinosydnonimine) or H</w:t>
      </w:r>
      <w:r w:rsidR="00C72C28" w:rsidRPr="00906840">
        <w:rPr>
          <w:rFonts w:ascii="Times New Roman" w:hAnsi="Times New Roman"/>
          <w:sz w:val="22"/>
          <w:vertAlign w:val="subscript"/>
        </w:rPr>
        <w:t>2</w:t>
      </w:r>
      <w:r w:rsidR="00C72C28" w:rsidRPr="00906840">
        <w:rPr>
          <w:rFonts w:ascii="Times New Roman" w:hAnsi="Times New Roman"/>
          <w:sz w:val="22"/>
        </w:rPr>
        <w:t>O</w:t>
      </w:r>
      <w:r w:rsidR="00C72C28" w:rsidRPr="00906840">
        <w:rPr>
          <w:rFonts w:ascii="Times New Roman" w:hAnsi="Times New Roman"/>
          <w:sz w:val="22"/>
          <w:vertAlign w:val="subscript"/>
        </w:rPr>
        <w:t>2</w:t>
      </w:r>
      <w:r w:rsidR="00C72C28" w:rsidRPr="00906840">
        <w:rPr>
          <w:rFonts w:ascii="Times New Roman" w:hAnsi="Times New Roman"/>
          <w:sz w:val="22"/>
        </w:rPr>
        <w:t xml:space="preserve">, respectively </w:t>
      </w:r>
      <w:r w:rsidR="00E43F0B" w:rsidRPr="00906840">
        <w:rPr>
          <w:rFonts w:ascii="Times New Roman" w:hAnsi="Times New Roman"/>
          <w:sz w:val="22"/>
        </w:rPr>
        <w:fldChar w:fldCharType="begin">
          <w:fldData xml:space="preserve">PEVuZE5vdGU+PENpdGU+PEF1dGhvcj5BZ3VpcnJlPC9BdXRob3I+PFllYXI+MTk5ODwvWWVhcj48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==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PEVuZE5vdGU+PENpdGU+PEF1dGhvcj5BZ3VpcnJlPC9BdXRob3I+PFllYXI+MTk5ODwvWWVhcj48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==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4" w:tooltip="Aguirre, 1998 #166" w:history="1">
        <w:r w:rsidR="00CF4C30" w:rsidRPr="00906840">
          <w:rPr>
            <w:rFonts w:ascii="Times New Roman" w:hAnsi="Times New Roman"/>
            <w:noProof/>
            <w:sz w:val="22"/>
          </w:rPr>
          <w:t>Aguirre</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1998</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C72C28" w:rsidRPr="00906840">
        <w:rPr>
          <w:rFonts w:ascii="Times New Roman" w:hAnsi="Times New Roman"/>
          <w:sz w:val="22"/>
        </w:rPr>
        <w:t>.</w:t>
      </w:r>
      <w:r w:rsidRPr="00906840">
        <w:rPr>
          <w:rFonts w:ascii="Times New Roman" w:hAnsi="Times New Roman"/>
          <w:sz w:val="22"/>
        </w:rPr>
        <w:t xml:space="preserve"> Furthermore, </w:t>
      </w:r>
      <w:r w:rsidR="00C72C28" w:rsidRPr="00906840">
        <w:rPr>
          <w:rFonts w:ascii="Times New Roman" w:hAnsi="Times New Roman"/>
          <w:sz w:val="22"/>
        </w:rPr>
        <w:t>ALS</w:t>
      </w:r>
      <w:r w:rsidRPr="00906840">
        <w:rPr>
          <w:rFonts w:ascii="Times New Roman" w:hAnsi="Times New Roman"/>
          <w:sz w:val="22"/>
        </w:rPr>
        <w:t xml:space="preserve"> patient-derived</w:t>
      </w:r>
      <w:r w:rsidR="00C72C28" w:rsidRPr="00906840">
        <w:rPr>
          <w:rFonts w:ascii="Times New Roman" w:hAnsi="Times New Roman"/>
          <w:sz w:val="22"/>
        </w:rPr>
        <w:t xml:space="preserve"> fibroblasts had impaired calcium homeostasis when challenged with Bradykinin, and a dysfunctional glutamate re-uptake system compared to control cells </w:t>
      </w:r>
      <w:r w:rsidR="00E43F0B" w:rsidRPr="00906840">
        <w:rPr>
          <w:rFonts w:ascii="Times New Roman" w:hAnsi="Times New Roman"/>
          <w:sz w:val="22"/>
        </w:rPr>
        <w:fldChar w:fldCharType="begin"/>
      </w:r>
      <w:r w:rsidR="000A0945" w:rsidRPr="00906840">
        <w:rPr>
          <w:rFonts w:ascii="Times New Roman" w:hAnsi="Times New Roman"/>
          <w:sz w:val="22"/>
        </w:rPr>
        <w:instrText xml:space="preserve"> ADDIN EN.CITE &lt;EndNote&gt;&lt;Cite&gt;&lt;Author&gt;Witt&lt;/Author&gt;&lt;Year&gt;1994&lt;/Year&gt;&lt;RecNum&gt;167&lt;/RecNum&gt;&lt;DisplayText&gt;(Witt&lt;style face="italic"&gt; et al.&lt;/style&gt; 1994)&lt;/DisplayText&gt;&lt;record&gt;&lt;rec-number&gt;167&lt;/rec-number&gt;&lt;foreign-keys&gt;&lt;key app="EN" db-id="prsww9z99psddvesxzmpaxxr9azvarfsx5tr"&gt;167&lt;/key&gt;&lt;/foreign-keys&gt;&lt;ref-type name="Journal Article"&gt;17&lt;/ref-type&gt;&lt;contributors&gt;&lt;authors&gt;&lt;author&gt;Witt, M. R.&lt;/author&gt;&lt;author&gt;Gredal, O.&lt;/author&gt;&lt;author&gt;Dekermendjian, K.&lt;/author&gt;&lt;author&gt;Unden, M.&lt;/author&gt;&lt;author&gt;Nielsen, M.&lt;/author&gt;&lt;/authors&gt;&lt;/contributors&gt;&lt;auth-address&gt;Department of Biochemistry, Research Institute of Biological Psychiatry, St. Hans Hospital, Roskilde, Denmark.&lt;/auth-address&gt;&lt;titles&gt;&lt;title&gt;Calcium homeostasis in fibroblasts from patients with amyotrophic lateral sclerosis&lt;/title&gt;&lt;secondary-title&gt;J Neurol Sci&lt;/secondary-title&gt;&lt;/titles&gt;&lt;periodical&gt;&lt;full-title&gt;J Neurol Sci&lt;/full-title&gt;&lt;/periodical&gt;&lt;pages&gt;206-12&lt;/pages&gt;&lt;volume&gt;126&lt;/volume&gt;&lt;number&gt;2&lt;/number&gt;&lt;edition&gt;1994/11/01&lt;/edition&gt;&lt;keywords&gt;&lt;keyword&gt;Aged&lt;/keyword&gt;&lt;keyword&gt;Amyotrophic Lateral Sclerosis/*metabolism/pathology&lt;/keyword&gt;&lt;keyword&gt;Bradykinin/pharmacology&lt;/keyword&gt;&lt;keyword&gt;Calcium/*metabolism&lt;/keyword&gt;&lt;keyword&gt;Fibroblasts/metabolism&lt;/keyword&gt;&lt;keyword&gt;Homeostasis&lt;/keyword&gt;&lt;keyword&gt;Humans&lt;/keyword&gt;&lt;keyword&gt;Intracellular Membranes/metabolism&lt;/keyword&gt;&lt;keyword&gt;Microscopy, Fluorescence&lt;/keyword&gt;&lt;keyword&gt;Middle Aged&lt;/keyword&gt;&lt;keyword&gt;Neurotensin/pharmacology&lt;/keyword&gt;&lt;keyword&gt;Osmolar Concentration&lt;/keyword&gt;&lt;keyword&gt;Skin/*metabolism/pathology&lt;/keyword&gt;&lt;/keywords&gt;&lt;dates&gt;&lt;year&gt;1994&lt;/year&gt;&lt;pub-dates&gt;&lt;date&gt;Nov&lt;/date&gt;&lt;/pub-dates&gt;&lt;/dates&gt;&lt;isbn&gt;0022-510X (Print)&lt;/isbn&gt;&lt;accession-num&gt;7853028&lt;/accession-num&gt;&lt;urls&gt;&lt;related-urls&gt;&lt;url&gt;http://www.ncbi.nlm.nih.gov/entrez/query.fcgi?cmd=Retrieve&amp;amp;db=PubMed&amp;amp;dopt=Citation&amp;amp;list_uids=7853028&lt;/url&gt;&lt;/related-urls&gt;&lt;/urls&gt;&lt;language&gt;eng&lt;/language&gt;&lt;/record&gt;&lt;/Cite&gt;&lt;/EndNote&gt;</w:instrText>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522" w:tooltip="Witt, 1994 #167" w:history="1">
        <w:r w:rsidR="00CF4C30" w:rsidRPr="00906840">
          <w:rPr>
            <w:rFonts w:ascii="Times New Roman" w:hAnsi="Times New Roman"/>
            <w:noProof/>
            <w:sz w:val="22"/>
          </w:rPr>
          <w:t>Witt</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1994</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C72C28" w:rsidRPr="00906840">
        <w:rPr>
          <w:rFonts w:ascii="Times New Roman" w:hAnsi="Times New Roman"/>
          <w:sz w:val="22"/>
        </w:rPr>
        <w:t xml:space="preserve"> </w:t>
      </w:r>
      <w:r w:rsidR="00E43F0B" w:rsidRPr="00906840">
        <w:rPr>
          <w:rFonts w:ascii="Times New Roman" w:hAnsi="Times New Roman"/>
          <w:sz w:val="22"/>
        </w:rPr>
        <w:fldChar w:fldCharType="begin"/>
      </w:r>
      <w:r w:rsidR="000A0945" w:rsidRPr="00906840">
        <w:rPr>
          <w:rFonts w:ascii="Times New Roman" w:hAnsi="Times New Roman"/>
          <w:sz w:val="22"/>
        </w:rPr>
        <w:instrText xml:space="preserve"> ADDIN EN.CITE &lt;EndNote&gt;&lt;Cite&gt;&lt;Author&gt;Tremolizzo&lt;/Author&gt;&lt;Year&gt;2004&lt;/Year&gt;&lt;RecNum&gt;168&lt;/RecNum&gt;&lt;DisplayText&gt;(Tremolizzo&lt;style face="italic"&gt; et al.&lt;/style&gt; 2004)&lt;/DisplayText&gt;&lt;record&gt;&lt;rec-number&gt;168&lt;/rec-number&gt;&lt;foreign-keys&gt;&lt;key app="EN" db-id="prsww9z99psddvesxzmpaxxr9azvarfsx5tr"&gt;168&lt;/key&gt;&lt;/foreign-keys&gt;&lt;ref-type name="Journal Article"&gt;17&lt;/ref-type&gt;&lt;contributors&gt;&lt;authors&gt;&lt;author&gt;Tremolizzo, L.&lt;/author&gt;&lt;author&gt;Beretta, S.&lt;/author&gt;&lt;author&gt;Ferrarese, C.&lt;/author&gt;&lt;/authors&gt;&lt;/contributors&gt;&lt;auth-address&gt;Department of Neurology, S Gerardo Hospital and University of Milano-Bicocca, Monza, Italy.&lt;/auth-address&gt;&lt;titles&gt;&lt;title&gt;Peripheral markers of glutamatergic dysfunction in neurological diseases: focus on ex vivo tools&lt;/title&gt;&lt;secondary-title&gt;Crit Rev Neurobiol&lt;/secondary-title&gt;&lt;/titles&gt;&lt;periodical&gt;&lt;full-title&gt;Crit Rev Neurobiol&lt;/full-title&gt;&lt;/periodical&gt;&lt;pages&gt;141-6&lt;/pages&gt;&lt;volume&gt;16&lt;/volume&gt;&lt;number&gt;1-2&lt;/number&gt;&lt;edition&gt;2004/12/08&lt;/edition&gt;&lt;keywords&gt;&lt;keyword&gt;Biological Markers&lt;/keyword&gt;&lt;keyword&gt;Blood Platelets/metabolism&lt;/keyword&gt;&lt;keyword&gt;Fibroblasts/metabolism&lt;/keyword&gt;&lt;keyword&gt;Glutamates/cerebrospinal fluid/metabolism/*physiology&lt;/keyword&gt;&lt;keyword&gt;Humans&lt;/keyword&gt;&lt;keyword&gt;Nervous System Diseases/*physiopathology&lt;/keyword&gt;&lt;/keywords&gt;&lt;dates&gt;&lt;year&gt;2004&lt;/year&gt;&lt;/dates&gt;&lt;isbn&gt;0892-0915 (Print)&lt;/isbn&gt;&lt;accession-num&gt;15581409&lt;/accession-num&gt;&lt;urls&gt;&lt;related-urls&gt;&lt;url&gt;http://www.ncbi.nlm.nih.gov/entrez/query.fcgi?cmd=Retrieve&amp;amp;db=PubMed&amp;amp;dopt=Citation&amp;amp;list_uids=15581409&lt;/url&gt;&lt;/related-urls&gt;&lt;/urls&gt;&lt;electronic-resource-num&gt;54f83f6510f9db32,5054c26f79956d3f [pii]&lt;/electronic-resource-num&gt;&lt;language&gt;eng&lt;/language&gt;&lt;/record&gt;&lt;/Cite&gt;&lt;/EndNote&gt;</w:instrText>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482" w:tooltip="Tremolizzo, 2004 #168" w:history="1">
        <w:r w:rsidR="00CF4C30" w:rsidRPr="00906840">
          <w:rPr>
            <w:rFonts w:ascii="Times New Roman" w:hAnsi="Times New Roman"/>
            <w:noProof/>
            <w:sz w:val="22"/>
          </w:rPr>
          <w:t>Tremolizzo</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2004</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00C72C28" w:rsidRPr="00906840">
        <w:rPr>
          <w:rFonts w:ascii="Times New Roman" w:hAnsi="Times New Roman"/>
          <w:sz w:val="22"/>
        </w:rPr>
        <w:t>.</w:t>
      </w:r>
    </w:p>
    <w:p w:rsidR="00C72C28" w:rsidRPr="00906840" w:rsidRDefault="00C72C28" w:rsidP="00C72C28">
      <w:pPr>
        <w:spacing w:line="360" w:lineRule="auto"/>
        <w:rPr>
          <w:rFonts w:ascii="Times New Roman" w:hAnsi="Times New Roman"/>
          <w:sz w:val="22"/>
        </w:rPr>
      </w:pPr>
      <w:r w:rsidRPr="00906840">
        <w:rPr>
          <w:rFonts w:ascii="Times New Roman" w:hAnsi="Times New Roman"/>
          <w:sz w:val="22"/>
        </w:rPr>
        <w:t xml:space="preserve">However, it should be noted that fibroblasts are metabolically different to neurons; the majority of their ATP production is derived from glycolysis, instead of oxidative phosphorylation, as favoured by neurons </w:t>
      </w:r>
      <w:r w:rsidR="00E43F0B" w:rsidRPr="00906840">
        <w:rPr>
          <w:rFonts w:ascii="Times New Roman" w:hAnsi="Times New Roman"/>
          <w:sz w:val="22"/>
        </w:rPr>
        <w:fldChar w:fldCharType="begin">
          <w:fldData xml:space="preserve">PEVuZE5vdGU+PENpdGU+PEF1dGhvcj5CZW5hcmQ8L0F1dGhvcj48WWVhcj4yMDA3PC9ZZWFyPjxS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=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PEVuZE5vdGU+PENpdGU+PEF1dGhvcj5CZW5hcmQ8L0F1dGhvcj48WWVhcj4yMDA3PC9ZZWFyPjxS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=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33" w:tooltip="Benard, 2007 #623" w:history="1">
        <w:r w:rsidR="00CF4C30" w:rsidRPr="00906840">
          <w:rPr>
            <w:rFonts w:ascii="Times New Roman" w:hAnsi="Times New Roman"/>
            <w:noProof/>
            <w:sz w:val="22"/>
          </w:rPr>
          <w:t>Benard</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2007</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Thus, any metabolic data derived from human fibroblasts should be interpreted with caution with regards to </w:t>
      </w:r>
      <w:r w:rsidR="00B621E4" w:rsidRPr="00906840">
        <w:rPr>
          <w:rFonts w:ascii="Times New Roman" w:hAnsi="Times New Roman"/>
          <w:sz w:val="22"/>
        </w:rPr>
        <w:t>neurodegenerative disease</w:t>
      </w:r>
      <w:r w:rsidRPr="00906840">
        <w:rPr>
          <w:rFonts w:ascii="Times New Roman" w:hAnsi="Times New Roman"/>
          <w:sz w:val="22"/>
        </w:rPr>
        <w:t xml:space="preserve">. </w:t>
      </w:r>
    </w:p>
    <w:p w:rsidR="00CC4573" w:rsidRDefault="00C72C28" w:rsidP="00E30E93">
      <w:pPr>
        <w:spacing w:line="360" w:lineRule="auto"/>
        <w:rPr>
          <w:rFonts w:ascii="Times New Roman" w:hAnsi="Times New Roman"/>
          <w:sz w:val="22"/>
        </w:rPr>
      </w:pPr>
      <w:r w:rsidRPr="00906840">
        <w:rPr>
          <w:rFonts w:ascii="Times New Roman" w:hAnsi="Times New Roman"/>
          <w:sz w:val="22"/>
        </w:rPr>
        <w:t xml:space="preserve">Despite these differences, fibroblasts have recently come to the forefront in the search for biomarkers of </w:t>
      </w:r>
      <w:r w:rsidR="00B621E4" w:rsidRPr="00906840">
        <w:rPr>
          <w:rFonts w:ascii="Times New Roman" w:hAnsi="Times New Roman"/>
          <w:sz w:val="22"/>
        </w:rPr>
        <w:t>neurodegenerative disease</w:t>
      </w:r>
      <w:r w:rsidRPr="00906840">
        <w:rPr>
          <w:rFonts w:ascii="Times New Roman" w:hAnsi="Times New Roman"/>
          <w:sz w:val="22"/>
        </w:rPr>
        <w:t xml:space="preserve">. Fibroblasts derived </w:t>
      </w:r>
      <w:r w:rsidR="00D15B0B" w:rsidRPr="00906840">
        <w:rPr>
          <w:rFonts w:ascii="Times New Roman" w:hAnsi="Times New Roman"/>
          <w:sz w:val="22"/>
        </w:rPr>
        <w:t xml:space="preserve">from mutant </w:t>
      </w:r>
      <w:r w:rsidRPr="00906840">
        <w:rPr>
          <w:rFonts w:ascii="Times New Roman" w:hAnsi="Times New Roman"/>
          <w:sz w:val="22"/>
        </w:rPr>
        <w:t>Parkin</w:t>
      </w:r>
      <w:r w:rsidR="00D15B0B" w:rsidRPr="00906840">
        <w:rPr>
          <w:rFonts w:ascii="Times New Roman" w:hAnsi="Times New Roman"/>
          <w:sz w:val="22"/>
        </w:rPr>
        <w:t xml:space="preserve"> (mParkin)</w:t>
      </w:r>
      <w:r w:rsidRPr="00906840">
        <w:rPr>
          <w:rFonts w:ascii="Times New Roman" w:hAnsi="Times New Roman"/>
          <w:sz w:val="22"/>
        </w:rPr>
        <w:t xml:space="preserve">-mediated PD patients revealed a decrease in the activity of Complex I of the ETC, alongside decreased ATP production and </w:t>
      </w:r>
      <w:r w:rsidR="00C33BDC" w:rsidRPr="00906840">
        <w:rPr>
          <w:rFonts w:ascii="Times New Roman" w:hAnsi="Times New Roman"/>
          <w:sz w:val="22"/>
        </w:rPr>
        <w:sym w:font="Symbol" w:char="F044"/>
      </w:r>
      <w:r w:rsidR="00C33BDC" w:rsidRPr="00906840">
        <w:rPr>
          <w:rFonts w:ascii="Times New Roman" w:hAnsi="Times New Roman"/>
          <w:sz w:val="22"/>
        </w:rPr>
        <w:sym w:font="Symbol" w:char="F059"/>
      </w:r>
      <w:r w:rsidR="00C33BDC" w:rsidRPr="00906840">
        <w:rPr>
          <w:rFonts w:ascii="Times New Roman" w:hAnsi="Times New Roman"/>
          <w:sz w:val="22"/>
        </w:rPr>
        <w:t xml:space="preserve">m </w:t>
      </w:r>
      <w:r w:rsidR="00E43F0B" w:rsidRPr="00906840">
        <w:rPr>
          <w:rFonts w:ascii="Times New Roman" w:hAnsi="Times New Roman"/>
          <w:sz w:val="22"/>
        </w:rPr>
        <w:fldChar w:fldCharType="begin">
          <w:fldData xml:space="preserve">PEVuZE5vdGU+PENpdGU+PEF1dGhvcj5Nb3J0aWJveXM8L0F1dGhvcj48WWVhcj4yMDA4PC9ZZWFy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PEVuZE5vdGU+PENpdGU+PEF1dGhvcj5Nb3J0aWJveXM8L0F1dGhvcj48WWVhcj4yMDA4PC9ZZWFy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337" w:tooltip="Mortiboys, 2008 #54" w:history="1">
        <w:r w:rsidR="00CF4C30" w:rsidRPr="00906840">
          <w:rPr>
            <w:rFonts w:ascii="Times New Roman" w:hAnsi="Times New Roman"/>
            <w:noProof/>
            <w:sz w:val="22"/>
          </w:rPr>
          <w:t>Mortiboys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2008</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An increase in the branching complexity of the mitochondria was also observed when compared to control fibroblasts, exacerbated by the presence of a Complex I inhibitor </w:t>
      </w:r>
      <w:r w:rsidR="00E43F0B" w:rsidRPr="00906840">
        <w:rPr>
          <w:rFonts w:ascii="Times New Roman" w:hAnsi="Times New Roman"/>
          <w:sz w:val="22"/>
        </w:rPr>
        <w:fldChar w:fldCharType="begin">
          <w:fldData xml:space="preserve">PEVuZE5vdGU+PENpdGU+PEF1dGhvcj5Nb3J0aWJveXM8L0F1dGhvcj48WWVhcj4yMDA4PC9ZZWFy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PEVuZE5vdGU+PENpdGU+PEF1dGhvcj5Nb3J0aWJveXM8L0F1dGhvcj48WWVhcj4yMDA4PC9ZZWFy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337" w:tooltip="Mortiboys, 2008 #54" w:history="1">
        <w:r w:rsidR="00CF4C30" w:rsidRPr="00906840">
          <w:rPr>
            <w:rFonts w:ascii="Times New Roman" w:hAnsi="Times New Roman"/>
            <w:noProof/>
            <w:sz w:val="22"/>
          </w:rPr>
          <w:t>Mortiboys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2008</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t>
      </w:r>
      <w:r w:rsidRPr="00871A8C">
        <w:rPr>
          <w:rFonts w:ascii="Times New Roman" w:hAnsi="Times New Roman"/>
          <w:sz w:val="22"/>
          <w:highlight w:val="cyan"/>
        </w:rPr>
        <w:t>These observations support the findings observed in fibroblasts afflicted with isolated Complex I defects; minor deficits in ETC activity increases branching of the mitochondria, representing an adaptive response of the cell.</w:t>
      </w:r>
      <w:r w:rsidRPr="00906840">
        <w:rPr>
          <w:rFonts w:ascii="Times New Roman" w:hAnsi="Times New Roman"/>
          <w:sz w:val="22"/>
        </w:rPr>
        <w:t xml:space="preserve"> The formation of these interconnected networks creating an efficient mechanism of energy deliverance </w:t>
      </w:r>
      <w:r w:rsidR="00E43F0B" w:rsidRPr="00906840">
        <w:rPr>
          <w:rFonts w:ascii="Times New Roman" w:hAnsi="Times New Roman"/>
          <w:sz w:val="22"/>
        </w:rPr>
        <w:fldChar w:fldCharType="begin"/>
      </w:r>
      <w:r w:rsidR="000A0945" w:rsidRPr="00906840">
        <w:rPr>
          <w:rFonts w:ascii="Times New Roman" w:hAnsi="Times New Roman"/>
          <w:sz w:val="22"/>
        </w:rPr>
        <w:instrText xml:space="preserve"> ADDIN EN.CITE &lt;EndNote&gt;&lt;Cite&gt;&lt;Author&gt;Koopman&lt;/Author&gt;&lt;Year&gt;2005&lt;/Year&gt;&lt;RecNum&gt;52&lt;/RecNum&gt;&lt;DisplayText&gt;(Koopman&lt;style face="italic"&gt; et al.&lt;/style&gt; 2005)&lt;/DisplayText&gt;&lt;record&gt;&lt;rec-number&gt;52&lt;/rec-number&gt;&lt;foreign-keys&gt;&lt;key app="EN" db-id="prsww9z99psddvesxzmpaxxr9azvarfsx5tr"&gt;52&lt;/key&gt;&lt;/foreign-keys&gt;&lt;ref-type name="Journal Article"&gt;17&lt;/ref-type&gt;&lt;contributors&gt;&lt;authors&gt;&lt;author&gt;Koopman, W. J.&lt;/author&gt;&lt;author&gt;Visch, H. J.&lt;/author&gt;&lt;author&gt;Verkaart, S.&lt;/author&gt;&lt;author&gt;van den Heuvel, L. W.&lt;/author&gt;&lt;author&gt;Smeitink, J. A.&lt;/author&gt;&lt;author&gt;Willems, P. H.&lt;/author&gt;&lt;/authors&gt;&lt;/contributors&gt;&lt;auth-address&gt;Microscopical Imaging Cente, Nijmegen Center for Mitochondrial Disorders, The Netherlands.&lt;/auth-address&gt;&lt;titles&gt;&lt;title&gt;Mitochondrial network complexity and pathological decrease in complex I activity are tightly correlated in isolated human complex I deficiency&lt;/title&gt;&lt;secondary-title&gt;Am J Physiol Cell Physiol&lt;/secondary-title&gt;&lt;/titles&gt;&lt;periodical&gt;&lt;full-title&gt;Am J Physiol Cell Physiol&lt;/full-title&gt;&lt;/periodical&gt;&lt;pages&gt;C881-90&lt;/pages&gt;&lt;volume&gt;289&lt;/volume&gt;&lt;number&gt;4&lt;/number&gt;&lt;edition&gt;2005/05/20&lt;/edition&gt;&lt;keywords&gt;&lt;keyword&gt;Cell Cycle&lt;/keyword&gt;&lt;keyword&gt;Electron Transport Complex I/*deficiency&lt;/keyword&gt;&lt;keyword&gt;Fibroblasts/metabolism/*ultrastructure&lt;/keyword&gt;&lt;keyword&gt;Humans&lt;/keyword&gt;&lt;keyword&gt;Mitochondria/metabolism/*pathology&lt;/keyword&gt;&lt;keyword&gt;Mitochondrial Diseases/genetics/*metabolism/*pathology&lt;/keyword&gt;&lt;/keywords&gt;&lt;dates&gt;&lt;year&gt;2005&lt;/year&gt;&lt;pub-dates&gt;&lt;date&gt;Oct&lt;/date&gt;&lt;/pub-dates&gt;&lt;/dates&gt;&lt;isbn&gt;0363-6143 (Print)&lt;/isbn&gt;&lt;accession-num&gt;15901599&lt;/accession-num&gt;&lt;urls&gt;&lt;related-urls&gt;&lt;url&gt;http://www.ncbi.nlm.nih.gov/entrez/query.fcgi?cmd=Retrieve&amp;amp;db=PubMed&amp;amp;dopt=Citation&amp;amp;list_uids=15901599&lt;/url&gt;&lt;/related-urls&gt;&lt;/urls&gt;&lt;electronic-resource-num&gt;00104.2005 [pii]&amp;#xD;10.1152/ajpcell.00104.2005&lt;/electronic-resource-num&gt;&lt;language&gt;eng&lt;/language&gt;&lt;/record&gt;&lt;/Cite&gt;&lt;/EndNote&gt;</w:instrText>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259" w:tooltip="Koopman, 2005 #52" w:history="1">
        <w:r w:rsidR="00CF4C30" w:rsidRPr="00906840">
          <w:rPr>
            <w:rFonts w:ascii="Times New Roman" w:hAnsi="Times New Roman"/>
            <w:noProof/>
            <w:sz w:val="22"/>
          </w:rPr>
          <w:t>Koopman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2005</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Conversely, severe defects in Complex I activity significantly decreases the networking of the mitochondria, suggestive of a failure to cope with the resultant energy deficits </w:t>
      </w:r>
      <w:r w:rsidR="00E43F0B" w:rsidRPr="00906840">
        <w:rPr>
          <w:rFonts w:ascii="Times New Roman" w:hAnsi="Times New Roman"/>
          <w:sz w:val="22"/>
        </w:rPr>
        <w:fldChar w:fldCharType="begin"/>
      </w:r>
      <w:r w:rsidR="000A0945" w:rsidRPr="00906840">
        <w:rPr>
          <w:rFonts w:ascii="Times New Roman" w:hAnsi="Times New Roman"/>
          <w:sz w:val="22"/>
        </w:rPr>
        <w:instrText xml:space="preserve"> ADDIN EN.CITE &lt;EndNote&gt;&lt;Cite&gt;&lt;Author&gt;Koopman&lt;/Author&gt;&lt;Year&gt;2005&lt;/Year&gt;&lt;RecNum&gt;52&lt;/RecNum&gt;&lt;DisplayText&gt;(Koopman&lt;style face="italic"&gt; et al.&lt;/style&gt; 2005)&lt;/DisplayText&gt;&lt;record&gt;&lt;rec-number&gt;52&lt;/rec-number&gt;&lt;foreign-keys&gt;&lt;key app="EN" db-id="prsww9z99psddvesxzmpaxxr9azvarfsx5tr"&gt;52&lt;/key&gt;&lt;/foreign-keys&gt;&lt;ref-type name="Journal Article"&gt;17&lt;/ref-type&gt;&lt;contributors&gt;&lt;authors&gt;&lt;author&gt;Koopman, W. J.&lt;/author&gt;&lt;author&gt;Visch, H. J.&lt;/author&gt;&lt;author&gt;Verkaart, S.&lt;/author&gt;&lt;author&gt;van den Heuvel, L. W.&lt;/author&gt;&lt;author&gt;Smeitink, J. A.&lt;/author&gt;&lt;author&gt;Willems, P. H.&lt;/author&gt;&lt;/authors&gt;&lt;/contributors&gt;&lt;auth-address&gt;Microscopical Imaging Cente, Nijmegen Center for Mitochondrial Disorders, The Netherlands.&lt;/auth-address&gt;&lt;titles&gt;&lt;title&gt;Mitochondrial network complexity and pathological decrease in complex I activity are tightly correlated in isolated human complex I deficiency&lt;/title&gt;&lt;secondary-title&gt;Am J Physiol Cell Physiol&lt;/secondary-title&gt;&lt;/titles&gt;&lt;periodical&gt;&lt;full-title&gt;Am J Physiol Cell Physiol&lt;/full-title&gt;&lt;/periodical&gt;&lt;pages&gt;C881-90&lt;/pages&gt;&lt;volume&gt;289&lt;/volume&gt;&lt;number&gt;4&lt;/number&gt;&lt;edition&gt;2005/05/20&lt;/edition&gt;&lt;keywords&gt;&lt;keyword&gt;Cell Cycle&lt;/keyword&gt;&lt;keyword&gt;Electron Transport Complex I/*deficiency&lt;/keyword&gt;&lt;keyword&gt;Fibroblasts/metabolism/*ultrastructure&lt;/keyword&gt;&lt;keyword&gt;Humans&lt;/keyword&gt;&lt;keyword&gt;Mitochondria/metabolism/*pathology&lt;/keyword&gt;&lt;keyword&gt;Mitochondrial Diseases/genetics/*metabolism/*pathology&lt;/keyword&gt;&lt;/keywords&gt;&lt;dates&gt;&lt;year&gt;2005&lt;/year&gt;&lt;pub-dates&gt;&lt;date&gt;Oct&lt;/date&gt;&lt;/pub-dates&gt;&lt;/dates&gt;&lt;isbn&gt;0363-6143 (Print)&lt;/isbn&gt;&lt;accession-num&gt;15901599&lt;/accession-num&gt;&lt;urls&gt;&lt;related-urls&gt;&lt;url&gt;http://www.ncbi.nlm.nih.gov/entrez/query.fcgi?cmd=Retrieve&amp;amp;db=PubMed&amp;amp;dopt=Citation&amp;amp;list_uids=15901599&lt;/url&gt;&lt;/related-urls&gt;&lt;/urls&gt;&lt;electronic-resource-num&gt;00104.2005 [pii]&amp;#xD;10.1152/ajpcell.00104.2005&lt;/electronic-resource-num&gt;&lt;language&gt;eng&lt;/language&gt;&lt;/record&gt;&lt;/Cite&gt;&lt;/EndNote&gt;</w:instrText>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259" w:tooltip="Koopman, 2005 #52" w:history="1">
        <w:r w:rsidR="00CF4C30" w:rsidRPr="00906840">
          <w:rPr>
            <w:rFonts w:ascii="Times New Roman" w:hAnsi="Times New Roman"/>
            <w:noProof/>
            <w:sz w:val="22"/>
          </w:rPr>
          <w:t>Koopman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2005</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Thus, this proof of principle data generated in PD patient fibroblasts provides a precedent for utilising peripheral cells not directly implicated in the pathogenesis of the disorder </w:t>
      </w:r>
      <w:r w:rsidR="00E43F0B" w:rsidRPr="00906840">
        <w:rPr>
          <w:rFonts w:ascii="Times New Roman" w:hAnsi="Times New Roman"/>
          <w:sz w:val="22"/>
        </w:rPr>
        <w:fldChar w:fldCharType="begin">
          <w:fldData xml:space="preserve">PEVuZE5vdGU+PENpdGU+PEF1dGhvcj5Nb3J0aWJveXM8L0F1dGhvcj48WWVhcj4yMDA4PC9ZZWFy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</w:fldData>
        </w:fldChar>
      </w:r>
      <w:r w:rsidR="000A0945"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PEVuZE5vdGU+PENpdGU+PEF1dGhvcj5Nb3J0aWJveXM8L0F1dGhvcj48WWVhcj4yMDA4PC9ZZWFy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</w:fldData>
        </w:fldChar>
      </w:r>
      <w:r w:rsidR="000A0945"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A0945" w:rsidRPr="00906840">
        <w:rPr>
          <w:rFonts w:ascii="Times New Roman" w:hAnsi="Times New Roman"/>
          <w:noProof/>
          <w:sz w:val="22"/>
        </w:rPr>
        <w:t>(</w:t>
      </w:r>
      <w:hyperlink w:anchor="_ENREF_337" w:tooltip="Mortiboys, 2008 #54" w:history="1">
        <w:r w:rsidR="00CF4C30" w:rsidRPr="00906840">
          <w:rPr>
            <w:rFonts w:ascii="Times New Roman" w:hAnsi="Times New Roman"/>
            <w:noProof/>
            <w:sz w:val="22"/>
          </w:rPr>
          <w:t>Mortiboys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2008</w:t>
        </w:r>
      </w:hyperlink>
      <w:r w:rsidR="000A0945"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t>
      </w:r>
    </w:p>
    <w:p w:rsidR="00CC4573" w:rsidRDefault="00CC4573" w:rsidP="00CC4573">
      <w:pPr>
        <w:spacing w:line="360" w:lineRule="auto"/>
        <w:rPr>
          <w:rFonts w:ascii="Times New Roman" w:hAnsi="Times New Roman"/>
          <w:sz w:val="22"/>
        </w:rPr>
      </w:pPr>
      <w:r w:rsidRPr="00871A8C">
        <w:rPr>
          <w:rFonts w:ascii="Times New Roman" w:hAnsi="Times New Roman"/>
          <w:sz w:val="22"/>
          <w:highlight w:val="cyan"/>
        </w:rPr>
        <w:t>IPS CELLS BETTER?</w:t>
      </w:r>
    </w:p>
    <w:p w:rsidR="00E30E93" w:rsidRPr="00906840" w:rsidRDefault="00E30E93" w:rsidP="00E30E93">
      <w:pPr>
        <w:spacing w:line="360" w:lineRule="auto"/>
        <w:rPr>
          <w:rFonts w:ascii="Times New Roman" w:hAnsi="Times New Roman"/>
          <w:sz w:val="22"/>
        </w:rPr>
      </w:pPr>
    </w:p>
    <w:p w:rsidR="0027443B" w:rsidRPr="00906840" w:rsidRDefault="009F663C" w:rsidP="00B11814">
      <w:pPr>
        <w:pStyle w:val="Heading1"/>
        <w:rPr>
          <w:rFonts w:ascii="Times New Roman" w:hAnsi="Times New Roman"/>
          <w:lang w:val="en-GB"/>
        </w:rPr>
      </w:pPr>
      <w:bookmarkStart w:id="323" w:name="_Toc222329082"/>
      <w:bookmarkStart w:id="324" w:name="_Toc222332489"/>
      <w:bookmarkStart w:id="325" w:name="_Toc222332661"/>
      <w:bookmarkStart w:id="326" w:name="_Toc222332833"/>
      <w:bookmarkStart w:id="327" w:name="_Toc222333177"/>
      <w:bookmarkStart w:id="328" w:name="_Toc222333349"/>
      <w:r w:rsidRPr="00906840">
        <w:rPr>
          <w:rFonts w:ascii="Times New Roman" w:hAnsi="Times New Roman"/>
          <w:lang w:val="en-GB"/>
        </w:rPr>
        <w:t xml:space="preserve">1.6: </w:t>
      </w:r>
      <w:r w:rsidR="00A53E4C" w:rsidRPr="00906840">
        <w:rPr>
          <w:rFonts w:ascii="Times New Roman" w:hAnsi="Times New Roman"/>
          <w:lang w:val="en-GB"/>
        </w:rPr>
        <w:t>Hypothesis and aims of PhD</w:t>
      </w:r>
      <w:bookmarkEnd w:id="323"/>
      <w:bookmarkEnd w:id="324"/>
      <w:bookmarkEnd w:id="325"/>
      <w:bookmarkEnd w:id="326"/>
      <w:bookmarkEnd w:id="327"/>
      <w:bookmarkEnd w:id="328"/>
    </w:p>
    <w:p w:rsidR="00553CE4" w:rsidRPr="00906840" w:rsidRDefault="00553CE4" w:rsidP="008A0A58">
      <w:pPr>
        <w:spacing w:line="360" w:lineRule="auto"/>
        <w:rPr>
          <w:rFonts w:ascii="Times New Roman" w:hAnsi="Times New Roman"/>
          <w:sz w:val="22"/>
          <w:lang w:val="en-GB"/>
        </w:rPr>
      </w:pPr>
      <w:r w:rsidRPr="00906840">
        <w:rPr>
          <w:rFonts w:ascii="Times New Roman" w:hAnsi="Times New Roman"/>
          <w:sz w:val="22"/>
          <w:lang w:val="en-GB"/>
        </w:rPr>
        <w:t xml:space="preserve">The efficient functioning of mitochondria is essential for the survival of the cell. With its critical roles in matching bioenergetic demand with output, maintenance of calcium homeostasis and regulation of the apoptotic cascade, any perturbation in mitochondrial function may have far-reaching consequences. As discussed, dysfunction of the mitochondria has been highly implicated in the pathogenesis of </w:t>
      </w:r>
      <w:r w:rsidR="00B621E4" w:rsidRPr="00906840">
        <w:rPr>
          <w:rFonts w:ascii="Times New Roman" w:hAnsi="Times New Roman"/>
          <w:sz w:val="22"/>
        </w:rPr>
        <w:t>neurodegenerative disease</w:t>
      </w:r>
      <w:r w:rsidRPr="00906840">
        <w:rPr>
          <w:rFonts w:ascii="Times New Roman" w:hAnsi="Times New Roman"/>
          <w:sz w:val="22"/>
          <w:lang w:val="en-GB"/>
        </w:rPr>
        <w:t xml:space="preserve">, including ALS and HSP. In ALS, mitochondrial dysfunction has been noted in both sporadic and familial forms of the disease. The majority of evidence has derived from </w:t>
      </w:r>
      <w:r w:rsidR="00B754FC" w:rsidRPr="00906840">
        <w:rPr>
          <w:rFonts w:ascii="Times New Roman" w:hAnsi="Times New Roman"/>
          <w:sz w:val="22"/>
          <w:lang w:val="en-GB"/>
        </w:rPr>
        <w:t>m</w:t>
      </w:r>
      <w:r w:rsidRPr="00906840">
        <w:rPr>
          <w:rFonts w:ascii="Times New Roman" w:hAnsi="Times New Roman"/>
          <w:sz w:val="22"/>
          <w:lang w:val="en-GB"/>
        </w:rPr>
        <w:t xml:space="preserve">SOD1 disease models </w:t>
      </w:r>
      <w:r w:rsidR="00E43F0B" w:rsidRPr="00906840">
        <w:rPr>
          <w:rFonts w:ascii="Times New Roman" w:hAnsi="Times New Roman"/>
          <w:sz w:val="22"/>
          <w:lang w:val="en-GB"/>
        </w:rPr>
        <w:fldChar w:fldCharType="begin"/>
      </w:r>
      <w:r w:rsidRPr="00906840">
        <w:rPr>
          <w:rFonts w:ascii="Times New Roman" w:hAnsi="Times New Roman"/>
          <w:sz w:val="22"/>
          <w:lang w:val="en-GB"/>
        </w:rPr>
        <w:instrText xml:space="preserve"> ADDIN EN.CITE &lt;EndNote&gt;&lt;Cite&gt;&lt;Author&gt;Magrane&lt;/Author&gt;&lt;Year&gt;2009&lt;/Year&gt;&lt;RecNum&gt;116&lt;/RecNum&gt;&lt;DisplayText&gt;(Magrane&lt;style face="italic"&gt; et al.&lt;/style&gt; 2009)&lt;/DisplayText&gt;&lt;record&gt;&lt;rec-number&gt;116&lt;/rec-number&gt;&lt;foreign-keys&gt;&lt;key app="EN" db-id="prsww9z99psddvesxzmpaxxr9azvarfsx5tr"&gt;116&lt;/key&gt;&lt;/foreign-keys&gt;&lt;ref-type name="Journal Article"&gt;17&lt;/ref-type&gt;&lt;contributors&gt;&lt;authors&gt;&lt;author&gt;Magrane, J.&lt;/author&gt;&lt;author&gt;Hervias, I.&lt;/author&gt;&lt;author&gt;Henning, M. S.&lt;/author&gt;&lt;author&gt;Damiano, M.&lt;/author&gt;&lt;author&gt;Kawamata, H.&lt;/author&gt;&lt;author&gt;Manfredi, G.&lt;/author&gt;&lt;/authors&gt;&lt;/contributors&gt;&lt;auth-address&gt;Department of Neurology and Neuroscience, Weill Medical College of Cornell University, New York, NY 10065, USA.&lt;/auth-address&gt;&lt;titles&gt;&lt;title&gt;Mutant SOD1 in neuronal mitochondria causes toxicity and mitochondrial dynamics abnormalities&lt;/title&gt;&lt;secondary-title&gt;Human Molecular Genetics&lt;/secondary-title&gt;&lt;/titles&gt;&lt;periodical&gt;&lt;full-title&gt;Human molecular genetics&lt;/full-title&gt;&lt;abbr-1&gt;Hum Mol Genet&lt;/abbr-1&gt;&lt;/periodical&gt;&lt;pages&gt;4552-64&lt;/pages&gt;&lt;volume&gt;18&lt;/volume&gt;&lt;number&gt;23&lt;/number&gt;&lt;edition&gt;2009/09/26&lt;/edition&gt;&lt;dates&gt;&lt;year&gt;2009&lt;/year&gt;&lt;pub-dates&gt;&lt;date&gt;Dec 1&lt;/date&gt;&lt;/pub-dates&gt;&lt;/dates&gt;&lt;isbn&gt;1460-2083 (Electronic)&lt;/isbn&gt;&lt;accession-num&gt;19779023&lt;/accession-num&gt;&lt;urls&gt;&lt;related-urls&gt;&lt;url&gt;http://www.ncbi.nlm.nih.gov/entrez/query.fcgi?cmd=Retrieve&amp;amp;db=PubMed&amp;amp;dopt=Citation&amp;amp;list_uids=19779023&lt;/url&gt;&lt;/related-urls&gt;&lt;/urls&gt;&lt;custom2&gt;2773270&lt;/custom2&gt;&lt;electronic-resource-num&gt;ddp421 [pii]&amp;#xD;10.1093/hmg/ddp421&lt;/electronic-resource-num&gt;&lt;language&gt;eng&lt;/language&gt;&lt;/record&gt;&lt;/Cite&gt;&lt;/EndNote&gt;</w:instrText>
      </w:r>
      <w:r w:rsidR="00E43F0B" w:rsidRPr="00906840">
        <w:rPr>
          <w:rFonts w:ascii="Times New Roman" w:hAnsi="Times New Roman"/>
          <w:sz w:val="22"/>
          <w:lang w:val="en-GB"/>
        </w:rPr>
        <w:fldChar w:fldCharType="separate"/>
      </w:r>
      <w:r w:rsidRPr="00906840">
        <w:rPr>
          <w:rFonts w:ascii="Times New Roman" w:hAnsi="Times New Roman"/>
          <w:noProof/>
          <w:sz w:val="22"/>
          <w:lang w:val="en-GB"/>
        </w:rPr>
        <w:t>(</w:t>
      </w:r>
      <w:hyperlink w:anchor="_ENREF_294" w:tooltip="Magrane, 2009 #116" w:history="1">
        <w:r w:rsidR="00CF4C30" w:rsidRPr="00906840">
          <w:rPr>
            <w:rFonts w:ascii="Times New Roman" w:hAnsi="Times New Roman"/>
            <w:noProof/>
            <w:sz w:val="22"/>
            <w:lang w:val="en-GB"/>
          </w:rPr>
          <w:t>Magrane</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2009</w:t>
        </w:r>
      </w:hyperlink>
      <w:r w:rsidRPr="00906840">
        <w:rPr>
          <w:rFonts w:ascii="Times New Roman" w:hAnsi="Times New Roman"/>
          <w:noProof/>
          <w:sz w:val="22"/>
          <w:lang w:val="en-GB"/>
        </w:rPr>
        <w:t>)</w:t>
      </w:r>
      <w:r w:rsidR="00E43F0B" w:rsidRPr="00906840">
        <w:rPr>
          <w:rFonts w:ascii="Times New Roman" w:hAnsi="Times New Roman"/>
          <w:sz w:val="22"/>
          <w:lang w:val="en-GB"/>
        </w:rPr>
        <w:fldChar w:fldCharType="end"/>
      </w:r>
      <w:r w:rsidRPr="00906840">
        <w:rPr>
          <w:rFonts w:ascii="Times New Roman" w:hAnsi="Times New Roman"/>
          <w:sz w:val="22"/>
          <w:lang w:val="en-GB"/>
        </w:rPr>
        <w:t xml:space="preserve">. However, recent evidence indicates that expression of </w:t>
      </w:r>
      <w:r w:rsidR="00BB7169" w:rsidRPr="00906840">
        <w:rPr>
          <w:rFonts w:ascii="Times New Roman" w:hAnsi="Times New Roman"/>
          <w:sz w:val="22"/>
          <w:lang w:val="en-GB"/>
        </w:rPr>
        <w:t xml:space="preserve">mutant </w:t>
      </w:r>
      <w:r w:rsidR="00BB7169" w:rsidRPr="00906840">
        <w:rPr>
          <w:rFonts w:ascii="Times New Roman" w:hAnsi="Times New Roman"/>
          <w:i/>
          <w:sz w:val="22"/>
          <w:lang w:val="en-GB"/>
        </w:rPr>
        <w:t>TARDBP</w:t>
      </w:r>
      <w:r w:rsidR="00BB7169" w:rsidRPr="00906840">
        <w:rPr>
          <w:rFonts w:ascii="Times New Roman" w:hAnsi="Times New Roman"/>
          <w:sz w:val="22"/>
          <w:lang w:val="en-GB"/>
        </w:rPr>
        <w:t xml:space="preserve"> (</w:t>
      </w:r>
      <w:r w:rsidRPr="00906840">
        <w:rPr>
          <w:rFonts w:ascii="Times New Roman" w:hAnsi="Times New Roman"/>
          <w:i/>
          <w:sz w:val="22"/>
          <w:lang w:val="en-GB"/>
        </w:rPr>
        <w:t>mTARDBP</w:t>
      </w:r>
      <w:r w:rsidR="00BB7169" w:rsidRPr="00906840">
        <w:rPr>
          <w:rFonts w:ascii="Times New Roman" w:hAnsi="Times New Roman"/>
          <w:i/>
          <w:sz w:val="22"/>
          <w:lang w:val="en-GB"/>
        </w:rPr>
        <w:t>)</w:t>
      </w:r>
      <w:r w:rsidRPr="00906840">
        <w:rPr>
          <w:rFonts w:ascii="Times New Roman" w:hAnsi="Times New Roman"/>
          <w:sz w:val="22"/>
          <w:lang w:val="en-GB"/>
        </w:rPr>
        <w:t xml:space="preserve"> may also result in mitochondrial dysfunction </w:t>
      </w:r>
      <w:r w:rsidR="00E43F0B" w:rsidRPr="00906840">
        <w:rPr>
          <w:rFonts w:ascii="Times New Roman" w:hAnsi="Times New Roman"/>
          <w:sz w:val="22"/>
          <w:lang w:val="en-GB"/>
        </w:rPr>
        <w:fldChar w:fldCharType="begin">
          <w:fldData xml:space="preserve">PEVuZE5vdGU+PENpdGU+PEF1dGhvcj5YdTwvQXV0aG9yPjxZZWFyPjIwMTE8L1llYXI+PFJlY051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</w:fldData>
        </w:fldChar>
      </w:r>
      <w:r w:rsidRPr="00906840">
        <w:rPr>
          <w:rFonts w:ascii="Times New Roman" w:hAnsi="Times New Roman"/>
          <w:sz w:val="22"/>
          <w:lang w:val="en-GB"/>
        </w:rPr>
        <w:instrText xml:space="preserve"> ADDIN EN.CITE </w:instrText>
      </w:r>
      <w:r w:rsidR="00E43F0B" w:rsidRPr="00906840">
        <w:rPr>
          <w:rFonts w:ascii="Times New Roman" w:hAnsi="Times New Roman"/>
          <w:sz w:val="22"/>
          <w:lang w:val="en-GB"/>
        </w:rPr>
        <w:fldChar w:fldCharType="begin">
          <w:fldData xml:space="preserve">PEVuZE5vdGU+PENpdGU+PEF1dGhvcj5YdTwvQXV0aG9yPjxZZWFyPjIwMTE8L1llYXI+PFJlY051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</w:fldData>
        </w:fldChar>
      </w:r>
      <w:r w:rsidRPr="00906840">
        <w:rPr>
          <w:rFonts w:ascii="Times New Roman" w:hAnsi="Times New Roman"/>
          <w:sz w:val="22"/>
          <w:lang w:val="en-GB"/>
        </w:rPr>
        <w:instrText xml:space="preserve"> ADDIN EN.CITE.DATA </w:instrText>
      </w:r>
      <w:r w:rsidR="005B19A8" w:rsidRPr="00E43F0B">
        <w:rPr>
          <w:rFonts w:ascii="Times New Roman" w:hAnsi="Times New Roman"/>
          <w:sz w:val="22"/>
          <w:lang w:val="en-GB"/>
        </w:rPr>
      </w:r>
      <w:r w:rsidR="00E43F0B" w:rsidRPr="00906840">
        <w:rPr>
          <w:rFonts w:ascii="Times New Roman" w:hAnsi="Times New Roman"/>
          <w:sz w:val="22"/>
          <w:lang w:val="en-GB"/>
        </w:rPr>
        <w:fldChar w:fldCharType="end"/>
      </w:r>
      <w:r w:rsidR="005B19A8" w:rsidRPr="00E43F0B">
        <w:rPr>
          <w:rFonts w:ascii="Times New Roman" w:hAnsi="Times New Roman"/>
          <w:sz w:val="22"/>
          <w:lang w:val="en-GB"/>
        </w:rPr>
      </w:r>
      <w:r w:rsidR="00E43F0B" w:rsidRPr="00906840">
        <w:rPr>
          <w:rFonts w:ascii="Times New Roman" w:hAnsi="Times New Roman"/>
          <w:sz w:val="22"/>
          <w:lang w:val="en-GB"/>
        </w:rPr>
        <w:fldChar w:fldCharType="separate"/>
      </w:r>
      <w:r w:rsidRPr="00906840">
        <w:rPr>
          <w:rFonts w:ascii="Times New Roman" w:hAnsi="Times New Roman"/>
          <w:noProof/>
          <w:sz w:val="22"/>
          <w:lang w:val="en-GB"/>
        </w:rPr>
        <w:t>(</w:t>
      </w:r>
      <w:hyperlink w:anchor="_ENREF_532" w:tooltip="Xu, 2011 #431" w:history="1">
        <w:r w:rsidR="00CF4C30" w:rsidRPr="00906840">
          <w:rPr>
            <w:rFonts w:ascii="Times New Roman" w:hAnsi="Times New Roman"/>
            <w:noProof/>
            <w:sz w:val="22"/>
            <w:lang w:val="en-GB"/>
          </w:rPr>
          <w:t>Xu</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2011</w:t>
        </w:r>
      </w:hyperlink>
      <w:r w:rsidRPr="00906840">
        <w:rPr>
          <w:rFonts w:ascii="Times New Roman" w:hAnsi="Times New Roman"/>
          <w:noProof/>
          <w:sz w:val="22"/>
          <w:lang w:val="en-GB"/>
        </w:rPr>
        <w:t>)</w:t>
      </w:r>
      <w:r w:rsidR="00E43F0B" w:rsidRPr="00906840">
        <w:rPr>
          <w:rFonts w:ascii="Times New Roman" w:hAnsi="Times New Roman"/>
          <w:sz w:val="22"/>
          <w:lang w:val="en-GB"/>
        </w:rPr>
        <w:fldChar w:fldCharType="end"/>
      </w:r>
      <w:r w:rsidRPr="00906840">
        <w:rPr>
          <w:rFonts w:ascii="Times New Roman" w:hAnsi="Times New Roman"/>
          <w:sz w:val="22"/>
          <w:lang w:val="en-GB"/>
        </w:rPr>
        <w:t xml:space="preserve">. In HSP, caused by mutations in </w:t>
      </w:r>
      <w:r w:rsidRPr="00906840">
        <w:rPr>
          <w:rFonts w:ascii="Times New Roman" w:hAnsi="Times New Roman"/>
          <w:i/>
          <w:sz w:val="22"/>
          <w:lang w:val="en-GB"/>
        </w:rPr>
        <w:t>Spast</w:t>
      </w:r>
      <w:r w:rsidRPr="00906840">
        <w:rPr>
          <w:rFonts w:ascii="Times New Roman" w:hAnsi="Times New Roman"/>
          <w:sz w:val="22"/>
          <w:lang w:val="en-GB"/>
        </w:rPr>
        <w:t xml:space="preserve">, transport of the mitochondria along the axon is severely disrupted, </w:t>
      </w:r>
      <w:r w:rsidR="003B6DD7" w:rsidRPr="00906840">
        <w:rPr>
          <w:rFonts w:ascii="Times New Roman" w:hAnsi="Times New Roman"/>
          <w:sz w:val="22"/>
          <w:lang w:val="en-GB"/>
        </w:rPr>
        <w:t xml:space="preserve">contributing to the </w:t>
      </w:r>
      <w:r w:rsidRPr="00906840">
        <w:rPr>
          <w:rFonts w:ascii="Times New Roman" w:hAnsi="Times New Roman"/>
          <w:sz w:val="22"/>
          <w:lang w:val="en-GB"/>
        </w:rPr>
        <w:t xml:space="preserve">dying back of the neuronal processes </w:t>
      </w:r>
      <w:r w:rsidR="00E43F0B" w:rsidRPr="00906840">
        <w:rPr>
          <w:rFonts w:ascii="Times New Roman" w:hAnsi="Times New Roman"/>
          <w:sz w:val="22"/>
          <w:lang w:val="en-GB"/>
        </w:rPr>
        <w:fldChar w:fldCharType="begin">
          <w:fldData xml:space="preserve">PEVuZE5vdGU+PENpdGU+PEF1dGhvcj5LYXNoZXI8L0F1dGhvcj48WWVhcj4yMDA5PC9ZZWFyPjxS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</w:fldData>
        </w:fldChar>
      </w:r>
      <w:r w:rsidRPr="00906840">
        <w:rPr>
          <w:rFonts w:ascii="Times New Roman" w:hAnsi="Times New Roman"/>
          <w:sz w:val="22"/>
          <w:lang w:val="en-GB"/>
        </w:rPr>
        <w:instrText xml:space="preserve"> ADDIN EN.CITE </w:instrText>
      </w:r>
      <w:r w:rsidR="00E43F0B" w:rsidRPr="00906840">
        <w:rPr>
          <w:rFonts w:ascii="Times New Roman" w:hAnsi="Times New Roman"/>
          <w:sz w:val="22"/>
          <w:lang w:val="en-GB"/>
        </w:rPr>
        <w:fldChar w:fldCharType="begin">
          <w:fldData xml:space="preserve">PEVuZE5vdGU+PENpdGU+PEF1dGhvcj5LYXNoZXI8L0F1dGhvcj48WWVhcj4yMDA5PC9ZZWFyPjxS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</w:fldData>
        </w:fldChar>
      </w:r>
      <w:r w:rsidRPr="00906840">
        <w:rPr>
          <w:rFonts w:ascii="Times New Roman" w:hAnsi="Times New Roman"/>
          <w:sz w:val="22"/>
          <w:lang w:val="en-GB"/>
        </w:rPr>
        <w:instrText xml:space="preserve"> ADDIN EN.CITE.DATA </w:instrText>
      </w:r>
      <w:r w:rsidR="005B19A8" w:rsidRPr="00E43F0B">
        <w:rPr>
          <w:rFonts w:ascii="Times New Roman" w:hAnsi="Times New Roman"/>
          <w:sz w:val="22"/>
          <w:lang w:val="en-GB"/>
        </w:rPr>
      </w:r>
      <w:r w:rsidR="00E43F0B" w:rsidRPr="00906840">
        <w:rPr>
          <w:rFonts w:ascii="Times New Roman" w:hAnsi="Times New Roman"/>
          <w:sz w:val="22"/>
          <w:lang w:val="en-GB"/>
        </w:rPr>
        <w:fldChar w:fldCharType="end"/>
      </w:r>
      <w:r w:rsidR="005B19A8" w:rsidRPr="00E43F0B">
        <w:rPr>
          <w:rFonts w:ascii="Times New Roman" w:hAnsi="Times New Roman"/>
          <w:sz w:val="22"/>
          <w:lang w:val="en-GB"/>
        </w:rPr>
      </w:r>
      <w:r w:rsidR="00E43F0B" w:rsidRPr="00906840">
        <w:rPr>
          <w:rFonts w:ascii="Times New Roman" w:hAnsi="Times New Roman"/>
          <w:sz w:val="22"/>
          <w:lang w:val="en-GB"/>
        </w:rPr>
        <w:fldChar w:fldCharType="separate"/>
      </w:r>
      <w:r w:rsidRPr="00906840">
        <w:rPr>
          <w:rFonts w:ascii="Times New Roman" w:hAnsi="Times New Roman"/>
          <w:noProof/>
          <w:sz w:val="22"/>
          <w:lang w:val="en-GB"/>
        </w:rPr>
        <w:t>(</w:t>
      </w:r>
      <w:hyperlink w:anchor="_ENREF_244" w:tooltip="Kasher, 2009 #281" w:history="1">
        <w:r w:rsidR="00CF4C30" w:rsidRPr="00906840">
          <w:rPr>
            <w:rFonts w:ascii="Times New Roman" w:hAnsi="Times New Roman"/>
            <w:noProof/>
            <w:sz w:val="22"/>
            <w:lang w:val="en-GB"/>
          </w:rPr>
          <w:t>Kasher</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2009</w:t>
        </w:r>
      </w:hyperlink>
      <w:r w:rsidRPr="00906840">
        <w:rPr>
          <w:rFonts w:ascii="Times New Roman" w:hAnsi="Times New Roman"/>
          <w:noProof/>
          <w:sz w:val="22"/>
          <w:lang w:val="en-GB"/>
        </w:rPr>
        <w:t>)</w:t>
      </w:r>
      <w:r w:rsidR="00E43F0B" w:rsidRPr="00906840">
        <w:rPr>
          <w:rFonts w:ascii="Times New Roman" w:hAnsi="Times New Roman"/>
          <w:sz w:val="22"/>
          <w:lang w:val="en-GB"/>
        </w:rPr>
        <w:fldChar w:fldCharType="end"/>
      </w:r>
      <w:r w:rsidRPr="00906840">
        <w:rPr>
          <w:rFonts w:ascii="Times New Roman" w:hAnsi="Times New Roman"/>
          <w:sz w:val="22"/>
          <w:lang w:val="en-GB"/>
        </w:rPr>
        <w:t>.</w:t>
      </w:r>
    </w:p>
    <w:p w:rsidR="00553CE4" w:rsidRPr="00906840" w:rsidRDefault="00553CE4" w:rsidP="00553CE4">
      <w:pPr>
        <w:spacing w:line="360" w:lineRule="auto"/>
        <w:rPr>
          <w:rFonts w:ascii="Times New Roman" w:hAnsi="Times New Roman"/>
          <w:sz w:val="22"/>
        </w:rPr>
      </w:pPr>
      <w:r w:rsidRPr="00906840">
        <w:rPr>
          <w:rFonts w:ascii="Times New Roman" w:hAnsi="Times New Roman"/>
          <w:sz w:val="22"/>
          <w:lang w:val="en-GB"/>
        </w:rPr>
        <w:t xml:space="preserve">Mitochondrial dysfunction is intricately related to the morphology of the organelle. Thus, any defects in mitochondrial activity tend to result in changes in mitochondrial dynamics. Furthermore, disease-related, activity-dependent changes in mitochondrial form have been noted in peripheral cells, such as dermal fibroblasts </w:t>
      </w:r>
      <w:r w:rsidR="00E43F0B" w:rsidRPr="00906840">
        <w:rPr>
          <w:rFonts w:ascii="Times New Roman" w:hAnsi="Times New Roman"/>
          <w:sz w:val="22"/>
          <w:lang w:val="en-GB"/>
        </w:rPr>
        <w:fldChar w:fldCharType="begin">
          <w:fldData xml:space="preserve">PEVuZE5vdGU+PENpdGU+PEF1dGhvcj5Nb3J0aWJveXM8L0F1dGhvcj48WWVhcj4yMDA4PC9ZZWFy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</w:fldData>
        </w:fldChar>
      </w:r>
      <w:r w:rsidRPr="00906840">
        <w:rPr>
          <w:rFonts w:ascii="Times New Roman" w:hAnsi="Times New Roman"/>
          <w:sz w:val="22"/>
          <w:lang w:val="en-GB"/>
        </w:rPr>
        <w:instrText xml:space="preserve"> ADDIN EN.CITE </w:instrText>
      </w:r>
      <w:r w:rsidR="00E43F0B" w:rsidRPr="00906840">
        <w:rPr>
          <w:rFonts w:ascii="Times New Roman" w:hAnsi="Times New Roman"/>
          <w:sz w:val="22"/>
          <w:lang w:val="en-GB"/>
        </w:rPr>
        <w:fldChar w:fldCharType="begin">
          <w:fldData xml:space="preserve">PEVuZE5vdGU+PENpdGU+PEF1dGhvcj5Nb3J0aWJveXM8L0F1dGhvcj48WWVhcj4yMDA4PC9ZZWFy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</w:fldData>
        </w:fldChar>
      </w:r>
      <w:r w:rsidRPr="00906840">
        <w:rPr>
          <w:rFonts w:ascii="Times New Roman" w:hAnsi="Times New Roman"/>
          <w:sz w:val="22"/>
          <w:lang w:val="en-GB"/>
        </w:rPr>
        <w:instrText xml:space="preserve"> ADDIN EN.CITE.DATA </w:instrText>
      </w:r>
      <w:r w:rsidR="005B19A8" w:rsidRPr="00E43F0B">
        <w:rPr>
          <w:rFonts w:ascii="Times New Roman" w:hAnsi="Times New Roman"/>
          <w:sz w:val="22"/>
          <w:lang w:val="en-GB"/>
        </w:rPr>
      </w:r>
      <w:r w:rsidR="00E43F0B" w:rsidRPr="00906840">
        <w:rPr>
          <w:rFonts w:ascii="Times New Roman" w:hAnsi="Times New Roman"/>
          <w:sz w:val="22"/>
          <w:lang w:val="en-GB"/>
        </w:rPr>
        <w:fldChar w:fldCharType="end"/>
      </w:r>
      <w:r w:rsidR="005B19A8" w:rsidRPr="00E43F0B">
        <w:rPr>
          <w:rFonts w:ascii="Times New Roman" w:hAnsi="Times New Roman"/>
          <w:sz w:val="22"/>
          <w:lang w:val="en-GB"/>
        </w:rPr>
      </w:r>
      <w:r w:rsidR="00E43F0B" w:rsidRPr="00906840">
        <w:rPr>
          <w:rFonts w:ascii="Times New Roman" w:hAnsi="Times New Roman"/>
          <w:sz w:val="22"/>
          <w:lang w:val="en-GB"/>
        </w:rPr>
        <w:fldChar w:fldCharType="separate"/>
      </w:r>
      <w:r w:rsidRPr="00906840">
        <w:rPr>
          <w:rFonts w:ascii="Times New Roman" w:hAnsi="Times New Roman"/>
          <w:noProof/>
          <w:sz w:val="22"/>
          <w:lang w:val="en-GB"/>
        </w:rPr>
        <w:t>(</w:t>
      </w:r>
      <w:hyperlink w:anchor="_ENREF_337" w:tooltip="Mortiboys, 2008 #54" w:history="1">
        <w:r w:rsidR="00CF4C30" w:rsidRPr="00906840">
          <w:rPr>
            <w:rFonts w:ascii="Times New Roman" w:hAnsi="Times New Roman"/>
            <w:noProof/>
            <w:sz w:val="22"/>
            <w:lang w:val="en-GB"/>
          </w:rPr>
          <w:t>Mortiboys</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2008</w:t>
        </w:r>
      </w:hyperlink>
      <w:r w:rsidRPr="00906840">
        <w:rPr>
          <w:rFonts w:ascii="Times New Roman" w:hAnsi="Times New Roman"/>
          <w:noProof/>
          <w:sz w:val="22"/>
          <w:lang w:val="en-GB"/>
        </w:rPr>
        <w:t>)</w:t>
      </w:r>
      <w:r w:rsidR="00E43F0B" w:rsidRPr="00906840">
        <w:rPr>
          <w:rFonts w:ascii="Times New Roman" w:hAnsi="Times New Roman"/>
          <w:sz w:val="22"/>
          <w:lang w:val="en-GB"/>
        </w:rPr>
        <w:fldChar w:fldCharType="end"/>
      </w:r>
      <w:r w:rsidRPr="00906840">
        <w:rPr>
          <w:rFonts w:ascii="Times New Roman" w:hAnsi="Times New Roman"/>
          <w:sz w:val="22"/>
          <w:lang w:val="en-GB"/>
        </w:rPr>
        <w:t>. There is thus precedent that study of peripheral cells can be used to recapitulate the defects found in the neurons upon neurodegeneration.</w:t>
      </w:r>
      <w:r w:rsidRPr="00906840">
        <w:rPr>
          <w:rFonts w:ascii="Times New Roman" w:hAnsi="Times New Roman"/>
          <w:sz w:val="22"/>
        </w:rPr>
        <w:t xml:space="preserve"> </w:t>
      </w:r>
    </w:p>
    <w:p w:rsidR="00553CE4" w:rsidRPr="00906840" w:rsidRDefault="00553CE4" w:rsidP="00553CE4">
      <w:pPr>
        <w:spacing w:line="360" w:lineRule="auto"/>
        <w:rPr>
          <w:rFonts w:ascii="Times New Roman" w:hAnsi="Times New Roman"/>
          <w:sz w:val="22"/>
          <w:lang w:val="en-GB"/>
        </w:rPr>
      </w:pPr>
      <w:r w:rsidRPr="00906840">
        <w:rPr>
          <w:rFonts w:ascii="Times New Roman" w:hAnsi="Times New Roman"/>
          <w:sz w:val="22"/>
          <w:lang w:val="en-GB"/>
        </w:rPr>
        <w:t>In light of this evidence, three main hypotheses were formed for this PhD:</w:t>
      </w:r>
    </w:p>
    <w:p w:rsidR="001A01F2" w:rsidRPr="00871A8C" w:rsidRDefault="00553CE4" w:rsidP="00553CE4">
      <w:pPr>
        <w:pStyle w:val="ListParagraph"/>
        <w:numPr>
          <w:ilvl w:val="0"/>
          <w:numId w:val="3"/>
        </w:numPr>
        <w:spacing w:line="360" w:lineRule="auto"/>
        <w:rPr>
          <w:rFonts w:ascii="Times New Roman" w:hAnsi="Times New Roman"/>
          <w:sz w:val="22"/>
          <w:highlight w:val="cyan"/>
          <w:lang w:val="en-GB"/>
        </w:rPr>
      </w:pPr>
      <w:r w:rsidRPr="00871A8C">
        <w:rPr>
          <w:rFonts w:ascii="Times New Roman" w:hAnsi="Times New Roman"/>
          <w:sz w:val="22"/>
          <w:highlight w:val="cyan"/>
          <w:lang w:val="en-GB"/>
        </w:rPr>
        <w:t>Disruption of mitochondrial function in ALS, including excessive production of ROS, biochemical changes</w:t>
      </w:r>
      <w:r w:rsidR="003B6DD7" w:rsidRPr="00871A8C">
        <w:rPr>
          <w:rFonts w:ascii="Times New Roman" w:hAnsi="Times New Roman"/>
          <w:sz w:val="22"/>
          <w:highlight w:val="cyan"/>
          <w:lang w:val="en-GB"/>
        </w:rPr>
        <w:t xml:space="preserve"> and disruption of calcium homeostasis</w:t>
      </w:r>
      <w:r w:rsidRPr="00871A8C">
        <w:rPr>
          <w:rFonts w:ascii="Times New Roman" w:hAnsi="Times New Roman"/>
          <w:sz w:val="22"/>
          <w:highlight w:val="cyan"/>
          <w:lang w:val="en-GB"/>
        </w:rPr>
        <w:t>, will lead to mitochondrial dysmorphology in patient dermal fibroblasts.</w:t>
      </w:r>
    </w:p>
    <w:p w:rsidR="00553CE4" w:rsidRPr="00871A8C" w:rsidRDefault="00553CE4" w:rsidP="001A01F2">
      <w:pPr>
        <w:pStyle w:val="ListParagraph"/>
        <w:spacing w:line="360" w:lineRule="auto"/>
        <w:rPr>
          <w:rFonts w:ascii="Times New Roman" w:hAnsi="Times New Roman"/>
          <w:sz w:val="22"/>
          <w:highlight w:val="cyan"/>
          <w:lang w:val="en-GB"/>
        </w:rPr>
      </w:pPr>
    </w:p>
    <w:p w:rsidR="00D55913" w:rsidRPr="00871A8C" w:rsidRDefault="00553CE4" w:rsidP="00D55913">
      <w:pPr>
        <w:pStyle w:val="ListParagraph"/>
        <w:numPr>
          <w:ilvl w:val="0"/>
          <w:numId w:val="3"/>
        </w:numPr>
        <w:spacing w:line="360" w:lineRule="auto"/>
        <w:rPr>
          <w:rFonts w:ascii="Times New Roman" w:hAnsi="Times New Roman"/>
          <w:sz w:val="22"/>
          <w:highlight w:val="cyan"/>
        </w:rPr>
      </w:pPr>
      <w:r w:rsidRPr="00871A8C">
        <w:rPr>
          <w:rFonts w:ascii="Times New Roman" w:hAnsi="Times New Roman"/>
          <w:sz w:val="22"/>
          <w:highlight w:val="cyan"/>
        </w:rPr>
        <w:t xml:space="preserve">Physiological expression of </w:t>
      </w:r>
      <w:r w:rsidR="00B754FC" w:rsidRPr="00871A8C">
        <w:rPr>
          <w:rFonts w:ascii="Times New Roman" w:hAnsi="Times New Roman"/>
          <w:sz w:val="22"/>
          <w:highlight w:val="cyan"/>
        </w:rPr>
        <w:t>m</w:t>
      </w:r>
      <w:r w:rsidRPr="00871A8C">
        <w:rPr>
          <w:rFonts w:ascii="Times New Roman" w:hAnsi="Times New Roman"/>
          <w:i/>
          <w:sz w:val="22"/>
          <w:highlight w:val="cyan"/>
        </w:rPr>
        <w:t>TARDBP</w:t>
      </w:r>
      <w:r w:rsidRPr="00871A8C">
        <w:rPr>
          <w:rFonts w:ascii="Times New Roman" w:hAnsi="Times New Roman"/>
          <w:sz w:val="22"/>
          <w:highlight w:val="cyan"/>
        </w:rPr>
        <w:t xml:space="preserve"> in patient fibroblasts will result in defects in gene expression, disturbing the functioning of the mitochondria.</w:t>
      </w:r>
    </w:p>
    <w:p w:rsidR="00553CE4" w:rsidRPr="00871A8C" w:rsidRDefault="00553CE4" w:rsidP="00D55913">
      <w:pPr>
        <w:rPr>
          <w:rFonts w:ascii="Times New Roman" w:hAnsi="Times New Roman"/>
          <w:sz w:val="22"/>
          <w:highlight w:val="cyan"/>
        </w:rPr>
      </w:pPr>
    </w:p>
    <w:p w:rsidR="00553CE4" w:rsidRPr="00871A8C" w:rsidRDefault="00553CE4" w:rsidP="001A01F2">
      <w:pPr>
        <w:pStyle w:val="ListParagraph"/>
        <w:numPr>
          <w:ilvl w:val="0"/>
          <w:numId w:val="3"/>
        </w:numPr>
        <w:spacing w:line="360" w:lineRule="auto"/>
        <w:rPr>
          <w:rFonts w:ascii="Times New Roman" w:hAnsi="Times New Roman"/>
          <w:sz w:val="22"/>
          <w:highlight w:val="cyan"/>
          <w:lang w:val="en-GB"/>
        </w:rPr>
      </w:pPr>
      <w:r w:rsidRPr="00871A8C">
        <w:rPr>
          <w:rFonts w:ascii="Times New Roman" w:hAnsi="Times New Roman"/>
          <w:sz w:val="22"/>
          <w:highlight w:val="cyan"/>
          <w:lang w:val="en-GB"/>
        </w:rPr>
        <w:t xml:space="preserve">Pharmacological intervention of microtubule dynamics in </w:t>
      </w:r>
      <w:r w:rsidRPr="00871A8C">
        <w:rPr>
          <w:rFonts w:ascii="Times New Roman" w:hAnsi="Times New Roman"/>
          <w:i/>
          <w:sz w:val="22"/>
          <w:highlight w:val="cyan"/>
          <w:lang w:val="en-GB"/>
        </w:rPr>
        <w:t>mSpast</w:t>
      </w:r>
      <w:r w:rsidRPr="00871A8C">
        <w:rPr>
          <w:rFonts w:ascii="Times New Roman" w:hAnsi="Times New Roman"/>
          <w:sz w:val="22"/>
          <w:highlight w:val="cyan"/>
          <w:lang w:val="en-GB"/>
        </w:rPr>
        <w:t xml:space="preserve">-expressing cortical neurons will restore axonal </w:t>
      </w:r>
      <w:r w:rsidR="003B6DD7" w:rsidRPr="00871A8C">
        <w:rPr>
          <w:rFonts w:ascii="Times New Roman" w:hAnsi="Times New Roman"/>
          <w:sz w:val="22"/>
          <w:highlight w:val="cyan"/>
          <w:lang w:val="en-GB"/>
        </w:rPr>
        <w:t>transport</w:t>
      </w:r>
      <w:r w:rsidRPr="00871A8C">
        <w:rPr>
          <w:rFonts w:ascii="Times New Roman" w:hAnsi="Times New Roman"/>
          <w:sz w:val="22"/>
          <w:highlight w:val="cyan"/>
          <w:lang w:val="en-GB"/>
        </w:rPr>
        <w:t xml:space="preserve"> in this model of </w:t>
      </w:r>
      <w:proofErr w:type="gramStart"/>
      <w:r w:rsidRPr="00871A8C">
        <w:rPr>
          <w:rFonts w:ascii="Times New Roman" w:hAnsi="Times New Roman"/>
          <w:sz w:val="22"/>
          <w:highlight w:val="cyan"/>
          <w:lang w:val="en-GB"/>
        </w:rPr>
        <w:t>HSP</w:t>
      </w:r>
      <w:r w:rsidR="00871A8C">
        <w:rPr>
          <w:rFonts w:ascii="Times New Roman" w:hAnsi="Times New Roman"/>
          <w:sz w:val="22"/>
          <w:highlight w:val="cyan"/>
          <w:lang w:val="en-GB"/>
        </w:rPr>
        <w:t>…..WHY</w:t>
      </w:r>
      <w:proofErr w:type="gramEnd"/>
      <w:r w:rsidR="00871A8C">
        <w:rPr>
          <w:rFonts w:ascii="Times New Roman" w:hAnsi="Times New Roman"/>
          <w:sz w:val="22"/>
          <w:highlight w:val="cyan"/>
          <w:lang w:val="en-GB"/>
        </w:rPr>
        <w:t>?</w:t>
      </w:r>
    </w:p>
    <w:p w:rsidR="001A01F2" w:rsidRPr="00906840" w:rsidRDefault="001A01F2" w:rsidP="00553CE4">
      <w:pPr>
        <w:spacing w:line="360" w:lineRule="auto"/>
        <w:rPr>
          <w:rFonts w:ascii="Times New Roman" w:hAnsi="Times New Roman"/>
          <w:sz w:val="22"/>
          <w:lang w:val="en-GB"/>
        </w:rPr>
      </w:pPr>
    </w:p>
    <w:p w:rsidR="00CD066E" w:rsidRDefault="00CD066E" w:rsidP="00553CE4">
      <w:pPr>
        <w:spacing w:line="360" w:lineRule="auto"/>
        <w:rPr>
          <w:rFonts w:ascii="Times New Roman" w:hAnsi="Times New Roman"/>
          <w:sz w:val="22"/>
          <w:lang w:val="en-GB"/>
        </w:rPr>
      </w:pPr>
    </w:p>
    <w:p w:rsidR="00553CE4" w:rsidRPr="00906840" w:rsidRDefault="00553CE4" w:rsidP="00553CE4">
      <w:pPr>
        <w:spacing w:line="360" w:lineRule="auto"/>
        <w:rPr>
          <w:rFonts w:ascii="Times New Roman" w:hAnsi="Times New Roman"/>
          <w:sz w:val="22"/>
          <w:lang w:val="en-GB"/>
        </w:rPr>
      </w:pPr>
      <w:r w:rsidRPr="00906840">
        <w:rPr>
          <w:rFonts w:ascii="Times New Roman" w:hAnsi="Times New Roman"/>
          <w:sz w:val="22"/>
          <w:lang w:val="en-GB"/>
        </w:rPr>
        <w:t>In order to confirm these hypotheses, several aims were established:</w:t>
      </w:r>
    </w:p>
    <w:p w:rsidR="00553CE4" w:rsidRPr="00871A8C" w:rsidRDefault="00553CE4" w:rsidP="00553CE4">
      <w:pPr>
        <w:pStyle w:val="ListParagraph"/>
        <w:numPr>
          <w:ilvl w:val="0"/>
          <w:numId w:val="4"/>
        </w:numPr>
        <w:spacing w:line="360" w:lineRule="auto"/>
        <w:rPr>
          <w:rFonts w:ascii="Times New Roman" w:hAnsi="Times New Roman"/>
          <w:sz w:val="22"/>
          <w:highlight w:val="cyan"/>
          <w:lang w:val="en-GB"/>
        </w:rPr>
      </w:pPr>
      <w:r w:rsidRPr="00871A8C">
        <w:rPr>
          <w:rFonts w:ascii="Times New Roman" w:hAnsi="Times New Roman"/>
          <w:sz w:val="22"/>
          <w:highlight w:val="cyan"/>
          <w:lang w:val="en-GB"/>
        </w:rPr>
        <w:t>To quantify mitochondrial morphology in both aged and patient fibroblasts; specific changes in mitochondrial networking will be measured, indicating alterations in mitochondrial dynamics.</w:t>
      </w:r>
    </w:p>
    <w:p w:rsidR="001A01F2" w:rsidRPr="00871A8C" w:rsidRDefault="00D55913" w:rsidP="003B6DD7">
      <w:pPr>
        <w:pStyle w:val="ListParagraph"/>
        <w:numPr>
          <w:ilvl w:val="1"/>
          <w:numId w:val="4"/>
        </w:numPr>
        <w:spacing w:line="360" w:lineRule="auto"/>
        <w:rPr>
          <w:rFonts w:ascii="Times New Roman" w:hAnsi="Times New Roman"/>
          <w:sz w:val="22"/>
          <w:highlight w:val="cyan"/>
          <w:lang w:val="en-GB"/>
        </w:rPr>
      </w:pPr>
      <w:r w:rsidRPr="00871A8C">
        <w:rPr>
          <w:rFonts w:ascii="Times New Roman" w:hAnsi="Times New Roman"/>
          <w:sz w:val="22"/>
          <w:highlight w:val="cyan"/>
          <w:lang w:val="en-GB"/>
        </w:rPr>
        <w:t>I will assess</w:t>
      </w:r>
      <w:r w:rsidR="00553CE4" w:rsidRPr="00871A8C">
        <w:rPr>
          <w:rFonts w:ascii="Times New Roman" w:hAnsi="Times New Roman"/>
          <w:sz w:val="22"/>
          <w:highlight w:val="cyan"/>
          <w:lang w:val="en-GB"/>
        </w:rPr>
        <w:t xml:space="preserve"> whether </w:t>
      </w:r>
      <w:r w:rsidR="00553CE4" w:rsidRPr="00871A8C">
        <w:rPr>
          <w:rFonts w:ascii="Times New Roman" w:hAnsi="Times New Roman"/>
          <w:sz w:val="22"/>
          <w:highlight w:val="cyan"/>
        </w:rPr>
        <w:t xml:space="preserve">primary patient fibroblasts recapitulate the changes in mitochondrial morphology that were reported in axons. </w:t>
      </w:r>
    </w:p>
    <w:p w:rsidR="00553CE4" w:rsidRPr="00871A8C" w:rsidRDefault="00553CE4" w:rsidP="001A01F2">
      <w:pPr>
        <w:pStyle w:val="ListParagraph"/>
        <w:spacing w:line="360" w:lineRule="auto"/>
        <w:ind w:left="1440"/>
        <w:rPr>
          <w:rFonts w:ascii="Times New Roman" w:hAnsi="Times New Roman"/>
          <w:sz w:val="22"/>
          <w:highlight w:val="cyan"/>
          <w:lang w:val="en-GB"/>
        </w:rPr>
      </w:pPr>
    </w:p>
    <w:p w:rsidR="001A01F2" w:rsidRPr="00871A8C" w:rsidRDefault="00553CE4" w:rsidP="00553CE4">
      <w:pPr>
        <w:pStyle w:val="ListParagraph"/>
        <w:numPr>
          <w:ilvl w:val="0"/>
          <w:numId w:val="4"/>
        </w:numPr>
        <w:spacing w:line="360" w:lineRule="auto"/>
        <w:rPr>
          <w:rFonts w:ascii="Times New Roman" w:hAnsi="Times New Roman"/>
          <w:sz w:val="22"/>
          <w:highlight w:val="cyan"/>
        </w:rPr>
      </w:pPr>
      <w:r w:rsidRPr="00871A8C">
        <w:rPr>
          <w:rFonts w:ascii="Times New Roman" w:hAnsi="Times New Roman"/>
          <w:sz w:val="22"/>
          <w:highlight w:val="cyan"/>
        </w:rPr>
        <w:t>To characterise m</w:t>
      </w:r>
      <w:r w:rsidRPr="00871A8C">
        <w:rPr>
          <w:rFonts w:ascii="Times New Roman" w:hAnsi="Times New Roman"/>
          <w:i/>
          <w:sz w:val="22"/>
          <w:highlight w:val="cyan"/>
        </w:rPr>
        <w:t>TARDBP</w:t>
      </w:r>
      <w:r w:rsidRPr="00871A8C">
        <w:rPr>
          <w:rFonts w:ascii="Times New Roman" w:hAnsi="Times New Roman"/>
          <w:sz w:val="22"/>
          <w:highlight w:val="cyan"/>
        </w:rPr>
        <w:t>-expressing patient fibroblasts using available gene expression microarray data, with the aim of elucidating the main pathological roles of mTDP-43 in ALS.</w:t>
      </w:r>
    </w:p>
    <w:p w:rsidR="00553CE4" w:rsidRPr="00871A8C" w:rsidRDefault="00553CE4" w:rsidP="001A01F2">
      <w:pPr>
        <w:pStyle w:val="ListParagraph"/>
        <w:spacing w:line="360" w:lineRule="auto"/>
        <w:rPr>
          <w:rFonts w:ascii="Times New Roman" w:hAnsi="Times New Roman"/>
          <w:sz w:val="22"/>
          <w:highlight w:val="cyan"/>
        </w:rPr>
      </w:pPr>
    </w:p>
    <w:p w:rsidR="00553CE4" w:rsidRPr="00871A8C" w:rsidRDefault="00553CE4" w:rsidP="00553CE4">
      <w:pPr>
        <w:pStyle w:val="ListParagraph"/>
        <w:numPr>
          <w:ilvl w:val="0"/>
          <w:numId w:val="4"/>
        </w:numPr>
        <w:spacing w:line="360" w:lineRule="auto"/>
        <w:rPr>
          <w:rFonts w:ascii="Times New Roman" w:hAnsi="Times New Roman"/>
          <w:sz w:val="22"/>
          <w:highlight w:val="cyan"/>
        </w:rPr>
      </w:pPr>
      <w:r w:rsidRPr="00871A8C">
        <w:rPr>
          <w:rFonts w:ascii="Times New Roman" w:hAnsi="Times New Roman"/>
          <w:sz w:val="22"/>
          <w:highlight w:val="cyan"/>
        </w:rPr>
        <w:t>To assess the impact of pharmacological intervention on axonal dysfunction in an SPG4 model. Dysfunction will be quantified by measuring the number of pathogenic axonal swellings previously noted in this model of HSP.</w:t>
      </w:r>
    </w:p>
    <w:p w:rsidR="00343187" w:rsidRDefault="00553CE4" w:rsidP="00553CE4">
      <w:pPr>
        <w:pStyle w:val="ListParagraph"/>
        <w:numPr>
          <w:ilvl w:val="1"/>
          <w:numId w:val="4"/>
        </w:numPr>
        <w:spacing w:line="360" w:lineRule="auto"/>
        <w:rPr>
          <w:rFonts w:ascii="Times New Roman" w:hAnsi="Times New Roman"/>
          <w:sz w:val="22"/>
          <w:highlight w:val="cyan"/>
        </w:rPr>
      </w:pPr>
      <w:r w:rsidRPr="00871A8C">
        <w:rPr>
          <w:rFonts w:ascii="Times New Roman" w:hAnsi="Times New Roman"/>
          <w:sz w:val="22"/>
          <w:highlight w:val="cyan"/>
        </w:rPr>
        <w:t xml:space="preserve">Primary cortical neurons from </w:t>
      </w:r>
      <w:r w:rsidRPr="00871A8C">
        <w:rPr>
          <w:rFonts w:ascii="Times New Roman" w:hAnsi="Times New Roman"/>
          <w:i/>
          <w:sz w:val="22"/>
          <w:highlight w:val="cyan"/>
        </w:rPr>
        <w:t>mSpast</w:t>
      </w:r>
      <w:r w:rsidRPr="00871A8C">
        <w:rPr>
          <w:rFonts w:ascii="Times New Roman" w:hAnsi="Times New Roman"/>
          <w:sz w:val="22"/>
          <w:highlight w:val="cyan"/>
        </w:rPr>
        <w:t xml:space="preserve"> mice will be grown in the presence or absence of microtubiule-targeting drugs to see if they are capable of restoring efficient axonal transport in these cells.</w:t>
      </w:r>
    </w:p>
    <w:p w:rsidR="00343187" w:rsidRDefault="00343187" w:rsidP="00343187">
      <w:pPr>
        <w:spacing w:line="360" w:lineRule="auto"/>
        <w:rPr>
          <w:rFonts w:ascii="Times New Roman" w:hAnsi="Times New Roman"/>
          <w:sz w:val="22"/>
          <w:highlight w:val="cyan"/>
        </w:rPr>
      </w:pPr>
    </w:p>
    <w:p w:rsidR="00343187" w:rsidRDefault="00343187" w:rsidP="00343187">
      <w:pPr>
        <w:spacing w:line="360" w:lineRule="auto"/>
        <w:rPr>
          <w:rFonts w:ascii="Times New Roman" w:hAnsi="Times New Roman"/>
          <w:sz w:val="22"/>
          <w:highlight w:val="cyan"/>
        </w:rPr>
      </w:pPr>
    </w:p>
    <w:p w:rsidR="00871A8C" w:rsidRPr="00343187" w:rsidRDefault="00871A8C" w:rsidP="00343187">
      <w:pPr>
        <w:spacing w:line="360" w:lineRule="auto"/>
        <w:rPr>
          <w:rFonts w:ascii="Times New Roman" w:hAnsi="Times New Roman"/>
          <w:sz w:val="22"/>
          <w:highlight w:val="cyan"/>
        </w:rPr>
      </w:pPr>
    </w:p>
    <w:p w:rsidR="003120F7" w:rsidRPr="00871A8C" w:rsidRDefault="00871A8C" w:rsidP="00871A8C">
      <w:pPr>
        <w:pStyle w:val="ListParagraph"/>
        <w:numPr>
          <w:ilvl w:val="0"/>
          <w:numId w:val="4"/>
        </w:numPr>
        <w:spacing w:line="360" w:lineRule="auto"/>
        <w:rPr>
          <w:rFonts w:ascii="Times New Roman" w:hAnsi="Times New Roman"/>
          <w:sz w:val="22"/>
          <w:highlight w:val="cyan"/>
        </w:rPr>
      </w:pPr>
      <w:r>
        <w:rPr>
          <w:rFonts w:ascii="Times New Roman" w:hAnsi="Times New Roman"/>
          <w:sz w:val="22"/>
          <w:highlight w:val="cyan"/>
        </w:rPr>
        <w:t>EXPAND….</w:t>
      </w:r>
    </w:p>
    <w:p w:rsidR="00061604" w:rsidRPr="00906840" w:rsidRDefault="001068E5" w:rsidP="00B11814">
      <w:pPr>
        <w:pStyle w:val="Heading1"/>
        <w:rPr>
          <w:rFonts w:ascii="Times New Roman" w:hAnsi="Times New Roman"/>
        </w:rPr>
      </w:pPr>
      <w:r w:rsidRPr="00906840">
        <w:rPr>
          <w:rFonts w:ascii="Times New Roman" w:hAnsi="Times New Roman"/>
        </w:rPr>
        <w:br w:type="page"/>
      </w:r>
      <w:bookmarkStart w:id="329" w:name="_Toc222329083"/>
      <w:bookmarkStart w:id="330" w:name="_Toc222332490"/>
      <w:bookmarkStart w:id="331" w:name="_Toc222332662"/>
      <w:bookmarkStart w:id="332" w:name="_Toc222332834"/>
      <w:bookmarkStart w:id="333" w:name="_Toc222333178"/>
      <w:bookmarkStart w:id="334" w:name="_Toc222333350"/>
      <w:r w:rsidR="00B11814" w:rsidRPr="00906840">
        <w:rPr>
          <w:rFonts w:ascii="Times New Roman" w:hAnsi="Times New Roman"/>
        </w:rPr>
        <w:t>Chapter 2 -</w:t>
      </w:r>
      <w:r w:rsidR="00061604" w:rsidRPr="00906840">
        <w:rPr>
          <w:rFonts w:ascii="Times New Roman" w:hAnsi="Times New Roman"/>
        </w:rPr>
        <w:t xml:space="preserve"> Materials and Methods</w:t>
      </w:r>
      <w:bookmarkEnd w:id="329"/>
      <w:bookmarkEnd w:id="330"/>
      <w:bookmarkEnd w:id="331"/>
      <w:bookmarkEnd w:id="332"/>
      <w:bookmarkEnd w:id="333"/>
      <w:bookmarkEnd w:id="334"/>
    </w:p>
    <w:p w:rsidR="00061604" w:rsidRPr="00906840" w:rsidRDefault="00061604" w:rsidP="00B11814">
      <w:pPr>
        <w:pStyle w:val="Heading1"/>
        <w:rPr>
          <w:rFonts w:ascii="Times New Roman" w:hAnsi="Times New Roman"/>
        </w:rPr>
      </w:pPr>
      <w:bookmarkStart w:id="335" w:name="_Toc222329084"/>
      <w:bookmarkStart w:id="336" w:name="_Toc222332491"/>
      <w:bookmarkStart w:id="337" w:name="_Toc222332663"/>
      <w:bookmarkStart w:id="338" w:name="_Toc222332835"/>
      <w:bookmarkStart w:id="339" w:name="_Toc222333179"/>
      <w:bookmarkStart w:id="340" w:name="_Toc222333351"/>
      <w:r w:rsidRPr="00906840">
        <w:rPr>
          <w:rFonts w:ascii="Times New Roman" w:hAnsi="Times New Roman"/>
        </w:rPr>
        <w:t>2.1: General</w:t>
      </w:r>
      <w:bookmarkEnd w:id="335"/>
      <w:bookmarkEnd w:id="336"/>
      <w:bookmarkEnd w:id="337"/>
      <w:bookmarkEnd w:id="338"/>
      <w:bookmarkEnd w:id="339"/>
      <w:bookmarkEnd w:id="340"/>
    </w:p>
    <w:p w:rsidR="00061604" w:rsidRPr="00906840" w:rsidRDefault="00061604" w:rsidP="00061604">
      <w:pPr>
        <w:pStyle w:val="Heading2"/>
        <w:rPr>
          <w:rFonts w:ascii="Times New Roman" w:hAnsi="Times New Roman"/>
        </w:rPr>
      </w:pPr>
      <w:bookmarkStart w:id="341" w:name="_Toc222329085"/>
      <w:bookmarkStart w:id="342" w:name="_Toc222332492"/>
      <w:bookmarkStart w:id="343" w:name="_Toc222332664"/>
      <w:bookmarkStart w:id="344" w:name="_Toc222332836"/>
      <w:bookmarkStart w:id="345" w:name="_Toc222333180"/>
      <w:bookmarkStart w:id="346" w:name="_Toc222333352"/>
      <w:r w:rsidRPr="00906840">
        <w:rPr>
          <w:rFonts w:ascii="Times New Roman" w:hAnsi="Times New Roman"/>
        </w:rPr>
        <w:t>2.1.1: Ethics</w:t>
      </w:r>
      <w:bookmarkEnd w:id="341"/>
      <w:bookmarkEnd w:id="342"/>
      <w:bookmarkEnd w:id="343"/>
      <w:bookmarkEnd w:id="344"/>
      <w:bookmarkEnd w:id="345"/>
      <w:bookmarkEnd w:id="346"/>
    </w:p>
    <w:p w:rsidR="00061604" w:rsidRPr="00906840" w:rsidRDefault="00061604" w:rsidP="00BC06C2">
      <w:pPr>
        <w:spacing w:line="360" w:lineRule="auto"/>
        <w:rPr>
          <w:rFonts w:ascii="Times New Roman" w:hAnsi="Times New Roman"/>
          <w:sz w:val="22"/>
        </w:rPr>
      </w:pPr>
      <w:r w:rsidRPr="00906840">
        <w:rPr>
          <w:rFonts w:ascii="Times New Roman" w:hAnsi="Times New Roman"/>
          <w:sz w:val="22"/>
        </w:rPr>
        <w:t>For research involving human fibroblast biopsies, all samples were taken with informed consent in accordance with the guidelines and regulations set by the Local Ethics Committee. For research involving neurons obtained from mice, all procedures were conducted in accordance with the regulations set by the Animals (Scientific Procedures) Act, 1986.</w:t>
      </w:r>
    </w:p>
    <w:p w:rsidR="00061604" w:rsidRPr="00906840" w:rsidRDefault="00061604" w:rsidP="00BC06C2">
      <w:pPr>
        <w:pStyle w:val="Heading2"/>
        <w:rPr>
          <w:rFonts w:ascii="Times New Roman" w:hAnsi="Times New Roman"/>
        </w:rPr>
      </w:pPr>
      <w:bookmarkStart w:id="347" w:name="_Toc222329086"/>
      <w:bookmarkStart w:id="348" w:name="_Toc222332493"/>
      <w:bookmarkStart w:id="349" w:name="_Toc222332665"/>
      <w:bookmarkStart w:id="350" w:name="_Toc222332837"/>
      <w:bookmarkStart w:id="351" w:name="_Toc222333181"/>
      <w:bookmarkStart w:id="352" w:name="_Toc222333353"/>
      <w:r w:rsidRPr="00906840">
        <w:rPr>
          <w:rFonts w:ascii="Times New Roman" w:hAnsi="Times New Roman"/>
        </w:rPr>
        <w:t>2.1.2: Chemicals and reagents</w:t>
      </w:r>
      <w:bookmarkEnd w:id="347"/>
      <w:bookmarkEnd w:id="348"/>
      <w:bookmarkEnd w:id="349"/>
      <w:bookmarkEnd w:id="350"/>
      <w:bookmarkEnd w:id="351"/>
      <w:bookmarkEnd w:id="352"/>
    </w:p>
    <w:p w:rsidR="00061604" w:rsidRPr="00906840" w:rsidRDefault="00061604" w:rsidP="00BC06C2">
      <w:pPr>
        <w:spacing w:line="360" w:lineRule="auto"/>
        <w:rPr>
          <w:rFonts w:ascii="Times New Roman" w:hAnsi="Times New Roman"/>
          <w:sz w:val="22"/>
        </w:rPr>
      </w:pPr>
      <w:r w:rsidRPr="00906840">
        <w:rPr>
          <w:rFonts w:ascii="Times New Roman" w:hAnsi="Times New Roman"/>
          <w:sz w:val="22"/>
        </w:rPr>
        <w:t>Unless otherwise stated, all chemicals and reagents were purchased from Sigma-Aldrich (Poole, Dorset, UK). For Real Time, Quantitative Polymerase Chain Reaction (RT qPCR), primers were obtained from Sigma-Aldrich (Haverhill, UK).</w:t>
      </w:r>
      <w:r w:rsidR="00132054" w:rsidRPr="00906840">
        <w:rPr>
          <w:rFonts w:ascii="Times New Roman" w:hAnsi="Times New Roman"/>
          <w:sz w:val="22"/>
        </w:rPr>
        <w:t xml:space="preserve"> </w:t>
      </w:r>
      <w:r w:rsidRPr="00906840">
        <w:rPr>
          <w:rFonts w:ascii="Times New Roman" w:hAnsi="Times New Roman"/>
          <w:sz w:val="22"/>
        </w:rPr>
        <w:t>The PBS used throughout the project was Ca</w:t>
      </w:r>
      <w:r w:rsidRPr="00906840">
        <w:rPr>
          <w:rFonts w:ascii="Times New Roman" w:hAnsi="Times New Roman"/>
          <w:sz w:val="22"/>
          <w:vertAlign w:val="superscript"/>
        </w:rPr>
        <w:t>2+</w:t>
      </w:r>
      <w:r w:rsidRPr="00906840">
        <w:rPr>
          <w:rFonts w:ascii="Times New Roman" w:hAnsi="Times New Roman"/>
          <w:sz w:val="22"/>
        </w:rPr>
        <w:t>, Mg</w:t>
      </w:r>
      <w:r w:rsidRPr="00906840">
        <w:rPr>
          <w:rFonts w:ascii="Times New Roman" w:hAnsi="Times New Roman"/>
          <w:sz w:val="22"/>
          <w:vertAlign w:val="superscript"/>
        </w:rPr>
        <w:t>2+</w:t>
      </w:r>
      <w:r w:rsidRPr="00906840">
        <w:rPr>
          <w:rFonts w:ascii="Times New Roman" w:hAnsi="Times New Roman"/>
          <w:sz w:val="22"/>
        </w:rPr>
        <w:t xml:space="preserve"> free PBS from Sigma Aldrich (U.K).</w:t>
      </w:r>
      <w:bookmarkStart w:id="353" w:name="_Toc247430381"/>
    </w:p>
    <w:p w:rsidR="00061604" w:rsidRPr="00906840" w:rsidRDefault="00061604" w:rsidP="00061604">
      <w:pPr>
        <w:pStyle w:val="Heading2"/>
        <w:rPr>
          <w:rFonts w:ascii="Times New Roman" w:hAnsi="Times New Roman"/>
          <w:szCs w:val="24"/>
        </w:rPr>
      </w:pPr>
      <w:bookmarkStart w:id="354" w:name="_Toc222329087"/>
      <w:bookmarkStart w:id="355" w:name="_Toc222332494"/>
      <w:bookmarkStart w:id="356" w:name="_Toc222332666"/>
      <w:bookmarkStart w:id="357" w:name="_Toc222332838"/>
      <w:bookmarkStart w:id="358" w:name="_Toc222333182"/>
      <w:bookmarkStart w:id="359" w:name="_Toc222333354"/>
      <w:r w:rsidRPr="00906840">
        <w:rPr>
          <w:rFonts w:ascii="Times New Roman" w:hAnsi="Times New Roman"/>
        </w:rPr>
        <w:t>2.1.3: Image analysis</w:t>
      </w:r>
      <w:bookmarkEnd w:id="354"/>
      <w:bookmarkEnd w:id="355"/>
      <w:bookmarkEnd w:id="356"/>
      <w:bookmarkEnd w:id="357"/>
      <w:bookmarkEnd w:id="358"/>
      <w:bookmarkEnd w:id="359"/>
    </w:p>
    <w:p w:rsidR="00061604" w:rsidRPr="00906840" w:rsidRDefault="00061604" w:rsidP="00061604">
      <w:pPr>
        <w:spacing w:line="360" w:lineRule="auto"/>
        <w:rPr>
          <w:rFonts w:ascii="Times New Roman" w:hAnsi="Times New Roman"/>
          <w:sz w:val="22"/>
        </w:rPr>
      </w:pPr>
      <w:r w:rsidRPr="00906840">
        <w:rPr>
          <w:rFonts w:ascii="Times New Roman" w:hAnsi="Times New Roman"/>
          <w:sz w:val="22"/>
        </w:rPr>
        <w:t xml:space="preserve">All image analysis was carried out under blinded conditions </w:t>
      </w:r>
      <w:r w:rsidR="00132054" w:rsidRPr="00906840">
        <w:rPr>
          <w:rFonts w:ascii="Times New Roman" w:hAnsi="Times New Roman"/>
          <w:sz w:val="22"/>
        </w:rPr>
        <w:t>using</w:t>
      </w:r>
      <w:r w:rsidRPr="00906840">
        <w:rPr>
          <w:rFonts w:ascii="Times New Roman" w:hAnsi="Times New Roman"/>
          <w:sz w:val="22"/>
        </w:rPr>
        <w:t xml:space="preserve"> Image J software (</w:t>
      </w:r>
      <w:hyperlink r:id="rId14" w:history="1">
        <w:r w:rsidRPr="00906840">
          <w:rPr>
            <w:rStyle w:val="Hyperlink"/>
            <w:rFonts w:ascii="Times New Roman" w:hAnsi="Times New Roman"/>
            <w:sz w:val="22"/>
          </w:rPr>
          <w:t>http://rsbweb.nih.gov/ij/</w:t>
        </w:r>
      </w:hyperlink>
      <w:r w:rsidRPr="00906840">
        <w:rPr>
          <w:rFonts w:ascii="Times New Roman" w:hAnsi="Times New Roman"/>
          <w:sz w:val="22"/>
        </w:rPr>
        <w:t>).</w:t>
      </w:r>
    </w:p>
    <w:p w:rsidR="00061604" w:rsidRPr="00906840" w:rsidRDefault="00061604" w:rsidP="00061604">
      <w:pPr>
        <w:pStyle w:val="Heading2"/>
        <w:rPr>
          <w:rFonts w:ascii="Times New Roman" w:hAnsi="Times New Roman"/>
        </w:rPr>
      </w:pPr>
      <w:bookmarkStart w:id="360" w:name="_Toc222329088"/>
      <w:bookmarkStart w:id="361" w:name="_Toc222332495"/>
      <w:bookmarkStart w:id="362" w:name="_Toc222332667"/>
      <w:bookmarkStart w:id="363" w:name="_Toc222332839"/>
      <w:bookmarkStart w:id="364" w:name="_Toc222333183"/>
      <w:bookmarkStart w:id="365" w:name="_Toc222333355"/>
      <w:r w:rsidRPr="00906840">
        <w:rPr>
          <w:rFonts w:ascii="Times New Roman" w:hAnsi="Times New Roman"/>
        </w:rPr>
        <w:t>2.1.4: Statistical analysis</w:t>
      </w:r>
      <w:bookmarkEnd w:id="360"/>
      <w:bookmarkEnd w:id="361"/>
      <w:bookmarkEnd w:id="362"/>
      <w:bookmarkEnd w:id="363"/>
      <w:bookmarkEnd w:id="364"/>
      <w:bookmarkEnd w:id="365"/>
    </w:p>
    <w:p w:rsidR="00061604" w:rsidRPr="00906840" w:rsidRDefault="00061604" w:rsidP="00061604">
      <w:pPr>
        <w:spacing w:line="360" w:lineRule="auto"/>
        <w:rPr>
          <w:rFonts w:ascii="Times New Roman" w:hAnsi="Times New Roman"/>
          <w:sz w:val="22"/>
        </w:rPr>
      </w:pPr>
      <w:r w:rsidRPr="00906840">
        <w:rPr>
          <w:rFonts w:ascii="Times New Roman" w:hAnsi="Times New Roman"/>
          <w:sz w:val="22"/>
        </w:rPr>
        <w:t>All statistical analysis was carried out using GraphPad Prism 5 software. Fo</w:t>
      </w:r>
      <w:r w:rsidR="00752DE1">
        <w:rPr>
          <w:rFonts w:ascii="Times New Roman" w:hAnsi="Times New Roman"/>
          <w:sz w:val="22"/>
        </w:rPr>
        <w:t xml:space="preserve">r all experiments P value </w:t>
      </w:r>
      <w:r w:rsidRPr="00906840">
        <w:rPr>
          <w:rFonts w:ascii="Times New Roman" w:hAnsi="Times New Roman"/>
          <w:sz w:val="22"/>
        </w:rPr>
        <w:t>= 0.05</w:t>
      </w:r>
      <w:r w:rsidRPr="00906840">
        <w:rPr>
          <w:rFonts w:ascii="Times New Roman" w:hAnsi="Times New Roman"/>
          <w:i/>
          <w:sz w:val="22"/>
        </w:rPr>
        <w:t>.</w:t>
      </w:r>
    </w:p>
    <w:p w:rsidR="00061604" w:rsidRPr="00906840" w:rsidRDefault="00061604" w:rsidP="00B11814">
      <w:pPr>
        <w:pStyle w:val="Heading1"/>
        <w:rPr>
          <w:rFonts w:ascii="Times New Roman" w:hAnsi="Times New Roman"/>
          <w:i/>
        </w:rPr>
      </w:pPr>
      <w:bookmarkStart w:id="366" w:name="_Toc222329089"/>
      <w:bookmarkStart w:id="367" w:name="_Toc222332496"/>
      <w:bookmarkStart w:id="368" w:name="_Toc222332668"/>
      <w:bookmarkStart w:id="369" w:name="_Toc222332840"/>
      <w:bookmarkStart w:id="370" w:name="_Toc222333184"/>
      <w:bookmarkStart w:id="371" w:name="_Toc222333356"/>
      <w:r w:rsidRPr="00906840">
        <w:rPr>
          <w:rFonts w:ascii="Times New Roman" w:hAnsi="Times New Roman"/>
        </w:rPr>
        <w:t>2.2: Establishment and culture of human primary dermal fibroblasts</w:t>
      </w:r>
      <w:bookmarkEnd w:id="353"/>
      <w:bookmarkEnd w:id="366"/>
      <w:bookmarkEnd w:id="367"/>
      <w:bookmarkEnd w:id="368"/>
      <w:bookmarkEnd w:id="369"/>
      <w:bookmarkEnd w:id="370"/>
      <w:bookmarkEnd w:id="371"/>
      <w:r w:rsidRPr="00906840">
        <w:rPr>
          <w:rFonts w:ascii="Times New Roman" w:hAnsi="Times New Roman"/>
        </w:rPr>
        <w:t xml:space="preserve"> </w:t>
      </w:r>
    </w:p>
    <w:p w:rsidR="00353CB6" w:rsidRPr="00906840" w:rsidRDefault="00061604" w:rsidP="00071298">
      <w:pPr>
        <w:spacing w:line="360" w:lineRule="auto"/>
        <w:rPr>
          <w:rFonts w:ascii="Times New Roman" w:hAnsi="Times New Roman"/>
          <w:sz w:val="22"/>
        </w:rPr>
      </w:pPr>
      <w:r w:rsidRPr="00906840">
        <w:rPr>
          <w:rFonts w:ascii="Times New Roman" w:hAnsi="Times New Roman"/>
          <w:sz w:val="22"/>
        </w:rPr>
        <w:t>Fibroblasts were cultured in minimal essential medium (MEM) (PAA, Austria) supplemented with 10% FBS Gold (PAA, Austria), 100IU/ml penicillin, 100µg/ml streptomycin (Lonza, Switzerland), 2mM glutamine (Lonza, Switzerland), 1X MEM Vitamins Solution (Lonza, Switzerland), 0.1mM non-essential amino acids (Lonza, Switzerland), 1mM Sodium Pyruvate (Lonza, Switzerland) and 50</w:t>
      </w:r>
      <w:r w:rsidRPr="00906840">
        <w:rPr>
          <w:rFonts w:ascii="Times New Roman" w:hAnsi="Times New Roman"/>
          <w:sz w:val="22"/>
        </w:rPr>
        <w:sym w:font="Symbol" w:char="F06D"/>
      </w:r>
      <w:r w:rsidRPr="00906840">
        <w:rPr>
          <w:rFonts w:ascii="Times New Roman" w:hAnsi="Times New Roman"/>
          <w:sz w:val="22"/>
        </w:rPr>
        <w:t>g/ml uridine. Cells were cultured continuously in this glucose-containing medium unless otherwise stated.</w:t>
      </w:r>
    </w:p>
    <w:p w:rsidR="00071298" w:rsidRDefault="00071298" w:rsidP="00071298">
      <w:pPr>
        <w:pStyle w:val="Heading2"/>
        <w:rPr>
          <w:rFonts w:ascii="Times New Roman" w:hAnsi="Times New Roman"/>
        </w:rPr>
      </w:pPr>
      <w:bookmarkStart w:id="372" w:name="_Toc222329090"/>
      <w:bookmarkStart w:id="373" w:name="_Toc222332497"/>
      <w:bookmarkStart w:id="374" w:name="_Toc222332669"/>
      <w:bookmarkStart w:id="375" w:name="_Toc222332841"/>
      <w:bookmarkStart w:id="376" w:name="_Toc222333185"/>
      <w:bookmarkStart w:id="377" w:name="_Toc222333357"/>
    </w:p>
    <w:p w:rsidR="00061604" w:rsidRPr="00906840" w:rsidRDefault="00061604" w:rsidP="00071298">
      <w:pPr>
        <w:pStyle w:val="Heading2"/>
        <w:rPr>
          <w:rFonts w:ascii="Times New Roman" w:hAnsi="Times New Roman"/>
        </w:rPr>
      </w:pPr>
      <w:r w:rsidRPr="00906840">
        <w:rPr>
          <w:rFonts w:ascii="Times New Roman" w:hAnsi="Times New Roman"/>
        </w:rPr>
        <w:t>2.2.1: Establishment of primary human fibroblast cultures</w:t>
      </w:r>
      <w:bookmarkEnd w:id="372"/>
      <w:bookmarkEnd w:id="373"/>
      <w:bookmarkEnd w:id="374"/>
      <w:bookmarkEnd w:id="375"/>
      <w:bookmarkEnd w:id="376"/>
      <w:bookmarkEnd w:id="377"/>
    </w:p>
    <w:p w:rsidR="00061604" w:rsidRPr="00906840" w:rsidRDefault="00061604" w:rsidP="00071298">
      <w:pPr>
        <w:spacing w:line="360" w:lineRule="auto"/>
        <w:rPr>
          <w:rFonts w:ascii="Times New Roman" w:hAnsi="Times New Roman"/>
          <w:sz w:val="22"/>
        </w:rPr>
      </w:pPr>
      <w:r w:rsidRPr="00906840">
        <w:rPr>
          <w:rFonts w:ascii="Times New Roman" w:hAnsi="Times New Roman"/>
          <w:sz w:val="22"/>
        </w:rPr>
        <w:t>The cell cultures were established either at the Metabolic Biochemistry and Tissue Culture unit of Sheffield’s Children NHS Foundation Trust or in the Sheffield Institute for Translational Neuroscience. Skin biopsies were taken from the forearm of the subject and placed into 20ml MEM. The biopsy was then dissected using sterile surgical blades, with each section of biopsy then left in a T25 (Greiner Bio-One, Germany) coated with a layer of 50% FBS Gold and 50% MEM. The samples were cultured in a humidified incubator maintained at 37°C and supplemented with 5% CO</w:t>
      </w:r>
      <w:r w:rsidRPr="00906840">
        <w:rPr>
          <w:rFonts w:ascii="Times New Roman" w:hAnsi="Times New Roman"/>
          <w:sz w:val="22"/>
          <w:vertAlign w:val="subscript"/>
        </w:rPr>
        <w:t>2</w:t>
      </w:r>
      <w:r w:rsidRPr="00906840">
        <w:rPr>
          <w:rFonts w:ascii="Times New Roman" w:hAnsi="Times New Roman"/>
          <w:sz w:val="22"/>
        </w:rPr>
        <w:t>. Following outgrowth of the fibroblasts from the biopsy sample, the cells were trypsinised and transferred to a T75 flask (</w:t>
      </w:r>
      <w:r w:rsidR="00BC06C2" w:rsidRPr="00906840">
        <w:rPr>
          <w:rFonts w:ascii="Times New Roman" w:hAnsi="Times New Roman"/>
          <w:sz w:val="22"/>
        </w:rPr>
        <w:t>Greiner Bio-One, Germany) (See S</w:t>
      </w:r>
      <w:r w:rsidRPr="00906840">
        <w:rPr>
          <w:rFonts w:ascii="Times New Roman" w:hAnsi="Times New Roman"/>
          <w:sz w:val="22"/>
        </w:rPr>
        <w:t>ection 2.2.2). From here, the cells were routinely split 1:3 and cryo</w:t>
      </w:r>
      <w:r w:rsidR="00BC06C2" w:rsidRPr="00906840">
        <w:rPr>
          <w:rFonts w:ascii="Times New Roman" w:hAnsi="Times New Roman"/>
          <w:sz w:val="22"/>
        </w:rPr>
        <w:t>-preserved when confluent (See S</w:t>
      </w:r>
      <w:r w:rsidRPr="00906840">
        <w:rPr>
          <w:rFonts w:ascii="Times New Roman" w:hAnsi="Times New Roman"/>
          <w:sz w:val="22"/>
        </w:rPr>
        <w:t>ection 2.2.3).</w:t>
      </w:r>
    </w:p>
    <w:p w:rsidR="00061604" w:rsidRPr="00906840" w:rsidRDefault="00061604" w:rsidP="00061604">
      <w:pPr>
        <w:pStyle w:val="Heading2"/>
        <w:rPr>
          <w:rFonts w:ascii="Times New Roman" w:hAnsi="Times New Roman"/>
        </w:rPr>
      </w:pPr>
      <w:bookmarkStart w:id="378" w:name="_Toc222329091"/>
      <w:bookmarkStart w:id="379" w:name="_Toc222332498"/>
      <w:bookmarkStart w:id="380" w:name="_Toc222332670"/>
      <w:bookmarkStart w:id="381" w:name="_Toc222332842"/>
      <w:bookmarkStart w:id="382" w:name="_Toc222333186"/>
      <w:bookmarkStart w:id="383" w:name="_Toc222333358"/>
      <w:r w:rsidRPr="00906840">
        <w:rPr>
          <w:rFonts w:ascii="Times New Roman" w:hAnsi="Times New Roman"/>
        </w:rPr>
        <w:t>2.2.2: Maintenance of the fibroblast cultures</w:t>
      </w:r>
      <w:bookmarkEnd w:id="378"/>
      <w:bookmarkEnd w:id="379"/>
      <w:bookmarkEnd w:id="380"/>
      <w:bookmarkEnd w:id="381"/>
      <w:bookmarkEnd w:id="382"/>
      <w:bookmarkEnd w:id="383"/>
    </w:p>
    <w:p w:rsidR="00061604" w:rsidRPr="00906840" w:rsidRDefault="00061604" w:rsidP="005C082F">
      <w:pPr>
        <w:spacing w:line="360" w:lineRule="auto"/>
        <w:rPr>
          <w:rFonts w:ascii="Times New Roman" w:hAnsi="Times New Roman"/>
          <w:sz w:val="22"/>
        </w:rPr>
      </w:pPr>
      <w:r w:rsidRPr="00906840">
        <w:rPr>
          <w:rFonts w:ascii="Times New Roman" w:hAnsi="Times New Roman"/>
          <w:sz w:val="22"/>
        </w:rPr>
        <w:t>The fibroblasts were grown in a T75 flask (Greiner Bio-One, Germany) and passaged 1:3 once at around 80% confluency. During the passage of cells, all media was removed and cells were washed with PBS. The cells were then incubated at 37°C in 1X Trypsin in PBS supplemented with 1mM EDTA (Lonza, Switzerland) for 3 minutes to detach the cells from the surface of the flask. Conditioned MEM was added to inhibit the action of the trypsin. Cells were then centrifuged for 4 minutes at 400 xg; the resultant pellet was resuspended in fully supplemented MEM, before equally aliquoting the cells into 3 separate T75 flasks.</w:t>
      </w:r>
      <w:r w:rsidRPr="00906840">
        <w:rPr>
          <w:rFonts w:ascii="Times New Roman" w:hAnsi="Times New Roman"/>
          <w:sz w:val="22"/>
        </w:rPr>
        <w:tab/>
      </w:r>
    </w:p>
    <w:p w:rsidR="00061604" w:rsidRPr="00906840" w:rsidRDefault="00061604" w:rsidP="00061604">
      <w:pPr>
        <w:pStyle w:val="Heading2"/>
        <w:rPr>
          <w:rFonts w:ascii="Times New Roman" w:hAnsi="Times New Roman"/>
        </w:rPr>
      </w:pPr>
      <w:bookmarkStart w:id="384" w:name="_Toc247430382"/>
      <w:bookmarkStart w:id="385" w:name="_Toc222329092"/>
      <w:bookmarkStart w:id="386" w:name="_Toc222332499"/>
      <w:bookmarkStart w:id="387" w:name="_Toc222332671"/>
      <w:bookmarkStart w:id="388" w:name="_Toc222332843"/>
      <w:bookmarkStart w:id="389" w:name="_Toc222333187"/>
      <w:bookmarkStart w:id="390" w:name="_Toc222333359"/>
      <w:r w:rsidRPr="00906840">
        <w:rPr>
          <w:rFonts w:ascii="Times New Roman" w:hAnsi="Times New Roman"/>
        </w:rPr>
        <w:t>2.2.3: Cryo-preservation of fibroblasts</w:t>
      </w:r>
      <w:bookmarkEnd w:id="384"/>
      <w:bookmarkEnd w:id="385"/>
      <w:bookmarkEnd w:id="386"/>
      <w:bookmarkEnd w:id="387"/>
      <w:bookmarkEnd w:id="388"/>
      <w:bookmarkEnd w:id="389"/>
      <w:bookmarkEnd w:id="390"/>
    </w:p>
    <w:p w:rsidR="00CD066E" w:rsidRDefault="00061604" w:rsidP="00061604">
      <w:pPr>
        <w:spacing w:line="360" w:lineRule="auto"/>
        <w:rPr>
          <w:rFonts w:ascii="Times New Roman" w:hAnsi="Times New Roman"/>
          <w:sz w:val="22"/>
        </w:rPr>
      </w:pPr>
      <w:r w:rsidRPr="00906840">
        <w:rPr>
          <w:rFonts w:ascii="Times New Roman" w:hAnsi="Times New Roman"/>
          <w:sz w:val="22"/>
        </w:rPr>
        <w:t>When cells were at 80% confluency, they were trypsinised and centrifuged as per the protocol outlined in the previous section. The resultant pellet was resuspended in FBS Gold supplemented with 10% (v/v) DMSO. 750</w:t>
      </w:r>
      <w:r w:rsidRPr="00906840">
        <w:rPr>
          <w:rFonts w:ascii="Times New Roman" w:hAnsi="Times New Roman"/>
          <w:sz w:val="22"/>
        </w:rPr>
        <w:sym w:font="Symbol" w:char="F06D"/>
      </w:r>
      <w:r w:rsidRPr="00906840">
        <w:rPr>
          <w:rFonts w:ascii="Times New Roman" w:hAnsi="Times New Roman"/>
          <w:sz w:val="22"/>
        </w:rPr>
        <w:t>l of cell suspension was aliquoted into a 1ml cryovial and placed into the Cell Freezing System (Thermoscientific, U.S.A) containing isopropanol, which lowers the temperature by 1°C/minute. The cryovials were placed at -80°C overnight, before being transferred to liquid nitrogen for long-term storage.</w:t>
      </w:r>
    </w:p>
    <w:p w:rsidR="00115817" w:rsidRPr="00906840" w:rsidRDefault="00115817" w:rsidP="00061604">
      <w:pPr>
        <w:spacing w:line="360" w:lineRule="auto"/>
        <w:rPr>
          <w:rFonts w:ascii="Times New Roman" w:hAnsi="Times New Roman"/>
          <w:sz w:val="22"/>
        </w:rPr>
      </w:pPr>
    </w:p>
    <w:p w:rsidR="00061604" w:rsidRPr="00906840" w:rsidRDefault="00061604" w:rsidP="00BC06C2">
      <w:pPr>
        <w:pStyle w:val="Heading2"/>
        <w:spacing w:line="240" w:lineRule="auto"/>
        <w:rPr>
          <w:rFonts w:ascii="Times New Roman" w:hAnsi="Times New Roman"/>
        </w:rPr>
      </w:pPr>
      <w:bookmarkStart w:id="391" w:name="_Toc247430383"/>
      <w:bookmarkStart w:id="392" w:name="_Toc222329093"/>
      <w:bookmarkStart w:id="393" w:name="_Toc222332500"/>
      <w:bookmarkStart w:id="394" w:name="_Toc222332672"/>
      <w:bookmarkStart w:id="395" w:name="_Toc222332844"/>
      <w:bookmarkStart w:id="396" w:name="_Toc222333188"/>
      <w:bookmarkStart w:id="397" w:name="_Toc222333360"/>
      <w:r w:rsidRPr="00906840">
        <w:rPr>
          <w:rFonts w:ascii="Times New Roman" w:hAnsi="Times New Roman"/>
        </w:rPr>
        <w:t>2.2.4: Plating, and experimental growth conditions of, the fibroblasts</w:t>
      </w:r>
      <w:bookmarkEnd w:id="391"/>
      <w:bookmarkEnd w:id="392"/>
      <w:bookmarkEnd w:id="393"/>
      <w:bookmarkEnd w:id="394"/>
      <w:bookmarkEnd w:id="395"/>
      <w:bookmarkEnd w:id="396"/>
      <w:bookmarkEnd w:id="397"/>
    </w:p>
    <w:p w:rsidR="00061604" w:rsidRPr="00906840" w:rsidRDefault="00061604" w:rsidP="00BC06C2">
      <w:pPr>
        <w:pStyle w:val="Heading3"/>
        <w:rPr>
          <w:rFonts w:ascii="Times New Roman" w:hAnsi="Times New Roman"/>
        </w:rPr>
      </w:pPr>
      <w:bookmarkStart w:id="398" w:name="_Toc222329094"/>
      <w:bookmarkStart w:id="399" w:name="_Toc222332501"/>
      <w:bookmarkStart w:id="400" w:name="_Toc222332673"/>
      <w:bookmarkStart w:id="401" w:name="_Toc222332845"/>
      <w:bookmarkStart w:id="402" w:name="_Toc222333189"/>
      <w:bookmarkStart w:id="403" w:name="_Toc222333361"/>
      <w:r w:rsidRPr="00906840">
        <w:rPr>
          <w:rFonts w:ascii="Times New Roman" w:hAnsi="Times New Roman"/>
        </w:rPr>
        <w:t>2.2.4.1: Plating densities</w:t>
      </w:r>
      <w:bookmarkEnd w:id="398"/>
      <w:bookmarkEnd w:id="399"/>
      <w:bookmarkEnd w:id="400"/>
      <w:bookmarkEnd w:id="401"/>
      <w:bookmarkEnd w:id="402"/>
      <w:bookmarkEnd w:id="403"/>
    </w:p>
    <w:p w:rsidR="00061604" w:rsidRPr="00906840" w:rsidRDefault="00061604" w:rsidP="00BC06C2">
      <w:pPr>
        <w:spacing w:line="360" w:lineRule="auto"/>
        <w:rPr>
          <w:rFonts w:ascii="Times New Roman" w:hAnsi="Times New Roman"/>
          <w:sz w:val="22"/>
        </w:rPr>
      </w:pPr>
      <w:r w:rsidRPr="00906840">
        <w:rPr>
          <w:rFonts w:ascii="Times New Roman" w:hAnsi="Times New Roman"/>
          <w:sz w:val="22"/>
        </w:rPr>
        <w:t>When cells were at 80% confluency, they were trypsinised and centrifuged a</w:t>
      </w:r>
      <w:r w:rsidR="00132054" w:rsidRPr="00906840">
        <w:rPr>
          <w:rFonts w:ascii="Times New Roman" w:hAnsi="Times New Roman"/>
          <w:sz w:val="22"/>
        </w:rPr>
        <w:t>s per the protocol outlined in Section 2.2.2.</w:t>
      </w:r>
      <w:r w:rsidRPr="00906840">
        <w:rPr>
          <w:rFonts w:ascii="Times New Roman" w:hAnsi="Times New Roman"/>
          <w:sz w:val="22"/>
        </w:rPr>
        <w:t xml:space="preserve"> For the investigation of morphology and motility of mitochondria, cells were plated at a density of 32,000 cells per well, in a 6 well plate (Greiner Bio-One, Germany), containing 22X22mm coverslips (Menzel Glaser, Germany). For quantification of the association between the ER and the mitochondria, the fibroblasts were seeded at a density of 13,000 cells per well (Greiner Bio-One, Germany) in a 24 well plate containing 13mm coverslips (Menzel Glaser, Germany). All coverslips used were pre-coated with 20µg/ml Poly-L-Lysine. For quantification of ATP levels, the fibroblasts were seeded at a density of 3,5000</w:t>
      </w:r>
      <w:r w:rsidRPr="00906840">
        <w:rPr>
          <w:rFonts w:ascii="Times New Roman" w:hAnsi="Times New Roman"/>
          <w:b/>
          <w:color w:val="FF0000"/>
          <w:sz w:val="22"/>
        </w:rPr>
        <w:t xml:space="preserve"> </w:t>
      </w:r>
      <w:r w:rsidRPr="00906840">
        <w:rPr>
          <w:rFonts w:ascii="Times New Roman" w:hAnsi="Times New Roman"/>
          <w:sz w:val="22"/>
        </w:rPr>
        <w:t>cells per well in an opaque-walled 96 well plate (Greiner Bio-One, Germany).</w:t>
      </w:r>
    </w:p>
    <w:p w:rsidR="00061604" w:rsidRPr="00906840" w:rsidRDefault="00061604" w:rsidP="00902FF4">
      <w:pPr>
        <w:pStyle w:val="Heading3"/>
        <w:rPr>
          <w:rFonts w:ascii="Times New Roman" w:hAnsi="Times New Roman"/>
        </w:rPr>
      </w:pPr>
      <w:bookmarkStart w:id="404" w:name="_Toc222329095"/>
      <w:bookmarkStart w:id="405" w:name="_Toc222332502"/>
      <w:bookmarkStart w:id="406" w:name="_Toc222332674"/>
      <w:bookmarkStart w:id="407" w:name="_Toc222332846"/>
      <w:bookmarkStart w:id="408" w:name="_Toc222333190"/>
      <w:bookmarkStart w:id="409" w:name="_Toc222333362"/>
      <w:r w:rsidRPr="00906840">
        <w:rPr>
          <w:rFonts w:ascii="Times New Roman" w:hAnsi="Times New Roman"/>
        </w:rPr>
        <w:t>2.2.4.2: Growth conditions</w:t>
      </w:r>
      <w:bookmarkEnd w:id="404"/>
      <w:bookmarkEnd w:id="405"/>
      <w:bookmarkEnd w:id="406"/>
      <w:bookmarkEnd w:id="407"/>
      <w:bookmarkEnd w:id="408"/>
      <w:bookmarkEnd w:id="409"/>
    </w:p>
    <w:p w:rsidR="00061604" w:rsidRPr="00906840" w:rsidRDefault="00061604" w:rsidP="00061604">
      <w:pPr>
        <w:spacing w:line="360" w:lineRule="auto"/>
        <w:rPr>
          <w:rFonts w:ascii="Times New Roman" w:hAnsi="Times New Roman"/>
          <w:b/>
          <w:sz w:val="22"/>
        </w:rPr>
      </w:pPr>
      <w:r w:rsidRPr="00906840">
        <w:rPr>
          <w:rFonts w:ascii="Times New Roman" w:hAnsi="Times New Roman"/>
          <w:sz w:val="22"/>
        </w:rPr>
        <w:t>Cells were cultured in fully supplemented MEM for 24 hours following plating. For morphology and ATP quantification,</w:t>
      </w:r>
      <w:r w:rsidRPr="00906840">
        <w:rPr>
          <w:rFonts w:ascii="Times New Roman" w:hAnsi="Times New Roman"/>
          <w:b/>
          <w:sz w:val="22"/>
        </w:rPr>
        <w:t xml:space="preserve"> </w:t>
      </w:r>
      <w:r w:rsidRPr="00906840">
        <w:rPr>
          <w:rFonts w:ascii="Times New Roman" w:hAnsi="Times New Roman"/>
          <w:sz w:val="22"/>
        </w:rPr>
        <w:t>the fully supplemented MEM was then removed from half of the wells. These cells were washed in PBS to ensure complete removal of the MEM, which was then replaced with a glucose-free MEM, additionally supplemented with 0.9mg/ml or 0.009mg/ml D-galactose, for 24 hours.</w:t>
      </w:r>
    </w:p>
    <w:p w:rsidR="00CD066E" w:rsidRDefault="00061604" w:rsidP="00CD066E">
      <w:pPr>
        <w:pStyle w:val="Heading1"/>
        <w:rPr>
          <w:rFonts w:ascii="Times New Roman" w:hAnsi="Times New Roman"/>
        </w:rPr>
      </w:pPr>
      <w:bookmarkStart w:id="410" w:name="_Toc222329096"/>
      <w:bookmarkStart w:id="411" w:name="_Toc222332503"/>
      <w:bookmarkStart w:id="412" w:name="_Toc222332675"/>
      <w:bookmarkStart w:id="413" w:name="_Toc222332847"/>
      <w:bookmarkStart w:id="414" w:name="_Toc222333191"/>
      <w:bookmarkStart w:id="415" w:name="_Toc222333363"/>
      <w:r w:rsidRPr="00906840">
        <w:rPr>
          <w:rFonts w:ascii="Times New Roman" w:hAnsi="Times New Roman"/>
        </w:rPr>
        <w:t>2.3: Investigating mitochondrial morphology in dermal fibroblasts derived from ALS patients</w:t>
      </w:r>
      <w:bookmarkEnd w:id="410"/>
      <w:bookmarkEnd w:id="411"/>
      <w:bookmarkEnd w:id="412"/>
      <w:bookmarkEnd w:id="413"/>
      <w:bookmarkEnd w:id="414"/>
      <w:bookmarkEnd w:id="415"/>
      <w:r w:rsidRPr="00906840">
        <w:rPr>
          <w:rFonts w:ascii="Times New Roman" w:hAnsi="Times New Roman"/>
        </w:rPr>
        <w:t xml:space="preserve"> </w:t>
      </w:r>
    </w:p>
    <w:p w:rsidR="00061604" w:rsidRPr="00906840" w:rsidRDefault="00061604" w:rsidP="00CD066E">
      <w:pPr>
        <w:spacing w:line="360" w:lineRule="auto"/>
        <w:rPr>
          <w:rFonts w:ascii="Times New Roman" w:hAnsi="Times New Roman"/>
          <w:sz w:val="22"/>
        </w:rPr>
      </w:pPr>
      <w:r w:rsidRPr="00906840">
        <w:rPr>
          <w:rFonts w:ascii="Times New Roman" w:hAnsi="Times New Roman"/>
          <w:sz w:val="22"/>
        </w:rPr>
        <w:t xml:space="preserve">19 control-derived fibroblasts were cultured alongside fibroblasts derived from 9 sporadic ALS patients and 3 </w:t>
      </w:r>
      <w:r w:rsidRPr="00906840">
        <w:rPr>
          <w:rFonts w:ascii="Times New Roman" w:hAnsi="Times New Roman"/>
          <w:i/>
          <w:sz w:val="22"/>
        </w:rPr>
        <w:t>mTARDBP</w:t>
      </w:r>
      <w:r w:rsidRPr="00906840">
        <w:rPr>
          <w:rFonts w:ascii="Times New Roman" w:hAnsi="Times New Roman"/>
          <w:sz w:val="22"/>
        </w:rPr>
        <w:t xml:space="preserve"> ALS patients (criteria defined in Table 2.1). Control and patient samples were age and gender matched where possible. Paired experiments were performed on cells of similar passage and all experiments were carried out on cells under passage 14 to avoid the implications of replicative senescence on the mitochondrial morphology. In the patients, the average age of disease onset was 57.9 (range 37-74 years old), with average disease duration of 6.3 years from date of symptom onset to date of death. </w:t>
      </w:r>
    </w:p>
    <w:p w:rsidR="00CF6F70" w:rsidRPr="00906840" w:rsidRDefault="00BC06C2" w:rsidP="00CF6F70">
      <w:pPr>
        <w:pStyle w:val="BalloonText"/>
        <w:rPr>
          <w:rFonts w:ascii="Times New Roman" w:hAnsi="Times New Roman"/>
        </w:rPr>
      </w:pPr>
      <w:r w:rsidRPr="00906840">
        <w:rPr>
          <w:rFonts w:ascii="Times New Roman" w:hAnsi="Times New Roman"/>
        </w:rPr>
        <w:br w:type="page"/>
      </w:r>
      <w:bookmarkStart w:id="416" w:name="_Toc232523025"/>
      <w:r w:rsidR="00061604" w:rsidRPr="00906840">
        <w:rPr>
          <w:rFonts w:ascii="Times New Roman" w:hAnsi="Times New Roman"/>
        </w:rPr>
        <w:t>Table 2.1: Control and patient fibroblasts used in the mitochondria morphology investigation</w:t>
      </w:r>
      <w:bookmarkEnd w:id="416"/>
    </w:p>
    <w:p w:rsidR="005C082F" w:rsidRPr="00906840" w:rsidRDefault="005C082F" w:rsidP="00CF6F70">
      <w:pPr>
        <w:pStyle w:val="BalloonText"/>
        <w:rPr>
          <w:rFonts w:ascii="Times New Roman" w:hAnsi="Times New Roman"/>
        </w:rPr>
      </w:pPr>
    </w:p>
    <w:tbl>
      <w:tblPr>
        <w:tblStyle w:val="TableGrid"/>
        <w:tblW w:w="0" w:type="auto"/>
        <w:tblLook w:val="00BF"/>
      </w:tblPr>
      <w:tblGrid>
        <w:gridCol w:w="1208"/>
        <w:gridCol w:w="1030"/>
        <w:gridCol w:w="2318"/>
        <w:gridCol w:w="1341"/>
        <w:gridCol w:w="1498"/>
        <w:gridCol w:w="1121"/>
      </w:tblGrid>
      <w:tr w:rsidR="005C082F" w:rsidRPr="00906840">
        <w:tc>
          <w:tcPr>
            <w:tcW w:w="1208" w:type="dxa"/>
          </w:tcPr>
          <w:p w:rsidR="005C082F" w:rsidRPr="00906840" w:rsidRDefault="005C082F" w:rsidP="00C3376D">
            <w:pPr>
              <w:jc w:val="center"/>
              <w:rPr>
                <w:rFonts w:ascii="Times New Roman" w:hAnsi="Times New Roman"/>
                <w:b/>
              </w:rPr>
            </w:pPr>
            <w:r w:rsidRPr="00906840">
              <w:rPr>
                <w:rFonts w:ascii="Times New Roman" w:hAnsi="Times New Roman"/>
                <w:b/>
              </w:rPr>
              <w:t>Age at Date of Biopsy (Years)</w:t>
            </w:r>
          </w:p>
        </w:tc>
        <w:tc>
          <w:tcPr>
            <w:tcW w:w="1030" w:type="dxa"/>
          </w:tcPr>
          <w:p w:rsidR="005C082F" w:rsidRPr="00906840" w:rsidRDefault="005C082F" w:rsidP="00C3376D">
            <w:pPr>
              <w:jc w:val="center"/>
              <w:rPr>
                <w:rFonts w:ascii="Times New Roman" w:hAnsi="Times New Roman"/>
                <w:b/>
              </w:rPr>
            </w:pPr>
            <w:r w:rsidRPr="00906840">
              <w:rPr>
                <w:rFonts w:ascii="Times New Roman" w:hAnsi="Times New Roman"/>
                <w:b/>
              </w:rPr>
              <w:t>Gender</w:t>
            </w:r>
          </w:p>
        </w:tc>
        <w:tc>
          <w:tcPr>
            <w:tcW w:w="2318" w:type="dxa"/>
          </w:tcPr>
          <w:p w:rsidR="005C082F" w:rsidRPr="00906840" w:rsidRDefault="005C082F" w:rsidP="00C3376D">
            <w:pPr>
              <w:jc w:val="center"/>
              <w:rPr>
                <w:rFonts w:ascii="Times New Roman" w:hAnsi="Times New Roman"/>
                <w:b/>
              </w:rPr>
            </w:pPr>
            <w:r w:rsidRPr="00906840">
              <w:rPr>
                <w:rFonts w:ascii="Times New Roman" w:hAnsi="Times New Roman"/>
                <w:b/>
              </w:rPr>
              <w:t>Clinical Diagnosis</w:t>
            </w:r>
          </w:p>
        </w:tc>
        <w:tc>
          <w:tcPr>
            <w:tcW w:w="1341" w:type="dxa"/>
          </w:tcPr>
          <w:p w:rsidR="005C082F" w:rsidRPr="00906840" w:rsidRDefault="005C082F" w:rsidP="00C3376D">
            <w:pPr>
              <w:jc w:val="center"/>
              <w:rPr>
                <w:rFonts w:ascii="Times New Roman" w:hAnsi="Times New Roman"/>
                <w:b/>
              </w:rPr>
            </w:pPr>
            <w:r w:rsidRPr="00906840">
              <w:rPr>
                <w:rFonts w:ascii="Times New Roman" w:eastAsia="Times New Roman" w:hAnsi="Times New Roman"/>
                <w:b/>
                <w:bCs/>
                <w:szCs w:val="20"/>
                <w:lang w:eastAsia="en-GB"/>
              </w:rPr>
              <w:t>Age at Onset of Symptoms</w:t>
            </w:r>
          </w:p>
        </w:tc>
        <w:tc>
          <w:tcPr>
            <w:tcW w:w="1498" w:type="dxa"/>
          </w:tcPr>
          <w:p w:rsidR="005C082F" w:rsidRPr="00906840" w:rsidRDefault="005C082F" w:rsidP="00C3376D">
            <w:pPr>
              <w:jc w:val="center"/>
              <w:rPr>
                <w:rFonts w:ascii="Times New Roman" w:hAnsi="Times New Roman"/>
                <w:b/>
              </w:rPr>
            </w:pPr>
            <w:r w:rsidRPr="00906840">
              <w:rPr>
                <w:rFonts w:ascii="Times New Roman" w:hAnsi="Times New Roman"/>
                <w:b/>
              </w:rPr>
              <w:t>Fibroblast I.D</w:t>
            </w:r>
          </w:p>
        </w:tc>
        <w:tc>
          <w:tcPr>
            <w:tcW w:w="1121" w:type="dxa"/>
          </w:tcPr>
          <w:p w:rsidR="005C082F" w:rsidRPr="00906840" w:rsidRDefault="005C082F" w:rsidP="00C3376D">
            <w:pPr>
              <w:jc w:val="center"/>
              <w:rPr>
                <w:rFonts w:ascii="Times New Roman" w:hAnsi="Times New Roman"/>
                <w:b/>
              </w:rPr>
            </w:pPr>
            <w:r w:rsidRPr="00906840">
              <w:rPr>
                <w:rFonts w:ascii="Times New Roman" w:hAnsi="Times New Roman"/>
                <w:b/>
              </w:rPr>
              <w:t>Disease Duration</w:t>
            </w:r>
          </w:p>
          <w:p w:rsidR="005C082F" w:rsidRPr="00906840" w:rsidRDefault="005C082F" w:rsidP="00132054">
            <w:pPr>
              <w:jc w:val="center"/>
              <w:rPr>
                <w:rFonts w:ascii="Times New Roman" w:hAnsi="Times New Roman"/>
                <w:b/>
              </w:rPr>
            </w:pPr>
            <w:r w:rsidRPr="00906840">
              <w:rPr>
                <w:rFonts w:ascii="Times New Roman" w:hAnsi="Times New Roman"/>
                <w:b/>
              </w:rPr>
              <w:t>(</w:t>
            </w:r>
            <w:r w:rsidR="00132054" w:rsidRPr="00906840">
              <w:rPr>
                <w:rFonts w:ascii="Times New Roman" w:hAnsi="Times New Roman"/>
                <w:b/>
              </w:rPr>
              <w:t>Months</w:t>
            </w:r>
            <w:r w:rsidRPr="00906840">
              <w:rPr>
                <w:rFonts w:ascii="Times New Roman" w:hAnsi="Times New Roman"/>
                <w:b/>
              </w:rPr>
              <w:t>)</w:t>
            </w:r>
          </w:p>
        </w:tc>
      </w:tr>
      <w:tr w:rsidR="005C082F" w:rsidRPr="00906840">
        <w:tc>
          <w:tcPr>
            <w:tcW w:w="1208" w:type="dxa"/>
          </w:tcPr>
          <w:p w:rsidR="005C082F" w:rsidRPr="00906840" w:rsidRDefault="005C082F">
            <w:pPr>
              <w:rPr>
                <w:rFonts w:ascii="Times New Roman" w:hAnsi="Times New Roman"/>
              </w:rPr>
            </w:pPr>
            <w:r w:rsidRPr="00906840">
              <w:rPr>
                <w:rFonts w:ascii="Times New Roman" w:hAnsi="Times New Roman"/>
              </w:rPr>
              <w:t>45</w:t>
            </w:r>
          </w:p>
        </w:tc>
        <w:tc>
          <w:tcPr>
            <w:tcW w:w="1030" w:type="dxa"/>
          </w:tcPr>
          <w:p w:rsidR="005C082F" w:rsidRPr="00906840" w:rsidRDefault="005C082F">
            <w:pPr>
              <w:rPr>
                <w:rFonts w:ascii="Times New Roman" w:hAnsi="Times New Roman"/>
              </w:rPr>
            </w:pPr>
            <w:r w:rsidRPr="00906840">
              <w:rPr>
                <w:rFonts w:ascii="Times New Roman" w:hAnsi="Times New Roman"/>
              </w:rPr>
              <w:t>Male</w:t>
            </w:r>
          </w:p>
        </w:tc>
        <w:tc>
          <w:tcPr>
            <w:tcW w:w="2318" w:type="dxa"/>
          </w:tcPr>
          <w:p w:rsidR="005C082F" w:rsidRPr="00906840" w:rsidRDefault="005C082F">
            <w:pPr>
              <w:rPr>
                <w:rFonts w:ascii="Times New Roman" w:hAnsi="Times New Roman"/>
              </w:rPr>
            </w:pPr>
            <w:r w:rsidRPr="00906840">
              <w:rPr>
                <w:rFonts w:ascii="Times New Roman" w:hAnsi="Times New Roman"/>
              </w:rPr>
              <w:t>Control</w:t>
            </w:r>
          </w:p>
        </w:tc>
        <w:tc>
          <w:tcPr>
            <w:tcW w:w="1341" w:type="dxa"/>
          </w:tcPr>
          <w:p w:rsidR="005C082F" w:rsidRPr="00906840" w:rsidRDefault="005C082F" w:rsidP="00C3376D">
            <w:pPr>
              <w:jc w:val="center"/>
              <w:rPr>
                <w:rFonts w:ascii="Times New Roman" w:hAnsi="Times New Roman"/>
              </w:rPr>
            </w:pPr>
            <w:r w:rsidRPr="00906840">
              <w:rPr>
                <w:rFonts w:ascii="Times New Roman" w:hAnsi="Times New Roman"/>
              </w:rPr>
              <w:t>-</w:t>
            </w:r>
          </w:p>
        </w:tc>
        <w:tc>
          <w:tcPr>
            <w:tcW w:w="1498" w:type="dxa"/>
          </w:tcPr>
          <w:p w:rsidR="005C082F" w:rsidRPr="00906840" w:rsidRDefault="005C082F">
            <w:pPr>
              <w:rPr>
                <w:rFonts w:ascii="Times New Roman" w:hAnsi="Times New Roman"/>
              </w:rPr>
            </w:pPr>
            <w:r w:rsidRPr="00906840">
              <w:rPr>
                <w:rFonts w:ascii="Times New Roman" w:hAnsi="Times New Roman"/>
              </w:rPr>
              <w:t>FIBCON01</w:t>
            </w:r>
          </w:p>
        </w:tc>
        <w:tc>
          <w:tcPr>
            <w:tcW w:w="1121" w:type="dxa"/>
          </w:tcPr>
          <w:p w:rsidR="005C082F" w:rsidRPr="00906840" w:rsidRDefault="005C082F" w:rsidP="00C3376D">
            <w:pPr>
              <w:jc w:val="center"/>
              <w:rPr>
                <w:rFonts w:ascii="Times New Roman" w:hAnsi="Times New Roman"/>
              </w:rPr>
            </w:pPr>
            <w:r w:rsidRPr="00906840">
              <w:rPr>
                <w:rFonts w:ascii="Times New Roman" w:hAnsi="Times New Roman"/>
              </w:rPr>
              <w:t>-</w:t>
            </w:r>
          </w:p>
        </w:tc>
      </w:tr>
      <w:tr w:rsidR="005C082F" w:rsidRPr="00906840">
        <w:tc>
          <w:tcPr>
            <w:tcW w:w="1208" w:type="dxa"/>
          </w:tcPr>
          <w:p w:rsidR="005C082F" w:rsidRPr="00906840" w:rsidRDefault="005C082F">
            <w:pPr>
              <w:rPr>
                <w:rFonts w:ascii="Times New Roman" w:hAnsi="Times New Roman"/>
              </w:rPr>
            </w:pPr>
            <w:r w:rsidRPr="00906840">
              <w:rPr>
                <w:rFonts w:ascii="Times New Roman" w:hAnsi="Times New Roman"/>
              </w:rPr>
              <w:t>43</w:t>
            </w:r>
          </w:p>
        </w:tc>
        <w:tc>
          <w:tcPr>
            <w:tcW w:w="1030" w:type="dxa"/>
          </w:tcPr>
          <w:p w:rsidR="005C082F" w:rsidRPr="00906840" w:rsidRDefault="005C082F">
            <w:pPr>
              <w:rPr>
                <w:rFonts w:ascii="Times New Roman" w:hAnsi="Times New Roman"/>
              </w:rPr>
            </w:pPr>
            <w:r w:rsidRPr="00906840">
              <w:rPr>
                <w:rFonts w:ascii="Times New Roman" w:hAnsi="Times New Roman"/>
              </w:rPr>
              <w:t>Female</w:t>
            </w:r>
          </w:p>
        </w:tc>
        <w:tc>
          <w:tcPr>
            <w:tcW w:w="2318" w:type="dxa"/>
          </w:tcPr>
          <w:p w:rsidR="005C082F" w:rsidRPr="00906840" w:rsidRDefault="005C082F">
            <w:pPr>
              <w:rPr>
                <w:rFonts w:ascii="Times New Roman" w:hAnsi="Times New Roman"/>
              </w:rPr>
            </w:pPr>
            <w:r w:rsidRPr="00906840">
              <w:rPr>
                <w:rFonts w:ascii="Times New Roman" w:hAnsi="Times New Roman"/>
              </w:rPr>
              <w:t>Control</w:t>
            </w:r>
          </w:p>
        </w:tc>
        <w:tc>
          <w:tcPr>
            <w:tcW w:w="1341" w:type="dxa"/>
          </w:tcPr>
          <w:p w:rsidR="005C082F" w:rsidRPr="00906840" w:rsidRDefault="005C082F" w:rsidP="00C3376D">
            <w:pPr>
              <w:jc w:val="center"/>
              <w:rPr>
                <w:rFonts w:ascii="Times New Roman" w:hAnsi="Times New Roman"/>
              </w:rPr>
            </w:pPr>
            <w:r w:rsidRPr="00906840">
              <w:rPr>
                <w:rFonts w:ascii="Times New Roman" w:hAnsi="Times New Roman"/>
              </w:rPr>
              <w:t>-</w:t>
            </w:r>
          </w:p>
        </w:tc>
        <w:tc>
          <w:tcPr>
            <w:tcW w:w="1498" w:type="dxa"/>
          </w:tcPr>
          <w:p w:rsidR="005C082F" w:rsidRPr="00906840" w:rsidRDefault="005C082F">
            <w:pPr>
              <w:rPr>
                <w:rFonts w:ascii="Times New Roman" w:hAnsi="Times New Roman"/>
              </w:rPr>
            </w:pPr>
            <w:r w:rsidRPr="00906840">
              <w:rPr>
                <w:rFonts w:ascii="Times New Roman" w:hAnsi="Times New Roman"/>
              </w:rPr>
              <w:t>FIBCON02</w:t>
            </w:r>
          </w:p>
        </w:tc>
        <w:tc>
          <w:tcPr>
            <w:tcW w:w="1121" w:type="dxa"/>
          </w:tcPr>
          <w:p w:rsidR="005C082F" w:rsidRPr="00906840" w:rsidRDefault="005C082F" w:rsidP="00C3376D">
            <w:pPr>
              <w:jc w:val="center"/>
              <w:rPr>
                <w:rFonts w:ascii="Times New Roman" w:hAnsi="Times New Roman"/>
              </w:rPr>
            </w:pPr>
            <w:r w:rsidRPr="00906840">
              <w:rPr>
                <w:rFonts w:ascii="Times New Roman" w:hAnsi="Times New Roman"/>
              </w:rPr>
              <w:t>-</w:t>
            </w:r>
          </w:p>
        </w:tc>
      </w:tr>
      <w:tr w:rsidR="005C082F" w:rsidRPr="00906840">
        <w:tc>
          <w:tcPr>
            <w:tcW w:w="1208" w:type="dxa"/>
          </w:tcPr>
          <w:p w:rsidR="005C082F" w:rsidRPr="00906840" w:rsidRDefault="005C082F">
            <w:pPr>
              <w:rPr>
                <w:rFonts w:ascii="Times New Roman" w:hAnsi="Times New Roman"/>
              </w:rPr>
            </w:pPr>
            <w:r w:rsidRPr="00906840">
              <w:rPr>
                <w:rFonts w:ascii="Times New Roman" w:hAnsi="Times New Roman"/>
              </w:rPr>
              <w:t>59</w:t>
            </w:r>
          </w:p>
        </w:tc>
        <w:tc>
          <w:tcPr>
            <w:tcW w:w="1030" w:type="dxa"/>
          </w:tcPr>
          <w:p w:rsidR="005C082F" w:rsidRPr="00906840" w:rsidRDefault="005C082F">
            <w:pPr>
              <w:rPr>
                <w:rFonts w:ascii="Times New Roman" w:hAnsi="Times New Roman"/>
              </w:rPr>
            </w:pPr>
            <w:r w:rsidRPr="00906840">
              <w:rPr>
                <w:rFonts w:ascii="Times New Roman" w:hAnsi="Times New Roman"/>
              </w:rPr>
              <w:t>Female</w:t>
            </w:r>
          </w:p>
        </w:tc>
        <w:tc>
          <w:tcPr>
            <w:tcW w:w="2318" w:type="dxa"/>
          </w:tcPr>
          <w:p w:rsidR="005C082F" w:rsidRPr="00906840" w:rsidRDefault="005C082F">
            <w:pPr>
              <w:rPr>
                <w:rFonts w:ascii="Times New Roman" w:hAnsi="Times New Roman"/>
              </w:rPr>
            </w:pPr>
            <w:r w:rsidRPr="00906840">
              <w:rPr>
                <w:rFonts w:ascii="Times New Roman" w:hAnsi="Times New Roman"/>
              </w:rPr>
              <w:t>Control</w:t>
            </w:r>
          </w:p>
        </w:tc>
        <w:tc>
          <w:tcPr>
            <w:tcW w:w="1341" w:type="dxa"/>
          </w:tcPr>
          <w:p w:rsidR="005C082F" w:rsidRPr="00906840" w:rsidRDefault="005C082F" w:rsidP="00C3376D">
            <w:pPr>
              <w:jc w:val="center"/>
              <w:rPr>
                <w:rFonts w:ascii="Times New Roman" w:hAnsi="Times New Roman"/>
              </w:rPr>
            </w:pPr>
            <w:r w:rsidRPr="00906840">
              <w:rPr>
                <w:rFonts w:ascii="Times New Roman" w:hAnsi="Times New Roman"/>
              </w:rPr>
              <w:t>-</w:t>
            </w:r>
          </w:p>
        </w:tc>
        <w:tc>
          <w:tcPr>
            <w:tcW w:w="1498" w:type="dxa"/>
          </w:tcPr>
          <w:p w:rsidR="005C082F" w:rsidRPr="00906840" w:rsidRDefault="005C082F">
            <w:pPr>
              <w:rPr>
                <w:rFonts w:ascii="Times New Roman" w:hAnsi="Times New Roman"/>
              </w:rPr>
            </w:pPr>
            <w:r w:rsidRPr="00906840">
              <w:rPr>
                <w:rFonts w:ascii="Times New Roman" w:hAnsi="Times New Roman"/>
              </w:rPr>
              <w:t>FIBCON03</w:t>
            </w:r>
          </w:p>
        </w:tc>
        <w:tc>
          <w:tcPr>
            <w:tcW w:w="1121" w:type="dxa"/>
          </w:tcPr>
          <w:p w:rsidR="005C082F" w:rsidRPr="00906840" w:rsidRDefault="005C082F" w:rsidP="00C3376D">
            <w:pPr>
              <w:jc w:val="center"/>
              <w:rPr>
                <w:rFonts w:ascii="Times New Roman" w:hAnsi="Times New Roman"/>
              </w:rPr>
            </w:pPr>
            <w:r w:rsidRPr="00906840">
              <w:rPr>
                <w:rFonts w:ascii="Times New Roman" w:hAnsi="Times New Roman"/>
              </w:rPr>
              <w:t>-</w:t>
            </w:r>
          </w:p>
        </w:tc>
      </w:tr>
      <w:tr w:rsidR="005C082F" w:rsidRPr="00906840">
        <w:tc>
          <w:tcPr>
            <w:tcW w:w="1208" w:type="dxa"/>
          </w:tcPr>
          <w:p w:rsidR="005C082F" w:rsidRPr="00906840" w:rsidRDefault="005C082F">
            <w:pPr>
              <w:rPr>
                <w:rFonts w:ascii="Times New Roman" w:hAnsi="Times New Roman"/>
              </w:rPr>
            </w:pPr>
            <w:r w:rsidRPr="00906840">
              <w:rPr>
                <w:rFonts w:ascii="Times New Roman" w:hAnsi="Times New Roman"/>
              </w:rPr>
              <w:t>50</w:t>
            </w:r>
          </w:p>
        </w:tc>
        <w:tc>
          <w:tcPr>
            <w:tcW w:w="1030" w:type="dxa"/>
          </w:tcPr>
          <w:p w:rsidR="005C082F" w:rsidRPr="00906840" w:rsidRDefault="005C082F">
            <w:pPr>
              <w:rPr>
                <w:rFonts w:ascii="Times New Roman" w:hAnsi="Times New Roman"/>
              </w:rPr>
            </w:pPr>
            <w:r w:rsidRPr="00906840">
              <w:rPr>
                <w:rFonts w:ascii="Times New Roman" w:hAnsi="Times New Roman"/>
              </w:rPr>
              <w:t>Male</w:t>
            </w:r>
          </w:p>
        </w:tc>
        <w:tc>
          <w:tcPr>
            <w:tcW w:w="2318" w:type="dxa"/>
          </w:tcPr>
          <w:p w:rsidR="005C082F" w:rsidRPr="00906840" w:rsidRDefault="005C082F">
            <w:pPr>
              <w:rPr>
                <w:rFonts w:ascii="Times New Roman" w:hAnsi="Times New Roman"/>
              </w:rPr>
            </w:pPr>
            <w:r w:rsidRPr="00906840">
              <w:rPr>
                <w:rFonts w:ascii="Times New Roman" w:hAnsi="Times New Roman"/>
              </w:rPr>
              <w:t>Control</w:t>
            </w:r>
          </w:p>
        </w:tc>
        <w:tc>
          <w:tcPr>
            <w:tcW w:w="1341" w:type="dxa"/>
          </w:tcPr>
          <w:p w:rsidR="005C082F" w:rsidRPr="00906840" w:rsidRDefault="005C082F" w:rsidP="00C3376D">
            <w:pPr>
              <w:jc w:val="center"/>
              <w:rPr>
                <w:rFonts w:ascii="Times New Roman" w:hAnsi="Times New Roman"/>
              </w:rPr>
            </w:pPr>
            <w:r w:rsidRPr="00906840">
              <w:rPr>
                <w:rFonts w:ascii="Times New Roman" w:hAnsi="Times New Roman"/>
              </w:rPr>
              <w:t>-</w:t>
            </w:r>
          </w:p>
        </w:tc>
        <w:tc>
          <w:tcPr>
            <w:tcW w:w="1498" w:type="dxa"/>
          </w:tcPr>
          <w:p w:rsidR="005C082F" w:rsidRPr="00906840" w:rsidRDefault="005C082F">
            <w:pPr>
              <w:rPr>
                <w:rFonts w:ascii="Times New Roman" w:hAnsi="Times New Roman"/>
              </w:rPr>
            </w:pPr>
            <w:r w:rsidRPr="00906840">
              <w:rPr>
                <w:rFonts w:ascii="Times New Roman" w:hAnsi="Times New Roman"/>
              </w:rPr>
              <w:t>FIBCON04</w:t>
            </w:r>
          </w:p>
        </w:tc>
        <w:tc>
          <w:tcPr>
            <w:tcW w:w="1121" w:type="dxa"/>
          </w:tcPr>
          <w:p w:rsidR="005C082F" w:rsidRPr="00906840" w:rsidRDefault="005C082F" w:rsidP="00C3376D">
            <w:pPr>
              <w:jc w:val="center"/>
              <w:rPr>
                <w:rFonts w:ascii="Times New Roman" w:hAnsi="Times New Roman"/>
              </w:rPr>
            </w:pPr>
            <w:r w:rsidRPr="00906840">
              <w:rPr>
                <w:rFonts w:ascii="Times New Roman" w:hAnsi="Times New Roman"/>
              </w:rPr>
              <w:t>-</w:t>
            </w:r>
          </w:p>
        </w:tc>
      </w:tr>
      <w:tr w:rsidR="005C082F" w:rsidRPr="00906840">
        <w:tc>
          <w:tcPr>
            <w:tcW w:w="1208" w:type="dxa"/>
          </w:tcPr>
          <w:p w:rsidR="005C082F" w:rsidRPr="00906840" w:rsidRDefault="005C082F">
            <w:pPr>
              <w:rPr>
                <w:rFonts w:ascii="Times New Roman" w:hAnsi="Times New Roman"/>
              </w:rPr>
            </w:pPr>
            <w:r w:rsidRPr="00906840">
              <w:rPr>
                <w:rFonts w:ascii="Times New Roman" w:hAnsi="Times New Roman"/>
              </w:rPr>
              <w:t>53</w:t>
            </w:r>
          </w:p>
        </w:tc>
        <w:tc>
          <w:tcPr>
            <w:tcW w:w="1030" w:type="dxa"/>
          </w:tcPr>
          <w:p w:rsidR="005C082F" w:rsidRPr="00906840" w:rsidRDefault="005C082F">
            <w:pPr>
              <w:rPr>
                <w:rFonts w:ascii="Times New Roman" w:hAnsi="Times New Roman"/>
              </w:rPr>
            </w:pPr>
            <w:r w:rsidRPr="00906840">
              <w:rPr>
                <w:rFonts w:ascii="Times New Roman" w:hAnsi="Times New Roman"/>
              </w:rPr>
              <w:t>Female</w:t>
            </w:r>
          </w:p>
        </w:tc>
        <w:tc>
          <w:tcPr>
            <w:tcW w:w="2318" w:type="dxa"/>
          </w:tcPr>
          <w:p w:rsidR="005C082F" w:rsidRPr="00906840" w:rsidRDefault="005C082F">
            <w:pPr>
              <w:rPr>
                <w:rFonts w:ascii="Times New Roman" w:hAnsi="Times New Roman"/>
              </w:rPr>
            </w:pPr>
            <w:r w:rsidRPr="00906840">
              <w:rPr>
                <w:rFonts w:ascii="Times New Roman" w:hAnsi="Times New Roman"/>
              </w:rPr>
              <w:t>Control</w:t>
            </w:r>
          </w:p>
        </w:tc>
        <w:tc>
          <w:tcPr>
            <w:tcW w:w="1341" w:type="dxa"/>
          </w:tcPr>
          <w:p w:rsidR="005C082F" w:rsidRPr="00906840" w:rsidRDefault="005C082F" w:rsidP="00C3376D">
            <w:pPr>
              <w:jc w:val="center"/>
              <w:rPr>
                <w:rFonts w:ascii="Times New Roman" w:hAnsi="Times New Roman"/>
              </w:rPr>
            </w:pPr>
            <w:r w:rsidRPr="00906840">
              <w:rPr>
                <w:rFonts w:ascii="Times New Roman" w:hAnsi="Times New Roman"/>
              </w:rPr>
              <w:t>-</w:t>
            </w:r>
          </w:p>
        </w:tc>
        <w:tc>
          <w:tcPr>
            <w:tcW w:w="1498" w:type="dxa"/>
          </w:tcPr>
          <w:p w:rsidR="005C082F" w:rsidRPr="00906840" w:rsidRDefault="005C082F">
            <w:pPr>
              <w:rPr>
                <w:rFonts w:ascii="Times New Roman" w:hAnsi="Times New Roman"/>
              </w:rPr>
            </w:pPr>
            <w:r w:rsidRPr="00906840">
              <w:rPr>
                <w:rFonts w:ascii="Times New Roman" w:hAnsi="Times New Roman"/>
              </w:rPr>
              <w:t>FIBCON05</w:t>
            </w:r>
          </w:p>
        </w:tc>
        <w:tc>
          <w:tcPr>
            <w:tcW w:w="1121" w:type="dxa"/>
          </w:tcPr>
          <w:p w:rsidR="005C082F" w:rsidRPr="00906840" w:rsidRDefault="005C082F" w:rsidP="00C3376D">
            <w:pPr>
              <w:jc w:val="center"/>
              <w:rPr>
                <w:rFonts w:ascii="Times New Roman" w:hAnsi="Times New Roman"/>
              </w:rPr>
            </w:pPr>
            <w:r w:rsidRPr="00906840">
              <w:rPr>
                <w:rFonts w:ascii="Times New Roman" w:hAnsi="Times New Roman"/>
              </w:rPr>
              <w:t>-</w:t>
            </w:r>
          </w:p>
        </w:tc>
      </w:tr>
      <w:tr w:rsidR="005C082F" w:rsidRPr="00906840">
        <w:tc>
          <w:tcPr>
            <w:tcW w:w="1208" w:type="dxa"/>
          </w:tcPr>
          <w:p w:rsidR="005C082F" w:rsidRPr="00906840" w:rsidRDefault="005C082F">
            <w:pPr>
              <w:rPr>
                <w:rFonts w:ascii="Times New Roman" w:hAnsi="Times New Roman"/>
              </w:rPr>
            </w:pPr>
            <w:r w:rsidRPr="00906840">
              <w:rPr>
                <w:rFonts w:ascii="Times New Roman" w:hAnsi="Times New Roman"/>
              </w:rPr>
              <w:t>36</w:t>
            </w:r>
          </w:p>
        </w:tc>
        <w:tc>
          <w:tcPr>
            <w:tcW w:w="1030" w:type="dxa"/>
          </w:tcPr>
          <w:p w:rsidR="005C082F" w:rsidRPr="00906840" w:rsidRDefault="005C082F">
            <w:pPr>
              <w:rPr>
                <w:rFonts w:ascii="Times New Roman" w:hAnsi="Times New Roman"/>
              </w:rPr>
            </w:pPr>
            <w:r w:rsidRPr="00906840">
              <w:rPr>
                <w:rFonts w:ascii="Times New Roman" w:hAnsi="Times New Roman"/>
              </w:rPr>
              <w:t>Female</w:t>
            </w:r>
          </w:p>
        </w:tc>
        <w:tc>
          <w:tcPr>
            <w:tcW w:w="2318" w:type="dxa"/>
          </w:tcPr>
          <w:p w:rsidR="005C082F" w:rsidRPr="00906840" w:rsidRDefault="005C082F">
            <w:pPr>
              <w:rPr>
                <w:rFonts w:ascii="Times New Roman" w:hAnsi="Times New Roman"/>
              </w:rPr>
            </w:pPr>
            <w:r w:rsidRPr="00906840">
              <w:rPr>
                <w:rFonts w:ascii="Times New Roman" w:hAnsi="Times New Roman"/>
              </w:rPr>
              <w:t>Control</w:t>
            </w:r>
          </w:p>
        </w:tc>
        <w:tc>
          <w:tcPr>
            <w:tcW w:w="1341" w:type="dxa"/>
          </w:tcPr>
          <w:p w:rsidR="005C082F" w:rsidRPr="00906840" w:rsidRDefault="005C082F" w:rsidP="00C3376D">
            <w:pPr>
              <w:jc w:val="center"/>
              <w:rPr>
                <w:rFonts w:ascii="Times New Roman" w:hAnsi="Times New Roman"/>
              </w:rPr>
            </w:pPr>
            <w:r w:rsidRPr="00906840">
              <w:rPr>
                <w:rFonts w:ascii="Times New Roman" w:hAnsi="Times New Roman"/>
              </w:rPr>
              <w:t>-</w:t>
            </w:r>
          </w:p>
        </w:tc>
        <w:tc>
          <w:tcPr>
            <w:tcW w:w="1498" w:type="dxa"/>
          </w:tcPr>
          <w:p w:rsidR="005C082F" w:rsidRPr="00906840" w:rsidRDefault="005C082F">
            <w:pPr>
              <w:rPr>
                <w:rFonts w:ascii="Times New Roman" w:hAnsi="Times New Roman"/>
              </w:rPr>
            </w:pPr>
            <w:r w:rsidRPr="00906840">
              <w:rPr>
                <w:rFonts w:ascii="Times New Roman" w:hAnsi="Times New Roman"/>
              </w:rPr>
              <w:t>FIBCON08</w:t>
            </w:r>
          </w:p>
        </w:tc>
        <w:tc>
          <w:tcPr>
            <w:tcW w:w="1121" w:type="dxa"/>
          </w:tcPr>
          <w:p w:rsidR="005C082F" w:rsidRPr="00906840" w:rsidRDefault="005C082F" w:rsidP="00C3376D">
            <w:pPr>
              <w:jc w:val="center"/>
              <w:rPr>
                <w:rFonts w:ascii="Times New Roman" w:hAnsi="Times New Roman"/>
              </w:rPr>
            </w:pPr>
            <w:r w:rsidRPr="00906840">
              <w:rPr>
                <w:rFonts w:ascii="Times New Roman" w:hAnsi="Times New Roman"/>
              </w:rPr>
              <w:t>-</w:t>
            </w:r>
          </w:p>
        </w:tc>
      </w:tr>
      <w:tr w:rsidR="005C082F" w:rsidRPr="00906840">
        <w:tc>
          <w:tcPr>
            <w:tcW w:w="1208" w:type="dxa"/>
          </w:tcPr>
          <w:p w:rsidR="005C082F" w:rsidRPr="00906840" w:rsidRDefault="005C082F">
            <w:pPr>
              <w:rPr>
                <w:rFonts w:ascii="Times New Roman" w:hAnsi="Times New Roman"/>
              </w:rPr>
            </w:pPr>
            <w:r w:rsidRPr="00906840">
              <w:rPr>
                <w:rFonts w:ascii="Times New Roman" w:hAnsi="Times New Roman"/>
              </w:rPr>
              <w:t>38</w:t>
            </w:r>
          </w:p>
        </w:tc>
        <w:tc>
          <w:tcPr>
            <w:tcW w:w="1030" w:type="dxa"/>
          </w:tcPr>
          <w:p w:rsidR="005C082F" w:rsidRPr="00906840" w:rsidRDefault="005C082F">
            <w:pPr>
              <w:rPr>
                <w:rFonts w:ascii="Times New Roman" w:hAnsi="Times New Roman"/>
              </w:rPr>
            </w:pPr>
            <w:r w:rsidRPr="00906840">
              <w:rPr>
                <w:rFonts w:ascii="Times New Roman" w:hAnsi="Times New Roman"/>
              </w:rPr>
              <w:t>Male</w:t>
            </w:r>
          </w:p>
        </w:tc>
        <w:tc>
          <w:tcPr>
            <w:tcW w:w="2318" w:type="dxa"/>
          </w:tcPr>
          <w:p w:rsidR="005C082F" w:rsidRPr="00906840" w:rsidRDefault="005C082F">
            <w:pPr>
              <w:rPr>
                <w:rFonts w:ascii="Times New Roman" w:hAnsi="Times New Roman"/>
              </w:rPr>
            </w:pPr>
            <w:r w:rsidRPr="00906840">
              <w:rPr>
                <w:rFonts w:ascii="Times New Roman" w:hAnsi="Times New Roman"/>
              </w:rPr>
              <w:t>Control</w:t>
            </w:r>
          </w:p>
        </w:tc>
        <w:tc>
          <w:tcPr>
            <w:tcW w:w="1341" w:type="dxa"/>
          </w:tcPr>
          <w:p w:rsidR="005C082F" w:rsidRPr="00906840" w:rsidRDefault="005C082F" w:rsidP="00C3376D">
            <w:pPr>
              <w:jc w:val="center"/>
              <w:rPr>
                <w:rFonts w:ascii="Times New Roman" w:hAnsi="Times New Roman"/>
              </w:rPr>
            </w:pPr>
            <w:r w:rsidRPr="00906840">
              <w:rPr>
                <w:rFonts w:ascii="Times New Roman" w:hAnsi="Times New Roman"/>
              </w:rPr>
              <w:t>-</w:t>
            </w:r>
          </w:p>
        </w:tc>
        <w:tc>
          <w:tcPr>
            <w:tcW w:w="1498" w:type="dxa"/>
          </w:tcPr>
          <w:p w:rsidR="005C082F" w:rsidRPr="00906840" w:rsidRDefault="005C082F">
            <w:pPr>
              <w:rPr>
                <w:rFonts w:ascii="Times New Roman" w:hAnsi="Times New Roman"/>
              </w:rPr>
            </w:pPr>
            <w:r w:rsidRPr="00906840">
              <w:rPr>
                <w:rFonts w:ascii="Times New Roman" w:hAnsi="Times New Roman"/>
              </w:rPr>
              <w:t>FIBCON09</w:t>
            </w:r>
          </w:p>
        </w:tc>
        <w:tc>
          <w:tcPr>
            <w:tcW w:w="1121" w:type="dxa"/>
          </w:tcPr>
          <w:p w:rsidR="005C082F" w:rsidRPr="00906840" w:rsidRDefault="005C082F" w:rsidP="00C3376D">
            <w:pPr>
              <w:jc w:val="center"/>
              <w:rPr>
                <w:rFonts w:ascii="Times New Roman" w:hAnsi="Times New Roman"/>
              </w:rPr>
            </w:pPr>
            <w:r w:rsidRPr="00906840">
              <w:rPr>
                <w:rFonts w:ascii="Times New Roman" w:hAnsi="Times New Roman"/>
              </w:rPr>
              <w:t>-</w:t>
            </w:r>
          </w:p>
        </w:tc>
      </w:tr>
      <w:tr w:rsidR="005C082F" w:rsidRPr="00906840">
        <w:tc>
          <w:tcPr>
            <w:tcW w:w="1208" w:type="dxa"/>
          </w:tcPr>
          <w:p w:rsidR="005C082F" w:rsidRPr="00906840" w:rsidRDefault="005C082F">
            <w:pPr>
              <w:rPr>
                <w:rFonts w:ascii="Times New Roman" w:hAnsi="Times New Roman"/>
              </w:rPr>
            </w:pPr>
            <w:r w:rsidRPr="00906840">
              <w:rPr>
                <w:rFonts w:ascii="Times New Roman" w:hAnsi="Times New Roman"/>
              </w:rPr>
              <w:t>54</w:t>
            </w:r>
          </w:p>
        </w:tc>
        <w:tc>
          <w:tcPr>
            <w:tcW w:w="1030" w:type="dxa"/>
          </w:tcPr>
          <w:p w:rsidR="005C082F" w:rsidRPr="00906840" w:rsidRDefault="005C082F">
            <w:pPr>
              <w:rPr>
                <w:rFonts w:ascii="Times New Roman" w:hAnsi="Times New Roman"/>
              </w:rPr>
            </w:pPr>
            <w:r w:rsidRPr="00906840">
              <w:rPr>
                <w:rFonts w:ascii="Times New Roman" w:hAnsi="Times New Roman"/>
              </w:rPr>
              <w:t>Male</w:t>
            </w:r>
          </w:p>
        </w:tc>
        <w:tc>
          <w:tcPr>
            <w:tcW w:w="2318" w:type="dxa"/>
          </w:tcPr>
          <w:p w:rsidR="005C082F" w:rsidRPr="00906840" w:rsidRDefault="005C082F">
            <w:pPr>
              <w:rPr>
                <w:rFonts w:ascii="Times New Roman" w:hAnsi="Times New Roman"/>
              </w:rPr>
            </w:pPr>
            <w:r w:rsidRPr="00906840">
              <w:rPr>
                <w:rFonts w:ascii="Times New Roman" w:hAnsi="Times New Roman"/>
              </w:rPr>
              <w:t>Control</w:t>
            </w:r>
          </w:p>
        </w:tc>
        <w:tc>
          <w:tcPr>
            <w:tcW w:w="1341" w:type="dxa"/>
          </w:tcPr>
          <w:p w:rsidR="005C082F" w:rsidRPr="00906840" w:rsidRDefault="005C082F" w:rsidP="00C3376D">
            <w:pPr>
              <w:jc w:val="center"/>
              <w:rPr>
                <w:rFonts w:ascii="Times New Roman" w:hAnsi="Times New Roman"/>
              </w:rPr>
            </w:pPr>
            <w:r w:rsidRPr="00906840">
              <w:rPr>
                <w:rFonts w:ascii="Times New Roman" w:hAnsi="Times New Roman"/>
              </w:rPr>
              <w:t>-</w:t>
            </w:r>
          </w:p>
        </w:tc>
        <w:tc>
          <w:tcPr>
            <w:tcW w:w="1498" w:type="dxa"/>
          </w:tcPr>
          <w:p w:rsidR="005C082F" w:rsidRPr="00906840" w:rsidRDefault="005C082F">
            <w:pPr>
              <w:rPr>
                <w:rFonts w:ascii="Times New Roman" w:hAnsi="Times New Roman"/>
              </w:rPr>
            </w:pPr>
            <w:r w:rsidRPr="00906840">
              <w:rPr>
                <w:rFonts w:ascii="Times New Roman" w:hAnsi="Times New Roman"/>
              </w:rPr>
              <w:t>FIBCON11</w:t>
            </w:r>
          </w:p>
        </w:tc>
        <w:tc>
          <w:tcPr>
            <w:tcW w:w="1121" w:type="dxa"/>
          </w:tcPr>
          <w:p w:rsidR="005C082F" w:rsidRPr="00906840" w:rsidRDefault="005C082F" w:rsidP="00C3376D">
            <w:pPr>
              <w:jc w:val="center"/>
              <w:rPr>
                <w:rFonts w:ascii="Times New Roman" w:hAnsi="Times New Roman"/>
              </w:rPr>
            </w:pPr>
            <w:r w:rsidRPr="00906840">
              <w:rPr>
                <w:rFonts w:ascii="Times New Roman" w:hAnsi="Times New Roman"/>
              </w:rPr>
              <w:t>-</w:t>
            </w:r>
          </w:p>
        </w:tc>
      </w:tr>
      <w:tr w:rsidR="005C082F" w:rsidRPr="00906840">
        <w:tc>
          <w:tcPr>
            <w:tcW w:w="1208" w:type="dxa"/>
          </w:tcPr>
          <w:p w:rsidR="005C082F" w:rsidRPr="00906840" w:rsidRDefault="005C082F">
            <w:pPr>
              <w:rPr>
                <w:rFonts w:ascii="Times New Roman" w:hAnsi="Times New Roman"/>
              </w:rPr>
            </w:pPr>
            <w:r w:rsidRPr="00906840">
              <w:rPr>
                <w:rFonts w:ascii="Times New Roman" w:hAnsi="Times New Roman"/>
              </w:rPr>
              <w:t>53</w:t>
            </w:r>
          </w:p>
        </w:tc>
        <w:tc>
          <w:tcPr>
            <w:tcW w:w="1030" w:type="dxa"/>
          </w:tcPr>
          <w:p w:rsidR="005C082F" w:rsidRPr="00906840" w:rsidRDefault="005C082F">
            <w:pPr>
              <w:rPr>
                <w:rFonts w:ascii="Times New Roman" w:hAnsi="Times New Roman"/>
              </w:rPr>
            </w:pPr>
            <w:r w:rsidRPr="00906840">
              <w:rPr>
                <w:rFonts w:ascii="Times New Roman" w:hAnsi="Times New Roman"/>
              </w:rPr>
              <w:t>Female</w:t>
            </w:r>
          </w:p>
        </w:tc>
        <w:tc>
          <w:tcPr>
            <w:tcW w:w="2318" w:type="dxa"/>
          </w:tcPr>
          <w:p w:rsidR="005C082F" w:rsidRPr="00906840" w:rsidRDefault="005C082F">
            <w:pPr>
              <w:rPr>
                <w:rFonts w:ascii="Times New Roman" w:hAnsi="Times New Roman"/>
              </w:rPr>
            </w:pPr>
            <w:r w:rsidRPr="00906840">
              <w:rPr>
                <w:rFonts w:ascii="Times New Roman" w:hAnsi="Times New Roman"/>
              </w:rPr>
              <w:t>Control</w:t>
            </w:r>
          </w:p>
        </w:tc>
        <w:tc>
          <w:tcPr>
            <w:tcW w:w="1341" w:type="dxa"/>
          </w:tcPr>
          <w:p w:rsidR="005C082F" w:rsidRPr="00906840" w:rsidRDefault="005C082F" w:rsidP="00C3376D">
            <w:pPr>
              <w:jc w:val="center"/>
              <w:rPr>
                <w:rFonts w:ascii="Times New Roman" w:hAnsi="Times New Roman"/>
              </w:rPr>
            </w:pPr>
            <w:r w:rsidRPr="00906840">
              <w:rPr>
                <w:rFonts w:ascii="Times New Roman" w:hAnsi="Times New Roman"/>
              </w:rPr>
              <w:t>-</w:t>
            </w:r>
          </w:p>
        </w:tc>
        <w:tc>
          <w:tcPr>
            <w:tcW w:w="1498" w:type="dxa"/>
          </w:tcPr>
          <w:p w:rsidR="005C082F" w:rsidRPr="00906840" w:rsidRDefault="005C082F">
            <w:pPr>
              <w:rPr>
                <w:rFonts w:ascii="Times New Roman" w:hAnsi="Times New Roman"/>
              </w:rPr>
            </w:pPr>
            <w:r w:rsidRPr="00906840">
              <w:rPr>
                <w:rFonts w:ascii="Times New Roman" w:hAnsi="Times New Roman"/>
              </w:rPr>
              <w:t>FIBCON13</w:t>
            </w:r>
          </w:p>
        </w:tc>
        <w:tc>
          <w:tcPr>
            <w:tcW w:w="1121" w:type="dxa"/>
          </w:tcPr>
          <w:p w:rsidR="005C082F" w:rsidRPr="00906840" w:rsidRDefault="005C082F" w:rsidP="00C3376D">
            <w:pPr>
              <w:jc w:val="center"/>
              <w:rPr>
                <w:rFonts w:ascii="Times New Roman" w:hAnsi="Times New Roman"/>
              </w:rPr>
            </w:pPr>
            <w:r w:rsidRPr="00906840">
              <w:rPr>
                <w:rFonts w:ascii="Times New Roman" w:hAnsi="Times New Roman"/>
              </w:rPr>
              <w:t>-</w:t>
            </w:r>
          </w:p>
        </w:tc>
      </w:tr>
      <w:tr w:rsidR="005C082F" w:rsidRPr="00906840">
        <w:tc>
          <w:tcPr>
            <w:tcW w:w="1208" w:type="dxa"/>
          </w:tcPr>
          <w:p w:rsidR="005C082F" w:rsidRPr="00906840" w:rsidRDefault="005C082F">
            <w:pPr>
              <w:rPr>
                <w:rFonts w:ascii="Times New Roman" w:hAnsi="Times New Roman"/>
              </w:rPr>
            </w:pPr>
            <w:r w:rsidRPr="00906840">
              <w:rPr>
                <w:rFonts w:ascii="Times New Roman" w:hAnsi="Times New Roman"/>
              </w:rPr>
              <w:t>29</w:t>
            </w:r>
          </w:p>
        </w:tc>
        <w:tc>
          <w:tcPr>
            <w:tcW w:w="1030" w:type="dxa"/>
          </w:tcPr>
          <w:p w:rsidR="005C082F" w:rsidRPr="00906840" w:rsidRDefault="005C082F">
            <w:pPr>
              <w:rPr>
                <w:rFonts w:ascii="Times New Roman" w:hAnsi="Times New Roman"/>
              </w:rPr>
            </w:pPr>
            <w:r w:rsidRPr="00906840">
              <w:rPr>
                <w:rFonts w:ascii="Times New Roman" w:hAnsi="Times New Roman"/>
              </w:rPr>
              <w:t>Male</w:t>
            </w:r>
          </w:p>
        </w:tc>
        <w:tc>
          <w:tcPr>
            <w:tcW w:w="2318" w:type="dxa"/>
          </w:tcPr>
          <w:p w:rsidR="005C082F" w:rsidRPr="00906840" w:rsidRDefault="005C082F">
            <w:pPr>
              <w:rPr>
                <w:rFonts w:ascii="Times New Roman" w:hAnsi="Times New Roman"/>
              </w:rPr>
            </w:pPr>
            <w:r w:rsidRPr="00906840">
              <w:rPr>
                <w:rFonts w:ascii="Times New Roman" w:hAnsi="Times New Roman"/>
              </w:rPr>
              <w:t>Control</w:t>
            </w:r>
          </w:p>
        </w:tc>
        <w:tc>
          <w:tcPr>
            <w:tcW w:w="1341" w:type="dxa"/>
          </w:tcPr>
          <w:p w:rsidR="005C082F" w:rsidRPr="00906840" w:rsidRDefault="005C082F" w:rsidP="00C3376D">
            <w:pPr>
              <w:jc w:val="center"/>
              <w:rPr>
                <w:rFonts w:ascii="Times New Roman" w:hAnsi="Times New Roman"/>
              </w:rPr>
            </w:pPr>
            <w:r w:rsidRPr="00906840">
              <w:rPr>
                <w:rFonts w:ascii="Times New Roman" w:hAnsi="Times New Roman"/>
              </w:rPr>
              <w:t>-</w:t>
            </w:r>
          </w:p>
        </w:tc>
        <w:tc>
          <w:tcPr>
            <w:tcW w:w="1498" w:type="dxa"/>
          </w:tcPr>
          <w:p w:rsidR="005C082F" w:rsidRPr="00906840" w:rsidRDefault="005C082F">
            <w:pPr>
              <w:rPr>
                <w:rFonts w:ascii="Times New Roman" w:hAnsi="Times New Roman"/>
              </w:rPr>
            </w:pPr>
            <w:r w:rsidRPr="00906840">
              <w:rPr>
                <w:rFonts w:ascii="Times New Roman" w:hAnsi="Times New Roman"/>
              </w:rPr>
              <w:t>FIBCON17</w:t>
            </w:r>
          </w:p>
        </w:tc>
        <w:tc>
          <w:tcPr>
            <w:tcW w:w="1121" w:type="dxa"/>
          </w:tcPr>
          <w:p w:rsidR="005C082F" w:rsidRPr="00906840" w:rsidRDefault="005C082F" w:rsidP="00C3376D">
            <w:pPr>
              <w:jc w:val="center"/>
              <w:rPr>
                <w:rFonts w:ascii="Times New Roman" w:hAnsi="Times New Roman"/>
              </w:rPr>
            </w:pPr>
            <w:r w:rsidRPr="00906840">
              <w:rPr>
                <w:rFonts w:ascii="Times New Roman" w:hAnsi="Times New Roman"/>
              </w:rPr>
              <w:t>-</w:t>
            </w:r>
          </w:p>
        </w:tc>
      </w:tr>
      <w:tr w:rsidR="005C082F" w:rsidRPr="00906840">
        <w:tc>
          <w:tcPr>
            <w:tcW w:w="1208" w:type="dxa"/>
          </w:tcPr>
          <w:p w:rsidR="005C082F" w:rsidRPr="00906840" w:rsidRDefault="005C082F">
            <w:pPr>
              <w:rPr>
                <w:rFonts w:ascii="Times New Roman" w:hAnsi="Times New Roman"/>
              </w:rPr>
            </w:pPr>
            <w:r w:rsidRPr="00906840">
              <w:rPr>
                <w:rFonts w:ascii="Times New Roman" w:hAnsi="Times New Roman"/>
              </w:rPr>
              <w:t>77</w:t>
            </w:r>
          </w:p>
        </w:tc>
        <w:tc>
          <w:tcPr>
            <w:tcW w:w="1030" w:type="dxa"/>
          </w:tcPr>
          <w:p w:rsidR="005C082F" w:rsidRPr="00906840" w:rsidRDefault="005C082F">
            <w:pPr>
              <w:rPr>
                <w:rFonts w:ascii="Times New Roman" w:hAnsi="Times New Roman"/>
              </w:rPr>
            </w:pPr>
            <w:r w:rsidRPr="00906840">
              <w:rPr>
                <w:rFonts w:ascii="Times New Roman" w:hAnsi="Times New Roman"/>
              </w:rPr>
              <w:t>Female</w:t>
            </w:r>
          </w:p>
        </w:tc>
        <w:tc>
          <w:tcPr>
            <w:tcW w:w="2318" w:type="dxa"/>
          </w:tcPr>
          <w:p w:rsidR="005C082F" w:rsidRPr="00906840" w:rsidRDefault="005C082F">
            <w:pPr>
              <w:rPr>
                <w:rFonts w:ascii="Times New Roman" w:hAnsi="Times New Roman"/>
              </w:rPr>
            </w:pPr>
            <w:r w:rsidRPr="00906840">
              <w:rPr>
                <w:rFonts w:ascii="Times New Roman" w:hAnsi="Times New Roman"/>
              </w:rPr>
              <w:t>Control</w:t>
            </w:r>
          </w:p>
        </w:tc>
        <w:tc>
          <w:tcPr>
            <w:tcW w:w="1341" w:type="dxa"/>
          </w:tcPr>
          <w:p w:rsidR="005C082F" w:rsidRPr="00906840" w:rsidRDefault="005C082F" w:rsidP="00C3376D">
            <w:pPr>
              <w:jc w:val="center"/>
              <w:rPr>
                <w:rFonts w:ascii="Times New Roman" w:hAnsi="Times New Roman"/>
              </w:rPr>
            </w:pPr>
            <w:r w:rsidRPr="00906840">
              <w:rPr>
                <w:rFonts w:ascii="Times New Roman" w:hAnsi="Times New Roman"/>
              </w:rPr>
              <w:t>-</w:t>
            </w:r>
          </w:p>
        </w:tc>
        <w:tc>
          <w:tcPr>
            <w:tcW w:w="1498" w:type="dxa"/>
          </w:tcPr>
          <w:p w:rsidR="005C082F" w:rsidRPr="00906840" w:rsidRDefault="005C082F">
            <w:pPr>
              <w:rPr>
                <w:rFonts w:ascii="Times New Roman" w:hAnsi="Times New Roman"/>
              </w:rPr>
            </w:pPr>
            <w:r w:rsidRPr="00906840">
              <w:rPr>
                <w:rFonts w:ascii="Times New Roman" w:hAnsi="Times New Roman"/>
              </w:rPr>
              <w:t>FIBCON19</w:t>
            </w:r>
          </w:p>
        </w:tc>
        <w:tc>
          <w:tcPr>
            <w:tcW w:w="1121" w:type="dxa"/>
          </w:tcPr>
          <w:p w:rsidR="005C082F" w:rsidRPr="00906840" w:rsidRDefault="005C082F" w:rsidP="00C3376D">
            <w:pPr>
              <w:jc w:val="center"/>
              <w:rPr>
                <w:rFonts w:ascii="Times New Roman" w:hAnsi="Times New Roman"/>
              </w:rPr>
            </w:pPr>
            <w:r w:rsidRPr="00906840">
              <w:rPr>
                <w:rFonts w:ascii="Times New Roman" w:hAnsi="Times New Roman"/>
              </w:rPr>
              <w:t>-</w:t>
            </w:r>
          </w:p>
        </w:tc>
      </w:tr>
      <w:tr w:rsidR="005C082F" w:rsidRPr="00906840">
        <w:tc>
          <w:tcPr>
            <w:tcW w:w="1208" w:type="dxa"/>
          </w:tcPr>
          <w:p w:rsidR="005C082F" w:rsidRPr="00906840" w:rsidRDefault="005C082F">
            <w:pPr>
              <w:rPr>
                <w:rFonts w:ascii="Times New Roman" w:hAnsi="Times New Roman"/>
              </w:rPr>
            </w:pPr>
            <w:r w:rsidRPr="00906840">
              <w:rPr>
                <w:rFonts w:ascii="Times New Roman" w:hAnsi="Times New Roman"/>
              </w:rPr>
              <w:t>74</w:t>
            </w:r>
          </w:p>
        </w:tc>
        <w:tc>
          <w:tcPr>
            <w:tcW w:w="1030" w:type="dxa"/>
          </w:tcPr>
          <w:p w:rsidR="005C082F" w:rsidRPr="00906840" w:rsidRDefault="005C082F">
            <w:pPr>
              <w:rPr>
                <w:rFonts w:ascii="Times New Roman" w:hAnsi="Times New Roman"/>
              </w:rPr>
            </w:pPr>
            <w:r w:rsidRPr="00906840">
              <w:rPr>
                <w:rFonts w:ascii="Times New Roman" w:hAnsi="Times New Roman"/>
              </w:rPr>
              <w:t>Female</w:t>
            </w:r>
          </w:p>
        </w:tc>
        <w:tc>
          <w:tcPr>
            <w:tcW w:w="2318" w:type="dxa"/>
          </w:tcPr>
          <w:p w:rsidR="005C082F" w:rsidRPr="00906840" w:rsidRDefault="005C082F">
            <w:pPr>
              <w:rPr>
                <w:rFonts w:ascii="Times New Roman" w:hAnsi="Times New Roman"/>
              </w:rPr>
            </w:pPr>
            <w:r w:rsidRPr="00906840">
              <w:rPr>
                <w:rFonts w:ascii="Times New Roman" w:hAnsi="Times New Roman"/>
              </w:rPr>
              <w:t>Control</w:t>
            </w:r>
          </w:p>
        </w:tc>
        <w:tc>
          <w:tcPr>
            <w:tcW w:w="1341" w:type="dxa"/>
          </w:tcPr>
          <w:p w:rsidR="005C082F" w:rsidRPr="00906840" w:rsidRDefault="005C082F" w:rsidP="00C3376D">
            <w:pPr>
              <w:jc w:val="center"/>
              <w:rPr>
                <w:rFonts w:ascii="Times New Roman" w:hAnsi="Times New Roman"/>
              </w:rPr>
            </w:pPr>
            <w:r w:rsidRPr="00906840">
              <w:rPr>
                <w:rFonts w:ascii="Times New Roman" w:hAnsi="Times New Roman"/>
              </w:rPr>
              <w:t>-</w:t>
            </w:r>
          </w:p>
        </w:tc>
        <w:tc>
          <w:tcPr>
            <w:tcW w:w="1498" w:type="dxa"/>
          </w:tcPr>
          <w:p w:rsidR="005C082F" w:rsidRPr="00906840" w:rsidRDefault="005C082F">
            <w:pPr>
              <w:rPr>
                <w:rFonts w:ascii="Times New Roman" w:hAnsi="Times New Roman"/>
              </w:rPr>
            </w:pPr>
            <w:r w:rsidRPr="00906840">
              <w:rPr>
                <w:rFonts w:ascii="Times New Roman" w:hAnsi="Times New Roman"/>
              </w:rPr>
              <w:t>FIBCON156</w:t>
            </w:r>
          </w:p>
        </w:tc>
        <w:tc>
          <w:tcPr>
            <w:tcW w:w="1121" w:type="dxa"/>
          </w:tcPr>
          <w:p w:rsidR="005C082F" w:rsidRPr="00906840" w:rsidRDefault="005C082F" w:rsidP="00C3376D">
            <w:pPr>
              <w:jc w:val="center"/>
              <w:rPr>
                <w:rFonts w:ascii="Times New Roman" w:hAnsi="Times New Roman"/>
              </w:rPr>
            </w:pPr>
            <w:r w:rsidRPr="00906840">
              <w:rPr>
                <w:rFonts w:ascii="Times New Roman" w:hAnsi="Times New Roman"/>
              </w:rPr>
              <w:t>-</w:t>
            </w:r>
          </w:p>
        </w:tc>
      </w:tr>
      <w:tr w:rsidR="005C082F" w:rsidRPr="00906840">
        <w:tc>
          <w:tcPr>
            <w:tcW w:w="1208" w:type="dxa"/>
          </w:tcPr>
          <w:p w:rsidR="005C082F" w:rsidRPr="00906840" w:rsidRDefault="005C082F">
            <w:pPr>
              <w:rPr>
                <w:rFonts w:ascii="Times New Roman" w:hAnsi="Times New Roman"/>
              </w:rPr>
            </w:pPr>
            <w:r w:rsidRPr="00906840">
              <w:rPr>
                <w:rFonts w:ascii="Times New Roman" w:hAnsi="Times New Roman"/>
              </w:rPr>
              <w:t>76</w:t>
            </w:r>
          </w:p>
        </w:tc>
        <w:tc>
          <w:tcPr>
            <w:tcW w:w="1030" w:type="dxa"/>
          </w:tcPr>
          <w:p w:rsidR="005C082F" w:rsidRPr="00906840" w:rsidRDefault="005C082F">
            <w:pPr>
              <w:rPr>
                <w:rFonts w:ascii="Times New Roman" w:hAnsi="Times New Roman"/>
              </w:rPr>
            </w:pPr>
            <w:r w:rsidRPr="00906840">
              <w:rPr>
                <w:rFonts w:ascii="Times New Roman" w:hAnsi="Times New Roman"/>
              </w:rPr>
              <w:t>Female</w:t>
            </w:r>
          </w:p>
        </w:tc>
        <w:tc>
          <w:tcPr>
            <w:tcW w:w="2318" w:type="dxa"/>
          </w:tcPr>
          <w:p w:rsidR="005C082F" w:rsidRPr="00906840" w:rsidRDefault="005C082F">
            <w:pPr>
              <w:rPr>
                <w:rFonts w:ascii="Times New Roman" w:hAnsi="Times New Roman"/>
              </w:rPr>
            </w:pPr>
            <w:r w:rsidRPr="00906840">
              <w:rPr>
                <w:rFonts w:ascii="Times New Roman" w:hAnsi="Times New Roman"/>
              </w:rPr>
              <w:t>Control</w:t>
            </w:r>
          </w:p>
        </w:tc>
        <w:tc>
          <w:tcPr>
            <w:tcW w:w="1341" w:type="dxa"/>
          </w:tcPr>
          <w:p w:rsidR="005C082F" w:rsidRPr="00906840" w:rsidRDefault="005C082F" w:rsidP="00C3376D">
            <w:pPr>
              <w:jc w:val="center"/>
              <w:rPr>
                <w:rFonts w:ascii="Times New Roman" w:hAnsi="Times New Roman"/>
              </w:rPr>
            </w:pPr>
            <w:r w:rsidRPr="00906840">
              <w:rPr>
                <w:rFonts w:ascii="Times New Roman" w:hAnsi="Times New Roman"/>
              </w:rPr>
              <w:t>-</w:t>
            </w:r>
          </w:p>
        </w:tc>
        <w:tc>
          <w:tcPr>
            <w:tcW w:w="1498" w:type="dxa"/>
          </w:tcPr>
          <w:p w:rsidR="005C082F" w:rsidRPr="00906840" w:rsidRDefault="005C082F">
            <w:pPr>
              <w:rPr>
                <w:rFonts w:ascii="Times New Roman" w:hAnsi="Times New Roman"/>
              </w:rPr>
            </w:pPr>
            <w:r w:rsidRPr="00906840">
              <w:rPr>
                <w:rFonts w:ascii="Times New Roman" w:hAnsi="Times New Roman"/>
              </w:rPr>
              <w:t>FIBCON157</w:t>
            </w:r>
          </w:p>
        </w:tc>
        <w:tc>
          <w:tcPr>
            <w:tcW w:w="1121" w:type="dxa"/>
          </w:tcPr>
          <w:p w:rsidR="005C082F" w:rsidRPr="00906840" w:rsidRDefault="005C082F" w:rsidP="00C3376D">
            <w:pPr>
              <w:jc w:val="center"/>
              <w:rPr>
                <w:rFonts w:ascii="Times New Roman" w:hAnsi="Times New Roman"/>
              </w:rPr>
            </w:pPr>
            <w:r w:rsidRPr="00906840">
              <w:rPr>
                <w:rFonts w:ascii="Times New Roman" w:hAnsi="Times New Roman"/>
              </w:rPr>
              <w:t>-</w:t>
            </w:r>
          </w:p>
        </w:tc>
      </w:tr>
      <w:tr w:rsidR="005C082F" w:rsidRPr="00906840">
        <w:tc>
          <w:tcPr>
            <w:tcW w:w="1208" w:type="dxa"/>
          </w:tcPr>
          <w:p w:rsidR="005C082F" w:rsidRPr="00906840" w:rsidRDefault="005C082F">
            <w:pPr>
              <w:rPr>
                <w:rFonts w:ascii="Times New Roman" w:hAnsi="Times New Roman"/>
              </w:rPr>
            </w:pPr>
            <w:r w:rsidRPr="00906840">
              <w:rPr>
                <w:rFonts w:ascii="Times New Roman" w:hAnsi="Times New Roman"/>
              </w:rPr>
              <w:t>49</w:t>
            </w:r>
          </w:p>
        </w:tc>
        <w:tc>
          <w:tcPr>
            <w:tcW w:w="1030" w:type="dxa"/>
          </w:tcPr>
          <w:p w:rsidR="005C082F" w:rsidRPr="00906840" w:rsidRDefault="005C082F">
            <w:pPr>
              <w:rPr>
                <w:rFonts w:ascii="Times New Roman" w:hAnsi="Times New Roman"/>
              </w:rPr>
            </w:pPr>
            <w:r w:rsidRPr="00906840">
              <w:rPr>
                <w:rFonts w:ascii="Times New Roman" w:hAnsi="Times New Roman"/>
              </w:rPr>
              <w:t>Female</w:t>
            </w:r>
          </w:p>
        </w:tc>
        <w:tc>
          <w:tcPr>
            <w:tcW w:w="2318" w:type="dxa"/>
          </w:tcPr>
          <w:p w:rsidR="005C082F" w:rsidRPr="00906840" w:rsidRDefault="005C082F">
            <w:pPr>
              <w:rPr>
                <w:rFonts w:ascii="Times New Roman" w:hAnsi="Times New Roman"/>
              </w:rPr>
            </w:pPr>
            <w:r w:rsidRPr="00906840">
              <w:rPr>
                <w:rFonts w:ascii="Times New Roman" w:hAnsi="Times New Roman"/>
              </w:rPr>
              <w:t>Control</w:t>
            </w:r>
          </w:p>
        </w:tc>
        <w:tc>
          <w:tcPr>
            <w:tcW w:w="1341" w:type="dxa"/>
          </w:tcPr>
          <w:p w:rsidR="005C082F" w:rsidRPr="00906840" w:rsidRDefault="005C082F" w:rsidP="00C3376D">
            <w:pPr>
              <w:jc w:val="center"/>
              <w:rPr>
                <w:rFonts w:ascii="Times New Roman" w:hAnsi="Times New Roman"/>
              </w:rPr>
            </w:pPr>
            <w:r w:rsidRPr="00906840">
              <w:rPr>
                <w:rFonts w:ascii="Times New Roman" w:hAnsi="Times New Roman"/>
              </w:rPr>
              <w:t>-</w:t>
            </w:r>
          </w:p>
        </w:tc>
        <w:tc>
          <w:tcPr>
            <w:tcW w:w="1498" w:type="dxa"/>
          </w:tcPr>
          <w:p w:rsidR="005C082F" w:rsidRPr="00906840" w:rsidRDefault="005C082F">
            <w:pPr>
              <w:rPr>
                <w:rFonts w:ascii="Times New Roman" w:hAnsi="Times New Roman"/>
              </w:rPr>
            </w:pPr>
            <w:r w:rsidRPr="00906840">
              <w:rPr>
                <w:rFonts w:ascii="Times New Roman" w:hAnsi="Times New Roman"/>
              </w:rPr>
              <w:t>FIBCON158</w:t>
            </w:r>
          </w:p>
        </w:tc>
        <w:tc>
          <w:tcPr>
            <w:tcW w:w="1121" w:type="dxa"/>
          </w:tcPr>
          <w:p w:rsidR="005C082F" w:rsidRPr="00906840" w:rsidRDefault="005C082F" w:rsidP="00C3376D">
            <w:pPr>
              <w:jc w:val="center"/>
              <w:rPr>
                <w:rFonts w:ascii="Times New Roman" w:hAnsi="Times New Roman"/>
              </w:rPr>
            </w:pPr>
            <w:r w:rsidRPr="00906840">
              <w:rPr>
                <w:rFonts w:ascii="Times New Roman" w:hAnsi="Times New Roman"/>
              </w:rPr>
              <w:t>-</w:t>
            </w:r>
          </w:p>
        </w:tc>
      </w:tr>
      <w:tr w:rsidR="005C082F" w:rsidRPr="00906840">
        <w:tc>
          <w:tcPr>
            <w:tcW w:w="1208" w:type="dxa"/>
          </w:tcPr>
          <w:p w:rsidR="005C082F" w:rsidRPr="00906840" w:rsidRDefault="005C082F">
            <w:pPr>
              <w:rPr>
                <w:rFonts w:ascii="Times New Roman" w:hAnsi="Times New Roman"/>
              </w:rPr>
            </w:pPr>
            <w:r w:rsidRPr="00906840">
              <w:rPr>
                <w:rFonts w:ascii="Times New Roman" w:hAnsi="Times New Roman"/>
              </w:rPr>
              <w:t>62</w:t>
            </w:r>
          </w:p>
        </w:tc>
        <w:tc>
          <w:tcPr>
            <w:tcW w:w="1030" w:type="dxa"/>
          </w:tcPr>
          <w:p w:rsidR="005C082F" w:rsidRPr="00906840" w:rsidRDefault="005C082F">
            <w:pPr>
              <w:rPr>
                <w:rFonts w:ascii="Times New Roman" w:hAnsi="Times New Roman"/>
              </w:rPr>
            </w:pPr>
            <w:r w:rsidRPr="00906840">
              <w:rPr>
                <w:rFonts w:ascii="Times New Roman" w:hAnsi="Times New Roman"/>
              </w:rPr>
              <w:t>Female</w:t>
            </w:r>
          </w:p>
        </w:tc>
        <w:tc>
          <w:tcPr>
            <w:tcW w:w="2318" w:type="dxa"/>
          </w:tcPr>
          <w:p w:rsidR="005C082F" w:rsidRPr="00906840" w:rsidRDefault="005C082F">
            <w:pPr>
              <w:rPr>
                <w:rFonts w:ascii="Times New Roman" w:hAnsi="Times New Roman"/>
              </w:rPr>
            </w:pPr>
            <w:r w:rsidRPr="00906840">
              <w:rPr>
                <w:rFonts w:ascii="Times New Roman" w:hAnsi="Times New Roman"/>
              </w:rPr>
              <w:t>Control</w:t>
            </w:r>
          </w:p>
        </w:tc>
        <w:tc>
          <w:tcPr>
            <w:tcW w:w="1341" w:type="dxa"/>
          </w:tcPr>
          <w:p w:rsidR="005C082F" w:rsidRPr="00906840" w:rsidRDefault="005C082F" w:rsidP="00C3376D">
            <w:pPr>
              <w:jc w:val="center"/>
              <w:rPr>
                <w:rFonts w:ascii="Times New Roman" w:hAnsi="Times New Roman"/>
              </w:rPr>
            </w:pPr>
            <w:r w:rsidRPr="00906840">
              <w:rPr>
                <w:rFonts w:ascii="Times New Roman" w:hAnsi="Times New Roman"/>
              </w:rPr>
              <w:t>-</w:t>
            </w:r>
          </w:p>
        </w:tc>
        <w:tc>
          <w:tcPr>
            <w:tcW w:w="1498" w:type="dxa"/>
          </w:tcPr>
          <w:p w:rsidR="005C082F" w:rsidRPr="00906840" w:rsidRDefault="005C082F">
            <w:pPr>
              <w:rPr>
                <w:rFonts w:ascii="Times New Roman" w:hAnsi="Times New Roman"/>
              </w:rPr>
            </w:pPr>
            <w:r w:rsidRPr="00906840">
              <w:rPr>
                <w:rFonts w:ascii="Times New Roman" w:hAnsi="Times New Roman"/>
              </w:rPr>
              <w:t>FIBCON159</w:t>
            </w:r>
          </w:p>
        </w:tc>
        <w:tc>
          <w:tcPr>
            <w:tcW w:w="1121" w:type="dxa"/>
          </w:tcPr>
          <w:p w:rsidR="005C082F" w:rsidRPr="00906840" w:rsidRDefault="005C082F" w:rsidP="00C3376D">
            <w:pPr>
              <w:jc w:val="center"/>
              <w:rPr>
                <w:rFonts w:ascii="Times New Roman" w:hAnsi="Times New Roman"/>
              </w:rPr>
            </w:pPr>
            <w:r w:rsidRPr="00906840">
              <w:rPr>
                <w:rFonts w:ascii="Times New Roman" w:hAnsi="Times New Roman"/>
              </w:rPr>
              <w:t>-</w:t>
            </w:r>
          </w:p>
        </w:tc>
      </w:tr>
      <w:tr w:rsidR="005C082F" w:rsidRPr="00906840">
        <w:tc>
          <w:tcPr>
            <w:tcW w:w="1208" w:type="dxa"/>
          </w:tcPr>
          <w:p w:rsidR="005C082F" w:rsidRPr="00906840" w:rsidRDefault="005C082F">
            <w:pPr>
              <w:rPr>
                <w:rFonts w:ascii="Times New Roman" w:hAnsi="Times New Roman"/>
              </w:rPr>
            </w:pPr>
            <w:r w:rsidRPr="00906840">
              <w:rPr>
                <w:rFonts w:ascii="Times New Roman" w:hAnsi="Times New Roman"/>
              </w:rPr>
              <w:t>31</w:t>
            </w:r>
          </w:p>
        </w:tc>
        <w:tc>
          <w:tcPr>
            <w:tcW w:w="1030" w:type="dxa"/>
          </w:tcPr>
          <w:p w:rsidR="005C082F" w:rsidRPr="00906840" w:rsidRDefault="005C082F">
            <w:pPr>
              <w:rPr>
                <w:rFonts w:ascii="Times New Roman" w:hAnsi="Times New Roman"/>
              </w:rPr>
            </w:pPr>
            <w:r w:rsidRPr="00906840">
              <w:rPr>
                <w:rFonts w:ascii="Times New Roman" w:hAnsi="Times New Roman"/>
              </w:rPr>
              <w:t>Male</w:t>
            </w:r>
          </w:p>
        </w:tc>
        <w:tc>
          <w:tcPr>
            <w:tcW w:w="2318" w:type="dxa"/>
          </w:tcPr>
          <w:p w:rsidR="005C082F" w:rsidRPr="00906840" w:rsidRDefault="005C082F">
            <w:pPr>
              <w:rPr>
                <w:rFonts w:ascii="Times New Roman" w:hAnsi="Times New Roman"/>
              </w:rPr>
            </w:pPr>
            <w:r w:rsidRPr="00906840">
              <w:rPr>
                <w:rFonts w:ascii="Times New Roman" w:hAnsi="Times New Roman"/>
              </w:rPr>
              <w:t>Control</w:t>
            </w:r>
          </w:p>
        </w:tc>
        <w:tc>
          <w:tcPr>
            <w:tcW w:w="1341" w:type="dxa"/>
          </w:tcPr>
          <w:p w:rsidR="005C082F" w:rsidRPr="00906840" w:rsidRDefault="005C082F" w:rsidP="00C3376D">
            <w:pPr>
              <w:jc w:val="center"/>
              <w:rPr>
                <w:rFonts w:ascii="Times New Roman" w:hAnsi="Times New Roman"/>
              </w:rPr>
            </w:pPr>
            <w:r w:rsidRPr="00906840">
              <w:rPr>
                <w:rFonts w:ascii="Times New Roman" w:hAnsi="Times New Roman"/>
              </w:rPr>
              <w:t>-</w:t>
            </w:r>
          </w:p>
        </w:tc>
        <w:tc>
          <w:tcPr>
            <w:tcW w:w="1498" w:type="dxa"/>
          </w:tcPr>
          <w:p w:rsidR="005C082F" w:rsidRPr="00906840" w:rsidRDefault="005C082F">
            <w:pPr>
              <w:rPr>
                <w:rFonts w:ascii="Times New Roman" w:hAnsi="Times New Roman"/>
              </w:rPr>
            </w:pPr>
            <w:r w:rsidRPr="00906840">
              <w:rPr>
                <w:rFonts w:ascii="Times New Roman" w:hAnsi="Times New Roman"/>
              </w:rPr>
              <w:t>FIBCON161</w:t>
            </w:r>
          </w:p>
        </w:tc>
        <w:tc>
          <w:tcPr>
            <w:tcW w:w="1121" w:type="dxa"/>
          </w:tcPr>
          <w:p w:rsidR="005C082F" w:rsidRPr="00906840" w:rsidRDefault="005C082F" w:rsidP="00C3376D">
            <w:pPr>
              <w:jc w:val="center"/>
              <w:rPr>
                <w:rFonts w:ascii="Times New Roman" w:hAnsi="Times New Roman"/>
              </w:rPr>
            </w:pPr>
            <w:r w:rsidRPr="00906840">
              <w:rPr>
                <w:rFonts w:ascii="Times New Roman" w:hAnsi="Times New Roman"/>
              </w:rPr>
              <w:t>-</w:t>
            </w:r>
          </w:p>
        </w:tc>
      </w:tr>
      <w:tr w:rsidR="005C082F" w:rsidRPr="00906840">
        <w:tc>
          <w:tcPr>
            <w:tcW w:w="1208" w:type="dxa"/>
          </w:tcPr>
          <w:p w:rsidR="005C082F" w:rsidRPr="00906840" w:rsidRDefault="005C082F">
            <w:pPr>
              <w:rPr>
                <w:rFonts w:ascii="Times New Roman" w:hAnsi="Times New Roman"/>
              </w:rPr>
            </w:pPr>
            <w:r w:rsidRPr="00906840">
              <w:rPr>
                <w:rFonts w:ascii="Times New Roman" w:hAnsi="Times New Roman"/>
              </w:rPr>
              <w:t>64</w:t>
            </w:r>
          </w:p>
        </w:tc>
        <w:tc>
          <w:tcPr>
            <w:tcW w:w="1030" w:type="dxa"/>
          </w:tcPr>
          <w:p w:rsidR="005C082F" w:rsidRPr="00906840" w:rsidRDefault="005C082F">
            <w:pPr>
              <w:rPr>
                <w:rFonts w:ascii="Times New Roman" w:hAnsi="Times New Roman"/>
              </w:rPr>
            </w:pPr>
            <w:r w:rsidRPr="00906840">
              <w:rPr>
                <w:rFonts w:ascii="Times New Roman" w:hAnsi="Times New Roman"/>
              </w:rPr>
              <w:t>Female</w:t>
            </w:r>
          </w:p>
        </w:tc>
        <w:tc>
          <w:tcPr>
            <w:tcW w:w="2318" w:type="dxa"/>
          </w:tcPr>
          <w:p w:rsidR="005C082F" w:rsidRPr="00906840" w:rsidRDefault="005C082F">
            <w:pPr>
              <w:rPr>
                <w:rFonts w:ascii="Times New Roman" w:hAnsi="Times New Roman"/>
              </w:rPr>
            </w:pPr>
            <w:r w:rsidRPr="00906840">
              <w:rPr>
                <w:rFonts w:ascii="Times New Roman" w:hAnsi="Times New Roman"/>
              </w:rPr>
              <w:t>Control</w:t>
            </w:r>
          </w:p>
        </w:tc>
        <w:tc>
          <w:tcPr>
            <w:tcW w:w="1341" w:type="dxa"/>
          </w:tcPr>
          <w:p w:rsidR="005C082F" w:rsidRPr="00906840" w:rsidRDefault="005C082F" w:rsidP="00C3376D">
            <w:pPr>
              <w:jc w:val="center"/>
              <w:rPr>
                <w:rFonts w:ascii="Times New Roman" w:hAnsi="Times New Roman"/>
              </w:rPr>
            </w:pPr>
            <w:r w:rsidRPr="00906840">
              <w:rPr>
                <w:rFonts w:ascii="Times New Roman" w:hAnsi="Times New Roman"/>
              </w:rPr>
              <w:t>-</w:t>
            </w:r>
          </w:p>
        </w:tc>
        <w:tc>
          <w:tcPr>
            <w:tcW w:w="1498" w:type="dxa"/>
          </w:tcPr>
          <w:p w:rsidR="005C082F" w:rsidRPr="00906840" w:rsidRDefault="005C082F">
            <w:pPr>
              <w:rPr>
                <w:rFonts w:ascii="Times New Roman" w:hAnsi="Times New Roman"/>
              </w:rPr>
            </w:pPr>
            <w:r w:rsidRPr="00906840">
              <w:rPr>
                <w:rFonts w:ascii="Times New Roman" w:hAnsi="Times New Roman"/>
              </w:rPr>
              <w:t>FIBCON163</w:t>
            </w:r>
          </w:p>
        </w:tc>
        <w:tc>
          <w:tcPr>
            <w:tcW w:w="1121" w:type="dxa"/>
          </w:tcPr>
          <w:p w:rsidR="005C082F" w:rsidRPr="00906840" w:rsidRDefault="005C082F" w:rsidP="00C3376D">
            <w:pPr>
              <w:jc w:val="center"/>
              <w:rPr>
                <w:rFonts w:ascii="Times New Roman" w:hAnsi="Times New Roman"/>
              </w:rPr>
            </w:pPr>
            <w:r w:rsidRPr="00906840">
              <w:rPr>
                <w:rFonts w:ascii="Times New Roman" w:hAnsi="Times New Roman"/>
              </w:rPr>
              <w:t>-</w:t>
            </w:r>
          </w:p>
        </w:tc>
      </w:tr>
      <w:tr w:rsidR="005C082F" w:rsidRPr="00906840">
        <w:tc>
          <w:tcPr>
            <w:tcW w:w="1208" w:type="dxa"/>
          </w:tcPr>
          <w:p w:rsidR="005C082F" w:rsidRPr="00906840" w:rsidRDefault="005C082F">
            <w:pPr>
              <w:rPr>
                <w:rFonts w:ascii="Times New Roman" w:hAnsi="Times New Roman"/>
              </w:rPr>
            </w:pPr>
            <w:r w:rsidRPr="00906840">
              <w:rPr>
                <w:rFonts w:ascii="Times New Roman" w:hAnsi="Times New Roman"/>
              </w:rPr>
              <w:t>49</w:t>
            </w:r>
          </w:p>
        </w:tc>
        <w:tc>
          <w:tcPr>
            <w:tcW w:w="1030" w:type="dxa"/>
          </w:tcPr>
          <w:p w:rsidR="005C082F" w:rsidRPr="00906840" w:rsidRDefault="005C082F">
            <w:pPr>
              <w:rPr>
                <w:rFonts w:ascii="Times New Roman" w:hAnsi="Times New Roman"/>
              </w:rPr>
            </w:pPr>
            <w:r w:rsidRPr="00906840">
              <w:rPr>
                <w:rFonts w:ascii="Times New Roman" w:hAnsi="Times New Roman"/>
              </w:rPr>
              <w:t>Male</w:t>
            </w:r>
          </w:p>
        </w:tc>
        <w:tc>
          <w:tcPr>
            <w:tcW w:w="2318" w:type="dxa"/>
          </w:tcPr>
          <w:p w:rsidR="005C082F" w:rsidRPr="00906840" w:rsidRDefault="005C082F">
            <w:pPr>
              <w:rPr>
                <w:rFonts w:ascii="Times New Roman" w:hAnsi="Times New Roman"/>
              </w:rPr>
            </w:pPr>
            <w:r w:rsidRPr="00906840">
              <w:rPr>
                <w:rFonts w:ascii="Times New Roman" w:hAnsi="Times New Roman"/>
              </w:rPr>
              <w:t>Control</w:t>
            </w:r>
          </w:p>
        </w:tc>
        <w:tc>
          <w:tcPr>
            <w:tcW w:w="1341" w:type="dxa"/>
          </w:tcPr>
          <w:p w:rsidR="005C082F" w:rsidRPr="00906840" w:rsidRDefault="005C082F" w:rsidP="00C3376D">
            <w:pPr>
              <w:jc w:val="center"/>
              <w:rPr>
                <w:rFonts w:ascii="Times New Roman" w:hAnsi="Times New Roman"/>
              </w:rPr>
            </w:pPr>
            <w:r w:rsidRPr="00906840">
              <w:rPr>
                <w:rFonts w:ascii="Times New Roman" w:hAnsi="Times New Roman"/>
              </w:rPr>
              <w:t>-</w:t>
            </w:r>
          </w:p>
        </w:tc>
        <w:tc>
          <w:tcPr>
            <w:tcW w:w="1498" w:type="dxa"/>
          </w:tcPr>
          <w:p w:rsidR="005C082F" w:rsidRPr="00906840" w:rsidRDefault="005C082F">
            <w:pPr>
              <w:rPr>
                <w:rFonts w:ascii="Times New Roman" w:hAnsi="Times New Roman"/>
              </w:rPr>
            </w:pPr>
            <w:r w:rsidRPr="00906840">
              <w:rPr>
                <w:rFonts w:ascii="Times New Roman" w:hAnsi="Times New Roman"/>
              </w:rPr>
              <w:t>FIBCON164</w:t>
            </w:r>
          </w:p>
        </w:tc>
        <w:tc>
          <w:tcPr>
            <w:tcW w:w="1121" w:type="dxa"/>
          </w:tcPr>
          <w:p w:rsidR="005C082F" w:rsidRPr="00906840" w:rsidRDefault="005C082F" w:rsidP="00C3376D">
            <w:pPr>
              <w:jc w:val="center"/>
              <w:rPr>
                <w:rFonts w:ascii="Times New Roman" w:hAnsi="Times New Roman"/>
              </w:rPr>
            </w:pPr>
            <w:r w:rsidRPr="00906840">
              <w:rPr>
                <w:rFonts w:ascii="Times New Roman" w:hAnsi="Times New Roman"/>
              </w:rPr>
              <w:t>-</w:t>
            </w:r>
          </w:p>
        </w:tc>
      </w:tr>
      <w:tr w:rsidR="005C082F" w:rsidRPr="00906840">
        <w:tc>
          <w:tcPr>
            <w:tcW w:w="1208" w:type="dxa"/>
          </w:tcPr>
          <w:p w:rsidR="005C082F" w:rsidRPr="00906840" w:rsidRDefault="005C082F">
            <w:pPr>
              <w:rPr>
                <w:rFonts w:ascii="Times New Roman" w:hAnsi="Times New Roman"/>
              </w:rPr>
            </w:pPr>
            <w:r w:rsidRPr="00906840">
              <w:rPr>
                <w:rFonts w:ascii="Times New Roman" w:hAnsi="Times New Roman"/>
              </w:rPr>
              <w:t>72</w:t>
            </w:r>
          </w:p>
        </w:tc>
        <w:tc>
          <w:tcPr>
            <w:tcW w:w="1030" w:type="dxa"/>
          </w:tcPr>
          <w:p w:rsidR="005C082F" w:rsidRPr="00906840" w:rsidRDefault="005C082F">
            <w:pPr>
              <w:rPr>
                <w:rFonts w:ascii="Times New Roman" w:hAnsi="Times New Roman"/>
              </w:rPr>
            </w:pPr>
            <w:r w:rsidRPr="00906840">
              <w:rPr>
                <w:rFonts w:ascii="Times New Roman" w:hAnsi="Times New Roman"/>
              </w:rPr>
              <w:t>Female</w:t>
            </w:r>
          </w:p>
        </w:tc>
        <w:tc>
          <w:tcPr>
            <w:tcW w:w="2318" w:type="dxa"/>
          </w:tcPr>
          <w:p w:rsidR="005C082F" w:rsidRPr="00906840" w:rsidRDefault="005C082F">
            <w:pPr>
              <w:rPr>
                <w:rFonts w:ascii="Times New Roman" w:hAnsi="Times New Roman"/>
              </w:rPr>
            </w:pPr>
            <w:r w:rsidRPr="00906840">
              <w:rPr>
                <w:rFonts w:ascii="Times New Roman" w:hAnsi="Times New Roman"/>
              </w:rPr>
              <w:t>Control</w:t>
            </w:r>
          </w:p>
        </w:tc>
        <w:tc>
          <w:tcPr>
            <w:tcW w:w="1341" w:type="dxa"/>
          </w:tcPr>
          <w:p w:rsidR="005C082F" w:rsidRPr="00906840" w:rsidRDefault="005C082F" w:rsidP="00C3376D">
            <w:pPr>
              <w:jc w:val="center"/>
              <w:rPr>
                <w:rFonts w:ascii="Times New Roman" w:hAnsi="Times New Roman"/>
              </w:rPr>
            </w:pPr>
            <w:r w:rsidRPr="00906840">
              <w:rPr>
                <w:rFonts w:ascii="Times New Roman" w:hAnsi="Times New Roman"/>
              </w:rPr>
              <w:t>-</w:t>
            </w:r>
          </w:p>
        </w:tc>
        <w:tc>
          <w:tcPr>
            <w:tcW w:w="1498" w:type="dxa"/>
          </w:tcPr>
          <w:p w:rsidR="005C082F" w:rsidRPr="00906840" w:rsidRDefault="005C082F">
            <w:pPr>
              <w:rPr>
                <w:rFonts w:ascii="Times New Roman" w:hAnsi="Times New Roman"/>
              </w:rPr>
            </w:pPr>
            <w:r w:rsidRPr="00906840">
              <w:rPr>
                <w:rFonts w:ascii="Times New Roman" w:hAnsi="Times New Roman"/>
              </w:rPr>
              <w:t>FIBCON166</w:t>
            </w:r>
          </w:p>
        </w:tc>
        <w:tc>
          <w:tcPr>
            <w:tcW w:w="1121" w:type="dxa"/>
          </w:tcPr>
          <w:p w:rsidR="005C082F" w:rsidRPr="00906840" w:rsidRDefault="005C082F" w:rsidP="00C3376D">
            <w:pPr>
              <w:jc w:val="center"/>
              <w:rPr>
                <w:rFonts w:ascii="Times New Roman" w:hAnsi="Times New Roman"/>
              </w:rPr>
            </w:pPr>
            <w:r w:rsidRPr="00906840">
              <w:rPr>
                <w:rFonts w:ascii="Times New Roman" w:hAnsi="Times New Roman"/>
              </w:rPr>
              <w:t>-</w:t>
            </w:r>
          </w:p>
        </w:tc>
      </w:tr>
      <w:tr w:rsidR="005C082F" w:rsidRPr="00906840">
        <w:tc>
          <w:tcPr>
            <w:tcW w:w="1208" w:type="dxa"/>
          </w:tcPr>
          <w:p w:rsidR="005C082F" w:rsidRPr="00906840" w:rsidRDefault="005C082F">
            <w:pPr>
              <w:rPr>
                <w:rFonts w:ascii="Times New Roman" w:hAnsi="Times New Roman"/>
              </w:rPr>
            </w:pPr>
            <w:r w:rsidRPr="00906840">
              <w:rPr>
                <w:rFonts w:ascii="Times New Roman" w:hAnsi="Times New Roman"/>
              </w:rPr>
              <w:t>54</w:t>
            </w:r>
          </w:p>
        </w:tc>
        <w:tc>
          <w:tcPr>
            <w:tcW w:w="1030" w:type="dxa"/>
          </w:tcPr>
          <w:p w:rsidR="005C082F" w:rsidRPr="00906840" w:rsidRDefault="005C082F">
            <w:pPr>
              <w:rPr>
                <w:rFonts w:ascii="Times New Roman" w:hAnsi="Times New Roman"/>
              </w:rPr>
            </w:pPr>
            <w:r w:rsidRPr="00906840">
              <w:rPr>
                <w:rFonts w:ascii="Times New Roman" w:hAnsi="Times New Roman"/>
              </w:rPr>
              <w:t>Male</w:t>
            </w:r>
          </w:p>
        </w:tc>
        <w:tc>
          <w:tcPr>
            <w:tcW w:w="2318" w:type="dxa"/>
          </w:tcPr>
          <w:p w:rsidR="005C082F" w:rsidRPr="00906840" w:rsidRDefault="005C082F">
            <w:pPr>
              <w:rPr>
                <w:rFonts w:ascii="Times New Roman" w:hAnsi="Times New Roman"/>
              </w:rPr>
            </w:pPr>
            <w:proofErr w:type="gramStart"/>
            <w:r w:rsidRPr="00906840">
              <w:rPr>
                <w:rFonts w:ascii="Times New Roman" w:hAnsi="Times New Roman"/>
              </w:rPr>
              <w:t>sALS</w:t>
            </w:r>
            <w:proofErr w:type="gramEnd"/>
          </w:p>
        </w:tc>
        <w:tc>
          <w:tcPr>
            <w:tcW w:w="1341" w:type="dxa"/>
          </w:tcPr>
          <w:p w:rsidR="005C082F" w:rsidRPr="00906840" w:rsidRDefault="005C082F" w:rsidP="00C3376D">
            <w:pPr>
              <w:jc w:val="center"/>
              <w:rPr>
                <w:rFonts w:ascii="Times New Roman" w:hAnsi="Times New Roman"/>
              </w:rPr>
            </w:pPr>
            <w:r w:rsidRPr="00906840">
              <w:rPr>
                <w:rFonts w:ascii="Times New Roman" w:hAnsi="Times New Roman"/>
              </w:rPr>
              <w:t>53</w:t>
            </w:r>
          </w:p>
        </w:tc>
        <w:tc>
          <w:tcPr>
            <w:tcW w:w="1498" w:type="dxa"/>
          </w:tcPr>
          <w:p w:rsidR="005C082F" w:rsidRPr="00906840" w:rsidRDefault="005C082F">
            <w:pPr>
              <w:rPr>
                <w:rFonts w:ascii="Times New Roman" w:hAnsi="Times New Roman"/>
              </w:rPr>
            </w:pPr>
            <w:r w:rsidRPr="00906840">
              <w:rPr>
                <w:rFonts w:ascii="Times New Roman" w:hAnsi="Times New Roman"/>
              </w:rPr>
              <w:t>FIBPAT18</w:t>
            </w:r>
          </w:p>
        </w:tc>
        <w:tc>
          <w:tcPr>
            <w:tcW w:w="1121" w:type="dxa"/>
          </w:tcPr>
          <w:p w:rsidR="005C082F" w:rsidRPr="00906840" w:rsidRDefault="00132054" w:rsidP="00C3376D">
            <w:pPr>
              <w:jc w:val="center"/>
              <w:rPr>
                <w:rFonts w:ascii="Times New Roman" w:hAnsi="Times New Roman"/>
              </w:rPr>
            </w:pPr>
            <w:r w:rsidRPr="00906840">
              <w:rPr>
                <w:rFonts w:ascii="Times New Roman" w:hAnsi="Times New Roman"/>
              </w:rPr>
              <w:t>47</w:t>
            </w:r>
          </w:p>
        </w:tc>
      </w:tr>
      <w:tr w:rsidR="005C082F" w:rsidRPr="00906840">
        <w:tc>
          <w:tcPr>
            <w:tcW w:w="1208" w:type="dxa"/>
          </w:tcPr>
          <w:p w:rsidR="005C082F" w:rsidRPr="00906840" w:rsidRDefault="005C082F">
            <w:pPr>
              <w:rPr>
                <w:rFonts w:ascii="Times New Roman" w:hAnsi="Times New Roman"/>
              </w:rPr>
            </w:pPr>
            <w:r w:rsidRPr="00906840">
              <w:rPr>
                <w:rFonts w:ascii="Times New Roman" w:hAnsi="Times New Roman"/>
              </w:rPr>
              <w:t>67</w:t>
            </w:r>
          </w:p>
        </w:tc>
        <w:tc>
          <w:tcPr>
            <w:tcW w:w="1030" w:type="dxa"/>
          </w:tcPr>
          <w:p w:rsidR="005C082F" w:rsidRPr="00906840" w:rsidRDefault="005C082F">
            <w:pPr>
              <w:rPr>
                <w:rFonts w:ascii="Times New Roman" w:hAnsi="Times New Roman"/>
              </w:rPr>
            </w:pPr>
            <w:r w:rsidRPr="00906840">
              <w:rPr>
                <w:rFonts w:ascii="Times New Roman" w:hAnsi="Times New Roman"/>
              </w:rPr>
              <w:t>Female</w:t>
            </w:r>
          </w:p>
        </w:tc>
        <w:tc>
          <w:tcPr>
            <w:tcW w:w="2318" w:type="dxa"/>
          </w:tcPr>
          <w:p w:rsidR="005C082F" w:rsidRPr="00906840" w:rsidRDefault="005C082F">
            <w:pPr>
              <w:rPr>
                <w:rFonts w:ascii="Times New Roman" w:hAnsi="Times New Roman"/>
              </w:rPr>
            </w:pPr>
            <w:proofErr w:type="gramStart"/>
            <w:r w:rsidRPr="00906840">
              <w:rPr>
                <w:rFonts w:ascii="Times New Roman" w:hAnsi="Times New Roman"/>
              </w:rPr>
              <w:t>sALS</w:t>
            </w:r>
            <w:proofErr w:type="gramEnd"/>
          </w:p>
        </w:tc>
        <w:tc>
          <w:tcPr>
            <w:tcW w:w="1341" w:type="dxa"/>
          </w:tcPr>
          <w:p w:rsidR="005C082F" w:rsidRPr="00906840" w:rsidRDefault="005C082F" w:rsidP="00C3376D">
            <w:pPr>
              <w:jc w:val="center"/>
              <w:rPr>
                <w:rFonts w:ascii="Times New Roman" w:hAnsi="Times New Roman"/>
              </w:rPr>
            </w:pPr>
            <w:r w:rsidRPr="00906840">
              <w:rPr>
                <w:rFonts w:ascii="Times New Roman" w:hAnsi="Times New Roman"/>
              </w:rPr>
              <w:t>66</w:t>
            </w:r>
          </w:p>
        </w:tc>
        <w:tc>
          <w:tcPr>
            <w:tcW w:w="1498" w:type="dxa"/>
          </w:tcPr>
          <w:p w:rsidR="005C082F" w:rsidRPr="00906840" w:rsidRDefault="005C082F">
            <w:pPr>
              <w:rPr>
                <w:rFonts w:ascii="Times New Roman" w:hAnsi="Times New Roman"/>
              </w:rPr>
            </w:pPr>
            <w:r w:rsidRPr="00906840">
              <w:rPr>
                <w:rFonts w:ascii="Times New Roman" w:hAnsi="Times New Roman"/>
              </w:rPr>
              <w:t>FIBPAT21</w:t>
            </w:r>
          </w:p>
        </w:tc>
        <w:tc>
          <w:tcPr>
            <w:tcW w:w="1121" w:type="dxa"/>
          </w:tcPr>
          <w:p w:rsidR="005C082F" w:rsidRPr="00906840" w:rsidRDefault="00132054" w:rsidP="00C3376D">
            <w:pPr>
              <w:jc w:val="center"/>
              <w:rPr>
                <w:rFonts w:ascii="Times New Roman" w:hAnsi="Times New Roman"/>
              </w:rPr>
            </w:pPr>
            <w:r w:rsidRPr="00906840">
              <w:rPr>
                <w:rFonts w:ascii="Times New Roman" w:hAnsi="Times New Roman"/>
              </w:rPr>
              <w:t>16</w:t>
            </w:r>
          </w:p>
        </w:tc>
      </w:tr>
      <w:tr w:rsidR="005C082F" w:rsidRPr="00906840">
        <w:tc>
          <w:tcPr>
            <w:tcW w:w="1208" w:type="dxa"/>
          </w:tcPr>
          <w:p w:rsidR="005C082F" w:rsidRPr="00906840" w:rsidRDefault="005C082F">
            <w:pPr>
              <w:rPr>
                <w:rFonts w:ascii="Times New Roman" w:hAnsi="Times New Roman"/>
              </w:rPr>
            </w:pPr>
            <w:r w:rsidRPr="00906840">
              <w:rPr>
                <w:rFonts w:ascii="Times New Roman" w:hAnsi="Times New Roman"/>
              </w:rPr>
              <w:t>71</w:t>
            </w:r>
          </w:p>
        </w:tc>
        <w:tc>
          <w:tcPr>
            <w:tcW w:w="1030" w:type="dxa"/>
          </w:tcPr>
          <w:p w:rsidR="005C082F" w:rsidRPr="00906840" w:rsidRDefault="005C082F">
            <w:pPr>
              <w:rPr>
                <w:rFonts w:ascii="Times New Roman" w:hAnsi="Times New Roman"/>
              </w:rPr>
            </w:pPr>
            <w:r w:rsidRPr="00906840">
              <w:rPr>
                <w:rFonts w:ascii="Times New Roman" w:hAnsi="Times New Roman"/>
              </w:rPr>
              <w:t>Female</w:t>
            </w:r>
          </w:p>
        </w:tc>
        <w:tc>
          <w:tcPr>
            <w:tcW w:w="2318" w:type="dxa"/>
          </w:tcPr>
          <w:p w:rsidR="005C082F" w:rsidRPr="00906840" w:rsidRDefault="005C082F">
            <w:pPr>
              <w:rPr>
                <w:rFonts w:ascii="Times New Roman" w:hAnsi="Times New Roman"/>
              </w:rPr>
            </w:pPr>
            <w:proofErr w:type="gramStart"/>
            <w:r w:rsidRPr="00906840">
              <w:rPr>
                <w:rFonts w:ascii="Times New Roman" w:hAnsi="Times New Roman"/>
              </w:rPr>
              <w:t>sALS</w:t>
            </w:r>
            <w:proofErr w:type="gramEnd"/>
          </w:p>
        </w:tc>
        <w:tc>
          <w:tcPr>
            <w:tcW w:w="1341" w:type="dxa"/>
          </w:tcPr>
          <w:p w:rsidR="005C082F" w:rsidRPr="00906840" w:rsidRDefault="005C082F" w:rsidP="00C3376D">
            <w:pPr>
              <w:jc w:val="center"/>
              <w:rPr>
                <w:rFonts w:ascii="Times New Roman" w:hAnsi="Times New Roman"/>
              </w:rPr>
            </w:pPr>
            <w:r w:rsidRPr="00906840">
              <w:rPr>
                <w:rFonts w:ascii="Times New Roman" w:hAnsi="Times New Roman"/>
              </w:rPr>
              <w:t>70</w:t>
            </w:r>
          </w:p>
        </w:tc>
        <w:tc>
          <w:tcPr>
            <w:tcW w:w="1498" w:type="dxa"/>
          </w:tcPr>
          <w:p w:rsidR="005C082F" w:rsidRPr="00906840" w:rsidRDefault="005C082F">
            <w:pPr>
              <w:rPr>
                <w:rFonts w:ascii="Times New Roman" w:hAnsi="Times New Roman"/>
              </w:rPr>
            </w:pPr>
            <w:r w:rsidRPr="00906840">
              <w:rPr>
                <w:rFonts w:ascii="Times New Roman" w:hAnsi="Times New Roman"/>
              </w:rPr>
              <w:t>FIBPAT23</w:t>
            </w:r>
          </w:p>
        </w:tc>
        <w:tc>
          <w:tcPr>
            <w:tcW w:w="1121" w:type="dxa"/>
          </w:tcPr>
          <w:p w:rsidR="005C082F" w:rsidRPr="00906840" w:rsidRDefault="00132054" w:rsidP="00C3376D">
            <w:pPr>
              <w:jc w:val="center"/>
              <w:rPr>
                <w:rFonts w:ascii="Times New Roman" w:hAnsi="Times New Roman"/>
              </w:rPr>
            </w:pPr>
            <w:r w:rsidRPr="00906840">
              <w:rPr>
                <w:rFonts w:ascii="Times New Roman" w:hAnsi="Times New Roman"/>
              </w:rPr>
              <w:t>28</w:t>
            </w:r>
          </w:p>
        </w:tc>
      </w:tr>
      <w:tr w:rsidR="005C082F" w:rsidRPr="00906840">
        <w:tc>
          <w:tcPr>
            <w:tcW w:w="1208" w:type="dxa"/>
          </w:tcPr>
          <w:p w:rsidR="005C082F" w:rsidRPr="00906840" w:rsidRDefault="005C082F">
            <w:pPr>
              <w:rPr>
                <w:rFonts w:ascii="Times New Roman" w:hAnsi="Times New Roman"/>
              </w:rPr>
            </w:pPr>
            <w:r w:rsidRPr="00906840">
              <w:rPr>
                <w:rFonts w:ascii="Times New Roman" w:hAnsi="Times New Roman"/>
              </w:rPr>
              <w:t>39</w:t>
            </w:r>
          </w:p>
        </w:tc>
        <w:tc>
          <w:tcPr>
            <w:tcW w:w="1030" w:type="dxa"/>
          </w:tcPr>
          <w:p w:rsidR="005C082F" w:rsidRPr="00906840" w:rsidRDefault="005C082F">
            <w:pPr>
              <w:rPr>
                <w:rFonts w:ascii="Times New Roman" w:hAnsi="Times New Roman"/>
              </w:rPr>
            </w:pPr>
            <w:r w:rsidRPr="00906840">
              <w:rPr>
                <w:rFonts w:ascii="Times New Roman" w:hAnsi="Times New Roman"/>
              </w:rPr>
              <w:t>Male</w:t>
            </w:r>
          </w:p>
        </w:tc>
        <w:tc>
          <w:tcPr>
            <w:tcW w:w="2318" w:type="dxa"/>
          </w:tcPr>
          <w:p w:rsidR="005C082F" w:rsidRPr="00906840" w:rsidRDefault="005C082F">
            <w:pPr>
              <w:rPr>
                <w:rFonts w:ascii="Times New Roman" w:hAnsi="Times New Roman"/>
              </w:rPr>
            </w:pPr>
            <w:proofErr w:type="gramStart"/>
            <w:r w:rsidRPr="00906840">
              <w:rPr>
                <w:rFonts w:ascii="Times New Roman" w:hAnsi="Times New Roman"/>
              </w:rPr>
              <w:t>sALS</w:t>
            </w:r>
            <w:proofErr w:type="gramEnd"/>
          </w:p>
        </w:tc>
        <w:tc>
          <w:tcPr>
            <w:tcW w:w="1341" w:type="dxa"/>
          </w:tcPr>
          <w:p w:rsidR="005C082F" w:rsidRPr="00906840" w:rsidRDefault="005C082F" w:rsidP="00C3376D">
            <w:pPr>
              <w:jc w:val="center"/>
              <w:rPr>
                <w:rFonts w:ascii="Times New Roman" w:hAnsi="Times New Roman"/>
              </w:rPr>
            </w:pPr>
            <w:r w:rsidRPr="00906840">
              <w:rPr>
                <w:rFonts w:ascii="Times New Roman" w:hAnsi="Times New Roman"/>
              </w:rPr>
              <w:t>38</w:t>
            </w:r>
          </w:p>
        </w:tc>
        <w:tc>
          <w:tcPr>
            <w:tcW w:w="1498" w:type="dxa"/>
          </w:tcPr>
          <w:p w:rsidR="005C082F" w:rsidRPr="00906840" w:rsidRDefault="005C082F">
            <w:pPr>
              <w:rPr>
                <w:rFonts w:ascii="Times New Roman" w:hAnsi="Times New Roman"/>
              </w:rPr>
            </w:pPr>
            <w:r w:rsidRPr="00906840">
              <w:rPr>
                <w:rFonts w:ascii="Times New Roman" w:hAnsi="Times New Roman"/>
              </w:rPr>
              <w:t>FIBPAT26</w:t>
            </w:r>
          </w:p>
        </w:tc>
        <w:tc>
          <w:tcPr>
            <w:tcW w:w="1121" w:type="dxa"/>
          </w:tcPr>
          <w:p w:rsidR="005C082F" w:rsidRPr="00906840" w:rsidRDefault="005C082F" w:rsidP="00C3376D">
            <w:pPr>
              <w:jc w:val="center"/>
              <w:rPr>
                <w:rFonts w:ascii="Times New Roman" w:hAnsi="Times New Roman"/>
              </w:rPr>
            </w:pPr>
            <w:r w:rsidRPr="00906840">
              <w:rPr>
                <w:rFonts w:ascii="Times New Roman" w:hAnsi="Times New Roman"/>
              </w:rPr>
              <w:t>32.5</w:t>
            </w:r>
          </w:p>
        </w:tc>
      </w:tr>
      <w:tr w:rsidR="005C082F" w:rsidRPr="00906840">
        <w:tc>
          <w:tcPr>
            <w:tcW w:w="1208" w:type="dxa"/>
          </w:tcPr>
          <w:p w:rsidR="005C082F" w:rsidRPr="00906840" w:rsidRDefault="005C082F">
            <w:pPr>
              <w:rPr>
                <w:rFonts w:ascii="Times New Roman" w:hAnsi="Times New Roman"/>
              </w:rPr>
            </w:pPr>
            <w:r w:rsidRPr="00906840">
              <w:rPr>
                <w:rFonts w:ascii="Times New Roman" w:hAnsi="Times New Roman"/>
              </w:rPr>
              <w:t>73</w:t>
            </w:r>
          </w:p>
        </w:tc>
        <w:tc>
          <w:tcPr>
            <w:tcW w:w="1030" w:type="dxa"/>
          </w:tcPr>
          <w:p w:rsidR="005C082F" w:rsidRPr="00906840" w:rsidRDefault="005C082F">
            <w:pPr>
              <w:rPr>
                <w:rFonts w:ascii="Times New Roman" w:hAnsi="Times New Roman"/>
              </w:rPr>
            </w:pPr>
            <w:r w:rsidRPr="00906840">
              <w:rPr>
                <w:rFonts w:ascii="Times New Roman" w:hAnsi="Times New Roman"/>
              </w:rPr>
              <w:t>Male</w:t>
            </w:r>
          </w:p>
        </w:tc>
        <w:tc>
          <w:tcPr>
            <w:tcW w:w="2318" w:type="dxa"/>
          </w:tcPr>
          <w:p w:rsidR="005C082F" w:rsidRPr="00906840" w:rsidRDefault="005C082F">
            <w:pPr>
              <w:rPr>
                <w:rFonts w:ascii="Times New Roman" w:hAnsi="Times New Roman"/>
              </w:rPr>
            </w:pPr>
            <w:proofErr w:type="gramStart"/>
            <w:r w:rsidRPr="00906840">
              <w:rPr>
                <w:rFonts w:ascii="Times New Roman" w:hAnsi="Times New Roman"/>
              </w:rPr>
              <w:t>sALS</w:t>
            </w:r>
            <w:proofErr w:type="gramEnd"/>
          </w:p>
        </w:tc>
        <w:tc>
          <w:tcPr>
            <w:tcW w:w="1341" w:type="dxa"/>
          </w:tcPr>
          <w:p w:rsidR="005C082F" w:rsidRPr="00906840" w:rsidRDefault="005C082F" w:rsidP="00C3376D">
            <w:pPr>
              <w:jc w:val="center"/>
              <w:rPr>
                <w:rFonts w:ascii="Times New Roman" w:hAnsi="Times New Roman"/>
              </w:rPr>
            </w:pPr>
            <w:r w:rsidRPr="00906840">
              <w:rPr>
                <w:rFonts w:ascii="Times New Roman" w:hAnsi="Times New Roman"/>
              </w:rPr>
              <w:t>71</w:t>
            </w:r>
          </w:p>
        </w:tc>
        <w:tc>
          <w:tcPr>
            <w:tcW w:w="1498" w:type="dxa"/>
          </w:tcPr>
          <w:p w:rsidR="005C082F" w:rsidRPr="00906840" w:rsidRDefault="005C082F">
            <w:pPr>
              <w:rPr>
                <w:rFonts w:ascii="Times New Roman" w:hAnsi="Times New Roman"/>
              </w:rPr>
            </w:pPr>
            <w:r w:rsidRPr="00906840">
              <w:rPr>
                <w:rFonts w:ascii="Times New Roman" w:hAnsi="Times New Roman"/>
              </w:rPr>
              <w:t>FIBPAT27</w:t>
            </w:r>
          </w:p>
        </w:tc>
        <w:tc>
          <w:tcPr>
            <w:tcW w:w="1121" w:type="dxa"/>
          </w:tcPr>
          <w:p w:rsidR="005C082F" w:rsidRPr="00906840" w:rsidRDefault="00132054" w:rsidP="00C3376D">
            <w:pPr>
              <w:jc w:val="center"/>
              <w:rPr>
                <w:rFonts w:ascii="Times New Roman" w:hAnsi="Times New Roman"/>
              </w:rPr>
            </w:pPr>
            <w:r w:rsidRPr="00906840">
              <w:rPr>
                <w:rFonts w:ascii="Times New Roman" w:hAnsi="Times New Roman"/>
              </w:rPr>
              <w:t>54</w:t>
            </w:r>
          </w:p>
        </w:tc>
      </w:tr>
      <w:tr w:rsidR="005C082F" w:rsidRPr="00906840">
        <w:tc>
          <w:tcPr>
            <w:tcW w:w="1208" w:type="dxa"/>
          </w:tcPr>
          <w:p w:rsidR="005C082F" w:rsidRPr="00906840" w:rsidRDefault="005C082F">
            <w:pPr>
              <w:rPr>
                <w:rFonts w:ascii="Times New Roman" w:hAnsi="Times New Roman"/>
              </w:rPr>
            </w:pPr>
            <w:r w:rsidRPr="00906840">
              <w:rPr>
                <w:rFonts w:ascii="Times New Roman" w:hAnsi="Times New Roman"/>
              </w:rPr>
              <w:t>76</w:t>
            </w:r>
          </w:p>
        </w:tc>
        <w:tc>
          <w:tcPr>
            <w:tcW w:w="1030" w:type="dxa"/>
          </w:tcPr>
          <w:p w:rsidR="005C082F" w:rsidRPr="00906840" w:rsidRDefault="005C082F">
            <w:pPr>
              <w:rPr>
                <w:rFonts w:ascii="Times New Roman" w:hAnsi="Times New Roman"/>
              </w:rPr>
            </w:pPr>
            <w:r w:rsidRPr="00906840">
              <w:rPr>
                <w:rFonts w:ascii="Times New Roman" w:hAnsi="Times New Roman"/>
              </w:rPr>
              <w:t>Female</w:t>
            </w:r>
          </w:p>
        </w:tc>
        <w:tc>
          <w:tcPr>
            <w:tcW w:w="2318" w:type="dxa"/>
          </w:tcPr>
          <w:p w:rsidR="005C082F" w:rsidRPr="00906840" w:rsidRDefault="005C082F">
            <w:pPr>
              <w:rPr>
                <w:rFonts w:ascii="Times New Roman" w:hAnsi="Times New Roman"/>
              </w:rPr>
            </w:pPr>
            <w:proofErr w:type="gramStart"/>
            <w:r w:rsidRPr="00906840">
              <w:rPr>
                <w:rFonts w:ascii="Times New Roman" w:hAnsi="Times New Roman"/>
              </w:rPr>
              <w:t>sALS</w:t>
            </w:r>
            <w:proofErr w:type="gramEnd"/>
          </w:p>
        </w:tc>
        <w:tc>
          <w:tcPr>
            <w:tcW w:w="1341" w:type="dxa"/>
          </w:tcPr>
          <w:p w:rsidR="005C082F" w:rsidRPr="00906840" w:rsidRDefault="005C082F" w:rsidP="00C3376D">
            <w:pPr>
              <w:jc w:val="center"/>
              <w:rPr>
                <w:rFonts w:ascii="Times New Roman" w:hAnsi="Times New Roman"/>
              </w:rPr>
            </w:pPr>
            <w:r w:rsidRPr="00906840">
              <w:rPr>
                <w:rFonts w:ascii="Times New Roman" w:hAnsi="Times New Roman"/>
              </w:rPr>
              <w:t>74</w:t>
            </w:r>
          </w:p>
        </w:tc>
        <w:tc>
          <w:tcPr>
            <w:tcW w:w="1498" w:type="dxa"/>
          </w:tcPr>
          <w:p w:rsidR="005C082F" w:rsidRPr="00906840" w:rsidRDefault="005C082F">
            <w:pPr>
              <w:rPr>
                <w:rFonts w:ascii="Times New Roman" w:hAnsi="Times New Roman"/>
              </w:rPr>
            </w:pPr>
            <w:r w:rsidRPr="00906840">
              <w:rPr>
                <w:rFonts w:ascii="Times New Roman" w:hAnsi="Times New Roman"/>
              </w:rPr>
              <w:t>FIBPAT31</w:t>
            </w:r>
          </w:p>
        </w:tc>
        <w:tc>
          <w:tcPr>
            <w:tcW w:w="1121" w:type="dxa"/>
          </w:tcPr>
          <w:p w:rsidR="005C082F" w:rsidRPr="00906840" w:rsidRDefault="00132054" w:rsidP="00C3376D">
            <w:pPr>
              <w:jc w:val="center"/>
              <w:rPr>
                <w:rFonts w:ascii="Times New Roman" w:hAnsi="Times New Roman"/>
              </w:rPr>
            </w:pPr>
            <w:r w:rsidRPr="00906840">
              <w:rPr>
                <w:rFonts w:ascii="Times New Roman" w:hAnsi="Times New Roman"/>
              </w:rPr>
              <w:t>50</w:t>
            </w:r>
          </w:p>
        </w:tc>
      </w:tr>
      <w:tr w:rsidR="005C082F" w:rsidRPr="00906840">
        <w:tc>
          <w:tcPr>
            <w:tcW w:w="1208" w:type="dxa"/>
          </w:tcPr>
          <w:p w:rsidR="005C082F" w:rsidRPr="00906840" w:rsidRDefault="005C082F">
            <w:pPr>
              <w:rPr>
                <w:rFonts w:ascii="Times New Roman" w:hAnsi="Times New Roman"/>
              </w:rPr>
            </w:pPr>
            <w:r w:rsidRPr="00906840">
              <w:rPr>
                <w:rFonts w:ascii="Times New Roman" w:hAnsi="Times New Roman"/>
              </w:rPr>
              <w:t>68</w:t>
            </w:r>
          </w:p>
        </w:tc>
        <w:tc>
          <w:tcPr>
            <w:tcW w:w="1030" w:type="dxa"/>
          </w:tcPr>
          <w:p w:rsidR="005C082F" w:rsidRPr="00906840" w:rsidRDefault="005C082F">
            <w:pPr>
              <w:rPr>
                <w:rFonts w:ascii="Times New Roman" w:hAnsi="Times New Roman"/>
              </w:rPr>
            </w:pPr>
            <w:r w:rsidRPr="00906840">
              <w:rPr>
                <w:rFonts w:ascii="Times New Roman" w:hAnsi="Times New Roman"/>
              </w:rPr>
              <w:t>Male</w:t>
            </w:r>
          </w:p>
        </w:tc>
        <w:tc>
          <w:tcPr>
            <w:tcW w:w="2318" w:type="dxa"/>
          </w:tcPr>
          <w:p w:rsidR="005C082F" w:rsidRPr="00906840" w:rsidRDefault="005C082F">
            <w:pPr>
              <w:rPr>
                <w:rFonts w:ascii="Times New Roman" w:hAnsi="Times New Roman"/>
              </w:rPr>
            </w:pPr>
            <w:proofErr w:type="gramStart"/>
            <w:r w:rsidRPr="00906840">
              <w:rPr>
                <w:rFonts w:ascii="Times New Roman" w:hAnsi="Times New Roman"/>
              </w:rPr>
              <w:t>sALS</w:t>
            </w:r>
            <w:proofErr w:type="gramEnd"/>
          </w:p>
        </w:tc>
        <w:tc>
          <w:tcPr>
            <w:tcW w:w="1341" w:type="dxa"/>
          </w:tcPr>
          <w:p w:rsidR="005C082F" w:rsidRPr="00906840" w:rsidRDefault="005C082F" w:rsidP="00C3376D">
            <w:pPr>
              <w:jc w:val="center"/>
              <w:rPr>
                <w:rFonts w:ascii="Times New Roman" w:hAnsi="Times New Roman"/>
              </w:rPr>
            </w:pPr>
            <w:r w:rsidRPr="00906840">
              <w:rPr>
                <w:rFonts w:ascii="Times New Roman" w:hAnsi="Times New Roman"/>
              </w:rPr>
              <w:t>66</w:t>
            </w:r>
          </w:p>
        </w:tc>
        <w:tc>
          <w:tcPr>
            <w:tcW w:w="1498" w:type="dxa"/>
          </w:tcPr>
          <w:p w:rsidR="005C082F" w:rsidRPr="00906840" w:rsidRDefault="005C082F">
            <w:pPr>
              <w:rPr>
                <w:rFonts w:ascii="Times New Roman" w:hAnsi="Times New Roman"/>
              </w:rPr>
            </w:pPr>
            <w:r w:rsidRPr="00906840">
              <w:rPr>
                <w:rFonts w:ascii="Times New Roman" w:hAnsi="Times New Roman"/>
              </w:rPr>
              <w:t>FIBPAT34</w:t>
            </w:r>
          </w:p>
        </w:tc>
        <w:tc>
          <w:tcPr>
            <w:tcW w:w="1121" w:type="dxa"/>
          </w:tcPr>
          <w:p w:rsidR="005C082F" w:rsidRPr="00906840" w:rsidRDefault="00132054" w:rsidP="00C3376D">
            <w:pPr>
              <w:jc w:val="center"/>
              <w:rPr>
                <w:rFonts w:ascii="Times New Roman" w:hAnsi="Times New Roman"/>
              </w:rPr>
            </w:pPr>
            <w:r w:rsidRPr="00906840">
              <w:rPr>
                <w:rFonts w:ascii="Times New Roman" w:hAnsi="Times New Roman"/>
              </w:rPr>
              <w:t>33</w:t>
            </w:r>
          </w:p>
        </w:tc>
      </w:tr>
      <w:tr w:rsidR="005C082F" w:rsidRPr="00906840">
        <w:tc>
          <w:tcPr>
            <w:tcW w:w="1208" w:type="dxa"/>
          </w:tcPr>
          <w:p w:rsidR="005C082F" w:rsidRPr="00906840" w:rsidRDefault="005C082F">
            <w:pPr>
              <w:rPr>
                <w:rFonts w:ascii="Times New Roman" w:hAnsi="Times New Roman"/>
              </w:rPr>
            </w:pPr>
            <w:r w:rsidRPr="00906840">
              <w:rPr>
                <w:rFonts w:ascii="Times New Roman" w:hAnsi="Times New Roman"/>
              </w:rPr>
              <w:t>43</w:t>
            </w:r>
          </w:p>
        </w:tc>
        <w:tc>
          <w:tcPr>
            <w:tcW w:w="1030" w:type="dxa"/>
          </w:tcPr>
          <w:p w:rsidR="005C082F" w:rsidRPr="00906840" w:rsidRDefault="005C082F">
            <w:pPr>
              <w:rPr>
                <w:rFonts w:ascii="Times New Roman" w:hAnsi="Times New Roman"/>
              </w:rPr>
            </w:pPr>
            <w:r w:rsidRPr="00906840">
              <w:rPr>
                <w:rFonts w:ascii="Times New Roman" w:hAnsi="Times New Roman"/>
              </w:rPr>
              <w:t>Male</w:t>
            </w:r>
          </w:p>
        </w:tc>
        <w:tc>
          <w:tcPr>
            <w:tcW w:w="2318" w:type="dxa"/>
          </w:tcPr>
          <w:p w:rsidR="005C082F" w:rsidRPr="00906840" w:rsidRDefault="005C082F">
            <w:pPr>
              <w:rPr>
                <w:rFonts w:ascii="Times New Roman" w:hAnsi="Times New Roman"/>
              </w:rPr>
            </w:pPr>
            <w:proofErr w:type="gramStart"/>
            <w:r w:rsidRPr="00906840">
              <w:rPr>
                <w:rFonts w:ascii="Times New Roman" w:hAnsi="Times New Roman"/>
              </w:rPr>
              <w:t>sALS</w:t>
            </w:r>
            <w:proofErr w:type="gramEnd"/>
          </w:p>
        </w:tc>
        <w:tc>
          <w:tcPr>
            <w:tcW w:w="1341" w:type="dxa"/>
          </w:tcPr>
          <w:p w:rsidR="005C082F" w:rsidRPr="00906840" w:rsidRDefault="005C082F" w:rsidP="00C3376D">
            <w:pPr>
              <w:jc w:val="center"/>
              <w:rPr>
                <w:rFonts w:ascii="Times New Roman" w:hAnsi="Times New Roman"/>
              </w:rPr>
            </w:pPr>
            <w:r w:rsidRPr="00906840">
              <w:rPr>
                <w:rFonts w:ascii="Times New Roman" w:hAnsi="Times New Roman"/>
              </w:rPr>
              <w:t>40</w:t>
            </w:r>
          </w:p>
        </w:tc>
        <w:tc>
          <w:tcPr>
            <w:tcW w:w="1498" w:type="dxa"/>
          </w:tcPr>
          <w:p w:rsidR="005C082F" w:rsidRPr="00906840" w:rsidRDefault="005C082F">
            <w:pPr>
              <w:rPr>
                <w:rFonts w:ascii="Times New Roman" w:hAnsi="Times New Roman"/>
              </w:rPr>
            </w:pPr>
            <w:r w:rsidRPr="00906840">
              <w:rPr>
                <w:rFonts w:ascii="Times New Roman" w:hAnsi="Times New Roman"/>
              </w:rPr>
              <w:t>FIBPAT37</w:t>
            </w:r>
          </w:p>
        </w:tc>
        <w:tc>
          <w:tcPr>
            <w:tcW w:w="1121" w:type="dxa"/>
          </w:tcPr>
          <w:p w:rsidR="005C082F" w:rsidRPr="00906840" w:rsidRDefault="00132054" w:rsidP="00C3376D">
            <w:pPr>
              <w:jc w:val="center"/>
              <w:rPr>
                <w:rFonts w:ascii="Times New Roman" w:hAnsi="Times New Roman"/>
              </w:rPr>
            </w:pPr>
            <w:r w:rsidRPr="00906840">
              <w:rPr>
                <w:rFonts w:ascii="Times New Roman" w:hAnsi="Times New Roman"/>
              </w:rPr>
              <w:t>52</w:t>
            </w:r>
          </w:p>
        </w:tc>
      </w:tr>
      <w:tr w:rsidR="005C082F" w:rsidRPr="00906840">
        <w:tc>
          <w:tcPr>
            <w:tcW w:w="1208" w:type="dxa"/>
          </w:tcPr>
          <w:p w:rsidR="005C082F" w:rsidRPr="00906840" w:rsidRDefault="005C082F">
            <w:pPr>
              <w:rPr>
                <w:rFonts w:ascii="Times New Roman" w:hAnsi="Times New Roman"/>
              </w:rPr>
            </w:pPr>
            <w:r w:rsidRPr="00906840">
              <w:rPr>
                <w:rFonts w:ascii="Times New Roman" w:hAnsi="Times New Roman"/>
              </w:rPr>
              <w:t>49</w:t>
            </w:r>
          </w:p>
        </w:tc>
        <w:tc>
          <w:tcPr>
            <w:tcW w:w="1030" w:type="dxa"/>
          </w:tcPr>
          <w:p w:rsidR="005C082F" w:rsidRPr="00906840" w:rsidRDefault="005C082F">
            <w:pPr>
              <w:rPr>
                <w:rFonts w:ascii="Times New Roman" w:hAnsi="Times New Roman"/>
              </w:rPr>
            </w:pPr>
            <w:r w:rsidRPr="00906840">
              <w:rPr>
                <w:rFonts w:ascii="Times New Roman" w:hAnsi="Times New Roman"/>
              </w:rPr>
              <w:t>Male</w:t>
            </w:r>
          </w:p>
        </w:tc>
        <w:tc>
          <w:tcPr>
            <w:tcW w:w="2318" w:type="dxa"/>
          </w:tcPr>
          <w:p w:rsidR="005C082F" w:rsidRPr="00906840" w:rsidRDefault="005C082F">
            <w:pPr>
              <w:rPr>
                <w:rFonts w:ascii="Times New Roman" w:hAnsi="Times New Roman"/>
              </w:rPr>
            </w:pPr>
            <w:proofErr w:type="gramStart"/>
            <w:r w:rsidRPr="00906840">
              <w:rPr>
                <w:rFonts w:ascii="Times New Roman" w:hAnsi="Times New Roman"/>
              </w:rPr>
              <w:t>sALS</w:t>
            </w:r>
            <w:proofErr w:type="gramEnd"/>
          </w:p>
        </w:tc>
        <w:tc>
          <w:tcPr>
            <w:tcW w:w="1341" w:type="dxa"/>
          </w:tcPr>
          <w:p w:rsidR="005C082F" w:rsidRPr="00906840" w:rsidRDefault="005C082F" w:rsidP="00C3376D">
            <w:pPr>
              <w:jc w:val="center"/>
              <w:rPr>
                <w:rFonts w:ascii="Times New Roman" w:hAnsi="Times New Roman"/>
              </w:rPr>
            </w:pPr>
            <w:r w:rsidRPr="00906840">
              <w:rPr>
                <w:rFonts w:ascii="Times New Roman" w:hAnsi="Times New Roman"/>
              </w:rPr>
              <w:t>46</w:t>
            </w:r>
          </w:p>
        </w:tc>
        <w:tc>
          <w:tcPr>
            <w:tcW w:w="1498" w:type="dxa"/>
          </w:tcPr>
          <w:p w:rsidR="005C082F" w:rsidRPr="00906840" w:rsidRDefault="005C082F">
            <w:pPr>
              <w:rPr>
                <w:rFonts w:ascii="Times New Roman" w:hAnsi="Times New Roman"/>
              </w:rPr>
            </w:pPr>
            <w:r w:rsidRPr="00906840">
              <w:rPr>
                <w:rFonts w:ascii="Times New Roman" w:hAnsi="Times New Roman"/>
              </w:rPr>
              <w:t>FIBPAT38</w:t>
            </w:r>
          </w:p>
        </w:tc>
        <w:tc>
          <w:tcPr>
            <w:tcW w:w="1121" w:type="dxa"/>
          </w:tcPr>
          <w:p w:rsidR="005C082F" w:rsidRPr="00906840" w:rsidRDefault="005C082F" w:rsidP="00C3376D">
            <w:pPr>
              <w:jc w:val="center"/>
              <w:rPr>
                <w:rFonts w:ascii="Times New Roman" w:hAnsi="Times New Roman"/>
              </w:rPr>
            </w:pPr>
            <w:r w:rsidRPr="00906840">
              <w:rPr>
                <w:rFonts w:ascii="Times New Roman" w:hAnsi="Times New Roman"/>
              </w:rPr>
              <w:t>Alive</w:t>
            </w:r>
          </w:p>
        </w:tc>
      </w:tr>
      <w:tr w:rsidR="005C082F" w:rsidRPr="00906840">
        <w:tc>
          <w:tcPr>
            <w:tcW w:w="1208" w:type="dxa"/>
          </w:tcPr>
          <w:p w:rsidR="005C082F" w:rsidRPr="00906840" w:rsidRDefault="005C082F">
            <w:pPr>
              <w:rPr>
                <w:rFonts w:ascii="Times New Roman" w:hAnsi="Times New Roman"/>
              </w:rPr>
            </w:pPr>
            <w:r w:rsidRPr="00906840">
              <w:rPr>
                <w:rFonts w:ascii="Times New Roman" w:hAnsi="Times New Roman"/>
              </w:rPr>
              <w:t>40</w:t>
            </w:r>
          </w:p>
        </w:tc>
        <w:tc>
          <w:tcPr>
            <w:tcW w:w="1030" w:type="dxa"/>
          </w:tcPr>
          <w:p w:rsidR="005C082F" w:rsidRPr="00906840" w:rsidRDefault="005C082F">
            <w:pPr>
              <w:rPr>
                <w:rFonts w:ascii="Times New Roman" w:hAnsi="Times New Roman"/>
              </w:rPr>
            </w:pPr>
            <w:r w:rsidRPr="00906840">
              <w:rPr>
                <w:rFonts w:ascii="Times New Roman" w:hAnsi="Times New Roman"/>
              </w:rPr>
              <w:t>Female</w:t>
            </w:r>
          </w:p>
        </w:tc>
        <w:tc>
          <w:tcPr>
            <w:tcW w:w="2318" w:type="dxa"/>
          </w:tcPr>
          <w:p w:rsidR="005C082F" w:rsidRPr="00906840" w:rsidRDefault="005C082F">
            <w:pPr>
              <w:rPr>
                <w:rFonts w:ascii="Times New Roman" w:hAnsi="Times New Roman"/>
              </w:rPr>
            </w:pPr>
            <w:proofErr w:type="gramStart"/>
            <w:r w:rsidRPr="00906840">
              <w:rPr>
                <w:rFonts w:ascii="Times New Roman" w:eastAsia="Times New Roman" w:hAnsi="Times New Roman"/>
                <w:color w:val="000000"/>
                <w:szCs w:val="20"/>
                <w:lang w:eastAsia="en-GB"/>
              </w:rPr>
              <w:t>fALS</w:t>
            </w:r>
            <w:proofErr w:type="gramEnd"/>
            <w:r w:rsidRPr="00906840">
              <w:rPr>
                <w:rFonts w:ascii="Times New Roman" w:eastAsia="Times New Roman" w:hAnsi="Times New Roman"/>
                <w:color w:val="000000"/>
                <w:szCs w:val="20"/>
                <w:lang w:eastAsia="en-GB"/>
              </w:rPr>
              <w:t xml:space="preserve"> </w:t>
            </w:r>
            <w:r w:rsidRPr="00906840">
              <w:rPr>
                <w:rFonts w:ascii="Times New Roman" w:hAnsi="Times New Roman"/>
                <w:i/>
              </w:rPr>
              <w:t>TARDBP</w:t>
            </w:r>
            <w:r w:rsidRPr="00906840">
              <w:rPr>
                <w:rFonts w:ascii="Times New Roman" w:eastAsia="Times New Roman" w:hAnsi="Times New Roman"/>
                <w:color w:val="000000"/>
                <w:szCs w:val="20"/>
                <w:lang w:eastAsia="en-GB"/>
              </w:rPr>
              <w:t xml:space="preserve"> A321V + </w:t>
            </w:r>
            <w:r w:rsidRPr="00906840">
              <w:rPr>
                <w:rFonts w:ascii="Times New Roman" w:eastAsia="Times New Roman" w:hAnsi="Times New Roman"/>
                <w:i/>
                <w:color w:val="000000"/>
                <w:szCs w:val="20"/>
                <w:lang w:eastAsia="en-GB"/>
              </w:rPr>
              <w:t>C9ORF72</w:t>
            </w:r>
            <w:r w:rsidRPr="00906840">
              <w:rPr>
                <w:rFonts w:ascii="Times New Roman" w:eastAsia="Times New Roman" w:hAnsi="Times New Roman"/>
                <w:color w:val="000000"/>
                <w:szCs w:val="20"/>
                <w:lang w:eastAsia="en-GB"/>
              </w:rPr>
              <w:t xml:space="preserve"> hexanucleotide repeat expansion</w:t>
            </w:r>
          </w:p>
        </w:tc>
        <w:tc>
          <w:tcPr>
            <w:tcW w:w="1341" w:type="dxa"/>
          </w:tcPr>
          <w:p w:rsidR="005C082F" w:rsidRPr="00906840" w:rsidRDefault="005C082F" w:rsidP="00C3376D">
            <w:pPr>
              <w:jc w:val="center"/>
              <w:rPr>
                <w:rFonts w:ascii="Times New Roman" w:hAnsi="Times New Roman"/>
              </w:rPr>
            </w:pPr>
            <w:r w:rsidRPr="00906840">
              <w:rPr>
                <w:rFonts w:ascii="Times New Roman" w:hAnsi="Times New Roman"/>
              </w:rPr>
              <w:t>37</w:t>
            </w:r>
          </w:p>
        </w:tc>
        <w:tc>
          <w:tcPr>
            <w:tcW w:w="1498" w:type="dxa"/>
          </w:tcPr>
          <w:p w:rsidR="005C082F" w:rsidRPr="00906840" w:rsidRDefault="005C082F">
            <w:pPr>
              <w:rPr>
                <w:rFonts w:ascii="Times New Roman" w:hAnsi="Times New Roman"/>
              </w:rPr>
            </w:pPr>
            <w:r w:rsidRPr="00906840">
              <w:rPr>
                <w:rFonts w:ascii="Times New Roman" w:hAnsi="Times New Roman"/>
              </w:rPr>
              <w:t>FIBPAT48</w:t>
            </w:r>
          </w:p>
        </w:tc>
        <w:tc>
          <w:tcPr>
            <w:tcW w:w="1121" w:type="dxa"/>
          </w:tcPr>
          <w:p w:rsidR="005C082F" w:rsidRPr="00906840" w:rsidRDefault="005C082F" w:rsidP="00790909">
            <w:pPr>
              <w:jc w:val="center"/>
              <w:rPr>
                <w:rFonts w:ascii="Times New Roman" w:hAnsi="Times New Roman"/>
              </w:rPr>
            </w:pPr>
            <w:r w:rsidRPr="00906840">
              <w:rPr>
                <w:rFonts w:ascii="Times New Roman" w:hAnsi="Times New Roman"/>
              </w:rPr>
              <w:t>58.00</w:t>
            </w:r>
          </w:p>
        </w:tc>
      </w:tr>
      <w:tr w:rsidR="005C082F" w:rsidRPr="00906840">
        <w:tc>
          <w:tcPr>
            <w:tcW w:w="1208" w:type="dxa"/>
          </w:tcPr>
          <w:p w:rsidR="005C082F" w:rsidRPr="00906840" w:rsidRDefault="005C082F">
            <w:pPr>
              <w:rPr>
                <w:rFonts w:ascii="Times New Roman" w:hAnsi="Times New Roman"/>
              </w:rPr>
            </w:pPr>
            <w:r w:rsidRPr="00906840">
              <w:rPr>
                <w:rFonts w:ascii="Times New Roman" w:hAnsi="Times New Roman"/>
              </w:rPr>
              <w:t>62</w:t>
            </w:r>
          </w:p>
        </w:tc>
        <w:tc>
          <w:tcPr>
            <w:tcW w:w="1030" w:type="dxa"/>
          </w:tcPr>
          <w:p w:rsidR="005C082F" w:rsidRPr="00906840" w:rsidRDefault="005C082F">
            <w:pPr>
              <w:rPr>
                <w:rFonts w:ascii="Times New Roman" w:hAnsi="Times New Roman"/>
              </w:rPr>
            </w:pPr>
            <w:r w:rsidRPr="00906840">
              <w:rPr>
                <w:rFonts w:ascii="Times New Roman" w:hAnsi="Times New Roman"/>
              </w:rPr>
              <w:t>Male</w:t>
            </w:r>
          </w:p>
        </w:tc>
        <w:tc>
          <w:tcPr>
            <w:tcW w:w="2318" w:type="dxa"/>
          </w:tcPr>
          <w:p w:rsidR="005C082F" w:rsidRPr="00906840" w:rsidRDefault="005C082F">
            <w:pPr>
              <w:rPr>
                <w:rFonts w:ascii="Times New Roman" w:hAnsi="Times New Roman"/>
              </w:rPr>
            </w:pPr>
            <w:proofErr w:type="gramStart"/>
            <w:r w:rsidRPr="00906840">
              <w:rPr>
                <w:rFonts w:ascii="Times New Roman" w:hAnsi="Times New Roman"/>
              </w:rPr>
              <w:t>fALS</w:t>
            </w:r>
            <w:proofErr w:type="gramEnd"/>
            <w:r w:rsidRPr="00906840">
              <w:rPr>
                <w:rFonts w:ascii="Times New Roman" w:hAnsi="Times New Roman"/>
              </w:rPr>
              <w:t xml:space="preserve"> </w:t>
            </w:r>
            <w:r w:rsidRPr="00906840">
              <w:rPr>
                <w:rFonts w:ascii="Times New Roman" w:hAnsi="Times New Roman"/>
                <w:i/>
              </w:rPr>
              <w:t>TARDBP</w:t>
            </w:r>
            <w:r w:rsidRPr="00906840">
              <w:rPr>
                <w:rFonts w:ascii="Times New Roman" w:hAnsi="Times New Roman"/>
              </w:rPr>
              <w:t xml:space="preserve"> M337V</w:t>
            </w:r>
          </w:p>
        </w:tc>
        <w:tc>
          <w:tcPr>
            <w:tcW w:w="1341" w:type="dxa"/>
          </w:tcPr>
          <w:p w:rsidR="005C082F" w:rsidRPr="00906840" w:rsidRDefault="005C082F" w:rsidP="00C3376D">
            <w:pPr>
              <w:jc w:val="center"/>
              <w:rPr>
                <w:rFonts w:ascii="Times New Roman" w:hAnsi="Times New Roman"/>
              </w:rPr>
            </w:pPr>
            <w:r w:rsidRPr="00906840">
              <w:rPr>
                <w:rFonts w:ascii="Times New Roman" w:hAnsi="Times New Roman"/>
              </w:rPr>
              <w:t>58</w:t>
            </w:r>
          </w:p>
        </w:tc>
        <w:tc>
          <w:tcPr>
            <w:tcW w:w="1498" w:type="dxa"/>
          </w:tcPr>
          <w:p w:rsidR="005C082F" w:rsidRPr="00906840" w:rsidRDefault="005C082F">
            <w:pPr>
              <w:rPr>
                <w:rFonts w:ascii="Times New Roman" w:hAnsi="Times New Roman"/>
              </w:rPr>
            </w:pPr>
            <w:r w:rsidRPr="00906840">
              <w:rPr>
                <w:rFonts w:ascii="Times New Roman" w:hAnsi="Times New Roman"/>
              </w:rPr>
              <w:t>FIBPAT51</w:t>
            </w:r>
          </w:p>
        </w:tc>
        <w:tc>
          <w:tcPr>
            <w:tcW w:w="1121" w:type="dxa"/>
          </w:tcPr>
          <w:p w:rsidR="005C082F" w:rsidRPr="00906840" w:rsidRDefault="005C082F" w:rsidP="00790909">
            <w:pPr>
              <w:jc w:val="center"/>
              <w:rPr>
                <w:rFonts w:ascii="Times New Roman" w:hAnsi="Times New Roman"/>
              </w:rPr>
            </w:pPr>
            <w:r w:rsidRPr="00906840">
              <w:rPr>
                <w:rFonts w:ascii="Times New Roman" w:hAnsi="Times New Roman"/>
              </w:rPr>
              <w:t>94.5</w:t>
            </w:r>
          </w:p>
        </w:tc>
      </w:tr>
      <w:tr w:rsidR="005C082F" w:rsidRPr="00906840">
        <w:tc>
          <w:tcPr>
            <w:tcW w:w="1208" w:type="dxa"/>
          </w:tcPr>
          <w:p w:rsidR="005C082F" w:rsidRPr="00906840" w:rsidRDefault="005C082F">
            <w:pPr>
              <w:rPr>
                <w:rFonts w:ascii="Times New Roman" w:hAnsi="Times New Roman"/>
              </w:rPr>
            </w:pPr>
            <w:r w:rsidRPr="00906840">
              <w:rPr>
                <w:rFonts w:ascii="Times New Roman" w:hAnsi="Times New Roman"/>
              </w:rPr>
              <w:t>56</w:t>
            </w:r>
          </w:p>
        </w:tc>
        <w:tc>
          <w:tcPr>
            <w:tcW w:w="1030" w:type="dxa"/>
          </w:tcPr>
          <w:p w:rsidR="005C082F" w:rsidRPr="00906840" w:rsidRDefault="005C082F">
            <w:pPr>
              <w:rPr>
                <w:rFonts w:ascii="Times New Roman" w:hAnsi="Times New Roman"/>
              </w:rPr>
            </w:pPr>
            <w:r w:rsidRPr="00906840">
              <w:rPr>
                <w:rFonts w:ascii="Times New Roman" w:hAnsi="Times New Roman"/>
              </w:rPr>
              <w:t>Male</w:t>
            </w:r>
          </w:p>
        </w:tc>
        <w:tc>
          <w:tcPr>
            <w:tcW w:w="2318" w:type="dxa"/>
          </w:tcPr>
          <w:p w:rsidR="005C082F" w:rsidRPr="00906840" w:rsidRDefault="00790909">
            <w:pPr>
              <w:rPr>
                <w:rFonts w:ascii="Times New Roman" w:hAnsi="Times New Roman"/>
              </w:rPr>
            </w:pPr>
            <w:proofErr w:type="gramStart"/>
            <w:r w:rsidRPr="00906840">
              <w:rPr>
                <w:rFonts w:ascii="Times New Roman" w:hAnsi="Times New Roman"/>
              </w:rPr>
              <w:t>s</w:t>
            </w:r>
            <w:r w:rsidR="005C082F" w:rsidRPr="00906840">
              <w:rPr>
                <w:rFonts w:ascii="Times New Roman" w:hAnsi="Times New Roman"/>
              </w:rPr>
              <w:t>ALS</w:t>
            </w:r>
            <w:proofErr w:type="gramEnd"/>
            <w:r w:rsidR="005C082F" w:rsidRPr="00906840">
              <w:rPr>
                <w:rFonts w:ascii="Times New Roman" w:hAnsi="Times New Roman"/>
              </w:rPr>
              <w:t xml:space="preserve"> </w:t>
            </w:r>
            <w:r w:rsidR="005C082F" w:rsidRPr="00906840">
              <w:rPr>
                <w:rFonts w:ascii="Times New Roman" w:hAnsi="Times New Roman"/>
                <w:i/>
              </w:rPr>
              <w:t>TARDBP</w:t>
            </w:r>
            <w:r w:rsidR="005C082F" w:rsidRPr="00906840">
              <w:rPr>
                <w:rFonts w:ascii="Times New Roman" w:hAnsi="Times New Roman"/>
              </w:rPr>
              <w:t xml:space="preserve"> G287S</w:t>
            </w:r>
          </w:p>
        </w:tc>
        <w:tc>
          <w:tcPr>
            <w:tcW w:w="1341" w:type="dxa"/>
          </w:tcPr>
          <w:p w:rsidR="005C082F" w:rsidRPr="00906840" w:rsidRDefault="005C082F" w:rsidP="00C3376D">
            <w:pPr>
              <w:jc w:val="center"/>
              <w:rPr>
                <w:rFonts w:ascii="Times New Roman" w:hAnsi="Times New Roman"/>
              </w:rPr>
            </w:pPr>
            <w:r w:rsidRPr="00906840">
              <w:rPr>
                <w:rFonts w:ascii="Times New Roman" w:hAnsi="Times New Roman"/>
              </w:rPr>
              <w:t>51</w:t>
            </w:r>
          </w:p>
        </w:tc>
        <w:tc>
          <w:tcPr>
            <w:tcW w:w="1498" w:type="dxa"/>
          </w:tcPr>
          <w:p w:rsidR="005C082F" w:rsidRPr="00906840" w:rsidRDefault="005C082F">
            <w:pPr>
              <w:rPr>
                <w:rFonts w:ascii="Times New Roman" w:hAnsi="Times New Roman"/>
              </w:rPr>
            </w:pPr>
            <w:r w:rsidRPr="00906840">
              <w:rPr>
                <w:rFonts w:ascii="Times New Roman" w:hAnsi="Times New Roman"/>
              </w:rPr>
              <w:t>FIBPAT55</w:t>
            </w:r>
          </w:p>
        </w:tc>
        <w:tc>
          <w:tcPr>
            <w:tcW w:w="1121" w:type="dxa"/>
          </w:tcPr>
          <w:p w:rsidR="005C082F" w:rsidRPr="00906840" w:rsidRDefault="005C082F" w:rsidP="00790909">
            <w:pPr>
              <w:jc w:val="center"/>
              <w:rPr>
                <w:rFonts w:ascii="Times New Roman" w:hAnsi="Times New Roman"/>
              </w:rPr>
            </w:pPr>
            <w:r w:rsidRPr="00906840">
              <w:rPr>
                <w:rFonts w:ascii="Times New Roman" w:hAnsi="Times New Roman"/>
              </w:rPr>
              <w:t>76.5</w:t>
            </w:r>
          </w:p>
        </w:tc>
      </w:tr>
    </w:tbl>
    <w:p w:rsidR="00071298" w:rsidRDefault="00071298" w:rsidP="00061604">
      <w:pPr>
        <w:spacing w:line="360" w:lineRule="auto"/>
        <w:rPr>
          <w:rFonts w:ascii="Times New Roman" w:hAnsi="Times New Roman"/>
          <w:i/>
          <w:sz w:val="22"/>
        </w:rPr>
      </w:pPr>
    </w:p>
    <w:p w:rsidR="00061604" w:rsidRPr="00906840" w:rsidRDefault="00061604" w:rsidP="00061604">
      <w:pPr>
        <w:spacing w:line="360" w:lineRule="auto"/>
        <w:rPr>
          <w:rFonts w:ascii="Times New Roman" w:hAnsi="Times New Roman"/>
          <w:i/>
          <w:sz w:val="22"/>
        </w:rPr>
      </w:pPr>
      <w:r w:rsidRPr="00906840">
        <w:rPr>
          <w:rFonts w:ascii="Times New Roman" w:hAnsi="Times New Roman"/>
          <w:i/>
          <w:sz w:val="22"/>
        </w:rPr>
        <w:t>Disease duration calculated from date of symptom onset.</w:t>
      </w:r>
    </w:p>
    <w:p w:rsidR="00061604" w:rsidRPr="00906840" w:rsidRDefault="00061604" w:rsidP="00061604">
      <w:pPr>
        <w:spacing w:line="360" w:lineRule="auto"/>
        <w:rPr>
          <w:rFonts w:ascii="Times New Roman" w:hAnsi="Times New Roman"/>
          <w:b/>
          <w:sz w:val="22"/>
        </w:rPr>
      </w:pPr>
    </w:p>
    <w:p w:rsidR="00061604" w:rsidRPr="00906840" w:rsidRDefault="00BC06C2" w:rsidP="00BC06C2">
      <w:pPr>
        <w:pStyle w:val="Heading2"/>
        <w:rPr>
          <w:rFonts w:ascii="Times New Roman" w:hAnsi="Times New Roman"/>
        </w:rPr>
      </w:pPr>
      <w:bookmarkStart w:id="417" w:name="_Toc247430384"/>
      <w:r w:rsidRPr="00906840">
        <w:rPr>
          <w:rFonts w:ascii="Times New Roman" w:hAnsi="Times New Roman"/>
        </w:rPr>
        <w:br w:type="page"/>
      </w:r>
      <w:bookmarkStart w:id="418" w:name="_Toc222329097"/>
      <w:bookmarkStart w:id="419" w:name="_Toc222332504"/>
      <w:bookmarkStart w:id="420" w:name="_Toc222332676"/>
      <w:bookmarkStart w:id="421" w:name="_Toc222332848"/>
      <w:bookmarkStart w:id="422" w:name="_Toc222333192"/>
      <w:bookmarkStart w:id="423" w:name="_Toc222333364"/>
      <w:r w:rsidR="00061604" w:rsidRPr="00906840">
        <w:rPr>
          <w:rFonts w:ascii="Times New Roman" w:hAnsi="Times New Roman"/>
        </w:rPr>
        <w:t>2.3.1: Visualising the mitochondrial network in the human dermal fibroblasts</w:t>
      </w:r>
      <w:bookmarkEnd w:id="417"/>
      <w:bookmarkEnd w:id="418"/>
      <w:bookmarkEnd w:id="419"/>
      <w:bookmarkEnd w:id="420"/>
      <w:bookmarkEnd w:id="421"/>
      <w:bookmarkEnd w:id="422"/>
      <w:bookmarkEnd w:id="423"/>
    </w:p>
    <w:p w:rsidR="00061604" w:rsidRPr="00906840" w:rsidRDefault="00061604" w:rsidP="00BC06C2">
      <w:pPr>
        <w:spacing w:line="360" w:lineRule="auto"/>
        <w:rPr>
          <w:rFonts w:ascii="Times New Roman" w:hAnsi="Times New Roman"/>
          <w:sz w:val="22"/>
        </w:rPr>
      </w:pPr>
      <w:r w:rsidRPr="00906840">
        <w:rPr>
          <w:rFonts w:ascii="Times New Roman" w:hAnsi="Times New Roman"/>
          <w:sz w:val="22"/>
        </w:rPr>
        <w:t>Following 24 hour culture in MEM supplemented with ei</w:t>
      </w:r>
      <w:r w:rsidR="00132054" w:rsidRPr="00906840">
        <w:rPr>
          <w:rFonts w:ascii="Times New Roman" w:hAnsi="Times New Roman"/>
          <w:sz w:val="22"/>
        </w:rPr>
        <w:t>ther D-glucose or D-galactose (S</w:t>
      </w:r>
      <w:r w:rsidRPr="00906840">
        <w:rPr>
          <w:rFonts w:ascii="Times New Roman" w:hAnsi="Times New Roman"/>
          <w:sz w:val="22"/>
        </w:rPr>
        <w:t>ection</w:t>
      </w:r>
      <w:r w:rsidR="00132054" w:rsidRPr="00906840">
        <w:rPr>
          <w:rFonts w:ascii="Times New Roman" w:hAnsi="Times New Roman"/>
          <w:sz w:val="22"/>
        </w:rPr>
        <w:t xml:space="preserve"> </w:t>
      </w:r>
      <w:r w:rsidRPr="00906840">
        <w:rPr>
          <w:rFonts w:ascii="Times New Roman" w:hAnsi="Times New Roman"/>
          <w:sz w:val="22"/>
        </w:rPr>
        <w:t xml:space="preserve">2.2.4.2), cells were incubated for 3 minutes at 37°C in 1mM CMXRos MitoTracker Red (Invitrogen, U.S.A) in DMSO made up to a final concentration of 132nM in conditioned media. CMXRos MitoTracker Red is a mitochondria specific fluorescent dye, whose accumulation is dependent on the mitochondrial membrane potential. After this incubation, the cells were washed 3 times in fully supplemented MEM for one-minute intervals. The coverslips were then mounted onto a 76X26mm microscope slide (Thermo Scientific, U.S.A), such that the fibroblasts were placed flush into 200µl conditioned MEM contained within a well of high vacuum grease. The coverslip was then sealed using non-toxic sealant grease composed of equal parts lanolin, Vaseline and paraffin wax, forming an airtight chamber. </w:t>
      </w:r>
    </w:p>
    <w:p w:rsidR="00061604" w:rsidRPr="00906840" w:rsidRDefault="00061604" w:rsidP="00902FF4">
      <w:pPr>
        <w:pStyle w:val="Heading3"/>
        <w:rPr>
          <w:rFonts w:ascii="Times New Roman" w:hAnsi="Times New Roman"/>
        </w:rPr>
      </w:pPr>
      <w:bookmarkStart w:id="424" w:name="_Toc247430385"/>
      <w:bookmarkStart w:id="425" w:name="_Toc222329098"/>
      <w:bookmarkStart w:id="426" w:name="_Toc222332505"/>
      <w:bookmarkStart w:id="427" w:name="_Toc222332677"/>
      <w:bookmarkStart w:id="428" w:name="_Toc222332849"/>
      <w:bookmarkStart w:id="429" w:name="_Toc222333193"/>
      <w:bookmarkStart w:id="430" w:name="_Toc222333365"/>
      <w:r w:rsidRPr="00906840">
        <w:rPr>
          <w:rFonts w:ascii="Times New Roman" w:hAnsi="Times New Roman"/>
        </w:rPr>
        <w:t>2.3.1.1: Live cell imaging of the fibroblasts</w:t>
      </w:r>
      <w:bookmarkEnd w:id="424"/>
      <w:bookmarkEnd w:id="425"/>
      <w:bookmarkEnd w:id="426"/>
      <w:bookmarkEnd w:id="427"/>
      <w:bookmarkEnd w:id="428"/>
      <w:bookmarkEnd w:id="429"/>
      <w:bookmarkEnd w:id="430"/>
    </w:p>
    <w:p w:rsidR="00061604" w:rsidRPr="00906840" w:rsidRDefault="00061604" w:rsidP="00061604">
      <w:pPr>
        <w:spacing w:line="360" w:lineRule="auto"/>
        <w:rPr>
          <w:rFonts w:ascii="Times New Roman" w:hAnsi="Times New Roman"/>
          <w:sz w:val="22"/>
        </w:rPr>
      </w:pPr>
      <w:r w:rsidRPr="00906840">
        <w:rPr>
          <w:rFonts w:ascii="Times New Roman" w:hAnsi="Times New Roman"/>
          <w:sz w:val="22"/>
        </w:rPr>
        <w:t>All imaging was carried out at ambient temperature (20-21°C) on a Zeiss Axioplan 2 fluorescent light microscope using a 63X Plan APOCHROMAT 1.4 oil immersion objective. Images were optimised by Openlab</w:t>
      </w:r>
      <w:r w:rsidRPr="00906840">
        <w:rPr>
          <w:rFonts w:ascii="Times New Roman" w:hAnsi="Times New Roman"/>
          <w:sz w:val="22"/>
          <w:vertAlign w:val="superscript"/>
        </w:rPr>
        <w:t>5</w:t>
      </w:r>
      <w:r w:rsidRPr="00906840">
        <w:rPr>
          <w:rFonts w:ascii="Times New Roman" w:hAnsi="Times New Roman"/>
          <w:sz w:val="22"/>
        </w:rPr>
        <w:t xml:space="preserve"> software (Improvision) and captured by a CCD Camera C4880-80 (Hamamatsu, Hertfordshire). The 520-570nm </w:t>
      </w:r>
      <w:proofErr w:type="gramStart"/>
      <w:r w:rsidRPr="00906840">
        <w:rPr>
          <w:rFonts w:ascii="Times New Roman" w:hAnsi="Times New Roman"/>
          <w:sz w:val="22"/>
        </w:rPr>
        <w:t>light</w:t>
      </w:r>
      <w:proofErr w:type="gramEnd"/>
      <w:r w:rsidRPr="00906840">
        <w:rPr>
          <w:rFonts w:ascii="Times New Roman" w:hAnsi="Times New Roman"/>
          <w:sz w:val="22"/>
        </w:rPr>
        <w:t xml:space="preserve"> was filtered to 25% via a neutral density filter and exposure time was set as low (30ms) as possible, whilst still maintaining visible CMXRos MitoTracker staining. Both of these measures were taken to keep bleaching and phototoxicity to a minimum. Images were converted to a 12-bit Grayscale format before analysis.</w:t>
      </w:r>
      <w:bookmarkStart w:id="431" w:name="_Toc247430386"/>
    </w:p>
    <w:p w:rsidR="00BC06C2" w:rsidRPr="00906840" w:rsidRDefault="00BC06C2" w:rsidP="00061604">
      <w:pPr>
        <w:pStyle w:val="Heading2"/>
        <w:rPr>
          <w:rFonts w:ascii="Times New Roman" w:hAnsi="Times New Roman"/>
        </w:rPr>
      </w:pPr>
    </w:p>
    <w:p w:rsidR="00061604" w:rsidRPr="00906840" w:rsidRDefault="00061604" w:rsidP="00061604">
      <w:pPr>
        <w:pStyle w:val="Heading2"/>
        <w:rPr>
          <w:rFonts w:ascii="Times New Roman" w:hAnsi="Times New Roman"/>
          <w:i/>
        </w:rPr>
      </w:pPr>
      <w:bookmarkStart w:id="432" w:name="_Toc222329099"/>
      <w:bookmarkStart w:id="433" w:name="_Toc222332506"/>
      <w:bookmarkStart w:id="434" w:name="_Toc222332678"/>
      <w:bookmarkStart w:id="435" w:name="_Toc222332850"/>
      <w:bookmarkStart w:id="436" w:name="_Toc222333194"/>
      <w:bookmarkStart w:id="437" w:name="_Toc222333366"/>
      <w:r w:rsidRPr="00906840">
        <w:rPr>
          <w:rFonts w:ascii="Times New Roman" w:hAnsi="Times New Roman"/>
        </w:rPr>
        <w:t>2.3.2: Analysing the mitochondrial morphology in the fibroblasts</w:t>
      </w:r>
      <w:bookmarkEnd w:id="431"/>
      <w:bookmarkEnd w:id="432"/>
      <w:bookmarkEnd w:id="433"/>
      <w:bookmarkEnd w:id="434"/>
      <w:bookmarkEnd w:id="435"/>
      <w:bookmarkEnd w:id="436"/>
      <w:bookmarkEnd w:id="437"/>
    </w:p>
    <w:p w:rsidR="00061604" w:rsidRPr="00906840" w:rsidRDefault="00061604" w:rsidP="00061604">
      <w:pPr>
        <w:spacing w:line="360" w:lineRule="auto"/>
        <w:rPr>
          <w:rFonts w:ascii="Times New Roman" w:hAnsi="Times New Roman"/>
          <w:sz w:val="22"/>
        </w:rPr>
      </w:pPr>
      <w:r w:rsidRPr="00906840">
        <w:rPr>
          <w:rFonts w:ascii="Times New Roman" w:hAnsi="Times New Roman"/>
          <w:sz w:val="22"/>
        </w:rPr>
        <w:t>All image analysis was carried out using ImageJ software (by W. Rasband, with plug-ins written by G. Landini (http://www.densitry.bham.ac.uk/landinig/software/software.html)). 20-30 images per growth condition were selected for analysis. Each image was subjected to a quantifiable measurement of morphology, called the Network Complexity</w:t>
      </w:r>
      <w:r w:rsidR="00CF03D9">
        <w:rPr>
          <w:rFonts w:ascii="Times New Roman" w:hAnsi="Times New Roman"/>
          <w:sz w:val="22"/>
        </w:rPr>
        <w:t xml:space="preserve">, as per guidelines outlined in </w:t>
      </w:r>
      <w:r w:rsidR="00E43F0B">
        <w:rPr>
          <w:rFonts w:ascii="Times New Roman" w:hAnsi="Times New Roman"/>
          <w:sz w:val="22"/>
        </w:rPr>
        <w:fldChar w:fldCharType="begin">
          <w:fldData xml:space="preserve">PEVuZE5vdGU+PENpdGU+PEF1dGhvcj5EZSBWb3M8L0F1dGhvcj48WWVhcj4yMDA3PC9ZZWFyPjxS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=
</w:fldData>
        </w:fldChar>
      </w:r>
      <w:r w:rsidR="00EC7091">
        <w:rPr>
          <w:rFonts w:ascii="Times New Roman" w:hAnsi="Times New Roman"/>
          <w:sz w:val="22"/>
        </w:rPr>
        <w:instrText xml:space="preserve"> ADDIN EN.CITE </w:instrText>
      </w:r>
      <w:r w:rsidR="00E43F0B">
        <w:rPr>
          <w:rFonts w:ascii="Times New Roman" w:hAnsi="Times New Roman"/>
          <w:sz w:val="22"/>
        </w:rPr>
        <w:fldChar w:fldCharType="begin">
          <w:fldData xml:space="preserve">PEVuZE5vdGU+PENpdGU+PEF1dGhvcj5EZSBWb3M8L0F1dGhvcj48WWVhcj4yMDA3PC9ZZWFyPjxS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=
</w:fldData>
        </w:fldChar>
      </w:r>
      <w:r w:rsidR="00EC7091">
        <w:rPr>
          <w:rFonts w:ascii="Times New Roman" w:hAnsi="Times New Roman"/>
          <w:sz w:val="22"/>
        </w:rPr>
        <w:instrText xml:space="preserve"> ADDIN EN.CITE.DATA </w:instrText>
      </w:r>
      <w:r w:rsidR="005B19A8" w:rsidRPr="00E43F0B">
        <w:rPr>
          <w:rFonts w:ascii="Times New Roman" w:hAnsi="Times New Roman"/>
          <w:sz w:val="22"/>
        </w:rPr>
      </w:r>
      <w:r w:rsidR="00E43F0B">
        <w:rPr>
          <w:rFonts w:ascii="Times New Roman" w:hAnsi="Times New Roman"/>
          <w:sz w:val="22"/>
        </w:rPr>
        <w:fldChar w:fldCharType="end"/>
      </w:r>
      <w:r w:rsidR="005B19A8" w:rsidRPr="00E43F0B">
        <w:rPr>
          <w:rFonts w:ascii="Times New Roman" w:hAnsi="Times New Roman"/>
          <w:sz w:val="22"/>
        </w:rPr>
      </w:r>
      <w:r w:rsidR="00E43F0B">
        <w:rPr>
          <w:rFonts w:ascii="Times New Roman" w:hAnsi="Times New Roman"/>
          <w:sz w:val="22"/>
        </w:rPr>
        <w:fldChar w:fldCharType="separate"/>
      </w:r>
      <w:r w:rsidR="00EC7091">
        <w:rPr>
          <w:rFonts w:ascii="Times New Roman" w:hAnsi="Times New Roman"/>
          <w:noProof/>
          <w:sz w:val="22"/>
        </w:rPr>
        <w:t>(</w:t>
      </w:r>
      <w:hyperlink w:anchor="_ENREF_109" w:tooltip="De Vos, 2007 #34" w:history="1">
        <w:r w:rsidR="00CF4C30">
          <w:rPr>
            <w:rFonts w:ascii="Times New Roman" w:hAnsi="Times New Roman"/>
            <w:noProof/>
            <w:sz w:val="22"/>
          </w:rPr>
          <w:t>De Vos</w:t>
        </w:r>
        <w:r w:rsidR="00CF4C30" w:rsidRPr="00EC7091">
          <w:rPr>
            <w:rFonts w:ascii="Times New Roman" w:hAnsi="Times New Roman"/>
            <w:i/>
            <w:noProof/>
            <w:sz w:val="22"/>
          </w:rPr>
          <w:t xml:space="preserve"> et al.</w:t>
        </w:r>
        <w:r w:rsidR="00CF4C30">
          <w:rPr>
            <w:rFonts w:ascii="Times New Roman" w:hAnsi="Times New Roman"/>
            <w:noProof/>
            <w:sz w:val="22"/>
          </w:rPr>
          <w:t xml:space="preserve"> 2007</w:t>
        </w:r>
      </w:hyperlink>
      <w:r w:rsidR="00EC7091">
        <w:rPr>
          <w:rFonts w:ascii="Times New Roman" w:hAnsi="Times New Roman"/>
          <w:noProof/>
          <w:sz w:val="22"/>
        </w:rPr>
        <w:t>)</w:t>
      </w:r>
      <w:r w:rsidR="00E43F0B">
        <w:rPr>
          <w:rFonts w:ascii="Times New Roman" w:hAnsi="Times New Roman"/>
          <w:sz w:val="22"/>
        </w:rPr>
        <w:fldChar w:fldCharType="end"/>
      </w:r>
      <w:r w:rsidR="00EC7091">
        <w:rPr>
          <w:rFonts w:ascii="Times New Roman" w:hAnsi="Times New Roman"/>
          <w:sz w:val="22"/>
        </w:rPr>
        <w:t>.</w:t>
      </w:r>
      <w:r w:rsidRPr="00752DE1">
        <w:rPr>
          <w:rFonts w:ascii="Times New Roman" w:hAnsi="Times New Roman"/>
          <w:sz w:val="22"/>
          <w:highlight w:val="cyan"/>
        </w:rPr>
        <w:t xml:space="preserve"> </w:t>
      </w:r>
    </w:p>
    <w:p w:rsidR="00061604" w:rsidRPr="00906840" w:rsidRDefault="00061604" w:rsidP="00902FF4">
      <w:pPr>
        <w:pStyle w:val="Heading3"/>
        <w:rPr>
          <w:rFonts w:ascii="Times New Roman" w:eastAsia="Calibri" w:hAnsi="Times New Roman"/>
          <w:szCs w:val="24"/>
        </w:rPr>
      </w:pPr>
      <w:bookmarkStart w:id="438" w:name="_Toc247430388"/>
      <w:bookmarkStart w:id="439" w:name="_Toc222329100"/>
      <w:bookmarkStart w:id="440" w:name="_Toc222332507"/>
      <w:bookmarkStart w:id="441" w:name="_Toc222332679"/>
      <w:bookmarkStart w:id="442" w:name="_Toc222332851"/>
      <w:bookmarkStart w:id="443" w:name="_Toc222333195"/>
      <w:bookmarkStart w:id="444" w:name="_Toc222333367"/>
      <w:r w:rsidRPr="00906840">
        <w:rPr>
          <w:rFonts w:ascii="Times New Roman" w:hAnsi="Times New Roman"/>
        </w:rPr>
        <w:t>2.3.2.1: Network Complexity</w:t>
      </w:r>
      <w:bookmarkEnd w:id="438"/>
      <w:bookmarkEnd w:id="439"/>
      <w:bookmarkEnd w:id="440"/>
      <w:bookmarkEnd w:id="441"/>
      <w:bookmarkEnd w:id="442"/>
      <w:bookmarkEnd w:id="443"/>
      <w:bookmarkEnd w:id="444"/>
      <w:r w:rsidRPr="00906840">
        <w:rPr>
          <w:rFonts w:ascii="Times New Roman" w:eastAsia="Calibri" w:hAnsi="Times New Roman"/>
          <w:szCs w:val="24"/>
        </w:rPr>
        <w:t xml:space="preserve"> </w:t>
      </w:r>
    </w:p>
    <w:p w:rsidR="00061604" w:rsidRPr="00906840" w:rsidRDefault="00061604" w:rsidP="00061604">
      <w:pPr>
        <w:spacing w:line="360" w:lineRule="auto"/>
        <w:rPr>
          <w:rFonts w:ascii="Times New Roman" w:hAnsi="Times New Roman"/>
          <w:sz w:val="22"/>
        </w:rPr>
      </w:pPr>
      <w:r w:rsidRPr="00301A7B">
        <w:rPr>
          <w:rFonts w:ascii="Times New Roman" w:hAnsi="Times New Roman"/>
          <w:sz w:val="22"/>
        </w:rPr>
        <w:t>Network Complexity is a measure of branching of the mitochondria within the fibroblast</w:t>
      </w:r>
      <w:r w:rsidR="00301A7B" w:rsidRPr="00301A7B">
        <w:rPr>
          <w:rFonts w:ascii="Times New Roman" w:hAnsi="Times New Roman"/>
          <w:sz w:val="22"/>
        </w:rPr>
        <w:t xml:space="preserve"> </w:t>
      </w:r>
      <w:r w:rsidR="00E43F0B" w:rsidRPr="00301A7B">
        <w:rPr>
          <w:rFonts w:ascii="Times New Roman" w:hAnsi="Times New Roman"/>
          <w:sz w:val="22"/>
        </w:rPr>
        <w:fldChar w:fldCharType="begin">
          <w:fldData xml:space="preserve">PEVuZE5vdGU+PENpdGU+PEF1dGhvcj5EZSBWb3M8L0F1dGhvcj48WWVhcj4yMDA3PC9ZZWFyPjxS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=
</w:fldData>
        </w:fldChar>
      </w:r>
      <w:r w:rsidR="00301A7B" w:rsidRPr="00301A7B">
        <w:rPr>
          <w:rFonts w:ascii="Times New Roman" w:hAnsi="Times New Roman"/>
          <w:sz w:val="22"/>
        </w:rPr>
        <w:instrText xml:space="preserve"> ADDIN EN.CITE </w:instrText>
      </w:r>
      <w:r w:rsidR="00E43F0B" w:rsidRPr="00301A7B">
        <w:rPr>
          <w:rFonts w:ascii="Times New Roman" w:hAnsi="Times New Roman"/>
          <w:sz w:val="22"/>
        </w:rPr>
        <w:fldChar w:fldCharType="begin">
          <w:fldData xml:space="preserve">PEVuZE5vdGU+PENpdGU+PEF1dGhvcj5EZSBWb3M8L0F1dGhvcj48WWVhcj4yMDA3PC9ZZWFyPjxS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=
</w:fldData>
        </w:fldChar>
      </w:r>
      <w:r w:rsidR="00301A7B" w:rsidRPr="00301A7B">
        <w:rPr>
          <w:rFonts w:ascii="Times New Roman" w:hAnsi="Times New Roman"/>
          <w:sz w:val="22"/>
        </w:rPr>
        <w:instrText xml:space="preserve"> ADDIN EN.CITE.DATA </w:instrText>
      </w:r>
      <w:r w:rsidR="005B19A8" w:rsidRPr="00E43F0B">
        <w:rPr>
          <w:rFonts w:ascii="Times New Roman" w:hAnsi="Times New Roman"/>
          <w:sz w:val="22"/>
        </w:rPr>
      </w:r>
      <w:r w:rsidR="00E43F0B" w:rsidRPr="00301A7B">
        <w:rPr>
          <w:rFonts w:ascii="Times New Roman" w:hAnsi="Times New Roman"/>
          <w:sz w:val="22"/>
        </w:rPr>
        <w:fldChar w:fldCharType="end"/>
      </w:r>
      <w:r w:rsidR="005B19A8" w:rsidRPr="00E43F0B">
        <w:rPr>
          <w:rFonts w:ascii="Times New Roman" w:hAnsi="Times New Roman"/>
          <w:sz w:val="22"/>
        </w:rPr>
      </w:r>
      <w:r w:rsidR="00E43F0B" w:rsidRPr="00301A7B">
        <w:rPr>
          <w:rFonts w:ascii="Times New Roman" w:hAnsi="Times New Roman"/>
          <w:sz w:val="22"/>
        </w:rPr>
        <w:fldChar w:fldCharType="separate"/>
      </w:r>
      <w:r w:rsidR="00301A7B" w:rsidRPr="00301A7B">
        <w:rPr>
          <w:rFonts w:ascii="Times New Roman" w:hAnsi="Times New Roman"/>
          <w:noProof/>
          <w:sz w:val="22"/>
        </w:rPr>
        <w:t>(</w:t>
      </w:r>
      <w:hyperlink w:anchor="_ENREF_109" w:tooltip="De Vos, 2007 #34" w:history="1">
        <w:r w:rsidR="00CF4C30" w:rsidRPr="00301A7B">
          <w:rPr>
            <w:rFonts w:ascii="Times New Roman" w:hAnsi="Times New Roman"/>
            <w:noProof/>
            <w:sz w:val="22"/>
          </w:rPr>
          <w:t>De Vos</w:t>
        </w:r>
        <w:r w:rsidR="00CF4C30" w:rsidRPr="00301A7B">
          <w:rPr>
            <w:rFonts w:ascii="Times New Roman" w:hAnsi="Times New Roman"/>
            <w:i/>
            <w:noProof/>
            <w:sz w:val="22"/>
          </w:rPr>
          <w:t xml:space="preserve"> et al.</w:t>
        </w:r>
        <w:r w:rsidR="00CF4C30" w:rsidRPr="00301A7B">
          <w:rPr>
            <w:rFonts w:ascii="Times New Roman" w:hAnsi="Times New Roman"/>
            <w:noProof/>
            <w:sz w:val="22"/>
          </w:rPr>
          <w:t xml:space="preserve"> 2007</w:t>
        </w:r>
      </w:hyperlink>
      <w:r w:rsidR="00301A7B" w:rsidRPr="00301A7B">
        <w:rPr>
          <w:rFonts w:ascii="Times New Roman" w:hAnsi="Times New Roman"/>
          <w:noProof/>
          <w:sz w:val="22"/>
        </w:rPr>
        <w:t>)</w:t>
      </w:r>
      <w:r w:rsidR="00E43F0B" w:rsidRPr="00301A7B">
        <w:rPr>
          <w:rFonts w:ascii="Times New Roman" w:hAnsi="Times New Roman"/>
          <w:sz w:val="22"/>
        </w:rPr>
        <w:fldChar w:fldCharType="end"/>
      </w:r>
      <w:r w:rsidRPr="00301A7B">
        <w:rPr>
          <w:rFonts w:ascii="Times New Roman" w:hAnsi="Times New Roman"/>
          <w:sz w:val="22"/>
        </w:rPr>
        <w:t>.</w:t>
      </w:r>
      <w:r w:rsidRPr="00906840">
        <w:rPr>
          <w:rFonts w:ascii="Times New Roman" w:hAnsi="Times New Roman"/>
          <w:sz w:val="22"/>
        </w:rPr>
        <w:t xml:space="preserve"> The image was first filtered using a 7X7 Mexican Hat shaped kernel, a filter ideal for the size of mitochondria and capable of defining the edges of the mitochondrial network </w:t>
      </w:r>
      <w:r w:rsidR="00E43F0B">
        <w:rPr>
          <w:rFonts w:ascii="Times New Roman" w:hAnsi="Times New Roman"/>
          <w:sz w:val="22"/>
        </w:rPr>
        <w:fldChar w:fldCharType="begin">
          <w:fldData xml:space="preserve">PEVuZE5vdGU+PENpdGU+PEF1dGhvcj5Lb29wbWFuPC9BdXRob3I+PFllYXI+MjAwNTwvWWVhcj48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</w:fldData>
        </w:fldChar>
      </w:r>
      <w:r w:rsidR="006236E7">
        <w:rPr>
          <w:rFonts w:ascii="Times New Roman" w:hAnsi="Times New Roman"/>
          <w:sz w:val="22"/>
        </w:rPr>
        <w:instrText xml:space="preserve"> ADDIN EN.CITE </w:instrText>
      </w:r>
      <w:r w:rsidR="00E43F0B">
        <w:rPr>
          <w:rFonts w:ascii="Times New Roman" w:hAnsi="Times New Roman"/>
          <w:sz w:val="22"/>
        </w:rPr>
        <w:fldChar w:fldCharType="begin">
          <w:fldData xml:space="preserve">PEVuZE5vdGU+PENpdGU+PEF1dGhvcj5Lb29wbWFuPC9BdXRob3I+PFllYXI+MjAwNTwvWWVhcj48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</w:fldData>
        </w:fldChar>
      </w:r>
      <w:r w:rsidR="006236E7">
        <w:rPr>
          <w:rFonts w:ascii="Times New Roman" w:hAnsi="Times New Roman"/>
          <w:sz w:val="22"/>
        </w:rPr>
        <w:instrText xml:space="preserve"> ADDIN EN.CITE.DATA </w:instrText>
      </w:r>
      <w:r w:rsidR="005B19A8" w:rsidRPr="00E43F0B">
        <w:rPr>
          <w:rFonts w:ascii="Times New Roman" w:hAnsi="Times New Roman"/>
          <w:sz w:val="22"/>
        </w:rPr>
      </w:r>
      <w:r w:rsidR="00E43F0B">
        <w:rPr>
          <w:rFonts w:ascii="Times New Roman" w:hAnsi="Times New Roman"/>
          <w:sz w:val="22"/>
        </w:rPr>
        <w:fldChar w:fldCharType="end"/>
      </w:r>
      <w:r w:rsidR="005B19A8" w:rsidRPr="00E43F0B">
        <w:rPr>
          <w:rFonts w:ascii="Times New Roman" w:hAnsi="Times New Roman"/>
          <w:sz w:val="22"/>
        </w:rPr>
      </w:r>
      <w:r w:rsidR="00E43F0B">
        <w:rPr>
          <w:rFonts w:ascii="Times New Roman" w:hAnsi="Times New Roman"/>
          <w:sz w:val="22"/>
        </w:rPr>
        <w:fldChar w:fldCharType="separate"/>
      </w:r>
      <w:r w:rsidR="006236E7">
        <w:rPr>
          <w:rFonts w:ascii="Times New Roman" w:hAnsi="Times New Roman"/>
          <w:noProof/>
          <w:sz w:val="22"/>
        </w:rPr>
        <w:t>(</w:t>
      </w:r>
      <w:hyperlink w:anchor="_ENREF_258" w:tooltip="Koopman, 2005 #851" w:history="1">
        <w:r w:rsidR="00CF4C30">
          <w:rPr>
            <w:rFonts w:ascii="Times New Roman" w:hAnsi="Times New Roman"/>
            <w:noProof/>
            <w:sz w:val="22"/>
          </w:rPr>
          <w:t>Koopman</w:t>
        </w:r>
        <w:r w:rsidR="00CF4C30" w:rsidRPr="006236E7">
          <w:rPr>
            <w:rFonts w:ascii="Times New Roman" w:hAnsi="Times New Roman"/>
            <w:i/>
            <w:noProof/>
            <w:sz w:val="22"/>
          </w:rPr>
          <w:t xml:space="preserve"> et al.</w:t>
        </w:r>
        <w:r w:rsidR="00CF4C30">
          <w:rPr>
            <w:rFonts w:ascii="Times New Roman" w:hAnsi="Times New Roman"/>
            <w:noProof/>
            <w:sz w:val="22"/>
          </w:rPr>
          <w:t xml:space="preserve"> 2005</w:t>
        </w:r>
      </w:hyperlink>
      <w:r w:rsidR="006236E7">
        <w:rPr>
          <w:rFonts w:ascii="Times New Roman" w:hAnsi="Times New Roman"/>
          <w:noProof/>
          <w:sz w:val="22"/>
        </w:rPr>
        <w:t>)</w:t>
      </w:r>
      <w:r w:rsidR="00E43F0B">
        <w:rPr>
          <w:rFonts w:ascii="Times New Roman" w:hAnsi="Times New Roman"/>
          <w:sz w:val="22"/>
        </w:rPr>
        <w:fldChar w:fldCharType="end"/>
      </w:r>
      <w:r w:rsidRPr="00906840">
        <w:rPr>
          <w:rFonts w:ascii="Times New Roman" w:hAnsi="Times New Roman"/>
          <w:sz w:val="22"/>
        </w:rPr>
        <w:t xml:space="preserve">, before being subjected to a Huang threshold to remove background from the image </w:t>
      </w:r>
      <w:r w:rsidR="00E43F0B" w:rsidRPr="00906840">
        <w:rPr>
          <w:rFonts w:ascii="Times New Roman" w:hAnsi="Times New Roman"/>
          <w:sz w:val="22"/>
        </w:rPr>
        <w:fldChar w:fldCharType="begin"/>
      </w:r>
      <w:r w:rsidRPr="00906840">
        <w:rPr>
          <w:rFonts w:ascii="Times New Roman" w:hAnsi="Times New Roman"/>
          <w:sz w:val="22"/>
        </w:rPr>
        <w:instrText xml:space="preserve"> ADDIN EN.CITE &lt;EndNote&gt;&lt;Cite&gt;&lt;Author&gt;Huang&lt;/Author&gt;&lt;Year&gt;1995&lt;/Year&gt;&lt;RecNum&gt;45&lt;/RecNum&gt;&lt;DisplayText&gt;(Huang 1995)&lt;/DisplayText&gt;&lt;record&gt;&lt;rec-number&gt;45&lt;/rec-number&gt;&lt;foreign-keys&gt;&lt;key app="EN" db-id="prsww9z99psddvesxzmpaxxr9azvarfsx5tr"&gt;45&lt;/key&gt;&lt;/foreign-keys&gt;&lt;ref-type name="Journal Article"&gt;17&lt;/ref-type&gt;&lt;contributors&gt;&lt;authors&gt;&lt;author&gt;Huang, L and Wang, M&lt;/author&gt;&lt;/authors&gt;&lt;/contributors&gt;&lt;titles&gt;&lt;title&gt;Image Thresholding By Minimizing The Measures Of Fuzziness&lt;/title&gt;&lt;secondary-title&gt;Pattern Recognition&lt;/secondary-title&gt;&lt;/titles&gt;&lt;periodical&gt;&lt;full-title&gt;Pattern Recognition&lt;/full-title&gt;&lt;/periodical&gt;&lt;pages&gt;41-51&amp;#xD;&lt;/pages&gt;&lt;volume&gt;28&lt;/volume&gt;&lt;number&gt;1&lt;/number&gt;&lt;dates&gt;&lt;year&gt;1995&lt;/year&gt;&lt;/dates&gt;&lt;urls&gt;&lt;/urls&gt;&lt;/record&gt;&lt;/Cite&gt;&lt;/EndNote&gt;</w:instrText>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212" w:tooltip="Huang, 1995 #45" w:history="1">
        <w:r w:rsidR="00CF4C30" w:rsidRPr="00906840">
          <w:rPr>
            <w:rFonts w:ascii="Times New Roman" w:hAnsi="Times New Roman"/>
            <w:noProof/>
            <w:sz w:val="22"/>
          </w:rPr>
          <w:t>Huang 1995</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The image was then skeletonised, removing any pixels touching a background pixel, except where removal would result in the breaking of a continuous region of pixels, thus resulting in the formation of a single pixel-wide skeleton (Figure 2.1).</w:t>
      </w:r>
    </w:p>
    <w:p w:rsidR="00BC06C2" w:rsidRPr="00906840" w:rsidRDefault="00BC06C2" w:rsidP="005C082F">
      <w:pPr>
        <w:rPr>
          <w:rFonts w:ascii="Times New Roman" w:hAnsi="Times New Roman"/>
          <w:b/>
          <w:bCs/>
          <w:iCs/>
          <w:sz w:val="22"/>
        </w:rPr>
      </w:pPr>
    </w:p>
    <w:p w:rsidR="00061604" w:rsidRPr="00906840" w:rsidRDefault="005C082F" w:rsidP="001A01F2">
      <w:pPr>
        <w:pStyle w:val="TableofFigures"/>
      </w:pPr>
      <w:bookmarkStart w:id="445" w:name="_Toc232523068"/>
      <w:r w:rsidRPr="00906840">
        <w:drawing>
          <wp:anchor distT="0" distB="0" distL="114300" distR="114300" simplePos="0" relativeHeight="251669504" behindDoc="0" locked="0" layoutInCell="1" allowOverlap="1">
            <wp:simplePos x="0" y="0"/>
            <wp:positionH relativeFrom="column">
              <wp:posOffset>-229870</wp:posOffset>
            </wp:positionH>
            <wp:positionV relativeFrom="paragraph">
              <wp:posOffset>598170</wp:posOffset>
            </wp:positionV>
            <wp:extent cx="5939155" cy="3224530"/>
            <wp:effectExtent l="25400" t="0" r="4445"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939155" cy="3224530"/>
                    </a:xfrm>
                    <a:prstGeom prst="rect">
                      <a:avLst/>
                    </a:prstGeom>
                    <a:noFill/>
                    <a:ln w="9525">
                      <a:noFill/>
                      <a:miter lim="800000"/>
                      <a:headEnd/>
                      <a:tailEnd/>
                    </a:ln>
                  </pic:spPr>
                </pic:pic>
              </a:graphicData>
            </a:graphic>
          </wp:anchor>
        </w:drawing>
      </w:r>
      <w:r w:rsidR="00061604" w:rsidRPr="00906840">
        <w:t>Figure 2.1: Image processing to quantify</w:t>
      </w:r>
      <w:r w:rsidR="001A01F2" w:rsidRPr="00906840">
        <w:t xml:space="preserve"> mitochondrial branching in </w:t>
      </w:r>
      <w:r w:rsidR="00061604" w:rsidRPr="00906840">
        <w:t>fibroblasts</w:t>
      </w:r>
      <w:bookmarkEnd w:id="445"/>
    </w:p>
    <w:p w:rsidR="001A01F2" w:rsidRPr="00906840" w:rsidRDefault="001A01F2" w:rsidP="005C082F">
      <w:pPr>
        <w:rPr>
          <w:rFonts w:ascii="Times New Roman" w:hAnsi="Times New Roman"/>
          <w:i/>
          <w:iCs/>
          <w:sz w:val="22"/>
        </w:rPr>
      </w:pPr>
    </w:p>
    <w:p w:rsidR="00061604" w:rsidRPr="00906840" w:rsidRDefault="00061604" w:rsidP="005C082F">
      <w:pPr>
        <w:rPr>
          <w:rFonts w:ascii="Times New Roman" w:hAnsi="Times New Roman"/>
          <w:sz w:val="22"/>
        </w:rPr>
      </w:pPr>
      <w:r w:rsidRPr="00906840">
        <w:rPr>
          <w:rFonts w:ascii="Times New Roman" w:hAnsi="Times New Roman"/>
          <w:i/>
          <w:iCs/>
          <w:sz w:val="22"/>
        </w:rPr>
        <w:t>Figure 2.1: A) Fibroblast loa</w:t>
      </w:r>
      <w:r w:rsidR="00132054" w:rsidRPr="00906840">
        <w:rPr>
          <w:rFonts w:ascii="Times New Roman" w:hAnsi="Times New Roman"/>
          <w:i/>
          <w:iCs/>
          <w:sz w:val="22"/>
        </w:rPr>
        <w:t>ded with MitoTracker CMXRos Red;</w:t>
      </w:r>
      <w:r w:rsidRPr="00906840">
        <w:rPr>
          <w:rFonts w:ascii="Times New Roman" w:hAnsi="Times New Roman"/>
          <w:i/>
          <w:iCs/>
          <w:sz w:val="22"/>
        </w:rPr>
        <w:t xml:space="preserve"> B</w:t>
      </w:r>
      <w:r w:rsidR="00132054" w:rsidRPr="00906840">
        <w:rPr>
          <w:rFonts w:ascii="Times New Roman" w:hAnsi="Times New Roman"/>
          <w:i/>
          <w:iCs/>
          <w:sz w:val="22"/>
        </w:rPr>
        <w:t>) 7X7 MexicanHat kernel applied;</w:t>
      </w:r>
      <w:r w:rsidRPr="00906840">
        <w:rPr>
          <w:rFonts w:ascii="Times New Roman" w:hAnsi="Times New Roman"/>
          <w:i/>
          <w:iCs/>
          <w:sz w:val="22"/>
        </w:rPr>
        <w:t xml:space="preserve"> C)</w:t>
      </w:r>
      <w:r w:rsidR="00132054" w:rsidRPr="00906840">
        <w:rPr>
          <w:rFonts w:ascii="Times New Roman" w:hAnsi="Times New Roman"/>
          <w:i/>
          <w:iCs/>
          <w:sz w:val="22"/>
        </w:rPr>
        <w:t xml:space="preserve"> Huang threshold filter applied;</w:t>
      </w:r>
      <w:r w:rsidR="006F3C7A" w:rsidRPr="00906840">
        <w:rPr>
          <w:rFonts w:ascii="Times New Roman" w:hAnsi="Times New Roman"/>
          <w:i/>
          <w:iCs/>
          <w:sz w:val="22"/>
        </w:rPr>
        <w:t xml:space="preserve"> D) Image is skeletonis</w:t>
      </w:r>
      <w:r w:rsidRPr="00906840">
        <w:rPr>
          <w:rFonts w:ascii="Times New Roman" w:hAnsi="Times New Roman"/>
          <w:i/>
          <w:iCs/>
          <w:sz w:val="22"/>
        </w:rPr>
        <w:t>ed, resulting in a single-pixel wide mitochondrial network, from which mitochondrial branching can be quantified.</w:t>
      </w:r>
    </w:p>
    <w:p w:rsidR="00061604" w:rsidRPr="00906840" w:rsidRDefault="00061604" w:rsidP="00061604">
      <w:pPr>
        <w:spacing w:line="360" w:lineRule="auto"/>
        <w:rPr>
          <w:rFonts w:ascii="Times New Roman" w:hAnsi="Times New Roman"/>
          <w:sz w:val="22"/>
        </w:rPr>
      </w:pPr>
    </w:p>
    <w:p w:rsidR="00FA5BF9" w:rsidRDefault="00061604" w:rsidP="00061604">
      <w:pPr>
        <w:spacing w:line="360" w:lineRule="auto"/>
        <w:rPr>
          <w:rFonts w:ascii="Times New Roman" w:hAnsi="Times New Roman"/>
          <w:sz w:val="22"/>
        </w:rPr>
      </w:pPr>
      <w:r w:rsidRPr="00906840">
        <w:rPr>
          <w:rFonts w:ascii="Times New Roman" w:hAnsi="Times New Roman"/>
          <w:sz w:val="22"/>
        </w:rPr>
        <w:t xml:space="preserve">The BinaryConnectivity plug-in </w:t>
      </w:r>
      <w:r w:rsidRPr="00301A7B">
        <w:rPr>
          <w:rFonts w:ascii="Times New Roman" w:hAnsi="Times New Roman"/>
          <w:sz w:val="22"/>
        </w:rPr>
        <w:t>(</w:t>
      </w:r>
      <w:r w:rsidR="00301A7B" w:rsidRPr="00301A7B">
        <w:rPr>
          <w:rFonts w:ascii="Times New Roman" w:hAnsi="Times New Roman"/>
          <w:sz w:val="22"/>
        </w:rPr>
        <w:t xml:space="preserve">written by </w:t>
      </w:r>
      <w:r w:rsidRPr="00301A7B">
        <w:rPr>
          <w:rFonts w:ascii="Times New Roman" w:hAnsi="Times New Roman"/>
          <w:sz w:val="22"/>
        </w:rPr>
        <w:t>G. Landini</w:t>
      </w:r>
      <w:r w:rsidR="00301A7B" w:rsidRPr="00301A7B">
        <w:rPr>
          <w:rFonts w:ascii="Times New Roman" w:hAnsi="Times New Roman"/>
          <w:sz w:val="22"/>
        </w:rPr>
        <w:t xml:space="preserve"> and adapted by De Vos</w:t>
      </w:r>
      <w:r w:rsidRPr="00301A7B">
        <w:rPr>
          <w:rFonts w:ascii="Times New Roman" w:hAnsi="Times New Roman"/>
          <w:sz w:val="22"/>
        </w:rPr>
        <w:t>) was</w:t>
      </w:r>
      <w:r w:rsidRPr="00906840">
        <w:rPr>
          <w:rFonts w:ascii="Times New Roman" w:hAnsi="Times New Roman"/>
          <w:sz w:val="22"/>
        </w:rPr>
        <w:t xml:space="preserve"> used to calculate the network complexity of the mitochondrial network; it is calculated as the ratio between the number of end points and branch points within the image</w:t>
      </w:r>
      <w:r w:rsidR="006F3C7A" w:rsidRPr="00906840">
        <w:rPr>
          <w:rFonts w:ascii="Times New Roman" w:hAnsi="Times New Roman"/>
          <w:sz w:val="22"/>
        </w:rPr>
        <w:t xml:space="preserve"> (Table 2.2)</w:t>
      </w:r>
      <w:r w:rsidRPr="00906840">
        <w:rPr>
          <w:rFonts w:ascii="Times New Roman" w:hAnsi="Times New Roman"/>
          <w:sz w:val="22"/>
        </w:rPr>
        <w:t>, such that in a highly networked cell, the number of endpoints would be decreased compared to the number of bra</w:t>
      </w:r>
      <w:r w:rsidR="006F3C7A" w:rsidRPr="00906840">
        <w:rPr>
          <w:rFonts w:ascii="Times New Roman" w:hAnsi="Times New Roman"/>
          <w:sz w:val="22"/>
        </w:rPr>
        <w:t>nch points, and vice versa</w:t>
      </w:r>
      <w:r w:rsidRPr="00906840">
        <w:rPr>
          <w:rFonts w:ascii="Times New Roman" w:hAnsi="Times New Roman"/>
          <w:sz w:val="22"/>
        </w:rPr>
        <w:t>.</w:t>
      </w:r>
    </w:p>
    <w:p w:rsidR="00061604" w:rsidRPr="00906840" w:rsidRDefault="00061604" w:rsidP="00061604">
      <w:pPr>
        <w:spacing w:line="360" w:lineRule="auto"/>
        <w:rPr>
          <w:rFonts w:ascii="Times New Roman" w:hAnsi="Times New Roman"/>
          <w:sz w:val="22"/>
        </w:rPr>
      </w:pPr>
    </w:p>
    <w:p w:rsidR="00BC06C2" w:rsidRPr="00906840" w:rsidRDefault="00BC06C2" w:rsidP="005C082F">
      <w:pPr>
        <w:rPr>
          <w:rFonts w:ascii="Times New Roman" w:hAnsi="Times New Roman"/>
          <w:b/>
          <w:sz w:val="22"/>
        </w:rPr>
      </w:pPr>
    </w:p>
    <w:p w:rsidR="00BC06C2" w:rsidRPr="00906840" w:rsidRDefault="00BC06C2" w:rsidP="005C082F">
      <w:pPr>
        <w:rPr>
          <w:rFonts w:ascii="Times New Roman" w:hAnsi="Times New Roman"/>
          <w:b/>
          <w:sz w:val="22"/>
        </w:rPr>
      </w:pPr>
    </w:p>
    <w:p w:rsidR="00BC06C2" w:rsidRPr="00906840" w:rsidRDefault="00BC06C2" w:rsidP="005C082F">
      <w:pPr>
        <w:rPr>
          <w:rFonts w:ascii="Times New Roman" w:hAnsi="Times New Roman"/>
          <w:b/>
          <w:sz w:val="22"/>
        </w:rPr>
      </w:pPr>
    </w:p>
    <w:p w:rsidR="00BC06C2" w:rsidRPr="00906840" w:rsidRDefault="00BC06C2" w:rsidP="005C082F">
      <w:pPr>
        <w:rPr>
          <w:rFonts w:ascii="Times New Roman" w:hAnsi="Times New Roman"/>
          <w:b/>
          <w:sz w:val="22"/>
        </w:rPr>
      </w:pPr>
    </w:p>
    <w:p w:rsidR="00BC06C2" w:rsidRPr="00906840" w:rsidRDefault="00BC06C2" w:rsidP="005C082F">
      <w:pPr>
        <w:rPr>
          <w:rFonts w:ascii="Times New Roman" w:hAnsi="Times New Roman"/>
          <w:b/>
          <w:sz w:val="22"/>
        </w:rPr>
      </w:pPr>
    </w:p>
    <w:p w:rsidR="00FA5BF9" w:rsidRDefault="00FA5BF9" w:rsidP="00CF6F70">
      <w:pPr>
        <w:pStyle w:val="BalloonText"/>
        <w:rPr>
          <w:rFonts w:ascii="Times New Roman" w:hAnsi="Times New Roman"/>
        </w:rPr>
      </w:pPr>
    </w:p>
    <w:p w:rsidR="00FA5BF9" w:rsidRDefault="00FA5BF9" w:rsidP="00CF6F70">
      <w:pPr>
        <w:pStyle w:val="BalloonText"/>
        <w:rPr>
          <w:rFonts w:ascii="Times New Roman" w:hAnsi="Times New Roman"/>
        </w:rPr>
      </w:pPr>
    </w:p>
    <w:p w:rsidR="00CF6F70" w:rsidRPr="00906840" w:rsidRDefault="00061604" w:rsidP="00CF6F70">
      <w:pPr>
        <w:pStyle w:val="BalloonText"/>
        <w:rPr>
          <w:rFonts w:ascii="Times New Roman" w:hAnsi="Times New Roman"/>
        </w:rPr>
      </w:pPr>
      <w:bookmarkStart w:id="446" w:name="_Toc232523026"/>
      <w:r w:rsidRPr="00906840">
        <w:rPr>
          <w:rFonts w:ascii="Times New Roman" w:hAnsi="Times New Roman"/>
        </w:rPr>
        <w:t>Table 2.2: An example of the numeric results of mitochondrial branching in a MitoTracker-loaded fibroblast</w:t>
      </w:r>
      <w:bookmarkEnd w:id="446"/>
    </w:p>
    <w:p w:rsidR="00061604" w:rsidRPr="00906840" w:rsidRDefault="00061604" w:rsidP="00CF6F70">
      <w:pPr>
        <w:pStyle w:val="BalloonText"/>
        <w:rPr>
          <w:rFonts w:ascii="Times New Roman" w:hAnsi="Times New Roman"/>
        </w:rPr>
      </w:pPr>
    </w:p>
    <w:tbl>
      <w:tblPr>
        <w:tblStyle w:val="TableGrid"/>
        <w:tblW w:w="0" w:type="auto"/>
        <w:tblLook w:val="00BF"/>
      </w:tblPr>
      <w:tblGrid>
        <w:gridCol w:w="3227"/>
        <w:gridCol w:w="2450"/>
        <w:gridCol w:w="2839"/>
      </w:tblGrid>
      <w:tr w:rsidR="00A31E9E" w:rsidRPr="00906840">
        <w:tc>
          <w:tcPr>
            <w:tcW w:w="3227" w:type="dxa"/>
          </w:tcPr>
          <w:p w:rsidR="00A31E9E" w:rsidRPr="00906840" w:rsidRDefault="00A31E9E" w:rsidP="00A31E9E">
            <w:pPr>
              <w:jc w:val="center"/>
              <w:rPr>
                <w:rFonts w:ascii="Times New Roman" w:hAnsi="Times New Roman"/>
                <w:b/>
              </w:rPr>
            </w:pPr>
            <w:r w:rsidRPr="00906840">
              <w:rPr>
                <w:rFonts w:ascii="Times New Roman" w:hAnsi="Times New Roman"/>
                <w:b/>
              </w:rPr>
              <w:t>Description</w:t>
            </w:r>
          </w:p>
        </w:tc>
        <w:tc>
          <w:tcPr>
            <w:tcW w:w="2450" w:type="dxa"/>
          </w:tcPr>
          <w:p w:rsidR="00A31E9E" w:rsidRPr="00906840" w:rsidRDefault="00A31E9E" w:rsidP="00A31E9E">
            <w:pPr>
              <w:jc w:val="center"/>
              <w:rPr>
                <w:rFonts w:ascii="Times New Roman" w:hAnsi="Times New Roman"/>
                <w:b/>
              </w:rPr>
            </w:pPr>
            <w:r w:rsidRPr="00906840">
              <w:rPr>
                <w:rFonts w:ascii="Times New Roman" w:hAnsi="Times New Roman"/>
                <w:b/>
              </w:rPr>
              <w:t>Value</w:t>
            </w:r>
          </w:p>
        </w:tc>
        <w:tc>
          <w:tcPr>
            <w:tcW w:w="2839" w:type="dxa"/>
          </w:tcPr>
          <w:p w:rsidR="00A31E9E" w:rsidRPr="00906840" w:rsidRDefault="00A31E9E" w:rsidP="00A31E9E">
            <w:pPr>
              <w:jc w:val="center"/>
              <w:rPr>
                <w:rFonts w:ascii="Times New Roman" w:hAnsi="Times New Roman"/>
                <w:b/>
              </w:rPr>
            </w:pPr>
            <w:r w:rsidRPr="00906840">
              <w:rPr>
                <w:rFonts w:ascii="Times New Roman" w:hAnsi="Times New Roman"/>
                <w:b/>
              </w:rPr>
              <w:t>Count</w:t>
            </w:r>
          </w:p>
        </w:tc>
      </w:tr>
      <w:tr w:rsidR="00A31E9E" w:rsidRPr="00906840">
        <w:tc>
          <w:tcPr>
            <w:tcW w:w="3227" w:type="dxa"/>
          </w:tcPr>
          <w:p w:rsidR="00A31E9E" w:rsidRPr="00906840" w:rsidRDefault="00A31E9E">
            <w:pPr>
              <w:rPr>
                <w:rFonts w:ascii="Times New Roman" w:hAnsi="Times New Roman"/>
                <w:b/>
              </w:rPr>
            </w:pPr>
            <w:r w:rsidRPr="00906840">
              <w:rPr>
                <w:rFonts w:ascii="Times New Roman" w:hAnsi="Times New Roman"/>
                <w:b/>
              </w:rPr>
              <w:t>Background</w:t>
            </w:r>
          </w:p>
        </w:tc>
        <w:tc>
          <w:tcPr>
            <w:tcW w:w="2450" w:type="dxa"/>
          </w:tcPr>
          <w:p w:rsidR="00A31E9E" w:rsidRPr="00906840" w:rsidRDefault="006F4B83">
            <w:pPr>
              <w:rPr>
                <w:rFonts w:ascii="Times New Roman" w:hAnsi="Times New Roman"/>
              </w:rPr>
            </w:pPr>
            <w:r>
              <w:rPr>
                <w:rFonts w:ascii="Times New Roman" w:hAnsi="Times New Roman"/>
              </w:rPr>
              <w:t>-</w:t>
            </w:r>
          </w:p>
        </w:tc>
        <w:tc>
          <w:tcPr>
            <w:tcW w:w="2839" w:type="dxa"/>
          </w:tcPr>
          <w:p w:rsidR="00A31E9E" w:rsidRPr="00906840" w:rsidRDefault="00A31E9E">
            <w:pPr>
              <w:rPr>
                <w:rFonts w:ascii="Times New Roman" w:hAnsi="Times New Roman"/>
              </w:rPr>
            </w:pPr>
            <w:r w:rsidRPr="00906840">
              <w:rPr>
                <w:rFonts w:ascii="Times New Roman" w:hAnsi="Times New Roman"/>
              </w:rPr>
              <w:t>314239</w:t>
            </w:r>
          </w:p>
        </w:tc>
      </w:tr>
      <w:tr w:rsidR="00A31E9E" w:rsidRPr="00906840">
        <w:tc>
          <w:tcPr>
            <w:tcW w:w="3227" w:type="dxa"/>
          </w:tcPr>
          <w:p w:rsidR="00A31E9E" w:rsidRPr="00906840" w:rsidRDefault="00A31E9E">
            <w:pPr>
              <w:rPr>
                <w:rFonts w:ascii="Times New Roman" w:hAnsi="Times New Roman"/>
                <w:b/>
              </w:rPr>
            </w:pPr>
            <w:r w:rsidRPr="00906840">
              <w:rPr>
                <w:rFonts w:ascii="Times New Roman" w:hAnsi="Times New Roman"/>
                <w:b/>
              </w:rPr>
              <w:t>Single pixels</w:t>
            </w:r>
          </w:p>
        </w:tc>
        <w:tc>
          <w:tcPr>
            <w:tcW w:w="2450" w:type="dxa"/>
          </w:tcPr>
          <w:p w:rsidR="00A31E9E" w:rsidRPr="00906840" w:rsidRDefault="006F4B83">
            <w:pPr>
              <w:rPr>
                <w:rFonts w:ascii="Times New Roman" w:hAnsi="Times New Roman"/>
              </w:rPr>
            </w:pPr>
            <w:r>
              <w:rPr>
                <w:rFonts w:ascii="Times New Roman" w:hAnsi="Times New Roman"/>
              </w:rPr>
              <w:t>0</w:t>
            </w:r>
          </w:p>
        </w:tc>
        <w:tc>
          <w:tcPr>
            <w:tcW w:w="2839" w:type="dxa"/>
          </w:tcPr>
          <w:p w:rsidR="00A31E9E" w:rsidRPr="00906840" w:rsidRDefault="00A31E9E">
            <w:pPr>
              <w:rPr>
                <w:rFonts w:ascii="Times New Roman" w:hAnsi="Times New Roman"/>
              </w:rPr>
            </w:pPr>
            <w:r w:rsidRPr="00906840">
              <w:rPr>
                <w:rFonts w:ascii="Times New Roman" w:hAnsi="Times New Roman"/>
              </w:rPr>
              <w:t>13</w:t>
            </w:r>
          </w:p>
        </w:tc>
      </w:tr>
      <w:tr w:rsidR="00A31E9E" w:rsidRPr="00906840">
        <w:tc>
          <w:tcPr>
            <w:tcW w:w="3227" w:type="dxa"/>
          </w:tcPr>
          <w:p w:rsidR="00A31E9E" w:rsidRPr="00906840" w:rsidRDefault="00A31E9E">
            <w:pPr>
              <w:rPr>
                <w:rFonts w:ascii="Times New Roman" w:hAnsi="Times New Roman"/>
                <w:b/>
              </w:rPr>
            </w:pPr>
            <w:r w:rsidRPr="00906840">
              <w:rPr>
                <w:rFonts w:ascii="Times New Roman" w:hAnsi="Times New Roman"/>
                <w:b/>
              </w:rPr>
              <w:t>End points</w:t>
            </w:r>
          </w:p>
        </w:tc>
        <w:tc>
          <w:tcPr>
            <w:tcW w:w="2450" w:type="dxa"/>
          </w:tcPr>
          <w:p w:rsidR="00A31E9E" w:rsidRPr="00906840" w:rsidRDefault="006F4B83">
            <w:pPr>
              <w:rPr>
                <w:rFonts w:ascii="Times New Roman" w:hAnsi="Times New Roman"/>
              </w:rPr>
            </w:pPr>
            <w:r>
              <w:rPr>
                <w:rFonts w:ascii="Times New Roman" w:hAnsi="Times New Roman"/>
              </w:rPr>
              <w:t>1</w:t>
            </w:r>
          </w:p>
        </w:tc>
        <w:tc>
          <w:tcPr>
            <w:tcW w:w="2839" w:type="dxa"/>
          </w:tcPr>
          <w:p w:rsidR="00A31E9E" w:rsidRPr="00906840" w:rsidRDefault="00A31E9E">
            <w:pPr>
              <w:rPr>
                <w:rFonts w:ascii="Times New Roman" w:hAnsi="Times New Roman"/>
              </w:rPr>
            </w:pPr>
            <w:r w:rsidRPr="00906840">
              <w:rPr>
                <w:rFonts w:ascii="Times New Roman" w:hAnsi="Times New Roman"/>
              </w:rPr>
              <w:t>245</w:t>
            </w:r>
          </w:p>
        </w:tc>
      </w:tr>
      <w:tr w:rsidR="00A31E9E" w:rsidRPr="00906840">
        <w:tc>
          <w:tcPr>
            <w:tcW w:w="3227" w:type="dxa"/>
          </w:tcPr>
          <w:p w:rsidR="00A31E9E" w:rsidRPr="00906840" w:rsidRDefault="0014443A">
            <w:pPr>
              <w:rPr>
                <w:rFonts w:ascii="Times New Roman" w:hAnsi="Times New Roman"/>
                <w:b/>
              </w:rPr>
            </w:pPr>
            <w:r>
              <w:rPr>
                <w:rFonts w:ascii="Times New Roman" w:hAnsi="Times New Roman"/>
                <w:b/>
              </w:rPr>
              <w:t>Bifurcation</w:t>
            </w:r>
          </w:p>
        </w:tc>
        <w:tc>
          <w:tcPr>
            <w:tcW w:w="2450" w:type="dxa"/>
          </w:tcPr>
          <w:p w:rsidR="00A31E9E" w:rsidRPr="00906840" w:rsidRDefault="006F4B83">
            <w:pPr>
              <w:rPr>
                <w:rFonts w:ascii="Times New Roman" w:hAnsi="Times New Roman"/>
              </w:rPr>
            </w:pPr>
            <w:r>
              <w:rPr>
                <w:rFonts w:ascii="Times New Roman" w:hAnsi="Times New Roman"/>
              </w:rPr>
              <w:t>2</w:t>
            </w:r>
          </w:p>
        </w:tc>
        <w:tc>
          <w:tcPr>
            <w:tcW w:w="2839" w:type="dxa"/>
          </w:tcPr>
          <w:p w:rsidR="00A31E9E" w:rsidRPr="00906840" w:rsidRDefault="00A31E9E">
            <w:pPr>
              <w:rPr>
                <w:rFonts w:ascii="Times New Roman" w:hAnsi="Times New Roman"/>
              </w:rPr>
            </w:pPr>
            <w:r w:rsidRPr="00906840">
              <w:rPr>
                <w:rFonts w:ascii="Times New Roman" w:hAnsi="Times New Roman"/>
              </w:rPr>
              <w:t>3301</w:t>
            </w:r>
          </w:p>
        </w:tc>
      </w:tr>
      <w:tr w:rsidR="00A31E9E" w:rsidRPr="00906840">
        <w:tc>
          <w:tcPr>
            <w:tcW w:w="3227" w:type="dxa"/>
          </w:tcPr>
          <w:p w:rsidR="00A31E9E" w:rsidRPr="00906840" w:rsidRDefault="0014443A">
            <w:pPr>
              <w:rPr>
                <w:rFonts w:ascii="Times New Roman" w:hAnsi="Times New Roman"/>
                <w:b/>
              </w:rPr>
            </w:pPr>
            <w:r>
              <w:rPr>
                <w:rFonts w:ascii="Times New Roman" w:hAnsi="Times New Roman"/>
                <w:b/>
              </w:rPr>
              <w:t>Three way node (Branch point)</w:t>
            </w:r>
          </w:p>
        </w:tc>
        <w:tc>
          <w:tcPr>
            <w:tcW w:w="2450" w:type="dxa"/>
          </w:tcPr>
          <w:p w:rsidR="00A31E9E" w:rsidRPr="00906840" w:rsidRDefault="006F4B83">
            <w:pPr>
              <w:rPr>
                <w:rFonts w:ascii="Times New Roman" w:hAnsi="Times New Roman"/>
              </w:rPr>
            </w:pPr>
            <w:r>
              <w:rPr>
                <w:rFonts w:ascii="Times New Roman" w:hAnsi="Times New Roman"/>
              </w:rPr>
              <w:t>3</w:t>
            </w:r>
          </w:p>
        </w:tc>
        <w:tc>
          <w:tcPr>
            <w:tcW w:w="2839" w:type="dxa"/>
          </w:tcPr>
          <w:p w:rsidR="00A31E9E" w:rsidRPr="00906840" w:rsidRDefault="00A31E9E">
            <w:pPr>
              <w:rPr>
                <w:rFonts w:ascii="Times New Roman" w:hAnsi="Times New Roman"/>
              </w:rPr>
            </w:pPr>
            <w:r w:rsidRPr="00906840">
              <w:rPr>
                <w:rFonts w:ascii="Times New Roman" w:hAnsi="Times New Roman"/>
              </w:rPr>
              <w:t>776</w:t>
            </w:r>
          </w:p>
        </w:tc>
      </w:tr>
      <w:tr w:rsidR="00A31E9E" w:rsidRPr="00906840">
        <w:tc>
          <w:tcPr>
            <w:tcW w:w="3227" w:type="dxa"/>
          </w:tcPr>
          <w:p w:rsidR="00A31E9E" w:rsidRPr="00906840" w:rsidRDefault="0014443A">
            <w:pPr>
              <w:rPr>
                <w:rFonts w:ascii="Times New Roman" w:hAnsi="Times New Roman"/>
                <w:b/>
              </w:rPr>
            </w:pPr>
            <w:r>
              <w:rPr>
                <w:rFonts w:ascii="Times New Roman" w:hAnsi="Times New Roman"/>
                <w:b/>
              </w:rPr>
              <w:t>Four</w:t>
            </w:r>
            <w:r w:rsidR="00A31E9E" w:rsidRPr="00906840">
              <w:rPr>
                <w:rFonts w:ascii="Times New Roman" w:hAnsi="Times New Roman"/>
                <w:b/>
              </w:rPr>
              <w:t xml:space="preserve"> way</w:t>
            </w:r>
          </w:p>
        </w:tc>
        <w:tc>
          <w:tcPr>
            <w:tcW w:w="2450" w:type="dxa"/>
          </w:tcPr>
          <w:p w:rsidR="00A31E9E" w:rsidRPr="00906840" w:rsidRDefault="006F4B83">
            <w:pPr>
              <w:rPr>
                <w:rFonts w:ascii="Times New Roman" w:hAnsi="Times New Roman"/>
              </w:rPr>
            </w:pPr>
            <w:r>
              <w:rPr>
                <w:rFonts w:ascii="Times New Roman" w:hAnsi="Times New Roman"/>
              </w:rPr>
              <w:t>4</w:t>
            </w:r>
          </w:p>
        </w:tc>
        <w:tc>
          <w:tcPr>
            <w:tcW w:w="2839" w:type="dxa"/>
          </w:tcPr>
          <w:p w:rsidR="00A31E9E" w:rsidRPr="00906840" w:rsidRDefault="00A31E9E">
            <w:pPr>
              <w:rPr>
                <w:rFonts w:ascii="Times New Roman" w:hAnsi="Times New Roman"/>
              </w:rPr>
            </w:pPr>
            <w:r w:rsidRPr="00906840">
              <w:rPr>
                <w:rFonts w:ascii="Times New Roman" w:hAnsi="Times New Roman"/>
              </w:rPr>
              <w:t>211</w:t>
            </w:r>
          </w:p>
        </w:tc>
      </w:tr>
      <w:tr w:rsidR="00A31E9E" w:rsidRPr="00906840">
        <w:tc>
          <w:tcPr>
            <w:tcW w:w="3227" w:type="dxa"/>
          </w:tcPr>
          <w:p w:rsidR="00A31E9E" w:rsidRPr="00906840" w:rsidRDefault="0014443A">
            <w:pPr>
              <w:rPr>
                <w:rFonts w:ascii="Times New Roman" w:hAnsi="Times New Roman"/>
                <w:b/>
              </w:rPr>
            </w:pPr>
            <w:r>
              <w:rPr>
                <w:rFonts w:ascii="Times New Roman" w:hAnsi="Times New Roman"/>
                <w:b/>
              </w:rPr>
              <w:t>Five</w:t>
            </w:r>
            <w:r w:rsidR="00A31E9E" w:rsidRPr="00906840">
              <w:rPr>
                <w:rFonts w:ascii="Times New Roman" w:hAnsi="Times New Roman"/>
                <w:b/>
              </w:rPr>
              <w:t xml:space="preserve"> way</w:t>
            </w:r>
          </w:p>
        </w:tc>
        <w:tc>
          <w:tcPr>
            <w:tcW w:w="2450" w:type="dxa"/>
          </w:tcPr>
          <w:p w:rsidR="00A31E9E" w:rsidRPr="00906840" w:rsidRDefault="006F4B83">
            <w:pPr>
              <w:rPr>
                <w:rFonts w:ascii="Times New Roman" w:hAnsi="Times New Roman"/>
              </w:rPr>
            </w:pPr>
            <w:r>
              <w:rPr>
                <w:rFonts w:ascii="Times New Roman" w:hAnsi="Times New Roman"/>
              </w:rPr>
              <w:t>5</w:t>
            </w:r>
          </w:p>
        </w:tc>
        <w:tc>
          <w:tcPr>
            <w:tcW w:w="2839" w:type="dxa"/>
          </w:tcPr>
          <w:p w:rsidR="00A31E9E" w:rsidRPr="00906840" w:rsidRDefault="00A31E9E">
            <w:pPr>
              <w:rPr>
                <w:rFonts w:ascii="Times New Roman" w:hAnsi="Times New Roman"/>
              </w:rPr>
            </w:pPr>
            <w:r w:rsidRPr="00906840">
              <w:rPr>
                <w:rFonts w:ascii="Times New Roman" w:hAnsi="Times New Roman"/>
              </w:rPr>
              <w:t>29</w:t>
            </w:r>
          </w:p>
        </w:tc>
      </w:tr>
      <w:tr w:rsidR="00A31E9E" w:rsidRPr="00906840">
        <w:tc>
          <w:tcPr>
            <w:tcW w:w="3227" w:type="dxa"/>
          </w:tcPr>
          <w:p w:rsidR="00A31E9E" w:rsidRPr="00906840" w:rsidRDefault="0014443A">
            <w:pPr>
              <w:rPr>
                <w:rFonts w:ascii="Times New Roman" w:hAnsi="Times New Roman"/>
                <w:b/>
              </w:rPr>
            </w:pPr>
            <w:r>
              <w:rPr>
                <w:rFonts w:ascii="Times New Roman" w:hAnsi="Times New Roman"/>
                <w:b/>
              </w:rPr>
              <w:t>Six</w:t>
            </w:r>
            <w:r w:rsidR="00A31E9E" w:rsidRPr="00906840">
              <w:rPr>
                <w:rFonts w:ascii="Times New Roman" w:hAnsi="Times New Roman"/>
                <w:b/>
              </w:rPr>
              <w:t xml:space="preserve"> way</w:t>
            </w:r>
          </w:p>
        </w:tc>
        <w:tc>
          <w:tcPr>
            <w:tcW w:w="2450" w:type="dxa"/>
          </w:tcPr>
          <w:p w:rsidR="00A31E9E" w:rsidRPr="00906840" w:rsidRDefault="006F4B83">
            <w:pPr>
              <w:rPr>
                <w:rFonts w:ascii="Times New Roman" w:hAnsi="Times New Roman"/>
              </w:rPr>
            </w:pPr>
            <w:r>
              <w:rPr>
                <w:rFonts w:ascii="Times New Roman" w:hAnsi="Times New Roman"/>
              </w:rPr>
              <w:t>6</w:t>
            </w:r>
          </w:p>
        </w:tc>
        <w:tc>
          <w:tcPr>
            <w:tcW w:w="2839" w:type="dxa"/>
          </w:tcPr>
          <w:p w:rsidR="00A31E9E" w:rsidRPr="00906840" w:rsidRDefault="00A31E9E">
            <w:pPr>
              <w:rPr>
                <w:rFonts w:ascii="Times New Roman" w:hAnsi="Times New Roman"/>
              </w:rPr>
            </w:pPr>
            <w:r w:rsidRPr="00906840">
              <w:rPr>
                <w:rFonts w:ascii="Times New Roman" w:hAnsi="Times New Roman"/>
              </w:rPr>
              <w:t>2</w:t>
            </w:r>
          </w:p>
        </w:tc>
      </w:tr>
      <w:tr w:rsidR="00A31E9E" w:rsidRPr="00906840">
        <w:tc>
          <w:tcPr>
            <w:tcW w:w="3227" w:type="dxa"/>
          </w:tcPr>
          <w:p w:rsidR="00A31E9E" w:rsidRPr="00906840" w:rsidRDefault="0014443A">
            <w:pPr>
              <w:rPr>
                <w:rFonts w:ascii="Times New Roman" w:hAnsi="Times New Roman"/>
                <w:b/>
              </w:rPr>
            </w:pPr>
            <w:r>
              <w:rPr>
                <w:rFonts w:ascii="Times New Roman" w:hAnsi="Times New Roman"/>
                <w:b/>
              </w:rPr>
              <w:t>Seven</w:t>
            </w:r>
            <w:r w:rsidR="00A31E9E" w:rsidRPr="00906840">
              <w:rPr>
                <w:rFonts w:ascii="Times New Roman" w:hAnsi="Times New Roman"/>
                <w:b/>
              </w:rPr>
              <w:t xml:space="preserve"> way</w:t>
            </w:r>
          </w:p>
        </w:tc>
        <w:tc>
          <w:tcPr>
            <w:tcW w:w="2450" w:type="dxa"/>
          </w:tcPr>
          <w:p w:rsidR="00A31E9E" w:rsidRPr="00906840" w:rsidRDefault="006F4B83">
            <w:pPr>
              <w:rPr>
                <w:rFonts w:ascii="Times New Roman" w:hAnsi="Times New Roman"/>
              </w:rPr>
            </w:pPr>
            <w:r>
              <w:rPr>
                <w:rFonts w:ascii="Times New Roman" w:hAnsi="Times New Roman"/>
              </w:rPr>
              <w:t>7</w:t>
            </w:r>
          </w:p>
        </w:tc>
        <w:tc>
          <w:tcPr>
            <w:tcW w:w="2839" w:type="dxa"/>
          </w:tcPr>
          <w:p w:rsidR="00A31E9E" w:rsidRPr="00906840" w:rsidRDefault="00A31E9E">
            <w:pPr>
              <w:rPr>
                <w:rFonts w:ascii="Times New Roman" w:hAnsi="Times New Roman"/>
              </w:rPr>
            </w:pPr>
            <w:r w:rsidRPr="00906840">
              <w:rPr>
                <w:rFonts w:ascii="Times New Roman" w:hAnsi="Times New Roman"/>
              </w:rPr>
              <w:t>0</w:t>
            </w:r>
          </w:p>
        </w:tc>
      </w:tr>
    </w:tbl>
    <w:p w:rsidR="00CF6F70" w:rsidRPr="00906840" w:rsidRDefault="00CF6F70" w:rsidP="005C082F">
      <w:pPr>
        <w:rPr>
          <w:rFonts w:ascii="Times New Roman" w:hAnsi="Times New Roman"/>
          <w:i/>
          <w:sz w:val="22"/>
        </w:rPr>
      </w:pPr>
    </w:p>
    <w:p w:rsidR="00061604" w:rsidRPr="00906840" w:rsidRDefault="00061604" w:rsidP="005C082F">
      <w:pPr>
        <w:rPr>
          <w:rFonts w:ascii="Times New Roman" w:hAnsi="Times New Roman"/>
          <w:i/>
          <w:sz w:val="22"/>
        </w:rPr>
      </w:pPr>
      <w:r w:rsidRPr="00906840">
        <w:rPr>
          <w:rFonts w:ascii="Times New Roman" w:hAnsi="Times New Roman"/>
          <w:i/>
          <w:sz w:val="22"/>
        </w:rPr>
        <w:t xml:space="preserve">Table 2.2: Network Complexity calculated by dividing </w:t>
      </w:r>
      <w:r w:rsidR="006F4B83">
        <w:rPr>
          <w:rFonts w:ascii="Times New Roman" w:hAnsi="Times New Roman"/>
          <w:i/>
          <w:sz w:val="22"/>
        </w:rPr>
        <w:t>three-way branch points (Value 3</w:t>
      </w:r>
      <w:r w:rsidRPr="00906840">
        <w:rPr>
          <w:rFonts w:ascii="Times New Roman" w:hAnsi="Times New Roman"/>
          <w:i/>
          <w:sz w:val="22"/>
        </w:rPr>
        <w:t>+) and upwards by the number of end points (Value 2).</w:t>
      </w:r>
    </w:p>
    <w:p w:rsidR="00BC06C2" w:rsidRPr="00906840" w:rsidRDefault="00BC06C2" w:rsidP="00902FF4">
      <w:pPr>
        <w:pStyle w:val="Heading3"/>
        <w:rPr>
          <w:rFonts w:ascii="Times New Roman" w:hAnsi="Times New Roman"/>
        </w:rPr>
      </w:pPr>
      <w:bookmarkStart w:id="447" w:name="_Toc247430389"/>
    </w:p>
    <w:p w:rsidR="00061604" w:rsidRPr="006F4B83" w:rsidRDefault="00061604" w:rsidP="00902FF4">
      <w:pPr>
        <w:pStyle w:val="Heading3"/>
        <w:rPr>
          <w:rFonts w:ascii="Times New Roman" w:hAnsi="Times New Roman"/>
        </w:rPr>
      </w:pPr>
      <w:bookmarkStart w:id="448" w:name="_Toc222329101"/>
      <w:bookmarkStart w:id="449" w:name="_Toc222332508"/>
      <w:bookmarkStart w:id="450" w:name="_Toc222332680"/>
      <w:bookmarkStart w:id="451" w:name="_Toc222332852"/>
      <w:bookmarkStart w:id="452" w:name="_Toc222333196"/>
      <w:bookmarkStart w:id="453" w:name="_Toc222333368"/>
      <w:r w:rsidRPr="006F4B83">
        <w:rPr>
          <w:rFonts w:ascii="Times New Roman" w:hAnsi="Times New Roman"/>
        </w:rPr>
        <w:t>2.3.2.2: Statistical analysis</w:t>
      </w:r>
      <w:bookmarkEnd w:id="447"/>
      <w:bookmarkEnd w:id="448"/>
      <w:bookmarkEnd w:id="449"/>
      <w:bookmarkEnd w:id="450"/>
      <w:bookmarkEnd w:id="451"/>
      <w:bookmarkEnd w:id="452"/>
      <w:bookmarkEnd w:id="453"/>
    </w:p>
    <w:p w:rsidR="00061604" w:rsidRPr="00906840" w:rsidRDefault="00061604" w:rsidP="00061604">
      <w:pPr>
        <w:spacing w:line="360" w:lineRule="auto"/>
        <w:rPr>
          <w:rFonts w:ascii="Times New Roman" w:hAnsi="Times New Roman"/>
          <w:sz w:val="22"/>
        </w:rPr>
      </w:pPr>
      <w:r w:rsidRPr="006F4B83">
        <w:rPr>
          <w:rFonts w:ascii="Times New Roman" w:hAnsi="Times New Roman"/>
          <w:sz w:val="22"/>
        </w:rPr>
        <w:t>Eac</w:t>
      </w:r>
      <w:r w:rsidR="00285461">
        <w:rPr>
          <w:rFonts w:ascii="Times New Roman" w:hAnsi="Times New Roman"/>
          <w:sz w:val="22"/>
        </w:rPr>
        <w:t xml:space="preserve">h patient or neurologically heathy subject-derived fibroblast set </w:t>
      </w:r>
      <w:r w:rsidRPr="006F4B83">
        <w:rPr>
          <w:rFonts w:ascii="Times New Roman" w:hAnsi="Times New Roman"/>
          <w:sz w:val="22"/>
        </w:rPr>
        <w:t>was imaged on three separate occasions</w:t>
      </w:r>
      <w:r w:rsidR="006F4B83">
        <w:rPr>
          <w:rFonts w:ascii="Times New Roman" w:hAnsi="Times New Roman"/>
          <w:sz w:val="22"/>
        </w:rPr>
        <w:t>, over three passages</w:t>
      </w:r>
      <w:r w:rsidRPr="006F4B83">
        <w:rPr>
          <w:rFonts w:ascii="Times New Roman" w:hAnsi="Times New Roman"/>
          <w:sz w:val="22"/>
        </w:rPr>
        <w:t xml:space="preserve">. The mean value calculated from the mean of each of these experiments was plotted against age of the </w:t>
      </w:r>
      <w:r w:rsidR="00285461">
        <w:rPr>
          <w:rFonts w:ascii="Times New Roman" w:hAnsi="Times New Roman"/>
          <w:sz w:val="22"/>
        </w:rPr>
        <w:t>subject at the time of biopsy</w:t>
      </w:r>
      <w:r w:rsidRPr="006F4B83">
        <w:rPr>
          <w:rFonts w:ascii="Times New Roman" w:hAnsi="Times New Roman"/>
          <w:sz w:val="22"/>
        </w:rPr>
        <w:t>. Linear regression analysis was used to ascertain significance both in the difference from zero and the difference between the control and patient cohorts.</w:t>
      </w:r>
      <w:r w:rsidRPr="00906840">
        <w:rPr>
          <w:rFonts w:ascii="Times New Roman" w:hAnsi="Times New Roman"/>
          <w:sz w:val="22"/>
        </w:rPr>
        <w:t xml:space="preserve"> </w:t>
      </w:r>
    </w:p>
    <w:p w:rsidR="00BC06C2" w:rsidRPr="00906840" w:rsidRDefault="00BC06C2" w:rsidP="00132054">
      <w:pPr>
        <w:pStyle w:val="Heading2"/>
        <w:rPr>
          <w:rFonts w:ascii="Times New Roman" w:hAnsi="Times New Roman"/>
        </w:rPr>
      </w:pPr>
    </w:p>
    <w:p w:rsidR="00AF12D6" w:rsidRPr="00906840" w:rsidRDefault="00061604" w:rsidP="00132054">
      <w:pPr>
        <w:pStyle w:val="Heading2"/>
        <w:rPr>
          <w:rFonts w:ascii="Times New Roman" w:hAnsi="Times New Roman"/>
        </w:rPr>
      </w:pPr>
      <w:bookmarkStart w:id="454" w:name="_Toc222329102"/>
      <w:bookmarkStart w:id="455" w:name="_Toc222332509"/>
      <w:bookmarkStart w:id="456" w:name="_Toc222332681"/>
      <w:bookmarkStart w:id="457" w:name="_Toc222332853"/>
      <w:bookmarkStart w:id="458" w:name="_Toc222333197"/>
      <w:bookmarkStart w:id="459" w:name="_Toc222333369"/>
      <w:r w:rsidRPr="00906840">
        <w:rPr>
          <w:rFonts w:ascii="Times New Roman" w:hAnsi="Times New Roman"/>
        </w:rPr>
        <w:t>2.3.3: Mitochondrial motility in fibroblasts</w:t>
      </w:r>
      <w:bookmarkEnd w:id="454"/>
      <w:bookmarkEnd w:id="455"/>
      <w:bookmarkEnd w:id="456"/>
      <w:bookmarkEnd w:id="457"/>
      <w:bookmarkEnd w:id="458"/>
      <w:bookmarkEnd w:id="459"/>
    </w:p>
    <w:p w:rsidR="00061604" w:rsidRPr="00906840" w:rsidRDefault="00061604" w:rsidP="00061604">
      <w:pPr>
        <w:spacing w:line="360" w:lineRule="auto"/>
        <w:rPr>
          <w:rFonts w:ascii="Times New Roman" w:hAnsi="Times New Roman"/>
          <w:sz w:val="22"/>
        </w:rPr>
      </w:pPr>
      <w:r w:rsidRPr="00906840">
        <w:rPr>
          <w:rFonts w:ascii="Times New Roman" w:hAnsi="Times New Roman"/>
          <w:sz w:val="22"/>
        </w:rPr>
        <w:t xml:space="preserve">It has been demonstrated that the plasticity of mitochondrial dynamics decreases with age </w:t>
      </w:r>
      <w:r w:rsidR="00E43F0B" w:rsidRPr="00906840">
        <w:rPr>
          <w:rFonts w:ascii="Times New Roman" w:hAnsi="Times New Roman"/>
          <w:sz w:val="22"/>
        </w:rPr>
        <w:fldChar w:fldCharType="begin">
          <w:fldData xml:space="preserve">PEVuZE5vdGU+PENpdGU+PEF1dGhvcj5UZXJtYW48L0F1dGhvcj48WWVhcj4yMDEwPC9ZZWFyPjxS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PEVuZE5vdGU+PENpdGU+PEF1dGhvcj5UZXJtYW48L0F1dGhvcj48WWVhcj4yMDEwPC9ZZWFyPjxS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429" w:tooltip="Seo, 2010 #41" w:history="1">
        <w:r w:rsidR="00CF4C30" w:rsidRPr="00906840">
          <w:rPr>
            <w:rFonts w:ascii="Times New Roman" w:hAnsi="Times New Roman"/>
            <w:noProof/>
            <w:sz w:val="22"/>
          </w:rPr>
          <w:t>Seo</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Pr="00906840">
        <w:rPr>
          <w:rFonts w:ascii="Times New Roman" w:hAnsi="Times New Roman"/>
          <w:noProof/>
          <w:sz w:val="22"/>
        </w:rPr>
        <w:t xml:space="preserve">; </w:t>
      </w:r>
      <w:hyperlink w:anchor="_ENREF_476" w:tooltip="Terman, 2010 #40" w:history="1">
        <w:r w:rsidR="00CF4C30" w:rsidRPr="00906840">
          <w:rPr>
            <w:rFonts w:ascii="Times New Roman" w:hAnsi="Times New Roman"/>
            <w:noProof/>
            <w:sz w:val="22"/>
          </w:rPr>
          <w:t>Terman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We wanted to establish whether this correlates with a decrease in the motility of the mitochondria.</w:t>
      </w:r>
    </w:p>
    <w:p w:rsidR="00061604" w:rsidRPr="00906840" w:rsidRDefault="00061604" w:rsidP="00061604">
      <w:pPr>
        <w:spacing w:line="360" w:lineRule="auto"/>
        <w:rPr>
          <w:rFonts w:ascii="Times New Roman" w:hAnsi="Times New Roman"/>
          <w:sz w:val="22"/>
        </w:rPr>
      </w:pPr>
      <w:r w:rsidRPr="00A66384">
        <w:rPr>
          <w:rFonts w:ascii="Times New Roman" w:hAnsi="Times New Roman"/>
          <w:sz w:val="22"/>
          <w:highlight w:val="cyan"/>
        </w:rPr>
        <w:t>Control fibroblasts were selected with a minimum of 20 years between the older and younger control sample; the average age of the older control samples was 65.5 years, the average age of the younger controls was 30.25 years. Controls are listed as the pairs they were analysed in (Table 2.3).</w:t>
      </w:r>
    </w:p>
    <w:p w:rsidR="00BC06C2" w:rsidRPr="00906840" w:rsidRDefault="00BC06C2" w:rsidP="00061604">
      <w:pPr>
        <w:spacing w:line="360" w:lineRule="auto"/>
        <w:rPr>
          <w:rFonts w:ascii="Times New Roman" w:hAnsi="Times New Roman"/>
          <w:b/>
          <w:sz w:val="22"/>
        </w:rPr>
      </w:pPr>
    </w:p>
    <w:p w:rsidR="00BC06C2" w:rsidRPr="00906840" w:rsidRDefault="00BC06C2" w:rsidP="00061604">
      <w:pPr>
        <w:spacing w:line="360" w:lineRule="auto"/>
        <w:rPr>
          <w:rFonts w:ascii="Times New Roman" w:hAnsi="Times New Roman"/>
          <w:b/>
          <w:sz w:val="22"/>
        </w:rPr>
      </w:pPr>
    </w:p>
    <w:p w:rsidR="00BC06C2" w:rsidRPr="00906840" w:rsidRDefault="00BC06C2" w:rsidP="00061604">
      <w:pPr>
        <w:spacing w:line="360" w:lineRule="auto"/>
        <w:rPr>
          <w:rFonts w:ascii="Times New Roman" w:hAnsi="Times New Roman"/>
          <w:b/>
          <w:sz w:val="22"/>
        </w:rPr>
      </w:pPr>
    </w:p>
    <w:p w:rsidR="00BC06C2" w:rsidRPr="00906840" w:rsidRDefault="00BC06C2" w:rsidP="00061604">
      <w:pPr>
        <w:spacing w:line="360" w:lineRule="auto"/>
        <w:rPr>
          <w:rFonts w:ascii="Times New Roman" w:hAnsi="Times New Roman"/>
          <w:b/>
          <w:sz w:val="22"/>
        </w:rPr>
      </w:pPr>
    </w:p>
    <w:p w:rsidR="00BC06C2" w:rsidRPr="00906840" w:rsidRDefault="00BC06C2" w:rsidP="00061604">
      <w:pPr>
        <w:spacing w:line="360" w:lineRule="auto"/>
        <w:rPr>
          <w:rFonts w:ascii="Times New Roman" w:hAnsi="Times New Roman"/>
          <w:b/>
          <w:sz w:val="22"/>
        </w:rPr>
      </w:pPr>
    </w:p>
    <w:p w:rsidR="00CF6F70" w:rsidRPr="00906840" w:rsidRDefault="00061604" w:rsidP="00CF6F70">
      <w:pPr>
        <w:pStyle w:val="BalloonText"/>
        <w:rPr>
          <w:rFonts w:ascii="Times New Roman" w:hAnsi="Times New Roman"/>
        </w:rPr>
      </w:pPr>
      <w:bookmarkStart w:id="460" w:name="_Toc232523027"/>
      <w:r w:rsidRPr="00DE0461">
        <w:rPr>
          <w:rFonts w:ascii="Times New Roman" w:hAnsi="Times New Roman"/>
        </w:rPr>
        <w:t xml:space="preserve">Table 2.3: </w:t>
      </w:r>
      <w:r w:rsidR="00DE0461" w:rsidRPr="00DE0461">
        <w:rPr>
          <w:rFonts w:ascii="Times New Roman" w:hAnsi="Times New Roman"/>
        </w:rPr>
        <w:t xml:space="preserve">Non-disease state human </w:t>
      </w:r>
      <w:r w:rsidRPr="00DE0461">
        <w:rPr>
          <w:rFonts w:ascii="Times New Roman" w:hAnsi="Times New Roman"/>
        </w:rPr>
        <w:t>fibroblasts used in the mitochondria motility investigation</w:t>
      </w:r>
      <w:bookmarkEnd w:id="460"/>
    </w:p>
    <w:p w:rsidR="00061604" w:rsidRPr="00906840" w:rsidRDefault="00061604" w:rsidP="00CF6F70">
      <w:pPr>
        <w:pStyle w:val="BalloonText"/>
        <w:rPr>
          <w:rFonts w:ascii="Times New Roman" w:hAnsi="Times New Roman"/>
        </w:rPr>
      </w:pPr>
    </w:p>
    <w:tbl>
      <w:tblPr>
        <w:tblStyle w:val="TableGrid"/>
        <w:tblW w:w="0" w:type="auto"/>
        <w:tblLook w:val="00BF"/>
      </w:tblPr>
      <w:tblGrid>
        <w:gridCol w:w="2838"/>
        <w:gridCol w:w="2839"/>
        <w:gridCol w:w="2839"/>
      </w:tblGrid>
      <w:tr w:rsidR="00A31E9E" w:rsidRPr="00906840">
        <w:tc>
          <w:tcPr>
            <w:tcW w:w="2838" w:type="dxa"/>
          </w:tcPr>
          <w:p w:rsidR="00A31E9E" w:rsidRPr="00906840" w:rsidRDefault="00A31E9E" w:rsidP="00A31E9E">
            <w:pPr>
              <w:jc w:val="center"/>
              <w:rPr>
                <w:rFonts w:ascii="Times New Roman" w:hAnsi="Times New Roman"/>
                <w:b/>
              </w:rPr>
            </w:pPr>
            <w:r w:rsidRPr="00906840">
              <w:rPr>
                <w:rFonts w:ascii="Times New Roman" w:hAnsi="Times New Roman"/>
                <w:b/>
              </w:rPr>
              <w:t>Age at date of biopsy (Years)</w:t>
            </w:r>
          </w:p>
        </w:tc>
        <w:tc>
          <w:tcPr>
            <w:tcW w:w="2839" w:type="dxa"/>
          </w:tcPr>
          <w:p w:rsidR="00A31E9E" w:rsidRPr="00906840" w:rsidRDefault="00A31E9E" w:rsidP="00A31E9E">
            <w:pPr>
              <w:jc w:val="center"/>
              <w:rPr>
                <w:rFonts w:ascii="Times New Roman" w:hAnsi="Times New Roman"/>
                <w:b/>
              </w:rPr>
            </w:pPr>
            <w:r w:rsidRPr="00906840">
              <w:rPr>
                <w:rFonts w:ascii="Times New Roman" w:hAnsi="Times New Roman"/>
                <w:b/>
              </w:rPr>
              <w:t>Gender</w:t>
            </w:r>
          </w:p>
        </w:tc>
        <w:tc>
          <w:tcPr>
            <w:tcW w:w="2839" w:type="dxa"/>
          </w:tcPr>
          <w:p w:rsidR="00A31E9E" w:rsidRPr="00906840" w:rsidRDefault="00A31E9E" w:rsidP="00A31E9E">
            <w:pPr>
              <w:jc w:val="center"/>
              <w:rPr>
                <w:rFonts w:ascii="Times New Roman" w:hAnsi="Times New Roman"/>
                <w:b/>
              </w:rPr>
            </w:pPr>
            <w:r w:rsidRPr="00906840">
              <w:rPr>
                <w:rFonts w:ascii="Times New Roman" w:hAnsi="Times New Roman"/>
                <w:b/>
              </w:rPr>
              <w:t>Fibroblast I.D</w:t>
            </w:r>
          </w:p>
        </w:tc>
      </w:tr>
      <w:tr w:rsidR="00A31E9E" w:rsidRPr="00906840">
        <w:tc>
          <w:tcPr>
            <w:tcW w:w="2838" w:type="dxa"/>
          </w:tcPr>
          <w:p w:rsidR="00A31E9E" w:rsidRPr="00906840" w:rsidRDefault="00A31E9E" w:rsidP="00A31E9E">
            <w:pPr>
              <w:jc w:val="center"/>
              <w:rPr>
                <w:rFonts w:ascii="Times New Roman" w:hAnsi="Times New Roman"/>
              </w:rPr>
            </w:pPr>
            <w:r w:rsidRPr="00906840">
              <w:rPr>
                <w:rFonts w:ascii="Times New Roman" w:hAnsi="Times New Roman"/>
              </w:rPr>
              <w:t>54</w:t>
            </w:r>
          </w:p>
        </w:tc>
        <w:tc>
          <w:tcPr>
            <w:tcW w:w="2839" w:type="dxa"/>
          </w:tcPr>
          <w:p w:rsidR="00A31E9E" w:rsidRPr="00906840" w:rsidRDefault="00A31E9E" w:rsidP="00A31E9E">
            <w:pPr>
              <w:jc w:val="center"/>
              <w:rPr>
                <w:rFonts w:ascii="Times New Roman" w:hAnsi="Times New Roman"/>
              </w:rPr>
            </w:pPr>
            <w:r w:rsidRPr="00906840">
              <w:rPr>
                <w:rFonts w:ascii="Times New Roman" w:hAnsi="Times New Roman"/>
              </w:rPr>
              <w:t>Male</w:t>
            </w:r>
          </w:p>
        </w:tc>
        <w:tc>
          <w:tcPr>
            <w:tcW w:w="2839" w:type="dxa"/>
          </w:tcPr>
          <w:p w:rsidR="00A31E9E" w:rsidRPr="00906840" w:rsidRDefault="00347D6B" w:rsidP="00A31E9E">
            <w:pPr>
              <w:jc w:val="center"/>
              <w:rPr>
                <w:rFonts w:ascii="Times New Roman" w:hAnsi="Times New Roman"/>
              </w:rPr>
            </w:pPr>
            <w:r w:rsidRPr="00906840">
              <w:rPr>
                <w:rFonts w:ascii="Times New Roman" w:hAnsi="Times New Roman"/>
              </w:rPr>
              <w:t>FIBCON</w:t>
            </w:r>
            <w:r w:rsidR="00A31E9E" w:rsidRPr="00906840">
              <w:rPr>
                <w:rFonts w:ascii="Times New Roman" w:hAnsi="Times New Roman"/>
              </w:rPr>
              <w:t>11</w:t>
            </w:r>
          </w:p>
        </w:tc>
      </w:tr>
      <w:tr w:rsidR="00A31E9E" w:rsidRPr="00906840">
        <w:tc>
          <w:tcPr>
            <w:tcW w:w="2838" w:type="dxa"/>
          </w:tcPr>
          <w:p w:rsidR="00A31E9E" w:rsidRPr="00906840" w:rsidRDefault="00A31E9E" w:rsidP="00A31E9E">
            <w:pPr>
              <w:jc w:val="center"/>
              <w:rPr>
                <w:rFonts w:ascii="Times New Roman" w:hAnsi="Times New Roman"/>
              </w:rPr>
            </w:pPr>
            <w:r w:rsidRPr="00906840">
              <w:rPr>
                <w:rFonts w:ascii="Times New Roman" w:hAnsi="Times New Roman"/>
              </w:rPr>
              <w:t>23</w:t>
            </w:r>
          </w:p>
        </w:tc>
        <w:tc>
          <w:tcPr>
            <w:tcW w:w="2839" w:type="dxa"/>
          </w:tcPr>
          <w:p w:rsidR="00A31E9E" w:rsidRPr="00906840" w:rsidRDefault="00A31E9E" w:rsidP="00A31E9E">
            <w:pPr>
              <w:jc w:val="center"/>
              <w:rPr>
                <w:rFonts w:ascii="Times New Roman" w:hAnsi="Times New Roman"/>
              </w:rPr>
            </w:pPr>
            <w:r w:rsidRPr="00906840">
              <w:rPr>
                <w:rFonts w:ascii="Times New Roman" w:hAnsi="Times New Roman"/>
              </w:rPr>
              <w:t>Female</w:t>
            </w:r>
          </w:p>
        </w:tc>
        <w:tc>
          <w:tcPr>
            <w:tcW w:w="2839" w:type="dxa"/>
          </w:tcPr>
          <w:p w:rsidR="00A31E9E" w:rsidRPr="00906840" w:rsidRDefault="00347D6B" w:rsidP="00A31E9E">
            <w:pPr>
              <w:jc w:val="center"/>
              <w:rPr>
                <w:rFonts w:ascii="Times New Roman" w:hAnsi="Times New Roman"/>
              </w:rPr>
            </w:pPr>
            <w:r w:rsidRPr="00906840">
              <w:rPr>
                <w:rFonts w:ascii="Times New Roman" w:hAnsi="Times New Roman"/>
              </w:rPr>
              <w:t>FIBCON</w:t>
            </w:r>
            <w:r w:rsidR="00A31E9E" w:rsidRPr="00906840">
              <w:rPr>
                <w:rFonts w:ascii="Times New Roman" w:hAnsi="Times New Roman"/>
              </w:rPr>
              <w:t>18</w:t>
            </w:r>
          </w:p>
        </w:tc>
      </w:tr>
      <w:tr w:rsidR="00A31E9E" w:rsidRPr="00906840">
        <w:tc>
          <w:tcPr>
            <w:tcW w:w="2838" w:type="dxa"/>
          </w:tcPr>
          <w:p w:rsidR="00A31E9E" w:rsidRPr="00906840" w:rsidRDefault="00A31E9E" w:rsidP="00A31E9E">
            <w:pPr>
              <w:jc w:val="center"/>
              <w:rPr>
                <w:rFonts w:ascii="Times New Roman" w:hAnsi="Times New Roman"/>
              </w:rPr>
            </w:pPr>
          </w:p>
        </w:tc>
        <w:tc>
          <w:tcPr>
            <w:tcW w:w="2839" w:type="dxa"/>
          </w:tcPr>
          <w:p w:rsidR="00A31E9E" w:rsidRPr="00906840" w:rsidRDefault="00A31E9E" w:rsidP="00A31E9E">
            <w:pPr>
              <w:jc w:val="center"/>
              <w:rPr>
                <w:rFonts w:ascii="Times New Roman" w:hAnsi="Times New Roman"/>
              </w:rPr>
            </w:pPr>
          </w:p>
        </w:tc>
        <w:tc>
          <w:tcPr>
            <w:tcW w:w="2839" w:type="dxa"/>
          </w:tcPr>
          <w:p w:rsidR="00A31E9E" w:rsidRPr="00906840" w:rsidRDefault="00A31E9E" w:rsidP="00A31E9E">
            <w:pPr>
              <w:jc w:val="center"/>
              <w:rPr>
                <w:rFonts w:ascii="Times New Roman" w:hAnsi="Times New Roman"/>
              </w:rPr>
            </w:pPr>
          </w:p>
        </w:tc>
      </w:tr>
      <w:tr w:rsidR="00A31E9E" w:rsidRPr="00906840">
        <w:tc>
          <w:tcPr>
            <w:tcW w:w="2838" w:type="dxa"/>
          </w:tcPr>
          <w:p w:rsidR="00A31E9E" w:rsidRPr="00906840" w:rsidRDefault="00A31E9E" w:rsidP="00A31E9E">
            <w:pPr>
              <w:jc w:val="center"/>
              <w:rPr>
                <w:rFonts w:ascii="Times New Roman" w:hAnsi="Times New Roman"/>
              </w:rPr>
            </w:pPr>
            <w:r w:rsidRPr="00906840">
              <w:rPr>
                <w:rFonts w:ascii="Times New Roman" w:hAnsi="Times New Roman"/>
              </w:rPr>
              <w:t>59</w:t>
            </w:r>
          </w:p>
        </w:tc>
        <w:tc>
          <w:tcPr>
            <w:tcW w:w="2839" w:type="dxa"/>
          </w:tcPr>
          <w:p w:rsidR="00A31E9E" w:rsidRPr="00906840" w:rsidRDefault="00A31E9E" w:rsidP="00A31E9E">
            <w:pPr>
              <w:jc w:val="center"/>
              <w:rPr>
                <w:rFonts w:ascii="Times New Roman" w:hAnsi="Times New Roman"/>
              </w:rPr>
            </w:pPr>
            <w:r w:rsidRPr="00906840">
              <w:rPr>
                <w:rFonts w:ascii="Times New Roman" w:hAnsi="Times New Roman"/>
              </w:rPr>
              <w:t>Female</w:t>
            </w:r>
          </w:p>
        </w:tc>
        <w:tc>
          <w:tcPr>
            <w:tcW w:w="2839" w:type="dxa"/>
          </w:tcPr>
          <w:p w:rsidR="00A31E9E" w:rsidRPr="00906840" w:rsidRDefault="00347D6B" w:rsidP="00A31E9E">
            <w:pPr>
              <w:jc w:val="center"/>
              <w:rPr>
                <w:rFonts w:ascii="Times New Roman" w:hAnsi="Times New Roman"/>
              </w:rPr>
            </w:pPr>
            <w:r w:rsidRPr="00906840">
              <w:rPr>
                <w:rFonts w:ascii="Times New Roman" w:hAnsi="Times New Roman"/>
              </w:rPr>
              <w:t>FIBCON</w:t>
            </w:r>
            <w:r w:rsidR="00A31E9E" w:rsidRPr="00906840">
              <w:rPr>
                <w:rFonts w:ascii="Times New Roman" w:hAnsi="Times New Roman"/>
              </w:rPr>
              <w:t>03</w:t>
            </w:r>
          </w:p>
        </w:tc>
      </w:tr>
      <w:tr w:rsidR="00A31E9E" w:rsidRPr="00906840">
        <w:tc>
          <w:tcPr>
            <w:tcW w:w="2838" w:type="dxa"/>
          </w:tcPr>
          <w:p w:rsidR="00A31E9E" w:rsidRPr="00906840" w:rsidRDefault="00A31E9E" w:rsidP="00A31E9E">
            <w:pPr>
              <w:jc w:val="center"/>
              <w:rPr>
                <w:rFonts w:ascii="Times New Roman" w:hAnsi="Times New Roman"/>
              </w:rPr>
            </w:pPr>
            <w:r w:rsidRPr="00906840">
              <w:rPr>
                <w:rFonts w:ascii="Times New Roman" w:hAnsi="Times New Roman"/>
              </w:rPr>
              <w:t>38</w:t>
            </w:r>
          </w:p>
        </w:tc>
        <w:tc>
          <w:tcPr>
            <w:tcW w:w="2839" w:type="dxa"/>
          </w:tcPr>
          <w:p w:rsidR="00A31E9E" w:rsidRPr="00906840" w:rsidRDefault="00A31E9E" w:rsidP="00A31E9E">
            <w:pPr>
              <w:jc w:val="center"/>
              <w:rPr>
                <w:rFonts w:ascii="Times New Roman" w:hAnsi="Times New Roman"/>
              </w:rPr>
            </w:pPr>
            <w:r w:rsidRPr="00906840">
              <w:rPr>
                <w:rFonts w:ascii="Times New Roman" w:hAnsi="Times New Roman"/>
              </w:rPr>
              <w:t>Male</w:t>
            </w:r>
          </w:p>
        </w:tc>
        <w:tc>
          <w:tcPr>
            <w:tcW w:w="2839" w:type="dxa"/>
          </w:tcPr>
          <w:p w:rsidR="00A31E9E" w:rsidRPr="00906840" w:rsidRDefault="00347D6B" w:rsidP="00A31E9E">
            <w:pPr>
              <w:jc w:val="center"/>
              <w:rPr>
                <w:rFonts w:ascii="Times New Roman" w:hAnsi="Times New Roman"/>
              </w:rPr>
            </w:pPr>
            <w:r w:rsidRPr="00906840">
              <w:rPr>
                <w:rFonts w:ascii="Times New Roman" w:hAnsi="Times New Roman"/>
              </w:rPr>
              <w:t>FIBCON</w:t>
            </w:r>
            <w:r w:rsidR="00A31E9E" w:rsidRPr="00906840">
              <w:rPr>
                <w:rFonts w:ascii="Times New Roman" w:hAnsi="Times New Roman"/>
              </w:rPr>
              <w:t>14</w:t>
            </w:r>
          </w:p>
        </w:tc>
      </w:tr>
      <w:tr w:rsidR="00A31E9E" w:rsidRPr="00906840">
        <w:tc>
          <w:tcPr>
            <w:tcW w:w="2838" w:type="dxa"/>
          </w:tcPr>
          <w:p w:rsidR="00A31E9E" w:rsidRPr="00906840" w:rsidRDefault="00A31E9E" w:rsidP="00A31E9E">
            <w:pPr>
              <w:jc w:val="center"/>
              <w:rPr>
                <w:rFonts w:ascii="Times New Roman" w:hAnsi="Times New Roman"/>
              </w:rPr>
            </w:pPr>
          </w:p>
        </w:tc>
        <w:tc>
          <w:tcPr>
            <w:tcW w:w="2839" w:type="dxa"/>
          </w:tcPr>
          <w:p w:rsidR="00A31E9E" w:rsidRPr="00906840" w:rsidRDefault="00A31E9E" w:rsidP="00A31E9E">
            <w:pPr>
              <w:jc w:val="center"/>
              <w:rPr>
                <w:rFonts w:ascii="Times New Roman" w:hAnsi="Times New Roman"/>
              </w:rPr>
            </w:pPr>
          </w:p>
        </w:tc>
        <w:tc>
          <w:tcPr>
            <w:tcW w:w="2839" w:type="dxa"/>
          </w:tcPr>
          <w:p w:rsidR="00A31E9E" w:rsidRPr="00906840" w:rsidRDefault="00A31E9E" w:rsidP="00A31E9E">
            <w:pPr>
              <w:jc w:val="center"/>
              <w:rPr>
                <w:rFonts w:ascii="Times New Roman" w:hAnsi="Times New Roman"/>
              </w:rPr>
            </w:pPr>
          </w:p>
        </w:tc>
      </w:tr>
      <w:tr w:rsidR="00A31E9E" w:rsidRPr="00906840">
        <w:tc>
          <w:tcPr>
            <w:tcW w:w="2838" w:type="dxa"/>
          </w:tcPr>
          <w:p w:rsidR="00A31E9E" w:rsidRPr="00906840" w:rsidRDefault="00A31E9E" w:rsidP="00A31E9E">
            <w:pPr>
              <w:jc w:val="center"/>
              <w:rPr>
                <w:rFonts w:ascii="Times New Roman" w:hAnsi="Times New Roman"/>
              </w:rPr>
            </w:pPr>
            <w:r w:rsidRPr="00906840">
              <w:rPr>
                <w:rFonts w:ascii="Times New Roman" w:hAnsi="Times New Roman"/>
              </w:rPr>
              <w:t>72</w:t>
            </w:r>
          </w:p>
        </w:tc>
        <w:tc>
          <w:tcPr>
            <w:tcW w:w="2839" w:type="dxa"/>
          </w:tcPr>
          <w:p w:rsidR="00A31E9E" w:rsidRPr="00906840" w:rsidRDefault="00A31E9E" w:rsidP="00A31E9E">
            <w:pPr>
              <w:jc w:val="center"/>
              <w:rPr>
                <w:rFonts w:ascii="Times New Roman" w:hAnsi="Times New Roman"/>
              </w:rPr>
            </w:pPr>
            <w:r w:rsidRPr="00906840">
              <w:rPr>
                <w:rFonts w:ascii="Times New Roman" w:hAnsi="Times New Roman"/>
              </w:rPr>
              <w:t>Female</w:t>
            </w:r>
          </w:p>
        </w:tc>
        <w:tc>
          <w:tcPr>
            <w:tcW w:w="2839" w:type="dxa"/>
          </w:tcPr>
          <w:p w:rsidR="00A31E9E" w:rsidRPr="00906840" w:rsidRDefault="00347D6B" w:rsidP="00A31E9E">
            <w:pPr>
              <w:jc w:val="center"/>
              <w:rPr>
                <w:rFonts w:ascii="Times New Roman" w:hAnsi="Times New Roman"/>
              </w:rPr>
            </w:pPr>
            <w:r w:rsidRPr="00906840">
              <w:rPr>
                <w:rFonts w:ascii="Times New Roman" w:hAnsi="Times New Roman"/>
              </w:rPr>
              <w:t>FIBCON</w:t>
            </w:r>
            <w:r w:rsidR="00A31E9E" w:rsidRPr="00906840">
              <w:rPr>
                <w:rFonts w:ascii="Times New Roman" w:hAnsi="Times New Roman"/>
              </w:rPr>
              <w:t>166</w:t>
            </w:r>
          </w:p>
        </w:tc>
      </w:tr>
      <w:tr w:rsidR="00A31E9E" w:rsidRPr="00906840">
        <w:tc>
          <w:tcPr>
            <w:tcW w:w="2838" w:type="dxa"/>
          </w:tcPr>
          <w:p w:rsidR="00A31E9E" w:rsidRPr="00906840" w:rsidRDefault="00A31E9E" w:rsidP="00A31E9E">
            <w:pPr>
              <w:jc w:val="center"/>
              <w:rPr>
                <w:rFonts w:ascii="Times New Roman" w:hAnsi="Times New Roman"/>
              </w:rPr>
            </w:pPr>
            <w:r w:rsidRPr="00906840">
              <w:rPr>
                <w:rFonts w:ascii="Times New Roman" w:hAnsi="Times New Roman"/>
              </w:rPr>
              <w:t>31</w:t>
            </w:r>
          </w:p>
        </w:tc>
        <w:tc>
          <w:tcPr>
            <w:tcW w:w="2839" w:type="dxa"/>
          </w:tcPr>
          <w:p w:rsidR="00A31E9E" w:rsidRPr="00906840" w:rsidRDefault="00A31E9E" w:rsidP="00A31E9E">
            <w:pPr>
              <w:jc w:val="center"/>
              <w:rPr>
                <w:rFonts w:ascii="Times New Roman" w:hAnsi="Times New Roman"/>
              </w:rPr>
            </w:pPr>
            <w:r w:rsidRPr="00906840">
              <w:rPr>
                <w:rFonts w:ascii="Times New Roman" w:hAnsi="Times New Roman"/>
              </w:rPr>
              <w:t>Male</w:t>
            </w:r>
          </w:p>
        </w:tc>
        <w:tc>
          <w:tcPr>
            <w:tcW w:w="2839" w:type="dxa"/>
          </w:tcPr>
          <w:p w:rsidR="00A31E9E" w:rsidRPr="00906840" w:rsidRDefault="00347D6B" w:rsidP="00A31E9E">
            <w:pPr>
              <w:jc w:val="center"/>
              <w:rPr>
                <w:rFonts w:ascii="Times New Roman" w:hAnsi="Times New Roman"/>
              </w:rPr>
            </w:pPr>
            <w:r w:rsidRPr="00906840">
              <w:rPr>
                <w:rFonts w:ascii="Times New Roman" w:hAnsi="Times New Roman"/>
              </w:rPr>
              <w:t>FIBCON</w:t>
            </w:r>
            <w:r w:rsidR="00A31E9E" w:rsidRPr="00906840">
              <w:rPr>
                <w:rFonts w:ascii="Times New Roman" w:hAnsi="Times New Roman"/>
              </w:rPr>
              <w:t>161</w:t>
            </w:r>
          </w:p>
        </w:tc>
      </w:tr>
      <w:tr w:rsidR="00A31E9E" w:rsidRPr="00906840">
        <w:tc>
          <w:tcPr>
            <w:tcW w:w="2838" w:type="dxa"/>
          </w:tcPr>
          <w:p w:rsidR="00A31E9E" w:rsidRPr="00906840" w:rsidRDefault="00A31E9E" w:rsidP="00A31E9E">
            <w:pPr>
              <w:jc w:val="center"/>
              <w:rPr>
                <w:rFonts w:ascii="Times New Roman" w:hAnsi="Times New Roman"/>
              </w:rPr>
            </w:pPr>
          </w:p>
        </w:tc>
        <w:tc>
          <w:tcPr>
            <w:tcW w:w="2839" w:type="dxa"/>
          </w:tcPr>
          <w:p w:rsidR="00A31E9E" w:rsidRPr="00906840" w:rsidRDefault="00A31E9E" w:rsidP="00A31E9E">
            <w:pPr>
              <w:jc w:val="center"/>
              <w:rPr>
                <w:rFonts w:ascii="Times New Roman" w:hAnsi="Times New Roman"/>
              </w:rPr>
            </w:pPr>
          </w:p>
        </w:tc>
        <w:tc>
          <w:tcPr>
            <w:tcW w:w="2839" w:type="dxa"/>
          </w:tcPr>
          <w:p w:rsidR="00A31E9E" w:rsidRPr="00906840" w:rsidRDefault="00A31E9E" w:rsidP="00A31E9E">
            <w:pPr>
              <w:jc w:val="center"/>
              <w:rPr>
                <w:rFonts w:ascii="Times New Roman" w:hAnsi="Times New Roman"/>
              </w:rPr>
            </w:pPr>
          </w:p>
        </w:tc>
      </w:tr>
      <w:tr w:rsidR="00A31E9E" w:rsidRPr="00906840">
        <w:tc>
          <w:tcPr>
            <w:tcW w:w="2838" w:type="dxa"/>
          </w:tcPr>
          <w:p w:rsidR="00A31E9E" w:rsidRPr="00906840" w:rsidRDefault="00A31E9E" w:rsidP="00A31E9E">
            <w:pPr>
              <w:jc w:val="center"/>
              <w:rPr>
                <w:rFonts w:ascii="Times New Roman" w:hAnsi="Times New Roman"/>
              </w:rPr>
            </w:pPr>
            <w:r w:rsidRPr="00906840">
              <w:rPr>
                <w:rFonts w:ascii="Times New Roman" w:hAnsi="Times New Roman"/>
              </w:rPr>
              <w:t>77</w:t>
            </w:r>
          </w:p>
        </w:tc>
        <w:tc>
          <w:tcPr>
            <w:tcW w:w="2839" w:type="dxa"/>
          </w:tcPr>
          <w:p w:rsidR="00A31E9E" w:rsidRPr="00906840" w:rsidRDefault="00A31E9E" w:rsidP="00A31E9E">
            <w:pPr>
              <w:jc w:val="center"/>
              <w:rPr>
                <w:rFonts w:ascii="Times New Roman" w:hAnsi="Times New Roman"/>
              </w:rPr>
            </w:pPr>
            <w:r w:rsidRPr="00906840">
              <w:rPr>
                <w:rFonts w:ascii="Times New Roman" w:hAnsi="Times New Roman"/>
              </w:rPr>
              <w:t>Female</w:t>
            </w:r>
          </w:p>
        </w:tc>
        <w:tc>
          <w:tcPr>
            <w:tcW w:w="2839" w:type="dxa"/>
          </w:tcPr>
          <w:p w:rsidR="00A31E9E" w:rsidRPr="00906840" w:rsidRDefault="00347D6B" w:rsidP="00A31E9E">
            <w:pPr>
              <w:jc w:val="center"/>
              <w:rPr>
                <w:rFonts w:ascii="Times New Roman" w:hAnsi="Times New Roman"/>
              </w:rPr>
            </w:pPr>
            <w:r w:rsidRPr="00906840">
              <w:rPr>
                <w:rFonts w:ascii="Times New Roman" w:hAnsi="Times New Roman"/>
              </w:rPr>
              <w:t>FIBCON</w:t>
            </w:r>
            <w:r w:rsidR="00A31E9E" w:rsidRPr="00906840">
              <w:rPr>
                <w:rFonts w:ascii="Times New Roman" w:hAnsi="Times New Roman"/>
              </w:rPr>
              <w:t>19</w:t>
            </w:r>
          </w:p>
        </w:tc>
      </w:tr>
      <w:tr w:rsidR="00A31E9E" w:rsidRPr="00906840">
        <w:tc>
          <w:tcPr>
            <w:tcW w:w="2838" w:type="dxa"/>
          </w:tcPr>
          <w:p w:rsidR="00A31E9E" w:rsidRPr="00906840" w:rsidRDefault="00A31E9E" w:rsidP="00A31E9E">
            <w:pPr>
              <w:jc w:val="center"/>
              <w:rPr>
                <w:rFonts w:ascii="Times New Roman" w:hAnsi="Times New Roman"/>
              </w:rPr>
            </w:pPr>
            <w:r w:rsidRPr="00906840">
              <w:rPr>
                <w:rFonts w:ascii="Times New Roman" w:hAnsi="Times New Roman"/>
              </w:rPr>
              <w:t>29</w:t>
            </w:r>
          </w:p>
        </w:tc>
        <w:tc>
          <w:tcPr>
            <w:tcW w:w="2839" w:type="dxa"/>
          </w:tcPr>
          <w:p w:rsidR="00A31E9E" w:rsidRPr="00906840" w:rsidRDefault="00A31E9E" w:rsidP="00A31E9E">
            <w:pPr>
              <w:jc w:val="center"/>
              <w:rPr>
                <w:rFonts w:ascii="Times New Roman" w:hAnsi="Times New Roman"/>
              </w:rPr>
            </w:pPr>
            <w:r w:rsidRPr="00906840">
              <w:rPr>
                <w:rFonts w:ascii="Times New Roman" w:hAnsi="Times New Roman"/>
              </w:rPr>
              <w:t>Male</w:t>
            </w:r>
          </w:p>
        </w:tc>
        <w:tc>
          <w:tcPr>
            <w:tcW w:w="2839" w:type="dxa"/>
          </w:tcPr>
          <w:p w:rsidR="00A31E9E" w:rsidRPr="00906840" w:rsidRDefault="00347D6B" w:rsidP="00A31E9E">
            <w:pPr>
              <w:jc w:val="center"/>
              <w:rPr>
                <w:rFonts w:ascii="Times New Roman" w:hAnsi="Times New Roman"/>
              </w:rPr>
            </w:pPr>
            <w:r w:rsidRPr="00906840">
              <w:rPr>
                <w:rFonts w:ascii="Times New Roman" w:hAnsi="Times New Roman"/>
              </w:rPr>
              <w:t>FIBCON</w:t>
            </w:r>
            <w:r w:rsidR="00A31E9E" w:rsidRPr="00906840">
              <w:rPr>
                <w:rFonts w:ascii="Times New Roman" w:hAnsi="Times New Roman"/>
              </w:rPr>
              <w:t>17</w:t>
            </w:r>
          </w:p>
        </w:tc>
      </w:tr>
    </w:tbl>
    <w:p w:rsidR="00DE0461" w:rsidRDefault="00DE0461" w:rsidP="00061604">
      <w:pPr>
        <w:spacing w:line="360" w:lineRule="auto"/>
        <w:rPr>
          <w:rFonts w:ascii="Times New Roman" w:hAnsi="Times New Roman"/>
          <w:sz w:val="22"/>
        </w:rPr>
      </w:pPr>
    </w:p>
    <w:p w:rsidR="00061604" w:rsidRPr="00906840" w:rsidRDefault="00061604" w:rsidP="00061604">
      <w:pPr>
        <w:spacing w:line="360" w:lineRule="auto"/>
        <w:rPr>
          <w:rFonts w:ascii="Times New Roman" w:hAnsi="Times New Roman"/>
          <w:sz w:val="22"/>
        </w:rPr>
      </w:pPr>
      <w:r w:rsidRPr="00906840">
        <w:rPr>
          <w:rFonts w:ascii="Times New Roman" w:hAnsi="Times New Roman"/>
          <w:sz w:val="22"/>
        </w:rPr>
        <w:t>Cells were plated at a density of 32,000 cells/well on a 22mm x 22mm coverslip pre-coated with 20µg/ml poly-l-lysine. 48 hours later the mitochondria of the fibroblasts were stained using CMXRos MitoTracker Red (Invitrogen, U.S.A) as per the protocol in previous section. A new coverslip was placed onto a custom designed observational chamber and fixed into place using high vacuum grease and sealant grease. 700µl of pre-warmed conditioned, fully supplemented MEM was added on top. A coverslip containing fibroblasts stained with CMXRos MitoTracker Red was then placed cell-side down onto the media and fixed in place with both high vacuum and sealant grease.</w:t>
      </w:r>
    </w:p>
    <w:p w:rsidR="00061604" w:rsidRPr="00906840" w:rsidRDefault="00061604" w:rsidP="00061604">
      <w:pPr>
        <w:spacing w:line="360" w:lineRule="auto"/>
        <w:rPr>
          <w:rFonts w:ascii="Times New Roman" w:hAnsi="Times New Roman"/>
          <w:sz w:val="22"/>
        </w:rPr>
      </w:pPr>
      <w:r w:rsidRPr="00906840">
        <w:rPr>
          <w:rFonts w:ascii="Times New Roman" w:hAnsi="Times New Roman"/>
          <w:sz w:val="22"/>
        </w:rPr>
        <w:t>The live fibroblasts were maintained at 37°C using an objective heater (IntraCel, Herts, U.K). Mitochondrial motility was imaged using a Zeiss Axiovert 200 microscope with a 40X EC Plan-Neofluar N.A 1.3 oil immersion objective and a neutral density filter to minimise bleaching. Time-lapse videos were recorded at 0.33 frames/second, using Openlab</w:t>
      </w:r>
      <w:r w:rsidRPr="00906840">
        <w:rPr>
          <w:rFonts w:ascii="Times New Roman" w:hAnsi="Times New Roman"/>
          <w:sz w:val="22"/>
          <w:vertAlign w:val="superscript"/>
        </w:rPr>
        <w:t xml:space="preserve">5 </w:t>
      </w:r>
      <w:r w:rsidRPr="00906840">
        <w:rPr>
          <w:rFonts w:ascii="Times New Roman" w:hAnsi="Times New Roman"/>
          <w:sz w:val="22"/>
        </w:rPr>
        <w:t>software. 2-5 minute recordings were captured per cell.</w:t>
      </w:r>
    </w:p>
    <w:p w:rsidR="00061604" w:rsidRPr="00906840" w:rsidRDefault="00061604" w:rsidP="00061604">
      <w:pPr>
        <w:spacing w:line="360" w:lineRule="auto"/>
        <w:rPr>
          <w:rFonts w:ascii="Times New Roman" w:hAnsi="Times New Roman"/>
          <w:sz w:val="22"/>
        </w:rPr>
      </w:pPr>
      <w:r w:rsidRPr="00906840">
        <w:rPr>
          <w:rFonts w:ascii="Times New Roman" w:hAnsi="Times New Roman"/>
          <w:sz w:val="22"/>
        </w:rPr>
        <w:t xml:space="preserve">Mitochondrial motility was quantified according to the method provided by De Vos and Sheetz, 2007 </w:t>
      </w:r>
      <w:r w:rsidR="00E43F0B" w:rsidRPr="00906840">
        <w:rPr>
          <w:rFonts w:ascii="Times New Roman" w:hAnsi="Times New Roman"/>
          <w:sz w:val="22"/>
        </w:rPr>
        <w:fldChar w:fldCharType="begin">
          <w:fldData xml:space="preserve">PEVuZE5vdGU+PENpdGU+PEF1dGhvcj5EZSBWb3M8L0F1dGhvcj48WWVhcj4yMDA3PC9ZZWFyPjxS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=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PEVuZE5vdGU+PENpdGU+PEF1dGhvcj5EZSBWb3M8L0F1dGhvcj48WWVhcj4yMDA3PC9ZZWFyPjxS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=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109" w:tooltip="De Vos, 2007 #34" w:history="1">
        <w:r w:rsidR="00CF4C30" w:rsidRPr="00906840">
          <w:rPr>
            <w:rFonts w:ascii="Times New Roman" w:hAnsi="Times New Roman"/>
            <w:noProof/>
            <w:sz w:val="22"/>
          </w:rPr>
          <w:t>De Vos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2007</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Eight cells were imaged and analysed per coverslip. Two coverslips were imaged per control at each passage. Each control was imaged for mitochondrial motility over three passages (e.g passage 7, 8 and 9). Recordings were analysed from 0 to 102 seconds to avoid the implications of Mitotracker CMXRos Red bleaching out of the sample and distorting the calculations of the number of pixels moved/frame. </w:t>
      </w:r>
    </w:p>
    <w:p w:rsidR="00132054" w:rsidRPr="00906840" w:rsidRDefault="00132054" w:rsidP="000616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sz w:val="22"/>
        </w:rPr>
      </w:pPr>
    </w:p>
    <w:p w:rsidR="00132054" w:rsidRPr="00906840" w:rsidRDefault="00132054" w:rsidP="000616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sz w:val="22"/>
        </w:rPr>
      </w:pPr>
    </w:p>
    <w:p w:rsidR="00132054" w:rsidRPr="00906840" w:rsidRDefault="00132054" w:rsidP="000616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sz w:val="22"/>
        </w:rPr>
      </w:pPr>
    </w:p>
    <w:p w:rsidR="00132054" w:rsidRPr="00906840" w:rsidRDefault="00132054" w:rsidP="000616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sz w:val="22"/>
        </w:rPr>
      </w:pPr>
    </w:p>
    <w:p w:rsidR="00FA5BF9" w:rsidRDefault="00FA5BF9" w:rsidP="000616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sz w:val="22"/>
        </w:rPr>
      </w:pPr>
    </w:p>
    <w:p w:rsidR="00FA5BF9" w:rsidRDefault="00FA5BF9" w:rsidP="000616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sz w:val="22"/>
        </w:rPr>
      </w:pPr>
    </w:p>
    <w:p w:rsidR="00061604" w:rsidRPr="00906840" w:rsidRDefault="00061604" w:rsidP="000616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sz w:val="22"/>
        </w:rPr>
      </w:pPr>
      <w:r w:rsidRPr="00906840">
        <w:rPr>
          <w:rFonts w:ascii="Times New Roman" w:hAnsi="Times New Roman"/>
          <w:sz w:val="22"/>
        </w:rPr>
        <w:t xml:space="preserve">ImageJ was used to </w:t>
      </w:r>
      <w:r w:rsidR="00B52948">
        <w:rPr>
          <w:rFonts w:ascii="Times New Roman" w:hAnsi="Times New Roman"/>
          <w:sz w:val="22"/>
        </w:rPr>
        <w:t>filter</w:t>
      </w:r>
      <w:r w:rsidRPr="00906840">
        <w:rPr>
          <w:rFonts w:ascii="Times New Roman" w:hAnsi="Times New Roman"/>
          <w:sz w:val="22"/>
        </w:rPr>
        <w:t xml:space="preserve"> the pixels using a  </w:t>
      </w:r>
      <w:r w:rsidRPr="00906840">
        <w:rPr>
          <w:rFonts w:ascii="Times New Roman" w:hAnsi="Times New Roman" w:cs="Lucida Grande"/>
          <w:color w:val="000000"/>
          <w:sz w:val="22"/>
          <w:szCs w:val="26"/>
        </w:rPr>
        <w:t xml:space="preserve">-1 -1 -1 -1 -1 </w:t>
      </w:r>
      <w:r w:rsidRPr="00906840">
        <w:rPr>
          <w:rFonts w:ascii="Times New Roman" w:hAnsi="Times New Roman"/>
          <w:noProof/>
          <w:sz w:val="22"/>
        </w:rPr>
        <w:t>kernel, removing</w:t>
      </w:r>
    </w:p>
    <w:p w:rsidR="00061604" w:rsidRPr="00906840" w:rsidRDefault="00061604" w:rsidP="000616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s="Lucida Grande"/>
          <w:color w:val="000000"/>
          <w:sz w:val="22"/>
          <w:szCs w:val="26"/>
        </w:rPr>
      </w:pPr>
      <w:r w:rsidRPr="00906840">
        <w:rPr>
          <w:rFonts w:ascii="Times New Roman" w:hAnsi="Times New Roman" w:cs="Lucida Grande"/>
          <w:color w:val="000000"/>
          <w:sz w:val="22"/>
          <w:szCs w:val="26"/>
        </w:rPr>
        <w:t xml:space="preserve">                                    </w:t>
      </w:r>
      <w:r w:rsidR="0071797C" w:rsidRPr="00906840">
        <w:rPr>
          <w:rFonts w:ascii="Times New Roman" w:hAnsi="Times New Roman" w:cs="Lucida Grande"/>
          <w:color w:val="000000"/>
          <w:sz w:val="22"/>
          <w:szCs w:val="26"/>
        </w:rPr>
        <w:t xml:space="preserve">   </w:t>
      </w:r>
      <w:r w:rsidR="00B52948">
        <w:rPr>
          <w:rFonts w:ascii="Times New Roman" w:hAnsi="Times New Roman" w:cs="Lucida Grande"/>
          <w:color w:val="000000"/>
          <w:sz w:val="22"/>
          <w:szCs w:val="26"/>
        </w:rPr>
        <w:t xml:space="preserve">                  </w:t>
      </w:r>
      <w:r w:rsidR="00B52948">
        <w:rPr>
          <w:rFonts w:ascii="Times New Roman" w:hAnsi="Times New Roman" w:cs="Lucida Grande"/>
          <w:color w:val="000000"/>
          <w:sz w:val="22"/>
          <w:szCs w:val="26"/>
        </w:rPr>
        <w:tab/>
        <w:t xml:space="preserve">          </w:t>
      </w:r>
      <w:r w:rsidRPr="00906840">
        <w:rPr>
          <w:rFonts w:ascii="Times New Roman" w:hAnsi="Times New Roman" w:cs="Lucida Grande"/>
          <w:color w:val="000000"/>
          <w:sz w:val="22"/>
          <w:szCs w:val="26"/>
        </w:rPr>
        <w:t>-1 -1 -1 -1 -1</w:t>
      </w:r>
    </w:p>
    <w:p w:rsidR="00061604" w:rsidRPr="00906840" w:rsidRDefault="00B52948" w:rsidP="000616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s="Lucida Grande"/>
          <w:color w:val="000000"/>
          <w:sz w:val="22"/>
          <w:szCs w:val="26"/>
        </w:rPr>
      </w:pPr>
      <w:r>
        <w:rPr>
          <w:rFonts w:ascii="Times New Roman" w:hAnsi="Times New Roman" w:cs="Lucida Grande"/>
          <w:color w:val="000000"/>
          <w:sz w:val="22"/>
          <w:szCs w:val="26"/>
        </w:rPr>
        <w:t xml:space="preserve"> </w:t>
      </w:r>
      <w:r>
        <w:rPr>
          <w:rFonts w:ascii="Times New Roman" w:hAnsi="Times New Roman" w:cs="Lucida Grande"/>
          <w:color w:val="000000"/>
          <w:sz w:val="22"/>
          <w:szCs w:val="26"/>
        </w:rPr>
        <w:tab/>
      </w:r>
      <w:r>
        <w:rPr>
          <w:rFonts w:ascii="Times New Roman" w:hAnsi="Times New Roman" w:cs="Lucida Grande"/>
          <w:color w:val="000000"/>
          <w:sz w:val="22"/>
          <w:szCs w:val="26"/>
        </w:rPr>
        <w:tab/>
      </w:r>
      <w:r>
        <w:rPr>
          <w:rFonts w:ascii="Times New Roman" w:hAnsi="Times New Roman" w:cs="Lucida Grande"/>
          <w:color w:val="000000"/>
          <w:sz w:val="22"/>
          <w:szCs w:val="26"/>
        </w:rPr>
        <w:tab/>
      </w:r>
      <w:r>
        <w:rPr>
          <w:rFonts w:ascii="Times New Roman" w:hAnsi="Times New Roman" w:cs="Lucida Grande"/>
          <w:color w:val="000000"/>
          <w:sz w:val="22"/>
          <w:szCs w:val="26"/>
        </w:rPr>
        <w:tab/>
      </w:r>
      <w:r>
        <w:rPr>
          <w:rFonts w:ascii="Times New Roman" w:hAnsi="Times New Roman" w:cs="Lucida Grande"/>
          <w:color w:val="000000"/>
          <w:sz w:val="22"/>
          <w:szCs w:val="26"/>
        </w:rPr>
        <w:tab/>
      </w:r>
      <w:r>
        <w:rPr>
          <w:rFonts w:ascii="Times New Roman" w:hAnsi="Times New Roman" w:cs="Lucida Grande"/>
          <w:color w:val="000000"/>
          <w:sz w:val="22"/>
          <w:szCs w:val="26"/>
        </w:rPr>
        <w:tab/>
      </w:r>
      <w:r>
        <w:rPr>
          <w:rFonts w:ascii="Times New Roman" w:hAnsi="Times New Roman" w:cs="Lucida Grande"/>
          <w:color w:val="000000"/>
          <w:sz w:val="22"/>
          <w:szCs w:val="26"/>
        </w:rPr>
        <w:tab/>
      </w:r>
      <w:r w:rsidR="00061604" w:rsidRPr="00906840">
        <w:rPr>
          <w:rFonts w:ascii="Times New Roman" w:hAnsi="Times New Roman" w:cs="Lucida Grande"/>
          <w:color w:val="000000"/>
          <w:sz w:val="22"/>
          <w:szCs w:val="26"/>
        </w:rPr>
        <w:t>-1 -1 24 -1 -1</w:t>
      </w:r>
    </w:p>
    <w:p w:rsidR="00061604" w:rsidRPr="00906840" w:rsidRDefault="00061604" w:rsidP="000616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s="Lucida Grande"/>
          <w:color w:val="000000"/>
          <w:sz w:val="22"/>
          <w:szCs w:val="26"/>
        </w:rPr>
      </w:pPr>
      <w:r w:rsidRPr="00906840">
        <w:rPr>
          <w:rFonts w:ascii="Times New Roman" w:hAnsi="Times New Roman" w:cs="Lucida Grande"/>
          <w:color w:val="000000"/>
          <w:sz w:val="22"/>
          <w:szCs w:val="26"/>
        </w:rPr>
        <w:t xml:space="preserve">                                                       </w:t>
      </w:r>
      <w:r w:rsidR="00B52948">
        <w:rPr>
          <w:rFonts w:ascii="Times New Roman" w:hAnsi="Times New Roman" w:cs="Lucida Grande"/>
          <w:color w:val="000000"/>
          <w:sz w:val="22"/>
          <w:szCs w:val="26"/>
        </w:rPr>
        <w:t xml:space="preserve">  </w:t>
      </w:r>
      <w:r w:rsidR="00B52948">
        <w:rPr>
          <w:rFonts w:ascii="Times New Roman" w:hAnsi="Times New Roman" w:cs="Lucida Grande"/>
          <w:color w:val="000000"/>
          <w:sz w:val="22"/>
          <w:szCs w:val="26"/>
        </w:rPr>
        <w:tab/>
      </w:r>
      <w:r w:rsidR="00B52948">
        <w:rPr>
          <w:rFonts w:ascii="Times New Roman" w:hAnsi="Times New Roman" w:cs="Lucida Grande"/>
          <w:color w:val="000000"/>
          <w:sz w:val="22"/>
          <w:szCs w:val="26"/>
        </w:rPr>
        <w:tab/>
      </w:r>
      <w:r w:rsidRPr="00906840">
        <w:rPr>
          <w:rFonts w:ascii="Times New Roman" w:hAnsi="Times New Roman" w:cs="Lucida Grande"/>
          <w:color w:val="000000"/>
          <w:sz w:val="22"/>
          <w:szCs w:val="26"/>
        </w:rPr>
        <w:t>-1 -1 -1 -1 -1</w:t>
      </w:r>
    </w:p>
    <w:p w:rsidR="00061604" w:rsidRPr="00906840" w:rsidRDefault="00061604" w:rsidP="00061604">
      <w:pPr>
        <w:spacing w:line="360" w:lineRule="auto"/>
        <w:rPr>
          <w:rFonts w:ascii="Times New Roman" w:hAnsi="Times New Roman"/>
          <w:noProof/>
          <w:sz w:val="22"/>
        </w:rPr>
      </w:pPr>
      <w:r w:rsidRPr="00906840">
        <w:rPr>
          <w:rFonts w:ascii="Times New Roman" w:hAnsi="Times New Roman" w:cs="Lucida Grande"/>
          <w:color w:val="000000"/>
          <w:sz w:val="22"/>
          <w:szCs w:val="26"/>
        </w:rPr>
        <w:t xml:space="preserve">                                     </w:t>
      </w:r>
      <w:r w:rsidR="0071797C" w:rsidRPr="00906840">
        <w:rPr>
          <w:rFonts w:ascii="Times New Roman" w:hAnsi="Times New Roman" w:cs="Lucida Grande"/>
          <w:color w:val="000000"/>
          <w:sz w:val="22"/>
          <w:szCs w:val="26"/>
        </w:rPr>
        <w:t xml:space="preserve">                </w:t>
      </w:r>
      <w:r w:rsidR="00FA5BF9">
        <w:rPr>
          <w:rFonts w:ascii="Times New Roman" w:hAnsi="Times New Roman" w:cs="Lucida Grande"/>
          <w:color w:val="000000"/>
          <w:sz w:val="22"/>
          <w:szCs w:val="26"/>
        </w:rPr>
        <w:t xml:space="preserve">  </w:t>
      </w:r>
      <w:r w:rsidR="00B52948">
        <w:rPr>
          <w:rFonts w:ascii="Times New Roman" w:hAnsi="Times New Roman" w:cs="Lucida Grande"/>
          <w:color w:val="000000"/>
          <w:sz w:val="22"/>
          <w:szCs w:val="26"/>
        </w:rPr>
        <w:t xml:space="preserve"> </w:t>
      </w:r>
      <w:r w:rsidR="00B52948">
        <w:rPr>
          <w:rFonts w:ascii="Times New Roman" w:hAnsi="Times New Roman" w:cs="Lucida Grande"/>
          <w:color w:val="000000"/>
          <w:sz w:val="22"/>
          <w:szCs w:val="26"/>
        </w:rPr>
        <w:tab/>
        <w:t xml:space="preserve">     </w:t>
      </w:r>
      <w:r w:rsidR="0071797C" w:rsidRPr="00906840">
        <w:rPr>
          <w:rFonts w:ascii="Times New Roman" w:hAnsi="Times New Roman" w:cs="Lucida Grande"/>
          <w:color w:val="000000"/>
          <w:sz w:val="22"/>
          <w:szCs w:val="26"/>
        </w:rPr>
        <w:t xml:space="preserve"> </w:t>
      </w:r>
      <w:r w:rsidRPr="00906840">
        <w:rPr>
          <w:rFonts w:ascii="Times New Roman" w:hAnsi="Times New Roman" w:cs="Lucida Grande"/>
          <w:color w:val="000000"/>
          <w:sz w:val="22"/>
          <w:szCs w:val="26"/>
        </w:rPr>
        <w:t>-1 -1 -1 -1 -1</w:t>
      </w:r>
      <w:r w:rsidRPr="00906840">
        <w:rPr>
          <w:rFonts w:ascii="Times New Roman" w:hAnsi="Times New Roman"/>
          <w:noProof/>
          <w:sz w:val="22"/>
        </w:rPr>
        <w:t xml:space="preserve"> </w:t>
      </w:r>
    </w:p>
    <w:p w:rsidR="00061604" w:rsidRPr="00906840" w:rsidRDefault="00061604" w:rsidP="00061604">
      <w:pPr>
        <w:spacing w:line="360" w:lineRule="auto"/>
        <w:rPr>
          <w:rFonts w:ascii="Times New Roman" w:hAnsi="Times New Roman"/>
          <w:noProof/>
          <w:sz w:val="22"/>
        </w:rPr>
      </w:pPr>
      <w:r w:rsidRPr="00906840">
        <w:rPr>
          <w:rFonts w:ascii="Times New Roman" w:hAnsi="Times New Roman"/>
          <w:noProof/>
          <w:sz w:val="22"/>
        </w:rPr>
        <w:t xml:space="preserve">background fluorescence from the image.  The image was then converted into a binary format, such that the mitochondria were now have a pixel value of 255 (Figure 2.2).          </w:t>
      </w:r>
    </w:p>
    <w:p w:rsidR="00132054" w:rsidRPr="00906840" w:rsidRDefault="00132054" w:rsidP="005C082F">
      <w:pPr>
        <w:rPr>
          <w:rFonts w:ascii="Times New Roman" w:hAnsi="Times New Roman"/>
          <w:b/>
          <w:bCs/>
          <w:iCs/>
          <w:noProof/>
          <w:sz w:val="22"/>
        </w:rPr>
      </w:pPr>
    </w:p>
    <w:p w:rsidR="00061604" w:rsidRPr="00906840" w:rsidRDefault="005C082F" w:rsidP="001A01F2">
      <w:pPr>
        <w:pStyle w:val="TableofFigures"/>
        <w:ind w:left="0" w:firstLine="0"/>
      </w:pPr>
      <w:bookmarkStart w:id="461" w:name="_Toc232523069"/>
      <w:r w:rsidRPr="00906840">
        <w:drawing>
          <wp:anchor distT="0" distB="0" distL="114300" distR="114300" simplePos="0" relativeHeight="251670528" behindDoc="0" locked="0" layoutInCell="1" allowOverlap="1">
            <wp:simplePos x="0" y="0"/>
            <wp:positionH relativeFrom="column">
              <wp:posOffset>24130</wp:posOffset>
            </wp:positionH>
            <wp:positionV relativeFrom="paragraph">
              <wp:posOffset>457200</wp:posOffset>
            </wp:positionV>
            <wp:extent cx="5121275" cy="4182745"/>
            <wp:effectExtent l="25400" t="0" r="9525"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b="11619"/>
                    <a:stretch>
                      <a:fillRect/>
                    </a:stretch>
                  </pic:blipFill>
                  <pic:spPr bwMode="auto">
                    <a:xfrm>
                      <a:off x="0" y="0"/>
                      <a:ext cx="5121275" cy="4182745"/>
                    </a:xfrm>
                    <a:prstGeom prst="rect">
                      <a:avLst/>
                    </a:prstGeom>
                    <a:noFill/>
                    <a:ln w="9525">
                      <a:noFill/>
                      <a:miter lim="800000"/>
                      <a:headEnd/>
                      <a:tailEnd/>
                    </a:ln>
                  </pic:spPr>
                </pic:pic>
              </a:graphicData>
            </a:graphic>
          </wp:anchor>
        </w:drawing>
      </w:r>
      <w:r w:rsidR="00061604" w:rsidRPr="00906840">
        <w:t>Figure 2.2: Analysing mitochondria motility in MitoTracker CMXRos Red stained fibroblasts</w:t>
      </w:r>
      <w:bookmarkEnd w:id="461"/>
    </w:p>
    <w:p w:rsidR="005C082F" w:rsidRPr="00906840" w:rsidRDefault="005C082F" w:rsidP="005C082F">
      <w:pPr>
        <w:rPr>
          <w:rFonts w:ascii="Times New Roman" w:hAnsi="Times New Roman"/>
          <w:i/>
          <w:iCs/>
          <w:noProof/>
          <w:sz w:val="22"/>
        </w:rPr>
      </w:pPr>
    </w:p>
    <w:p w:rsidR="00061604" w:rsidRPr="00906840" w:rsidRDefault="00061604" w:rsidP="005C082F">
      <w:pPr>
        <w:rPr>
          <w:rFonts w:ascii="Times New Roman" w:hAnsi="Times New Roman"/>
          <w:i/>
          <w:iCs/>
          <w:noProof/>
          <w:sz w:val="22"/>
        </w:rPr>
      </w:pPr>
      <w:r w:rsidRPr="00906840">
        <w:rPr>
          <w:rFonts w:ascii="Times New Roman" w:hAnsi="Times New Roman"/>
          <w:i/>
          <w:iCs/>
          <w:noProof/>
          <w:sz w:val="22"/>
        </w:rPr>
        <w:t xml:space="preserve">Figure 2.2: </w:t>
      </w:r>
      <w:r w:rsidRPr="00906840">
        <w:rPr>
          <w:rFonts w:ascii="Times New Roman" w:hAnsi="Times New Roman"/>
          <w:bCs/>
          <w:i/>
          <w:iCs/>
          <w:noProof/>
          <w:sz w:val="22"/>
        </w:rPr>
        <w:t>A)</w:t>
      </w:r>
      <w:r w:rsidRPr="00906840">
        <w:rPr>
          <w:rFonts w:ascii="Times New Roman" w:hAnsi="Times New Roman"/>
          <w:i/>
          <w:iCs/>
          <w:noProof/>
          <w:sz w:val="22"/>
        </w:rPr>
        <w:t xml:space="preserve"> A control fibroblast. </w:t>
      </w:r>
      <w:r w:rsidRPr="00906840">
        <w:rPr>
          <w:rFonts w:ascii="Times New Roman" w:hAnsi="Times New Roman"/>
          <w:bCs/>
          <w:i/>
          <w:iCs/>
          <w:noProof/>
          <w:sz w:val="22"/>
        </w:rPr>
        <w:t>B</w:t>
      </w:r>
      <w:r w:rsidRPr="00906840">
        <w:rPr>
          <w:rFonts w:ascii="Times New Roman" w:hAnsi="Times New Roman"/>
          <w:i/>
          <w:iCs/>
          <w:noProof/>
          <w:sz w:val="22"/>
        </w:rPr>
        <w:t xml:space="preserve">) Despeckle the stack images to remove noise and invert the LUT. </w:t>
      </w:r>
      <w:r w:rsidRPr="00906840">
        <w:rPr>
          <w:rFonts w:ascii="Times New Roman" w:hAnsi="Times New Roman"/>
          <w:bCs/>
          <w:i/>
          <w:iCs/>
          <w:noProof/>
          <w:sz w:val="22"/>
        </w:rPr>
        <w:t>C</w:t>
      </w:r>
      <w:r w:rsidRPr="00906840">
        <w:rPr>
          <w:rFonts w:ascii="Times New Roman" w:hAnsi="Times New Roman"/>
          <w:i/>
          <w:iCs/>
          <w:noProof/>
          <w:sz w:val="22"/>
        </w:rPr>
        <w:t xml:space="preserve">) Apply a filter to threshold the pixels  </w:t>
      </w:r>
      <w:r w:rsidRPr="00906840">
        <w:rPr>
          <w:rFonts w:ascii="Times New Roman" w:hAnsi="Times New Roman"/>
          <w:bCs/>
          <w:i/>
          <w:iCs/>
          <w:noProof/>
          <w:sz w:val="22"/>
        </w:rPr>
        <w:t>D)</w:t>
      </w:r>
      <w:r w:rsidRPr="00906840">
        <w:rPr>
          <w:rFonts w:ascii="Times New Roman" w:hAnsi="Times New Roman"/>
          <w:i/>
          <w:iCs/>
          <w:noProof/>
          <w:sz w:val="22"/>
        </w:rPr>
        <w:t xml:space="preserve"> Convert the images into a binary format. </w:t>
      </w:r>
    </w:p>
    <w:p w:rsidR="005C082F" w:rsidRPr="00906840" w:rsidRDefault="005C082F" w:rsidP="00061604">
      <w:pPr>
        <w:spacing w:line="360" w:lineRule="auto"/>
        <w:rPr>
          <w:rFonts w:ascii="Times New Roman" w:hAnsi="Times New Roman"/>
          <w:noProof/>
          <w:sz w:val="22"/>
        </w:rPr>
      </w:pPr>
    </w:p>
    <w:p w:rsidR="00061604" w:rsidRPr="00906840" w:rsidRDefault="00061604" w:rsidP="00061604">
      <w:pPr>
        <w:spacing w:line="360" w:lineRule="auto"/>
        <w:rPr>
          <w:rFonts w:ascii="Times New Roman" w:hAnsi="Times New Roman"/>
          <w:noProof/>
          <w:sz w:val="22"/>
        </w:rPr>
      </w:pPr>
      <w:r w:rsidRPr="00906840">
        <w:rPr>
          <w:rFonts w:ascii="Times New Roman" w:hAnsi="Times New Roman"/>
          <w:noProof/>
          <w:sz w:val="22"/>
        </w:rPr>
        <w:t>Images in the time series were sequentially subtracted from each other using the “Stack dynamic class” plugin</w:t>
      </w:r>
      <w:r w:rsidR="00301A7B">
        <w:rPr>
          <w:rFonts w:ascii="Times New Roman" w:hAnsi="Times New Roman"/>
          <w:noProof/>
          <w:sz w:val="22"/>
        </w:rPr>
        <w:t xml:space="preserve"> (written by De Vos</w:t>
      </w:r>
      <w:r w:rsidR="00301A7B" w:rsidRPr="00301A7B">
        <w:rPr>
          <w:rFonts w:ascii="Times New Roman" w:hAnsi="Times New Roman"/>
          <w:noProof/>
          <w:sz w:val="22"/>
        </w:rPr>
        <w:t>)</w:t>
      </w:r>
      <w:r w:rsidRPr="00301A7B">
        <w:rPr>
          <w:rFonts w:ascii="Times New Roman" w:hAnsi="Times New Roman"/>
          <w:noProof/>
          <w:sz w:val="22"/>
        </w:rPr>
        <w:t xml:space="preserve"> on Image J, w</w:t>
      </w:r>
      <w:r w:rsidRPr="00906840">
        <w:rPr>
          <w:rFonts w:ascii="Times New Roman" w:hAnsi="Times New Roman"/>
          <w:noProof/>
          <w:sz w:val="22"/>
        </w:rPr>
        <w:t xml:space="preserve">hich automates the subtraction procedure (Figure 2.3). Any stationary mitochondria were thus removed, and any motile mitochondria retained in the subtracted image. Therefore, the resultant images only showed the mitochondrial area that has moved between images for each time point. The mitochondrial motility per time point can be calculated thusly: </w:t>
      </w:r>
    </w:p>
    <w:p w:rsidR="00061604" w:rsidRPr="00906840" w:rsidRDefault="00061604" w:rsidP="00061604">
      <w:pPr>
        <w:spacing w:line="360" w:lineRule="auto"/>
        <w:rPr>
          <w:rFonts w:ascii="Times New Roman" w:hAnsi="Times New Roman"/>
          <w:noProof/>
          <w:sz w:val="22"/>
          <w:vertAlign w:val="subscript"/>
        </w:rPr>
      </w:pPr>
      <w:r w:rsidRPr="00906840">
        <w:rPr>
          <w:rFonts w:ascii="Times New Roman" w:hAnsi="Times New Roman"/>
          <w:noProof/>
          <w:sz w:val="22"/>
        </w:rPr>
        <w:t>Motility</w:t>
      </w:r>
      <w:r w:rsidRPr="00906840">
        <w:rPr>
          <w:rFonts w:ascii="Times New Roman" w:hAnsi="Times New Roman"/>
          <w:noProof/>
          <w:sz w:val="22"/>
          <w:vertAlign w:val="subscript"/>
        </w:rPr>
        <w:t>t</w:t>
      </w:r>
      <w:r w:rsidRPr="00906840">
        <w:rPr>
          <w:rFonts w:ascii="Times New Roman" w:hAnsi="Times New Roman"/>
          <w:noProof/>
          <w:sz w:val="22"/>
        </w:rPr>
        <w:t xml:space="preserve"> = (mitochondria</w:t>
      </w:r>
      <w:r w:rsidRPr="00906840">
        <w:rPr>
          <w:rFonts w:ascii="Times New Roman" w:hAnsi="Times New Roman"/>
          <w:noProof/>
          <w:sz w:val="22"/>
          <w:vertAlign w:val="subscript"/>
        </w:rPr>
        <w:t>t-1</w:t>
      </w:r>
      <w:r w:rsidRPr="00906840">
        <w:rPr>
          <w:rFonts w:ascii="Times New Roman" w:hAnsi="Times New Roman"/>
          <w:noProof/>
          <w:sz w:val="22"/>
        </w:rPr>
        <w:t xml:space="preserve">  / mitochondria</w:t>
      </w:r>
      <w:r w:rsidRPr="00906840">
        <w:rPr>
          <w:rFonts w:ascii="Times New Roman" w:hAnsi="Times New Roman"/>
          <w:noProof/>
          <w:sz w:val="22"/>
          <w:vertAlign w:val="subscript"/>
        </w:rPr>
        <w:t>t</w:t>
      </w:r>
      <w:r w:rsidRPr="00906840">
        <w:rPr>
          <w:rFonts w:ascii="Times New Roman" w:hAnsi="Times New Roman"/>
          <w:noProof/>
          <w:sz w:val="22"/>
        </w:rPr>
        <w:t>) X100</w:t>
      </w:r>
    </w:p>
    <w:p w:rsidR="00061604" w:rsidRPr="00906840" w:rsidRDefault="00061604" w:rsidP="00061604">
      <w:pPr>
        <w:spacing w:line="360" w:lineRule="auto"/>
        <w:rPr>
          <w:rFonts w:ascii="Times New Roman" w:hAnsi="Times New Roman"/>
          <w:noProof/>
          <w:sz w:val="22"/>
        </w:rPr>
      </w:pPr>
      <w:r w:rsidRPr="00906840">
        <w:rPr>
          <w:rFonts w:ascii="Times New Roman" w:hAnsi="Times New Roman"/>
          <w:noProof/>
          <w:sz w:val="22"/>
        </w:rPr>
        <w:t>where Motility</w:t>
      </w:r>
      <w:r w:rsidRPr="00906840">
        <w:rPr>
          <w:rFonts w:ascii="Times New Roman" w:hAnsi="Times New Roman"/>
          <w:noProof/>
          <w:sz w:val="22"/>
          <w:vertAlign w:val="subscript"/>
        </w:rPr>
        <w:t xml:space="preserve">t  </w:t>
      </w:r>
      <w:r w:rsidRPr="00906840">
        <w:rPr>
          <w:rFonts w:ascii="Times New Roman" w:hAnsi="Times New Roman"/>
          <w:noProof/>
          <w:sz w:val="22"/>
        </w:rPr>
        <w:t>is the motility of the mitochondria for each time point, mitochondria</w:t>
      </w:r>
      <w:r w:rsidRPr="00906840">
        <w:rPr>
          <w:rFonts w:ascii="Times New Roman" w:hAnsi="Times New Roman"/>
          <w:noProof/>
          <w:sz w:val="22"/>
          <w:vertAlign w:val="subscript"/>
        </w:rPr>
        <w:t xml:space="preserve">t-1 </w:t>
      </w:r>
      <w:r w:rsidRPr="00906840">
        <w:rPr>
          <w:rFonts w:ascii="Times New Roman" w:hAnsi="Times New Roman"/>
          <w:noProof/>
          <w:sz w:val="22"/>
        </w:rPr>
        <w:t>is the mitochondrial area that has</w:t>
      </w:r>
      <w:r w:rsidRPr="00906840">
        <w:rPr>
          <w:rFonts w:ascii="Times New Roman" w:hAnsi="Times New Roman"/>
          <w:noProof/>
          <w:sz w:val="22"/>
          <w:vertAlign w:val="subscript"/>
        </w:rPr>
        <w:t xml:space="preserve"> </w:t>
      </w:r>
      <w:r w:rsidRPr="00906840">
        <w:rPr>
          <w:rFonts w:ascii="Times New Roman" w:hAnsi="Times New Roman"/>
          <w:noProof/>
          <w:sz w:val="22"/>
        </w:rPr>
        <w:t>moved between images for each timepoint, and mitochondria</w:t>
      </w:r>
      <w:r w:rsidRPr="00906840">
        <w:rPr>
          <w:rFonts w:ascii="Times New Roman" w:hAnsi="Times New Roman"/>
          <w:noProof/>
          <w:sz w:val="22"/>
          <w:vertAlign w:val="subscript"/>
        </w:rPr>
        <w:t>t</w:t>
      </w:r>
      <w:r w:rsidRPr="00906840">
        <w:rPr>
          <w:rFonts w:ascii="Times New Roman" w:hAnsi="Times New Roman"/>
          <w:noProof/>
          <w:sz w:val="22"/>
        </w:rPr>
        <w:t xml:space="preserve"> is the mitochondrial area from the corresponding original time point.</w:t>
      </w:r>
    </w:p>
    <w:p w:rsidR="00061604" w:rsidRPr="00906840" w:rsidRDefault="00061604" w:rsidP="00304031">
      <w:pPr>
        <w:pStyle w:val="TableofFigures"/>
      </w:pPr>
      <w:bookmarkStart w:id="462" w:name="_Toc232523070"/>
      <w:r w:rsidRPr="00906840">
        <w:t>Figure 2.3: Quantifying mitochondrial motility in fibroblasts</w:t>
      </w:r>
      <w:bookmarkEnd w:id="462"/>
    </w:p>
    <w:p w:rsidR="00061604" w:rsidRPr="00906840" w:rsidRDefault="00A31E9E" w:rsidP="005C082F">
      <w:pPr>
        <w:rPr>
          <w:rFonts w:ascii="Times New Roman" w:hAnsi="Times New Roman"/>
          <w:b/>
          <w:bCs/>
          <w:iCs/>
          <w:sz w:val="22"/>
        </w:rPr>
      </w:pPr>
      <w:r w:rsidRPr="00906840">
        <w:rPr>
          <w:rFonts w:ascii="Times New Roman" w:hAnsi="Times New Roman"/>
          <w:b/>
          <w:bCs/>
          <w:iCs/>
          <w:noProof/>
          <w:sz w:val="22"/>
        </w:rPr>
        <w:drawing>
          <wp:anchor distT="0" distB="0" distL="114300" distR="114300" simplePos="0" relativeHeight="251672576" behindDoc="0" locked="0" layoutInCell="1" allowOverlap="1">
            <wp:simplePos x="0" y="0"/>
            <wp:positionH relativeFrom="column">
              <wp:posOffset>0</wp:posOffset>
            </wp:positionH>
            <wp:positionV relativeFrom="paragraph">
              <wp:posOffset>153670</wp:posOffset>
            </wp:positionV>
            <wp:extent cx="5471160" cy="3949700"/>
            <wp:effectExtent l="2540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471160" cy="3949700"/>
                    </a:xfrm>
                    <a:prstGeom prst="rect">
                      <a:avLst/>
                    </a:prstGeom>
                    <a:noFill/>
                    <a:ln w="9525">
                      <a:noFill/>
                      <a:miter lim="800000"/>
                      <a:headEnd/>
                      <a:tailEnd/>
                    </a:ln>
                  </pic:spPr>
                </pic:pic>
              </a:graphicData>
            </a:graphic>
          </wp:anchor>
        </w:drawing>
      </w:r>
      <w:r w:rsidR="00061604" w:rsidRPr="00906840">
        <w:rPr>
          <w:rFonts w:ascii="Times New Roman" w:hAnsi="Times New Roman"/>
          <w:bCs/>
          <w:i/>
          <w:iCs/>
          <w:sz w:val="22"/>
        </w:rPr>
        <w:t xml:space="preserve">Figure 2.3: </w:t>
      </w:r>
      <w:r w:rsidR="00061604" w:rsidRPr="009C5CA8">
        <w:rPr>
          <w:rFonts w:ascii="Times New Roman" w:hAnsi="Times New Roman"/>
          <w:bCs/>
          <w:i/>
          <w:iCs/>
          <w:sz w:val="22"/>
          <w:highlight w:val="cyan"/>
        </w:rPr>
        <w:t xml:space="preserve">A) </w:t>
      </w:r>
      <w:r w:rsidR="00061604" w:rsidRPr="009C5CA8">
        <w:rPr>
          <w:rFonts w:ascii="Times New Roman" w:hAnsi="Times New Roman"/>
          <w:i/>
          <w:iCs/>
          <w:sz w:val="22"/>
          <w:highlight w:val="cyan"/>
        </w:rPr>
        <w:t xml:space="preserve">Select region of interest to analyse. Apply the “Compile and Run” plug-in on ImageJ, and select “Stack dynamic class”; </w:t>
      </w:r>
      <w:r w:rsidR="00061604" w:rsidRPr="009C5CA8">
        <w:rPr>
          <w:rFonts w:ascii="Times New Roman" w:hAnsi="Times New Roman"/>
          <w:bCs/>
          <w:i/>
          <w:iCs/>
          <w:sz w:val="22"/>
          <w:highlight w:val="cyan"/>
        </w:rPr>
        <w:t>B)</w:t>
      </w:r>
      <w:r w:rsidR="00061604" w:rsidRPr="009C5CA8">
        <w:rPr>
          <w:rFonts w:ascii="Times New Roman" w:hAnsi="Times New Roman"/>
          <w:i/>
          <w:iCs/>
          <w:sz w:val="22"/>
          <w:highlight w:val="cyan"/>
        </w:rPr>
        <w:t xml:space="preserve"> </w:t>
      </w:r>
      <w:r w:rsidR="00FD33D2">
        <w:rPr>
          <w:rFonts w:ascii="Times New Roman" w:hAnsi="Times New Roman"/>
          <w:i/>
          <w:iCs/>
          <w:sz w:val="22"/>
          <w:highlight w:val="cyan"/>
        </w:rPr>
        <w:t>A list of numbers will be produced, enabling the calculation of the number of</w:t>
      </w:r>
      <w:r w:rsidR="00061604" w:rsidRPr="009C5CA8">
        <w:rPr>
          <w:rFonts w:ascii="Times New Roman" w:hAnsi="Times New Roman"/>
          <w:i/>
          <w:iCs/>
          <w:sz w:val="22"/>
          <w:highlight w:val="cyan"/>
        </w:rPr>
        <w:t xml:space="preserve"> pixels moved / frame; C) The percentage of pixels moved over time was then calculated to quantify motility of the individual mitochondria.</w:t>
      </w:r>
      <w:r w:rsidR="00061604" w:rsidRPr="00906840">
        <w:rPr>
          <w:rFonts w:ascii="Times New Roman" w:hAnsi="Times New Roman"/>
          <w:i/>
          <w:iCs/>
          <w:sz w:val="22"/>
        </w:rPr>
        <w:t xml:space="preserve"> </w:t>
      </w:r>
    </w:p>
    <w:p w:rsidR="00115817" w:rsidRPr="00906840" w:rsidRDefault="00115817" w:rsidP="00902FF4">
      <w:pPr>
        <w:pStyle w:val="Heading3"/>
        <w:rPr>
          <w:rFonts w:ascii="Times New Roman" w:hAnsi="Times New Roman"/>
        </w:rPr>
      </w:pPr>
    </w:p>
    <w:p w:rsidR="00061604" w:rsidRPr="00906840" w:rsidRDefault="00061604" w:rsidP="00902FF4">
      <w:pPr>
        <w:pStyle w:val="Heading3"/>
        <w:rPr>
          <w:rFonts w:ascii="Times New Roman" w:hAnsi="Times New Roman"/>
        </w:rPr>
      </w:pPr>
      <w:bookmarkStart w:id="463" w:name="_Toc222329103"/>
      <w:bookmarkStart w:id="464" w:name="_Toc222332510"/>
      <w:bookmarkStart w:id="465" w:name="_Toc222332682"/>
      <w:bookmarkStart w:id="466" w:name="_Toc222332854"/>
      <w:bookmarkStart w:id="467" w:name="_Toc222333198"/>
      <w:bookmarkStart w:id="468" w:name="_Toc222333370"/>
      <w:r w:rsidRPr="00906840">
        <w:rPr>
          <w:rFonts w:ascii="Times New Roman" w:hAnsi="Times New Roman"/>
        </w:rPr>
        <w:t>2.3.3.1: Statistical analysis of mitochondrial motility</w:t>
      </w:r>
      <w:bookmarkEnd w:id="463"/>
      <w:bookmarkEnd w:id="464"/>
      <w:bookmarkEnd w:id="465"/>
      <w:bookmarkEnd w:id="466"/>
      <w:bookmarkEnd w:id="467"/>
      <w:bookmarkEnd w:id="468"/>
    </w:p>
    <w:p w:rsidR="00A31E9E" w:rsidRPr="00906840" w:rsidRDefault="00061604" w:rsidP="00061604">
      <w:pPr>
        <w:spacing w:line="360" w:lineRule="auto"/>
        <w:rPr>
          <w:rFonts w:ascii="Times New Roman" w:hAnsi="Times New Roman"/>
          <w:sz w:val="22"/>
        </w:rPr>
      </w:pPr>
      <w:r w:rsidRPr="00EB0B8C">
        <w:rPr>
          <w:rFonts w:ascii="Times New Roman" w:hAnsi="Times New Roman"/>
          <w:sz w:val="22"/>
          <w:highlight w:val="cyan"/>
        </w:rPr>
        <w:t xml:space="preserve">Each pair of control samples </w:t>
      </w:r>
      <w:proofErr w:type="gramStart"/>
      <w:r w:rsidRPr="00EB0B8C">
        <w:rPr>
          <w:rFonts w:ascii="Times New Roman" w:hAnsi="Times New Roman"/>
          <w:sz w:val="22"/>
          <w:highlight w:val="cyan"/>
        </w:rPr>
        <w:t>were</w:t>
      </w:r>
      <w:proofErr w:type="gramEnd"/>
      <w:r w:rsidRPr="00EB0B8C">
        <w:rPr>
          <w:rFonts w:ascii="Times New Roman" w:hAnsi="Times New Roman"/>
          <w:sz w:val="22"/>
          <w:highlight w:val="cyan"/>
        </w:rPr>
        <w:t xml:space="preserve"> imaged on three separate occasions. The mean value calculated from the mean of each of these experiments was plotted against age of the sample. Linear regression was used to ascertain whether the motility significantly differed with age, by assessing the difference from zero.</w:t>
      </w:r>
      <w:r w:rsidRPr="00906840">
        <w:rPr>
          <w:rFonts w:ascii="Times New Roman" w:hAnsi="Times New Roman"/>
          <w:sz w:val="22"/>
        </w:rPr>
        <w:t xml:space="preserve"> </w:t>
      </w:r>
    </w:p>
    <w:p w:rsidR="00061604" w:rsidRPr="00906840" w:rsidRDefault="00061604" w:rsidP="00132054">
      <w:pPr>
        <w:pStyle w:val="Heading2"/>
        <w:rPr>
          <w:rFonts w:ascii="Times New Roman" w:hAnsi="Times New Roman"/>
        </w:rPr>
      </w:pPr>
      <w:bookmarkStart w:id="469" w:name="_Toc222329104"/>
      <w:bookmarkStart w:id="470" w:name="_Toc222332511"/>
      <w:bookmarkStart w:id="471" w:name="_Toc222332683"/>
      <w:bookmarkStart w:id="472" w:name="_Toc222332855"/>
      <w:bookmarkStart w:id="473" w:name="_Toc222333199"/>
      <w:bookmarkStart w:id="474" w:name="_Toc222333371"/>
      <w:r w:rsidRPr="00906840">
        <w:rPr>
          <w:rFonts w:ascii="Times New Roman" w:hAnsi="Times New Roman"/>
        </w:rPr>
        <w:t>2.3.4: Quantifying the relative ATP content of the m</w:t>
      </w:r>
      <w:r w:rsidRPr="00906840">
        <w:rPr>
          <w:rFonts w:ascii="Times New Roman" w:hAnsi="Times New Roman"/>
          <w:i/>
        </w:rPr>
        <w:t xml:space="preserve">TARDBP </w:t>
      </w:r>
      <w:r w:rsidRPr="00906840">
        <w:rPr>
          <w:rFonts w:ascii="Times New Roman" w:hAnsi="Times New Roman"/>
        </w:rPr>
        <w:t>fibroblasts</w:t>
      </w:r>
      <w:bookmarkEnd w:id="469"/>
      <w:bookmarkEnd w:id="470"/>
      <w:bookmarkEnd w:id="471"/>
      <w:bookmarkEnd w:id="472"/>
      <w:bookmarkEnd w:id="473"/>
      <w:bookmarkEnd w:id="474"/>
    </w:p>
    <w:p w:rsidR="00BC06C2" w:rsidRPr="00906840" w:rsidRDefault="00BC06C2" w:rsidP="00061604">
      <w:pPr>
        <w:spacing w:line="360" w:lineRule="auto"/>
        <w:rPr>
          <w:rFonts w:ascii="Times New Roman" w:hAnsi="Times New Roman"/>
          <w:b/>
          <w:sz w:val="22"/>
        </w:rPr>
      </w:pPr>
    </w:p>
    <w:p w:rsidR="00CF6F70" w:rsidRPr="00906840" w:rsidRDefault="00061604" w:rsidP="00CF6F70">
      <w:pPr>
        <w:pStyle w:val="BalloonText"/>
        <w:rPr>
          <w:rFonts w:ascii="Times New Roman" w:hAnsi="Times New Roman"/>
        </w:rPr>
      </w:pPr>
      <w:bookmarkStart w:id="475" w:name="_Toc232523028"/>
      <w:r w:rsidRPr="00906840">
        <w:rPr>
          <w:rFonts w:ascii="Times New Roman" w:hAnsi="Times New Roman"/>
        </w:rPr>
        <w:t>Table 2.4: Control and patient fibroblasts used to quantify ATP levels</w:t>
      </w:r>
      <w:bookmarkEnd w:id="475"/>
      <w:r w:rsidRPr="00906840">
        <w:rPr>
          <w:rFonts w:ascii="Times New Roman" w:hAnsi="Times New Roman"/>
        </w:rPr>
        <w:t xml:space="preserve"> </w:t>
      </w:r>
    </w:p>
    <w:p w:rsidR="00061604" w:rsidRPr="00906840" w:rsidRDefault="00061604" w:rsidP="00CF6F70">
      <w:pPr>
        <w:pStyle w:val="BalloonText"/>
        <w:rPr>
          <w:rFonts w:ascii="Times New Roman" w:hAnsi="Times New Roman"/>
        </w:rPr>
      </w:pPr>
    </w:p>
    <w:tbl>
      <w:tblPr>
        <w:tblStyle w:val="TableGrid"/>
        <w:tblW w:w="0" w:type="auto"/>
        <w:tblLook w:val="00BF"/>
      </w:tblPr>
      <w:tblGrid>
        <w:gridCol w:w="2163"/>
        <w:gridCol w:w="1631"/>
        <w:gridCol w:w="2693"/>
        <w:gridCol w:w="2029"/>
      </w:tblGrid>
      <w:tr w:rsidR="00347D6B" w:rsidRPr="00906840">
        <w:tc>
          <w:tcPr>
            <w:tcW w:w="2163" w:type="dxa"/>
          </w:tcPr>
          <w:p w:rsidR="00347D6B" w:rsidRPr="00906840" w:rsidRDefault="00347D6B" w:rsidP="002651C0">
            <w:pPr>
              <w:jc w:val="center"/>
              <w:rPr>
                <w:rFonts w:ascii="Times New Roman" w:hAnsi="Times New Roman"/>
                <w:b/>
              </w:rPr>
            </w:pPr>
            <w:r w:rsidRPr="00906840">
              <w:rPr>
                <w:rFonts w:ascii="Times New Roman" w:hAnsi="Times New Roman"/>
                <w:b/>
              </w:rPr>
              <w:t>Age at date of biopsy (Years)</w:t>
            </w:r>
          </w:p>
        </w:tc>
        <w:tc>
          <w:tcPr>
            <w:tcW w:w="1631" w:type="dxa"/>
          </w:tcPr>
          <w:p w:rsidR="00347D6B" w:rsidRPr="00906840" w:rsidRDefault="00347D6B" w:rsidP="002651C0">
            <w:pPr>
              <w:jc w:val="center"/>
              <w:rPr>
                <w:rFonts w:ascii="Times New Roman" w:hAnsi="Times New Roman"/>
                <w:b/>
              </w:rPr>
            </w:pPr>
            <w:r w:rsidRPr="00906840">
              <w:rPr>
                <w:rFonts w:ascii="Times New Roman" w:hAnsi="Times New Roman"/>
                <w:b/>
              </w:rPr>
              <w:t>Gender</w:t>
            </w:r>
          </w:p>
        </w:tc>
        <w:tc>
          <w:tcPr>
            <w:tcW w:w="2693" w:type="dxa"/>
          </w:tcPr>
          <w:p w:rsidR="00347D6B" w:rsidRPr="00906840" w:rsidRDefault="00347D6B" w:rsidP="002651C0">
            <w:pPr>
              <w:jc w:val="center"/>
              <w:rPr>
                <w:rFonts w:ascii="Times New Roman" w:hAnsi="Times New Roman"/>
                <w:b/>
              </w:rPr>
            </w:pPr>
            <w:r w:rsidRPr="00906840">
              <w:rPr>
                <w:rFonts w:ascii="Times New Roman" w:hAnsi="Times New Roman"/>
                <w:b/>
              </w:rPr>
              <w:t>Clinical Diagnosis</w:t>
            </w:r>
          </w:p>
        </w:tc>
        <w:tc>
          <w:tcPr>
            <w:tcW w:w="2029" w:type="dxa"/>
          </w:tcPr>
          <w:p w:rsidR="00347D6B" w:rsidRPr="00906840" w:rsidRDefault="00347D6B" w:rsidP="002651C0">
            <w:pPr>
              <w:jc w:val="center"/>
              <w:rPr>
                <w:rFonts w:ascii="Times New Roman" w:hAnsi="Times New Roman"/>
                <w:b/>
              </w:rPr>
            </w:pPr>
            <w:r w:rsidRPr="00906840">
              <w:rPr>
                <w:rFonts w:ascii="Times New Roman" w:hAnsi="Times New Roman"/>
                <w:b/>
              </w:rPr>
              <w:t>Fibroblast I.D</w:t>
            </w:r>
          </w:p>
        </w:tc>
      </w:tr>
      <w:tr w:rsidR="00347D6B" w:rsidRPr="00906840">
        <w:tc>
          <w:tcPr>
            <w:tcW w:w="2163" w:type="dxa"/>
          </w:tcPr>
          <w:p w:rsidR="00347D6B" w:rsidRPr="00906840" w:rsidRDefault="00347D6B" w:rsidP="002651C0">
            <w:pPr>
              <w:rPr>
                <w:rFonts w:ascii="Times New Roman" w:hAnsi="Times New Roman"/>
              </w:rPr>
            </w:pPr>
            <w:r w:rsidRPr="00906840">
              <w:rPr>
                <w:rFonts w:ascii="Times New Roman" w:hAnsi="Times New Roman"/>
              </w:rPr>
              <w:t>45</w:t>
            </w:r>
          </w:p>
        </w:tc>
        <w:tc>
          <w:tcPr>
            <w:tcW w:w="1631" w:type="dxa"/>
          </w:tcPr>
          <w:p w:rsidR="00347D6B" w:rsidRPr="00906840" w:rsidRDefault="00347D6B" w:rsidP="002651C0">
            <w:pPr>
              <w:rPr>
                <w:rFonts w:ascii="Times New Roman" w:hAnsi="Times New Roman"/>
              </w:rPr>
            </w:pPr>
            <w:r w:rsidRPr="00906840">
              <w:rPr>
                <w:rFonts w:ascii="Times New Roman" w:hAnsi="Times New Roman"/>
              </w:rPr>
              <w:t>Male</w:t>
            </w:r>
          </w:p>
        </w:tc>
        <w:tc>
          <w:tcPr>
            <w:tcW w:w="2693" w:type="dxa"/>
          </w:tcPr>
          <w:p w:rsidR="00347D6B" w:rsidRPr="00906840" w:rsidRDefault="00347D6B" w:rsidP="002651C0">
            <w:pPr>
              <w:rPr>
                <w:rFonts w:ascii="Times New Roman" w:hAnsi="Times New Roman"/>
              </w:rPr>
            </w:pPr>
            <w:r w:rsidRPr="00906840">
              <w:rPr>
                <w:rFonts w:ascii="Times New Roman" w:hAnsi="Times New Roman"/>
              </w:rPr>
              <w:t>Control</w:t>
            </w:r>
          </w:p>
        </w:tc>
        <w:tc>
          <w:tcPr>
            <w:tcW w:w="2029" w:type="dxa"/>
          </w:tcPr>
          <w:p w:rsidR="00347D6B" w:rsidRPr="00906840" w:rsidRDefault="00347D6B" w:rsidP="002651C0">
            <w:pPr>
              <w:rPr>
                <w:rFonts w:ascii="Times New Roman" w:hAnsi="Times New Roman"/>
              </w:rPr>
            </w:pPr>
            <w:r w:rsidRPr="00906840">
              <w:rPr>
                <w:rFonts w:ascii="Times New Roman" w:hAnsi="Times New Roman"/>
              </w:rPr>
              <w:t>FibCon01</w:t>
            </w:r>
          </w:p>
        </w:tc>
      </w:tr>
      <w:tr w:rsidR="00347D6B" w:rsidRPr="00906840">
        <w:tc>
          <w:tcPr>
            <w:tcW w:w="2163" w:type="dxa"/>
          </w:tcPr>
          <w:p w:rsidR="00347D6B" w:rsidRPr="00906840" w:rsidRDefault="00347D6B" w:rsidP="002651C0">
            <w:pPr>
              <w:rPr>
                <w:rFonts w:ascii="Times New Roman" w:hAnsi="Times New Roman"/>
              </w:rPr>
            </w:pPr>
            <w:r w:rsidRPr="00906840">
              <w:rPr>
                <w:rFonts w:ascii="Times New Roman" w:hAnsi="Times New Roman"/>
              </w:rPr>
              <w:t>54</w:t>
            </w:r>
          </w:p>
        </w:tc>
        <w:tc>
          <w:tcPr>
            <w:tcW w:w="1631" w:type="dxa"/>
          </w:tcPr>
          <w:p w:rsidR="00347D6B" w:rsidRPr="00906840" w:rsidRDefault="00347D6B" w:rsidP="002651C0">
            <w:pPr>
              <w:rPr>
                <w:rFonts w:ascii="Times New Roman" w:hAnsi="Times New Roman"/>
              </w:rPr>
            </w:pPr>
            <w:r w:rsidRPr="00906840">
              <w:rPr>
                <w:rFonts w:ascii="Times New Roman" w:hAnsi="Times New Roman"/>
              </w:rPr>
              <w:t>Male</w:t>
            </w:r>
          </w:p>
        </w:tc>
        <w:tc>
          <w:tcPr>
            <w:tcW w:w="2693" w:type="dxa"/>
          </w:tcPr>
          <w:p w:rsidR="00347D6B" w:rsidRPr="00906840" w:rsidRDefault="00347D6B" w:rsidP="002651C0">
            <w:pPr>
              <w:rPr>
                <w:rFonts w:ascii="Times New Roman" w:hAnsi="Times New Roman"/>
              </w:rPr>
            </w:pPr>
            <w:r w:rsidRPr="00906840">
              <w:rPr>
                <w:rFonts w:ascii="Times New Roman" w:hAnsi="Times New Roman"/>
              </w:rPr>
              <w:t>Control</w:t>
            </w:r>
          </w:p>
        </w:tc>
        <w:tc>
          <w:tcPr>
            <w:tcW w:w="2029" w:type="dxa"/>
          </w:tcPr>
          <w:p w:rsidR="00347D6B" w:rsidRPr="00906840" w:rsidRDefault="00347D6B" w:rsidP="002651C0">
            <w:pPr>
              <w:rPr>
                <w:rFonts w:ascii="Times New Roman" w:hAnsi="Times New Roman"/>
              </w:rPr>
            </w:pPr>
            <w:r w:rsidRPr="00906840">
              <w:rPr>
                <w:rFonts w:ascii="Times New Roman" w:hAnsi="Times New Roman"/>
              </w:rPr>
              <w:t>FibCon11</w:t>
            </w:r>
          </w:p>
        </w:tc>
      </w:tr>
      <w:tr w:rsidR="00347D6B" w:rsidRPr="00906840">
        <w:tc>
          <w:tcPr>
            <w:tcW w:w="2163" w:type="dxa"/>
          </w:tcPr>
          <w:p w:rsidR="00347D6B" w:rsidRPr="00906840" w:rsidRDefault="00347D6B" w:rsidP="002651C0">
            <w:pPr>
              <w:rPr>
                <w:rFonts w:ascii="Times New Roman" w:hAnsi="Times New Roman"/>
              </w:rPr>
            </w:pPr>
            <w:r w:rsidRPr="00906840">
              <w:rPr>
                <w:rFonts w:ascii="Times New Roman" w:hAnsi="Times New Roman"/>
              </w:rPr>
              <w:t>40</w:t>
            </w:r>
          </w:p>
        </w:tc>
        <w:tc>
          <w:tcPr>
            <w:tcW w:w="1631" w:type="dxa"/>
          </w:tcPr>
          <w:p w:rsidR="00347D6B" w:rsidRPr="00906840" w:rsidRDefault="00347D6B" w:rsidP="002651C0">
            <w:pPr>
              <w:rPr>
                <w:rFonts w:ascii="Times New Roman" w:hAnsi="Times New Roman"/>
              </w:rPr>
            </w:pPr>
            <w:r w:rsidRPr="00906840">
              <w:rPr>
                <w:rFonts w:ascii="Times New Roman" w:hAnsi="Times New Roman"/>
              </w:rPr>
              <w:t>Female</w:t>
            </w:r>
          </w:p>
        </w:tc>
        <w:tc>
          <w:tcPr>
            <w:tcW w:w="2693" w:type="dxa"/>
          </w:tcPr>
          <w:p w:rsidR="00347D6B" w:rsidRPr="00906840" w:rsidRDefault="00790909" w:rsidP="002651C0">
            <w:pPr>
              <w:rPr>
                <w:rFonts w:ascii="Times New Roman" w:hAnsi="Times New Roman"/>
              </w:rPr>
            </w:pPr>
            <w:proofErr w:type="gramStart"/>
            <w:r w:rsidRPr="00906840">
              <w:rPr>
                <w:rFonts w:ascii="Times New Roman" w:eastAsia="Times New Roman" w:hAnsi="Times New Roman"/>
                <w:color w:val="000000"/>
                <w:szCs w:val="20"/>
                <w:lang w:eastAsia="en-GB"/>
              </w:rPr>
              <w:t>fALS</w:t>
            </w:r>
            <w:proofErr w:type="gramEnd"/>
            <w:r w:rsidRPr="00906840">
              <w:rPr>
                <w:rFonts w:ascii="Times New Roman" w:eastAsia="Times New Roman" w:hAnsi="Times New Roman"/>
                <w:color w:val="000000"/>
                <w:szCs w:val="20"/>
                <w:lang w:eastAsia="en-GB"/>
              </w:rPr>
              <w:t xml:space="preserve"> </w:t>
            </w:r>
            <w:r w:rsidRPr="00906840">
              <w:rPr>
                <w:rFonts w:ascii="Times New Roman" w:hAnsi="Times New Roman"/>
                <w:i/>
              </w:rPr>
              <w:t>TARDBP</w:t>
            </w:r>
            <w:r w:rsidRPr="00906840">
              <w:rPr>
                <w:rFonts w:ascii="Times New Roman" w:eastAsia="Times New Roman" w:hAnsi="Times New Roman"/>
                <w:color w:val="000000"/>
                <w:szCs w:val="20"/>
                <w:lang w:eastAsia="en-GB"/>
              </w:rPr>
              <w:t xml:space="preserve"> A321V + </w:t>
            </w:r>
            <w:r w:rsidRPr="00906840">
              <w:rPr>
                <w:rFonts w:ascii="Times New Roman" w:eastAsia="Times New Roman" w:hAnsi="Times New Roman"/>
                <w:i/>
                <w:color w:val="000000"/>
                <w:szCs w:val="20"/>
                <w:lang w:eastAsia="en-GB"/>
              </w:rPr>
              <w:t>C9ORF72</w:t>
            </w:r>
            <w:r w:rsidRPr="00906840">
              <w:rPr>
                <w:rFonts w:ascii="Times New Roman" w:eastAsia="Times New Roman" w:hAnsi="Times New Roman"/>
                <w:color w:val="000000"/>
                <w:szCs w:val="20"/>
                <w:lang w:eastAsia="en-GB"/>
              </w:rPr>
              <w:t xml:space="preserve"> hexanucleotide repeat expansion</w:t>
            </w:r>
          </w:p>
        </w:tc>
        <w:tc>
          <w:tcPr>
            <w:tcW w:w="2029" w:type="dxa"/>
          </w:tcPr>
          <w:p w:rsidR="00347D6B" w:rsidRPr="00906840" w:rsidRDefault="00347D6B" w:rsidP="002651C0">
            <w:pPr>
              <w:rPr>
                <w:rFonts w:ascii="Times New Roman" w:hAnsi="Times New Roman"/>
              </w:rPr>
            </w:pPr>
            <w:r w:rsidRPr="00906840">
              <w:rPr>
                <w:rFonts w:ascii="Times New Roman" w:hAnsi="Times New Roman"/>
              </w:rPr>
              <w:t>FibPat48</w:t>
            </w:r>
          </w:p>
        </w:tc>
      </w:tr>
      <w:tr w:rsidR="00347D6B" w:rsidRPr="00906840">
        <w:tc>
          <w:tcPr>
            <w:tcW w:w="2163" w:type="dxa"/>
          </w:tcPr>
          <w:p w:rsidR="00347D6B" w:rsidRPr="00906840" w:rsidRDefault="00347D6B" w:rsidP="002651C0">
            <w:pPr>
              <w:rPr>
                <w:rFonts w:ascii="Times New Roman" w:hAnsi="Times New Roman"/>
              </w:rPr>
            </w:pPr>
            <w:r w:rsidRPr="00906840">
              <w:rPr>
                <w:rFonts w:ascii="Times New Roman" w:hAnsi="Times New Roman"/>
              </w:rPr>
              <w:t>62</w:t>
            </w:r>
          </w:p>
        </w:tc>
        <w:tc>
          <w:tcPr>
            <w:tcW w:w="1631" w:type="dxa"/>
          </w:tcPr>
          <w:p w:rsidR="00347D6B" w:rsidRPr="00906840" w:rsidRDefault="00347D6B" w:rsidP="002651C0">
            <w:pPr>
              <w:rPr>
                <w:rFonts w:ascii="Times New Roman" w:hAnsi="Times New Roman"/>
              </w:rPr>
            </w:pPr>
            <w:r w:rsidRPr="00906840">
              <w:rPr>
                <w:rFonts w:ascii="Times New Roman" w:hAnsi="Times New Roman"/>
              </w:rPr>
              <w:t>Male</w:t>
            </w:r>
          </w:p>
        </w:tc>
        <w:tc>
          <w:tcPr>
            <w:tcW w:w="2693" w:type="dxa"/>
          </w:tcPr>
          <w:p w:rsidR="00347D6B" w:rsidRPr="00906840" w:rsidRDefault="00347D6B" w:rsidP="002651C0">
            <w:pPr>
              <w:rPr>
                <w:rFonts w:ascii="Times New Roman" w:hAnsi="Times New Roman"/>
              </w:rPr>
            </w:pPr>
            <w:proofErr w:type="gramStart"/>
            <w:r w:rsidRPr="00906840">
              <w:rPr>
                <w:rFonts w:ascii="Times New Roman" w:hAnsi="Times New Roman"/>
              </w:rPr>
              <w:t>fALS</w:t>
            </w:r>
            <w:proofErr w:type="gramEnd"/>
            <w:r w:rsidRPr="00906840">
              <w:rPr>
                <w:rFonts w:ascii="Times New Roman" w:hAnsi="Times New Roman"/>
              </w:rPr>
              <w:t xml:space="preserve"> </w:t>
            </w:r>
            <w:r w:rsidRPr="00906840">
              <w:rPr>
                <w:rFonts w:ascii="Times New Roman" w:hAnsi="Times New Roman"/>
                <w:i/>
              </w:rPr>
              <w:t>TARDBP</w:t>
            </w:r>
            <w:r w:rsidRPr="00906840">
              <w:rPr>
                <w:rFonts w:ascii="Times New Roman" w:hAnsi="Times New Roman"/>
              </w:rPr>
              <w:t xml:space="preserve"> (M337V)</w:t>
            </w:r>
          </w:p>
        </w:tc>
        <w:tc>
          <w:tcPr>
            <w:tcW w:w="2029" w:type="dxa"/>
          </w:tcPr>
          <w:p w:rsidR="00347D6B" w:rsidRPr="00906840" w:rsidRDefault="00347D6B" w:rsidP="002651C0">
            <w:pPr>
              <w:rPr>
                <w:rFonts w:ascii="Times New Roman" w:hAnsi="Times New Roman"/>
              </w:rPr>
            </w:pPr>
            <w:r w:rsidRPr="00906840">
              <w:rPr>
                <w:rFonts w:ascii="Times New Roman" w:hAnsi="Times New Roman"/>
              </w:rPr>
              <w:t>FibPat51</w:t>
            </w:r>
          </w:p>
        </w:tc>
      </w:tr>
      <w:tr w:rsidR="00347D6B" w:rsidRPr="00906840">
        <w:tc>
          <w:tcPr>
            <w:tcW w:w="2163" w:type="dxa"/>
          </w:tcPr>
          <w:p w:rsidR="00347D6B" w:rsidRPr="00906840" w:rsidRDefault="00347D6B" w:rsidP="002651C0">
            <w:pPr>
              <w:rPr>
                <w:rFonts w:ascii="Times New Roman" w:hAnsi="Times New Roman"/>
              </w:rPr>
            </w:pPr>
            <w:r w:rsidRPr="00906840">
              <w:rPr>
                <w:rFonts w:ascii="Times New Roman" w:hAnsi="Times New Roman"/>
              </w:rPr>
              <w:t>56</w:t>
            </w:r>
          </w:p>
        </w:tc>
        <w:tc>
          <w:tcPr>
            <w:tcW w:w="1631" w:type="dxa"/>
          </w:tcPr>
          <w:p w:rsidR="00347D6B" w:rsidRPr="00906840" w:rsidRDefault="00347D6B" w:rsidP="002651C0">
            <w:pPr>
              <w:rPr>
                <w:rFonts w:ascii="Times New Roman" w:hAnsi="Times New Roman"/>
              </w:rPr>
            </w:pPr>
            <w:r w:rsidRPr="00906840">
              <w:rPr>
                <w:rFonts w:ascii="Times New Roman" w:hAnsi="Times New Roman"/>
              </w:rPr>
              <w:t>Male</w:t>
            </w:r>
          </w:p>
        </w:tc>
        <w:tc>
          <w:tcPr>
            <w:tcW w:w="2693" w:type="dxa"/>
          </w:tcPr>
          <w:p w:rsidR="00347D6B" w:rsidRPr="00906840" w:rsidRDefault="00790909" w:rsidP="002651C0">
            <w:pPr>
              <w:rPr>
                <w:rFonts w:ascii="Times New Roman" w:hAnsi="Times New Roman"/>
              </w:rPr>
            </w:pPr>
            <w:proofErr w:type="gramStart"/>
            <w:r w:rsidRPr="00906840">
              <w:rPr>
                <w:rFonts w:ascii="Times New Roman" w:hAnsi="Times New Roman"/>
              </w:rPr>
              <w:t>s</w:t>
            </w:r>
            <w:r w:rsidR="00347D6B" w:rsidRPr="00906840">
              <w:rPr>
                <w:rFonts w:ascii="Times New Roman" w:hAnsi="Times New Roman"/>
              </w:rPr>
              <w:t>ALS</w:t>
            </w:r>
            <w:proofErr w:type="gramEnd"/>
            <w:r w:rsidR="00347D6B" w:rsidRPr="00906840">
              <w:rPr>
                <w:rFonts w:ascii="Times New Roman" w:hAnsi="Times New Roman"/>
              </w:rPr>
              <w:t xml:space="preserve"> </w:t>
            </w:r>
            <w:r w:rsidR="00347D6B" w:rsidRPr="00906840">
              <w:rPr>
                <w:rFonts w:ascii="Times New Roman" w:hAnsi="Times New Roman"/>
                <w:i/>
              </w:rPr>
              <w:t>TARDBP</w:t>
            </w:r>
            <w:r w:rsidR="00347D6B" w:rsidRPr="00906840">
              <w:rPr>
                <w:rFonts w:ascii="Times New Roman" w:hAnsi="Times New Roman"/>
              </w:rPr>
              <w:t xml:space="preserve"> (G287S)</w:t>
            </w:r>
          </w:p>
        </w:tc>
        <w:tc>
          <w:tcPr>
            <w:tcW w:w="2029" w:type="dxa"/>
          </w:tcPr>
          <w:p w:rsidR="00347D6B" w:rsidRPr="00906840" w:rsidRDefault="00347D6B" w:rsidP="002651C0">
            <w:pPr>
              <w:rPr>
                <w:rFonts w:ascii="Times New Roman" w:hAnsi="Times New Roman"/>
              </w:rPr>
            </w:pPr>
            <w:r w:rsidRPr="00906840">
              <w:rPr>
                <w:rFonts w:ascii="Times New Roman" w:hAnsi="Times New Roman"/>
              </w:rPr>
              <w:t>FibPat55</w:t>
            </w:r>
          </w:p>
        </w:tc>
      </w:tr>
    </w:tbl>
    <w:p w:rsidR="00061604" w:rsidRPr="00906840" w:rsidRDefault="00061604" w:rsidP="00061604">
      <w:pPr>
        <w:spacing w:line="360" w:lineRule="auto"/>
        <w:rPr>
          <w:rFonts w:ascii="Times New Roman" w:hAnsi="Times New Roman"/>
          <w:b/>
          <w:sz w:val="22"/>
        </w:rPr>
      </w:pPr>
    </w:p>
    <w:p w:rsidR="00061604" w:rsidRPr="00906840" w:rsidRDefault="00061604" w:rsidP="00061604">
      <w:pPr>
        <w:spacing w:line="360" w:lineRule="auto"/>
        <w:rPr>
          <w:rFonts w:ascii="Times New Roman" w:hAnsi="Times New Roman"/>
          <w:sz w:val="22"/>
        </w:rPr>
      </w:pPr>
      <w:r w:rsidRPr="00906840">
        <w:rPr>
          <w:rFonts w:ascii="Times New Roman" w:hAnsi="Times New Roman"/>
          <w:sz w:val="22"/>
        </w:rPr>
        <w:t>Measurement of basal cellular ATP levels was carried out using the ATPLite kit (Perkin Elmer, U.S.A) according to manufacturer’s instructions. Briefly, cells were seeded at a de</w:t>
      </w:r>
      <w:r w:rsidR="009C5CA8">
        <w:rPr>
          <w:rFonts w:ascii="Times New Roman" w:hAnsi="Times New Roman"/>
          <w:sz w:val="22"/>
        </w:rPr>
        <w:t>nsity of 3,500 cells/ well in a white</w:t>
      </w:r>
      <w:r w:rsidRPr="00906840">
        <w:rPr>
          <w:rFonts w:ascii="Times New Roman" w:hAnsi="Times New Roman"/>
          <w:sz w:val="22"/>
        </w:rPr>
        <w:t xml:space="preserve">, tissue culture treated, 96-well plate (Greiner Bio-One). 48 hours later, the media was removed and the cells were washed once in PBS. </w:t>
      </w:r>
    </w:p>
    <w:p w:rsidR="00061604" w:rsidRPr="00906840" w:rsidRDefault="00061604" w:rsidP="00061604">
      <w:pPr>
        <w:spacing w:line="360" w:lineRule="auto"/>
        <w:rPr>
          <w:rFonts w:ascii="Times New Roman" w:hAnsi="Times New Roman"/>
          <w:b/>
          <w:color w:val="FF0000"/>
          <w:sz w:val="22"/>
        </w:rPr>
      </w:pPr>
      <w:r w:rsidRPr="00906840">
        <w:rPr>
          <w:rFonts w:ascii="Times New Roman" w:hAnsi="Times New Roman"/>
          <w:sz w:val="22"/>
        </w:rPr>
        <w:t>The ATPLite assay quantifies the ATP content of the cells using a luciferase-based reaction, such that the amount of light emitted is proportional to the levels of ATP present:</w:t>
      </w:r>
      <w:r w:rsidRPr="00906840">
        <w:rPr>
          <w:rFonts w:ascii="Times New Roman" w:hAnsi="Times New Roman"/>
          <w:b/>
          <w:color w:val="FF0000"/>
          <w:sz w:val="22"/>
        </w:rPr>
        <w:t xml:space="preserve"> </w:t>
      </w:r>
      <w:r w:rsidRPr="00906840">
        <w:rPr>
          <w:rFonts w:ascii="Times New Roman" w:hAnsi="Times New Roman"/>
          <w:b/>
          <w:noProof/>
          <w:color w:val="FF0000"/>
          <w:sz w:val="22"/>
        </w:rPr>
        <w:drawing>
          <wp:inline distT="0" distB="0" distL="0" distR="0">
            <wp:extent cx="5270500" cy="420908"/>
            <wp:effectExtent l="0" t="0" r="0" b="0"/>
            <wp:docPr id="11" name="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412624" cy="592037"/>
                      <a:chOff x="1807361" y="2724750"/>
                      <a:chExt cx="7412624" cy="592037"/>
                    </a:xfrm>
                  </a:grpSpPr>
                  <a:sp>
                    <a:nvSpPr>
                      <a:cNvPr id="5" name="TextBox 4"/>
                      <a:cNvSpPr txBox="1"/>
                    </a:nvSpPr>
                    <a:spPr>
                      <a:xfrm>
                        <a:off x="1807361" y="2865864"/>
                        <a:ext cx="6502158"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t>ATP + O</a:t>
                          </a:r>
                          <a:r>
                            <a:rPr lang="en-US" sz="1200" baseline="-25000" dirty="0" smtClean="0"/>
                            <a:t>2</a:t>
                          </a:r>
                          <a:r>
                            <a:rPr lang="en-US" sz="1200" dirty="0" smtClean="0"/>
                            <a:t> + D-</a:t>
                          </a:r>
                          <a:r>
                            <a:rPr lang="en-US" sz="1200" dirty="0" err="1" smtClean="0"/>
                            <a:t>Luciferin</a:t>
                          </a:r>
                          <a:r>
                            <a:rPr lang="en-US" sz="1200" dirty="0" smtClean="0"/>
                            <a:t> </a:t>
                          </a:r>
                          <a:endParaRPr lang="en-US" sz="1200" dirty="0"/>
                        </a:p>
                      </a:txBody>
                      <a:useSpRect/>
                    </a:txSp>
                  </a:sp>
                  <a:cxnSp>
                    <a:nvCxnSpPr>
                      <a:cNvPr id="7" name="Straight Arrow Connector 6"/>
                      <a:cNvCxnSpPr/>
                    </a:nvCxnSpPr>
                    <a:spPr>
                      <a:xfrm>
                        <a:off x="3517027" y="3061268"/>
                        <a:ext cx="1280893" cy="1588"/>
                      </a:xfrm>
                      <a:prstGeom prst="straightConnector1">
                        <a:avLst/>
                      </a:prstGeom>
                      <a:ln>
                        <a:solidFill>
                          <a:schemeClr val="tx1"/>
                        </a:solidFill>
                        <a:tailEnd type="arrow"/>
                      </a:ln>
                    </a:spPr>
                    <a:style>
                      <a:lnRef idx="2">
                        <a:schemeClr val="accent1"/>
                      </a:lnRef>
                      <a:fillRef idx="0">
                        <a:schemeClr val="accent1"/>
                      </a:fillRef>
                      <a:effectRef idx="1">
                        <a:schemeClr val="accent1"/>
                      </a:effectRef>
                      <a:fontRef idx="minor">
                        <a:schemeClr val="tx1"/>
                      </a:fontRef>
                    </a:style>
                  </a:cxnSp>
                  <a:sp>
                    <a:nvSpPr>
                      <a:cNvPr id="8" name="TextBox 7"/>
                      <a:cNvSpPr txBox="1"/>
                    </a:nvSpPr>
                    <a:spPr>
                      <a:xfrm>
                        <a:off x="4949890" y="2865864"/>
                        <a:ext cx="4270095"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err="1" smtClean="0"/>
                            <a:t>Oxyluciferin</a:t>
                          </a:r>
                          <a:r>
                            <a:rPr lang="en-US" sz="1200" dirty="0" smtClean="0"/>
                            <a:t> + AMP + </a:t>
                          </a:r>
                          <a:r>
                            <a:rPr lang="en-US" sz="1200" dirty="0" err="1" smtClean="0"/>
                            <a:t>PP</a:t>
                          </a:r>
                          <a:r>
                            <a:rPr lang="en-US" sz="1200" baseline="-25000" dirty="0" err="1" smtClean="0"/>
                            <a:t>i</a:t>
                          </a:r>
                          <a:r>
                            <a:rPr lang="en-US" sz="1200" dirty="0" smtClean="0"/>
                            <a:t> + CO</a:t>
                          </a:r>
                          <a:r>
                            <a:rPr lang="en-US" sz="1200" baseline="-25000" dirty="0" smtClean="0"/>
                            <a:t>2</a:t>
                          </a:r>
                          <a:r>
                            <a:rPr lang="en-US" sz="1200" dirty="0" smtClean="0"/>
                            <a:t> +Light</a:t>
                          </a:r>
                          <a:endParaRPr lang="en-US" sz="1200" dirty="0"/>
                        </a:p>
                      </a:txBody>
                      <a:useSpRect/>
                    </a:txSp>
                  </a:sp>
                  <a:sp>
                    <a:nvSpPr>
                      <a:cNvPr id="9" name="TextBox 8"/>
                      <a:cNvSpPr txBox="1"/>
                    </a:nvSpPr>
                    <a:spPr>
                      <a:xfrm>
                        <a:off x="3679852" y="2724750"/>
                        <a:ext cx="1356878"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i="1" dirty="0" err="1" smtClean="0"/>
                            <a:t>Luciferase</a:t>
                          </a:r>
                          <a:endParaRPr lang="en-US" sz="1200" i="1" dirty="0"/>
                        </a:p>
                      </a:txBody>
                      <a:useSpRect/>
                    </a:txSp>
                  </a:sp>
                  <a:sp>
                    <a:nvSpPr>
                      <a:cNvPr id="10" name="TextBox 9"/>
                      <a:cNvSpPr txBox="1"/>
                    </a:nvSpPr>
                    <a:spPr>
                      <a:xfrm>
                        <a:off x="3875243" y="3039788"/>
                        <a:ext cx="95524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t>Mg</a:t>
                          </a:r>
                          <a:r>
                            <a:rPr lang="en-US" sz="1200" baseline="30000" dirty="0" smtClean="0"/>
                            <a:t>2+</a:t>
                          </a:r>
                          <a:endParaRPr lang="en-US" sz="1200" baseline="30000" dirty="0"/>
                        </a:p>
                      </a:txBody>
                      <a:useSpRect/>
                    </a:txSp>
                  </a:sp>
                </lc:lockedCanvas>
              </a:graphicData>
            </a:graphic>
          </wp:inline>
        </w:drawing>
      </w:r>
      <w:r w:rsidRPr="00906840">
        <w:rPr>
          <w:rFonts w:ascii="Times New Roman" w:hAnsi="Times New Roman"/>
          <w:b/>
          <w:color w:val="FF0000"/>
          <w:sz w:val="22"/>
        </w:rPr>
        <w:t xml:space="preserve">           </w:t>
      </w:r>
    </w:p>
    <w:p w:rsidR="00061604" w:rsidRPr="00906840" w:rsidRDefault="00061604" w:rsidP="00061604">
      <w:pPr>
        <w:spacing w:line="360" w:lineRule="auto"/>
        <w:rPr>
          <w:rFonts w:ascii="Times New Roman" w:hAnsi="Times New Roman"/>
          <w:sz w:val="22"/>
        </w:rPr>
      </w:pPr>
      <w:r w:rsidRPr="00906840">
        <w:rPr>
          <w:rFonts w:ascii="Times New Roman" w:hAnsi="Times New Roman"/>
          <w:sz w:val="22"/>
        </w:rPr>
        <w:t>100µl PBS and 50µl mammalian cell lysis solution was added to each well. The plate was then agitated for 5 minutes RT. 50µl of lyophilized substrate solution mixed with ATPLite Buffer was added to each well. The plate was then further agitated for 5 minutes at RT, before being dark-adapted for 10 minutes. The luminescence from each well was read using a PheraStar plate reader (BMG Labtech, Buckinghamshire).</w:t>
      </w:r>
    </w:p>
    <w:p w:rsidR="00061604" w:rsidRPr="00906840" w:rsidRDefault="00061604" w:rsidP="00061604">
      <w:pPr>
        <w:spacing w:line="360" w:lineRule="auto"/>
        <w:rPr>
          <w:rFonts w:ascii="Times New Roman" w:hAnsi="Times New Roman"/>
          <w:sz w:val="22"/>
        </w:rPr>
      </w:pPr>
      <w:r w:rsidRPr="00906840">
        <w:rPr>
          <w:rFonts w:ascii="Times New Roman" w:hAnsi="Times New Roman"/>
          <w:sz w:val="22"/>
        </w:rPr>
        <w:t xml:space="preserve">The luminescence readings were normalised to cell number using Cyquant®cell proliferation assay kit according to manufacturer’s instructions. Briefly, the plate was placed at -80°C overnight to lyse the cells. 200µl of Cyquant was added to each well. The plate was then dark adapted for 2-5 minutes before fluorescence, correlating to levels of double-stranded DNA, was measured at a 420nm excitation and 520nm emission spectrum. ATP levels were quantified by normalising the luminescence reading to the cell number. </w:t>
      </w:r>
    </w:p>
    <w:p w:rsidR="00061604" w:rsidRPr="00906840" w:rsidRDefault="00061604" w:rsidP="00BC06C2">
      <w:pPr>
        <w:pStyle w:val="Heading3"/>
        <w:rPr>
          <w:rFonts w:ascii="Times New Roman" w:hAnsi="Times New Roman"/>
        </w:rPr>
      </w:pPr>
      <w:bookmarkStart w:id="476" w:name="_Toc222329105"/>
      <w:bookmarkStart w:id="477" w:name="_Toc222332512"/>
      <w:bookmarkStart w:id="478" w:name="_Toc222332684"/>
      <w:bookmarkStart w:id="479" w:name="_Toc222332856"/>
      <w:bookmarkStart w:id="480" w:name="_Toc222333200"/>
      <w:bookmarkStart w:id="481" w:name="_Toc222333372"/>
      <w:r w:rsidRPr="00906840">
        <w:rPr>
          <w:rFonts w:ascii="Times New Roman" w:hAnsi="Times New Roman"/>
        </w:rPr>
        <w:t>2.3.4.1: Statistical analysis of the relative ATP content in mTARDBP-expressing and control fibroblasts</w:t>
      </w:r>
      <w:bookmarkEnd w:id="476"/>
      <w:bookmarkEnd w:id="477"/>
      <w:bookmarkEnd w:id="478"/>
      <w:bookmarkEnd w:id="479"/>
      <w:bookmarkEnd w:id="480"/>
      <w:bookmarkEnd w:id="481"/>
    </w:p>
    <w:p w:rsidR="00061604" w:rsidRPr="00906840" w:rsidRDefault="00061604" w:rsidP="00BC06C2">
      <w:pPr>
        <w:spacing w:line="360" w:lineRule="auto"/>
        <w:rPr>
          <w:rFonts w:ascii="Times New Roman" w:hAnsi="Times New Roman"/>
          <w:sz w:val="22"/>
        </w:rPr>
      </w:pPr>
      <w:r w:rsidRPr="00ED58C0">
        <w:rPr>
          <w:rFonts w:ascii="Times New Roman" w:hAnsi="Times New Roman"/>
          <w:sz w:val="22"/>
          <w:highlight w:val="cyan"/>
        </w:rPr>
        <w:t>Each patient and control fibroblast line was measured over 3 passages with triplicate values for each passage. The mean value of these triplicate readings was then used as the final reading. Statistical analysis was carried out using 2-way ANOVA</w:t>
      </w:r>
      <w:r w:rsidR="00FE6C83">
        <w:rPr>
          <w:rFonts w:ascii="Times New Roman" w:hAnsi="Times New Roman"/>
          <w:sz w:val="22"/>
          <w:highlight w:val="cyan"/>
        </w:rPr>
        <w:t xml:space="preserve">, comparing </w:t>
      </w:r>
      <w:r w:rsidR="00E5449F">
        <w:rPr>
          <w:rFonts w:ascii="Times New Roman" w:hAnsi="Times New Roman"/>
          <w:sz w:val="22"/>
          <w:highlight w:val="cyan"/>
        </w:rPr>
        <w:t xml:space="preserve">ATP levels from </w:t>
      </w:r>
      <w:r w:rsidR="004A5CA8">
        <w:rPr>
          <w:rFonts w:ascii="Times New Roman" w:hAnsi="Times New Roman"/>
          <w:sz w:val="22"/>
          <w:highlight w:val="cyan"/>
        </w:rPr>
        <w:t xml:space="preserve">both the patient and control </w:t>
      </w:r>
      <w:r w:rsidR="00EE36D7">
        <w:rPr>
          <w:rFonts w:ascii="Times New Roman" w:hAnsi="Times New Roman"/>
          <w:sz w:val="22"/>
          <w:highlight w:val="cyan"/>
        </w:rPr>
        <w:t xml:space="preserve">subject-derived fibroblasts </w:t>
      </w:r>
      <w:r w:rsidR="004A5CA8">
        <w:rPr>
          <w:rFonts w:ascii="Times New Roman" w:hAnsi="Times New Roman"/>
          <w:sz w:val="22"/>
          <w:highlight w:val="cyan"/>
        </w:rPr>
        <w:t xml:space="preserve">and </w:t>
      </w:r>
      <w:r w:rsidR="00EE36D7">
        <w:rPr>
          <w:rFonts w:ascii="Times New Roman" w:hAnsi="Times New Roman"/>
          <w:sz w:val="22"/>
          <w:highlight w:val="cyan"/>
        </w:rPr>
        <w:t>upon culture in the</w:t>
      </w:r>
      <w:r w:rsidR="004A5CA8">
        <w:rPr>
          <w:rFonts w:ascii="Times New Roman" w:hAnsi="Times New Roman"/>
          <w:sz w:val="22"/>
          <w:highlight w:val="cyan"/>
        </w:rPr>
        <w:t xml:space="preserve"> </w:t>
      </w:r>
      <w:r w:rsidR="00EE36D7">
        <w:rPr>
          <w:rFonts w:ascii="Times New Roman" w:hAnsi="Times New Roman"/>
          <w:sz w:val="22"/>
        </w:rPr>
        <w:t>basal or respiration-dependent media.</w:t>
      </w:r>
    </w:p>
    <w:p w:rsidR="00061604" w:rsidRPr="00906840" w:rsidRDefault="00061604" w:rsidP="00061604">
      <w:pPr>
        <w:pStyle w:val="Heading2"/>
        <w:rPr>
          <w:rFonts w:ascii="Times New Roman" w:hAnsi="Times New Roman"/>
        </w:rPr>
      </w:pPr>
      <w:bookmarkStart w:id="482" w:name="_Toc222329106"/>
      <w:bookmarkStart w:id="483" w:name="_Toc222332513"/>
      <w:bookmarkStart w:id="484" w:name="_Toc222332685"/>
      <w:bookmarkStart w:id="485" w:name="_Toc222332857"/>
      <w:bookmarkStart w:id="486" w:name="_Toc222333201"/>
      <w:bookmarkStart w:id="487" w:name="_Toc222333373"/>
      <w:r w:rsidRPr="00906840">
        <w:rPr>
          <w:rFonts w:ascii="Times New Roman" w:hAnsi="Times New Roman"/>
        </w:rPr>
        <w:t>2.3.5: Immunocytochemistry</w:t>
      </w:r>
      <w:bookmarkEnd w:id="482"/>
      <w:bookmarkEnd w:id="483"/>
      <w:bookmarkEnd w:id="484"/>
      <w:bookmarkEnd w:id="485"/>
      <w:bookmarkEnd w:id="486"/>
      <w:bookmarkEnd w:id="487"/>
      <w:r w:rsidRPr="00906840">
        <w:rPr>
          <w:rFonts w:ascii="Times New Roman" w:hAnsi="Times New Roman"/>
        </w:rPr>
        <w:t xml:space="preserve"> </w:t>
      </w:r>
    </w:p>
    <w:p w:rsidR="00061604" w:rsidRPr="00906840" w:rsidRDefault="00061604" w:rsidP="00902FF4">
      <w:pPr>
        <w:pStyle w:val="Heading3"/>
        <w:rPr>
          <w:rFonts w:ascii="Times New Roman" w:hAnsi="Times New Roman"/>
        </w:rPr>
      </w:pPr>
      <w:bookmarkStart w:id="488" w:name="_Toc222329107"/>
      <w:bookmarkStart w:id="489" w:name="_Toc222332514"/>
      <w:bookmarkStart w:id="490" w:name="_Toc222332686"/>
      <w:bookmarkStart w:id="491" w:name="_Toc222332858"/>
      <w:bookmarkStart w:id="492" w:name="_Toc222333202"/>
      <w:bookmarkStart w:id="493" w:name="_Toc222333374"/>
      <w:r w:rsidRPr="00906840">
        <w:rPr>
          <w:rFonts w:ascii="Times New Roman" w:hAnsi="Times New Roman"/>
        </w:rPr>
        <w:t>2.3.5.1: Fixation of cells</w:t>
      </w:r>
      <w:bookmarkEnd w:id="488"/>
      <w:bookmarkEnd w:id="489"/>
      <w:bookmarkEnd w:id="490"/>
      <w:bookmarkEnd w:id="491"/>
      <w:bookmarkEnd w:id="492"/>
      <w:bookmarkEnd w:id="493"/>
    </w:p>
    <w:p w:rsidR="00061604" w:rsidRPr="00906840" w:rsidRDefault="00061604" w:rsidP="00061604">
      <w:pPr>
        <w:spacing w:line="360" w:lineRule="auto"/>
        <w:rPr>
          <w:rFonts w:ascii="Times New Roman" w:hAnsi="Times New Roman"/>
          <w:b/>
          <w:sz w:val="22"/>
        </w:rPr>
      </w:pPr>
      <w:r w:rsidRPr="00906840">
        <w:rPr>
          <w:rFonts w:ascii="Times New Roman" w:hAnsi="Times New Roman"/>
          <w:sz w:val="22"/>
        </w:rPr>
        <w:t>Primary fibroblasts were fixed when 60-70% confluent. Primary cortical neurons were fixed following 7 days in culture.</w:t>
      </w:r>
    </w:p>
    <w:p w:rsidR="00061604" w:rsidRPr="00906840" w:rsidRDefault="00061604" w:rsidP="00061604">
      <w:pPr>
        <w:spacing w:line="360" w:lineRule="auto"/>
        <w:rPr>
          <w:rFonts w:ascii="Times New Roman" w:hAnsi="Times New Roman"/>
          <w:sz w:val="22"/>
        </w:rPr>
      </w:pPr>
      <w:r w:rsidRPr="00906840">
        <w:rPr>
          <w:rFonts w:ascii="Times New Roman" w:hAnsi="Times New Roman"/>
          <w:sz w:val="22"/>
        </w:rPr>
        <w:t xml:space="preserve">For all cells, the media was aspirated and the cells were washed twice in PBS warmed to 37°C. 3.7% formaldehyde </w:t>
      </w:r>
      <w:r w:rsidR="00CD4612" w:rsidRPr="00906840">
        <w:rPr>
          <w:rFonts w:ascii="Times New Roman" w:hAnsi="Times New Roman"/>
          <w:sz w:val="22"/>
        </w:rPr>
        <w:t xml:space="preserve">volume to volume </w:t>
      </w:r>
      <w:r w:rsidRPr="00906840">
        <w:rPr>
          <w:rFonts w:ascii="Times New Roman" w:hAnsi="Times New Roman"/>
          <w:sz w:val="22"/>
        </w:rPr>
        <w:t>(v/v) in PBS or 4% paraformaldehyde weight to volume (w/v) in PBS was then added to the cells for 20 minutes at room temperature (RT). When fixed, the cells were washed a further three times in PBS and stored at 4°C in PBS containing 0.001% sodium azide</w:t>
      </w:r>
      <w:r w:rsidR="00132054" w:rsidRPr="00906840">
        <w:rPr>
          <w:rFonts w:ascii="Times New Roman" w:hAnsi="Times New Roman"/>
          <w:sz w:val="22"/>
        </w:rPr>
        <w:t>.</w:t>
      </w:r>
    </w:p>
    <w:p w:rsidR="00245ECD" w:rsidRPr="00906840" w:rsidRDefault="00061604" w:rsidP="00902FF4">
      <w:pPr>
        <w:pStyle w:val="Heading3"/>
        <w:rPr>
          <w:rFonts w:ascii="Times New Roman" w:hAnsi="Times New Roman"/>
        </w:rPr>
      </w:pPr>
      <w:bookmarkStart w:id="494" w:name="_Toc222329108"/>
      <w:bookmarkStart w:id="495" w:name="_Toc222332515"/>
      <w:bookmarkStart w:id="496" w:name="_Toc222332687"/>
      <w:bookmarkStart w:id="497" w:name="_Toc222332859"/>
      <w:bookmarkStart w:id="498" w:name="_Toc222333203"/>
      <w:bookmarkStart w:id="499" w:name="_Toc222333375"/>
      <w:r w:rsidRPr="00906840">
        <w:rPr>
          <w:rFonts w:ascii="Times New Roman" w:hAnsi="Times New Roman"/>
        </w:rPr>
        <w:t>2.3.5.2: Immunocytochemistry</w:t>
      </w:r>
      <w:bookmarkEnd w:id="494"/>
      <w:bookmarkEnd w:id="495"/>
      <w:bookmarkEnd w:id="496"/>
      <w:bookmarkEnd w:id="497"/>
      <w:bookmarkEnd w:id="498"/>
      <w:bookmarkEnd w:id="499"/>
    </w:p>
    <w:p w:rsidR="00115817" w:rsidRPr="00906840" w:rsidRDefault="00115817" w:rsidP="00CF6F70">
      <w:pPr>
        <w:pStyle w:val="BalloonText"/>
        <w:rPr>
          <w:rFonts w:ascii="Times New Roman" w:hAnsi="Times New Roman"/>
        </w:rPr>
      </w:pPr>
    </w:p>
    <w:p w:rsidR="00CF6F70" w:rsidRPr="00906840" w:rsidRDefault="00061604" w:rsidP="00CF6F70">
      <w:pPr>
        <w:pStyle w:val="BalloonText"/>
        <w:rPr>
          <w:rFonts w:ascii="Times New Roman" w:hAnsi="Times New Roman"/>
        </w:rPr>
      </w:pPr>
      <w:bookmarkStart w:id="500" w:name="_Toc232523029"/>
      <w:r w:rsidRPr="00906840">
        <w:rPr>
          <w:rFonts w:ascii="Times New Roman" w:hAnsi="Times New Roman"/>
        </w:rPr>
        <w:t>Table 2.5: Primary antibod</w:t>
      </w:r>
      <w:r w:rsidR="00CF6F70" w:rsidRPr="00906840">
        <w:rPr>
          <w:rFonts w:ascii="Times New Roman" w:hAnsi="Times New Roman"/>
        </w:rPr>
        <w:t>ies used throughout the project</w:t>
      </w:r>
      <w:bookmarkEnd w:id="500"/>
    </w:p>
    <w:p w:rsidR="00061604" w:rsidRPr="00906840" w:rsidRDefault="00061604" w:rsidP="00CF6F70">
      <w:pPr>
        <w:pStyle w:val="BalloonText"/>
        <w:rPr>
          <w:rFonts w:ascii="Times New Roman" w:hAnsi="Times New Roman"/>
        </w:rPr>
      </w:pPr>
    </w:p>
    <w:tbl>
      <w:tblPr>
        <w:tblStyle w:val="TableGrid"/>
        <w:tblW w:w="0" w:type="auto"/>
        <w:tblLook w:val="00BF"/>
      </w:tblPr>
      <w:tblGrid>
        <w:gridCol w:w="2129"/>
        <w:gridCol w:w="2799"/>
        <w:gridCol w:w="1276"/>
        <w:gridCol w:w="2312"/>
      </w:tblGrid>
      <w:tr w:rsidR="00923F19" w:rsidRPr="00906840">
        <w:tc>
          <w:tcPr>
            <w:tcW w:w="2129" w:type="dxa"/>
          </w:tcPr>
          <w:p w:rsidR="00923F19" w:rsidRPr="00906840" w:rsidRDefault="00923F19" w:rsidP="00245ECD">
            <w:pPr>
              <w:jc w:val="center"/>
              <w:rPr>
                <w:rFonts w:ascii="Times New Roman" w:hAnsi="Times New Roman"/>
                <w:b/>
              </w:rPr>
            </w:pPr>
            <w:r w:rsidRPr="00906840">
              <w:rPr>
                <w:rFonts w:ascii="Times New Roman" w:hAnsi="Times New Roman"/>
                <w:b/>
              </w:rPr>
              <w:t>Antibody</w:t>
            </w:r>
          </w:p>
        </w:tc>
        <w:tc>
          <w:tcPr>
            <w:tcW w:w="2799" w:type="dxa"/>
          </w:tcPr>
          <w:p w:rsidR="00923F19" w:rsidRPr="00906840" w:rsidRDefault="00923F19" w:rsidP="00245ECD">
            <w:pPr>
              <w:jc w:val="center"/>
              <w:rPr>
                <w:rFonts w:ascii="Times New Roman" w:hAnsi="Times New Roman"/>
                <w:b/>
              </w:rPr>
            </w:pPr>
            <w:r w:rsidRPr="00906840">
              <w:rPr>
                <w:rFonts w:ascii="Times New Roman" w:hAnsi="Times New Roman"/>
                <w:b/>
              </w:rPr>
              <w:t>Epitope</w:t>
            </w:r>
          </w:p>
        </w:tc>
        <w:tc>
          <w:tcPr>
            <w:tcW w:w="1276" w:type="dxa"/>
          </w:tcPr>
          <w:p w:rsidR="00923F19" w:rsidRPr="00906840" w:rsidRDefault="00923F19" w:rsidP="00245ECD">
            <w:pPr>
              <w:jc w:val="center"/>
              <w:rPr>
                <w:rFonts w:ascii="Times New Roman" w:hAnsi="Times New Roman"/>
                <w:b/>
              </w:rPr>
            </w:pPr>
            <w:r w:rsidRPr="00906840">
              <w:rPr>
                <w:rFonts w:ascii="Times New Roman" w:hAnsi="Times New Roman"/>
                <w:b/>
              </w:rPr>
              <w:t>Raised in</w:t>
            </w:r>
          </w:p>
        </w:tc>
        <w:tc>
          <w:tcPr>
            <w:tcW w:w="2312" w:type="dxa"/>
          </w:tcPr>
          <w:p w:rsidR="00923F19" w:rsidRPr="00906840" w:rsidRDefault="00923F19" w:rsidP="00245ECD">
            <w:pPr>
              <w:jc w:val="center"/>
              <w:rPr>
                <w:rFonts w:ascii="Times New Roman" w:hAnsi="Times New Roman"/>
                <w:b/>
              </w:rPr>
            </w:pPr>
            <w:r w:rsidRPr="00906840">
              <w:rPr>
                <w:rFonts w:ascii="Times New Roman" w:hAnsi="Times New Roman"/>
                <w:b/>
              </w:rPr>
              <w:t>Dilution</w:t>
            </w:r>
          </w:p>
        </w:tc>
      </w:tr>
      <w:tr w:rsidR="00923F19" w:rsidRPr="00906840">
        <w:tc>
          <w:tcPr>
            <w:tcW w:w="2129" w:type="dxa"/>
          </w:tcPr>
          <w:p w:rsidR="00923F19" w:rsidRPr="00906840" w:rsidRDefault="00923F19">
            <w:pPr>
              <w:rPr>
                <w:rFonts w:ascii="Times New Roman" w:hAnsi="Times New Roman"/>
              </w:rPr>
            </w:pPr>
            <w:r w:rsidRPr="00906840">
              <w:rPr>
                <w:rFonts w:ascii="Times New Roman" w:hAnsi="Times New Roman"/>
              </w:rPr>
              <w:t>6-11B-1</w:t>
            </w:r>
          </w:p>
        </w:tc>
        <w:tc>
          <w:tcPr>
            <w:tcW w:w="2799" w:type="dxa"/>
          </w:tcPr>
          <w:p w:rsidR="00923F19" w:rsidRPr="00906840" w:rsidRDefault="00923F19">
            <w:pPr>
              <w:rPr>
                <w:rFonts w:ascii="Times New Roman" w:hAnsi="Times New Roman"/>
              </w:rPr>
            </w:pPr>
            <w:r w:rsidRPr="00906840">
              <w:rPr>
                <w:rFonts w:ascii="Times New Roman" w:hAnsi="Times New Roman"/>
              </w:rPr>
              <w:t xml:space="preserve">Acetylated </w:t>
            </w:r>
            <w:r w:rsidRPr="00906840">
              <w:rPr>
                <w:rFonts w:ascii="Times New Roman" w:hAnsi="Times New Roman"/>
              </w:rPr>
              <w:sym w:font="Symbol" w:char="F061"/>
            </w:r>
            <w:r w:rsidRPr="00906840">
              <w:rPr>
                <w:rFonts w:ascii="Times New Roman" w:hAnsi="Times New Roman"/>
              </w:rPr>
              <w:t>- tubulin</w:t>
            </w:r>
          </w:p>
        </w:tc>
        <w:tc>
          <w:tcPr>
            <w:tcW w:w="1276" w:type="dxa"/>
          </w:tcPr>
          <w:p w:rsidR="00923F19" w:rsidRPr="00906840" w:rsidRDefault="00923F19">
            <w:pPr>
              <w:rPr>
                <w:rFonts w:ascii="Times New Roman" w:hAnsi="Times New Roman"/>
              </w:rPr>
            </w:pPr>
            <w:r w:rsidRPr="00906840">
              <w:rPr>
                <w:rFonts w:ascii="Times New Roman" w:hAnsi="Times New Roman"/>
              </w:rPr>
              <w:t>Mouse</w:t>
            </w:r>
          </w:p>
        </w:tc>
        <w:tc>
          <w:tcPr>
            <w:tcW w:w="2312" w:type="dxa"/>
          </w:tcPr>
          <w:p w:rsidR="00923F19" w:rsidRPr="00906840" w:rsidRDefault="00923F19">
            <w:pPr>
              <w:rPr>
                <w:rFonts w:ascii="Times New Roman" w:hAnsi="Times New Roman"/>
              </w:rPr>
            </w:pPr>
            <w:r w:rsidRPr="00906840">
              <w:rPr>
                <w:rFonts w:ascii="Times New Roman" w:hAnsi="Times New Roman"/>
              </w:rPr>
              <w:t>1:1000 RT 1 hour</w:t>
            </w:r>
          </w:p>
        </w:tc>
      </w:tr>
      <w:tr w:rsidR="00923F19" w:rsidRPr="00906840">
        <w:tc>
          <w:tcPr>
            <w:tcW w:w="2129" w:type="dxa"/>
          </w:tcPr>
          <w:p w:rsidR="00923F19" w:rsidRPr="00906840" w:rsidRDefault="00923F19">
            <w:pPr>
              <w:rPr>
                <w:rFonts w:ascii="Times New Roman" w:hAnsi="Times New Roman"/>
              </w:rPr>
            </w:pPr>
            <w:r w:rsidRPr="00906840">
              <w:rPr>
                <w:rFonts w:ascii="Times New Roman" w:hAnsi="Times New Roman"/>
              </w:rPr>
              <w:t>TOM20 (BD Bioscience, Oxford, U.K)</w:t>
            </w:r>
          </w:p>
        </w:tc>
        <w:tc>
          <w:tcPr>
            <w:tcW w:w="2799" w:type="dxa"/>
          </w:tcPr>
          <w:p w:rsidR="00923F19" w:rsidRPr="00906840" w:rsidRDefault="00923F19">
            <w:pPr>
              <w:rPr>
                <w:rFonts w:ascii="Times New Roman" w:hAnsi="Times New Roman"/>
              </w:rPr>
            </w:pPr>
            <w:r w:rsidRPr="00906840">
              <w:rPr>
                <w:rFonts w:ascii="Times New Roman" w:hAnsi="Times New Roman"/>
              </w:rPr>
              <w:t>C terminus of Tom20</w:t>
            </w:r>
          </w:p>
        </w:tc>
        <w:tc>
          <w:tcPr>
            <w:tcW w:w="1276" w:type="dxa"/>
          </w:tcPr>
          <w:p w:rsidR="00923F19" w:rsidRPr="00906840" w:rsidRDefault="00923F19">
            <w:pPr>
              <w:rPr>
                <w:rFonts w:ascii="Times New Roman" w:hAnsi="Times New Roman"/>
              </w:rPr>
            </w:pPr>
            <w:r w:rsidRPr="00906840">
              <w:rPr>
                <w:rFonts w:ascii="Times New Roman" w:hAnsi="Times New Roman"/>
              </w:rPr>
              <w:t>Mouse</w:t>
            </w:r>
          </w:p>
        </w:tc>
        <w:tc>
          <w:tcPr>
            <w:tcW w:w="2312" w:type="dxa"/>
          </w:tcPr>
          <w:p w:rsidR="00923F19" w:rsidRPr="00906840" w:rsidRDefault="00923F19">
            <w:pPr>
              <w:rPr>
                <w:rFonts w:ascii="Times New Roman" w:hAnsi="Times New Roman"/>
              </w:rPr>
            </w:pPr>
            <w:r w:rsidRPr="00906840">
              <w:rPr>
                <w:rFonts w:ascii="Times New Roman" w:hAnsi="Times New Roman"/>
              </w:rPr>
              <w:t>1:500 4°C overnight</w:t>
            </w:r>
          </w:p>
        </w:tc>
      </w:tr>
      <w:tr w:rsidR="00923F19" w:rsidRPr="00906840">
        <w:tc>
          <w:tcPr>
            <w:tcW w:w="2129" w:type="dxa"/>
          </w:tcPr>
          <w:p w:rsidR="00923F19" w:rsidRPr="00906840" w:rsidRDefault="00923F19">
            <w:pPr>
              <w:rPr>
                <w:rFonts w:ascii="Times New Roman" w:hAnsi="Times New Roman"/>
              </w:rPr>
            </w:pPr>
            <w:r w:rsidRPr="00906840">
              <w:rPr>
                <w:rFonts w:ascii="Times New Roman" w:hAnsi="Times New Roman"/>
              </w:rPr>
              <w:t>CALRETICULIN (ABCAM, Cambridge, U.K)</w:t>
            </w:r>
          </w:p>
        </w:tc>
        <w:tc>
          <w:tcPr>
            <w:tcW w:w="2799" w:type="dxa"/>
          </w:tcPr>
          <w:p w:rsidR="00923F19" w:rsidRPr="00906840" w:rsidRDefault="00923F19">
            <w:pPr>
              <w:rPr>
                <w:rFonts w:ascii="Times New Roman" w:hAnsi="Times New Roman"/>
              </w:rPr>
            </w:pPr>
            <w:r w:rsidRPr="00906840">
              <w:rPr>
                <w:rFonts w:ascii="Times New Roman" w:hAnsi="Times New Roman"/>
              </w:rPr>
              <w:t>C terminus of Calreticulin</w:t>
            </w:r>
          </w:p>
        </w:tc>
        <w:tc>
          <w:tcPr>
            <w:tcW w:w="1276" w:type="dxa"/>
          </w:tcPr>
          <w:p w:rsidR="00923F19" w:rsidRPr="00906840" w:rsidRDefault="00923F19">
            <w:pPr>
              <w:rPr>
                <w:rFonts w:ascii="Times New Roman" w:hAnsi="Times New Roman"/>
              </w:rPr>
            </w:pPr>
            <w:r w:rsidRPr="00906840">
              <w:rPr>
                <w:rFonts w:ascii="Times New Roman" w:hAnsi="Times New Roman"/>
              </w:rPr>
              <w:t>Chicken</w:t>
            </w:r>
          </w:p>
        </w:tc>
        <w:tc>
          <w:tcPr>
            <w:tcW w:w="2312" w:type="dxa"/>
          </w:tcPr>
          <w:p w:rsidR="00923F19" w:rsidRPr="00906840" w:rsidRDefault="00923F19">
            <w:pPr>
              <w:rPr>
                <w:rFonts w:ascii="Times New Roman" w:hAnsi="Times New Roman"/>
              </w:rPr>
            </w:pPr>
            <w:r w:rsidRPr="00906840">
              <w:rPr>
                <w:rFonts w:ascii="Times New Roman" w:hAnsi="Times New Roman"/>
              </w:rPr>
              <w:t>1:1000 4°C overnight</w:t>
            </w:r>
          </w:p>
        </w:tc>
      </w:tr>
      <w:tr w:rsidR="00923F19" w:rsidRPr="00906840">
        <w:tc>
          <w:tcPr>
            <w:tcW w:w="2129" w:type="dxa"/>
          </w:tcPr>
          <w:p w:rsidR="00923F19" w:rsidRPr="00906840" w:rsidRDefault="00923F19">
            <w:pPr>
              <w:rPr>
                <w:rFonts w:ascii="Times New Roman" w:hAnsi="Times New Roman"/>
              </w:rPr>
            </w:pPr>
            <w:r w:rsidRPr="00906840">
              <w:rPr>
                <w:rFonts w:ascii="Times New Roman" w:hAnsi="Times New Roman"/>
              </w:rPr>
              <w:t>DM1A</w:t>
            </w:r>
          </w:p>
        </w:tc>
        <w:tc>
          <w:tcPr>
            <w:tcW w:w="2799" w:type="dxa"/>
          </w:tcPr>
          <w:p w:rsidR="00923F19" w:rsidRPr="00906840" w:rsidRDefault="00923F19">
            <w:pPr>
              <w:rPr>
                <w:rFonts w:ascii="Times New Roman" w:hAnsi="Times New Roman"/>
              </w:rPr>
            </w:pPr>
            <w:r w:rsidRPr="00906840">
              <w:rPr>
                <w:rFonts w:ascii="Times New Roman" w:hAnsi="Times New Roman"/>
              </w:rPr>
              <w:t xml:space="preserve">C terminus of </w:t>
            </w:r>
            <w:r w:rsidRPr="00906840">
              <w:rPr>
                <w:rFonts w:ascii="Times New Roman" w:hAnsi="Times New Roman"/>
              </w:rPr>
              <w:sym w:font="Symbol" w:char="F061"/>
            </w:r>
            <w:r w:rsidRPr="00906840">
              <w:rPr>
                <w:rFonts w:ascii="Times New Roman" w:hAnsi="Times New Roman"/>
              </w:rPr>
              <w:t>-tubulin</w:t>
            </w:r>
          </w:p>
        </w:tc>
        <w:tc>
          <w:tcPr>
            <w:tcW w:w="1276" w:type="dxa"/>
          </w:tcPr>
          <w:p w:rsidR="00923F19" w:rsidRPr="00906840" w:rsidRDefault="00923F19">
            <w:pPr>
              <w:rPr>
                <w:rFonts w:ascii="Times New Roman" w:hAnsi="Times New Roman"/>
              </w:rPr>
            </w:pPr>
            <w:r w:rsidRPr="00906840">
              <w:rPr>
                <w:rFonts w:ascii="Times New Roman" w:hAnsi="Times New Roman"/>
              </w:rPr>
              <w:t xml:space="preserve">Mouse </w:t>
            </w:r>
          </w:p>
        </w:tc>
        <w:tc>
          <w:tcPr>
            <w:tcW w:w="2312" w:type="dxa"/>
          </w:tcPr>
          <w:p w:rsidR="00923F19" w:rsidRPr="00906840" w:rsidRDefault="00923F19">
            <w:pPr>
              <w:rPr>
                <w:rFonts w:ascii="Times New Roman" w:hAnsi="Times New Roman"/>
              </w:rPr>
            </w:pPr>
            <w:r w:rsidRPr="00906840">
              <w:rPr>
                <w:rFonts w:ascii="Times New Roman" w:hAnsi="Times New Roman"/>
              </w:rPr>
              <w:t>1:1000 RT 1 hour</w:t>
            </w:r>
          </w:p>
        </w:tc>
      </w:tr>
      <w:tr w:rsidR="00923F19" w:rsidRPr="00906840">
        <w:tc>
          <w:tcPr>
            <w:tcW w:w="2129" w:type="dxa"/>
          </w:tcPr>
          <w:p w:rsidR="00923F19" w:rsidRPr="00906840" w:rsidRDefault="00923F19">
            <w:pPr>
              <w:rPr>
                <w:rFonts w:ascii="Times New Roman" w:hAnsi="Times New Roman"/>
              </w:rPr>
            </w:pPr>
            <w:r w:rsidRPr="00906840">
              <w:rPr>
                <w:rFonts w:ascii="Times New Roman" w:hAnsi="Times New Roman"/>
              </w:rPr>
              <w:t>SMI31 (Covance, U.S.A)</w:t>
            </w:r>
          </w:p>
        </w:tc>
        <w:tc>
          <w:tcPr>
            <w:tcW w:w="2799" w:type="dxa"/>
          </w:tcPr>
          <w:p w:rsidR="00923F19" w:rsidRPr="00906840" w:rsidRDefault="00923F19">
            <w:pPr>
              <w:rPr>
                <w:rFonts w:ascii="Times New Roman" w:hAnsi="Times New Roman"/>
              </w:rPr>
            </w:pPr>
            <w:r w:rsidRPr="00906840">
              <w:rPr>
                <w:rFonts w:ascii="Times New Roman" w:hAnsi="Times New Roman"/>
              </w:rPr>
              <w:t>Phosphorylated neurofilament H</w:t>
            </w:r>
          </w:p>
        </w:tc>
        <w:tc>
          <w:tcPr>
            <w:tcW w:w="1276" w:type="dxa"/>
          </w:tcPr>
          <w:p w:rsidR="00923F19" w:rsidRPr="00906840" w:rsidRDefault="00923F19">
            <w:pPr>
              <w:rPr>
                <w:rFonts w:ascii="Times New Roman" w:hAnsi="Times New Roman"/>
              </w:rPr>
            </w:pPr>
            <w:r w:rsidRPr="00906840">
              <w:rPr>
                <w:rFonts w:ascii="Times New Roman" w:hAnsi="Times New Roman"/>
              </w:rPr>
              <w:t>Mouse</w:t>
            </w:r>
          </w:p>
        </w:tc>
        <w:tc>
          <w:tcPr>
            <w:tcW w:w="2312" w:type="dxa"/>
          </w:tcPr>
          <w:p w:rsidR="00923F19" w:rsidRPr="00906840" w:rsidRDefault="00923F19">
            <w:pPr>
              <w:rPr>
                <w:rFonts w:ascii="Times New Roman" w:hAnsi="Times New Roman"/>
              </w:rPr>
            </w:pPr>
            <w:r w:rsidRPr="00906840">
              <w:rPr>
                <w:rFonts w:ascii="Times New Roman" w:hAnsi="Times New Roman"/>
              </w:rPr>
              <w:t>1:1000 RT 1 hour</w:t>
            </w:r>
          </w:p>
        </w:tc>
      </w:tr>
    </w:tbl>
    <w:p w:rsidR="00923F19" w:rsidRPr="00906840" w:rsidRDefault="00923F19" w:rsidP="00061604">
      <w:pPr>
        <w:spacing w:line="360" w:lineRule="auto"/>
        <w:rPr>
          <w:rFonts w:ascii="Times New Roman" w:hAnsi="Times New Roman"/>
          <w:b/>
          <w:sz w:val="22"/>
        </w:rPr>
      </w:pPr>
    </w:p>
    <w:p w:rsidR="00061604" w:rsidRPr="00906840" w:rsidRDefault="00061604" w:rsidP="00061604">
      <w:pPr>
        <w:spacing w:line="360" w:lineRule="auto"/>
        <w:rPr>
          <w:rFonts w:ascii="Times New Roman" w:hAnsi="Times New Roman"/>
          <w:b/>
          <w:sz w:val="22"/>
        </w:rPr>
      </w:pPr>
      <w:r w:rsidRPr="00906840">
        <w:rPr>
          <w:rStyle w:val="BalloonTextChar"/>
          <w:rFonts w:ascii="Times New Roman" w:hAnsi="Times New Roman"/>
        </w:rPr>
        <w:t>Table 2.6: Secondary antibodies throughout the project (Invitrogen, U.S.A)</w:t>
      </w:r>
    </w:p>
    <w:tbl>
      <w:tblPr>
        <w:tblStyle w:val="TableGrid"/>
        <w:tblW w:w="0" w:type="auto"/>
        <w:tblLook w:val="00BF"/>
      </w:tblPr>
      <w:tblGrid>
        <w:gridCol w:w="4258"/>
        <w:gridCol w:w="4258"/>
      </w:tblGrid>
      <w:tr w:rsidR="00245ECD" w:rsidRPr="00906840">
        <w:tc>
          <w:tcPr>
            <w:tcW w:w="4258" w:type="dxa"/>
          </w:tcPr>
          <w:p w:rsidR="00245ECD" w:rsidRPr="00906840" w:rsidRDefault="00245ECD" w:rsidP="002651C0">
            <w:pPr>
              <w:jc w:val="center"/>
              <w:rPr>
                <w:rFonts w:ascii="Times New Roman" w:hAnsi="Times New Roman"/>
                <w:b/>
              </w:rPr>
            </w:pPr>
            <w:r w:rsidRPr="00906840">
              <w:rPr>
                <w:rFonts w:ascii="Times New Roman" w:hAnsi="Times New Roman"/>
                <w:b/>
              </w:rPr>
              <w:t>Antibody</w:t>
            </w:r>
          </w:p>
        </w:tc>
        <w:tc>
          <w:tcPr>
            <w:tcW w:w="4258" w:type="dxa"/>
          </w:tcPr>
          <w:p w:rsidR="00245ECD" w:rsidRPr="00906840" w:rsidRDefault="00245ECD" w:rsidP="002651C0">
            <w:pPr>
              <w:jc w:val="center"/>
              <w:rPr>
                <w:rFonts w:ascii="Times New Roman" w:hAnsi="Times New Roman"/>
                <w:b/>
              </w:rPr>
            </w:pPr>
            <w:r w:rsidRPr="00906840">
              <w:rPr>
                <w:rFonts w:ascii="Times New Roman" w:hAnsi="Times New Roman"/>
                <w:b/>
              </w:rPr>
              <w:t>Dilution</w:t>
            </w:r>
          </w:p>
        </w:tc>
      </w:tr>
      <w:tr w:rsidR="00245ECD" w:rsidRPr="00906840">
        <w:tc>
          <w:tcPr>
            <w:tcW w:w="4258" w:type="dxa"/>
          </w:tcPr>
          <w:p w:rsidR="00245ECD" w:rsidRPr="00906840" w:rsidRDefault="00245ECD">
            <w:pPr>
              <w:rPr>
                <w:rFonts w:ascii="Times New Roman" w:hAnsi="Times New Roman"/>
              </w:rPr>
            </w:pPr>
            <w:r w:rsidRPr="00906840">
              <w:rPr>
                <w:rFonts w:ascii="Times New Roman" w:hAnsi="Times New Roman" w:cs="Arial"/>
                <w:bCs/>
                <w:color w:val="262626"/>
                <w:szCs w:val="26"/>
              </w:rPr>
              <w:t>Alexa Fluor 488 goat anti-chicken IgG</w:t>
            </w:r>
          </w:p>
        </w:tc>
        <w:tc>
          <w:tcPr>
            <w:tcW w:w="4258" w:type="dxa"/>
          </w:tcPr>
          <w:p w:rsidR="00245ECD" w:rsidRPr="00906840" w:rsidRDefault="00245ECD">
            <w:pPr>
              <w:rPr>
                <w:rFonts w:ascii="Times New Roman" w:hAnsi="Times New Roman"/>
              </w:rPr>
            </w:pPr>
            <w:r w:rsidRPr="00906840">
              <w:rPr>
                <w:rFonts w:ascii="Times New Roman" w:hAnsi="Times New Roman"/>
              </w:rPr>
              <w:t>1:1000</w:t>
            </w:r>
          </w:p>
        </w:tc>
      </w:tr>
      <w:tr w:rsidR="00245ECD" w:rsidRPr="00906840">
        <w:tc>
          <w:tcPr>
            <w:tcW w:w="4258" w:type="dxa"/>
          </w:tcPr>
          <w:p w:rsidR="00245ECD" w:rsidRPr="00906840" w:rsidRDefault="00245ECD">
            <w:pPr>
              <w:rPr>
                <w:rFonts w:ascii="Times New Roman" w:hAnsi="Times New Roman"/>
              </w:rPr>
            </w:pPr>
            <w:r w:rsidRPr="00906840">
              <w:rPr>
                <w:rFonts w:ascii="Times New Roman" w:hAnsi="Times New Roman"/>
              </w:rPr>
              <w:t>Alexa Fluor 488 goat anti-mouse IgG</w:t>
            </w:r>
          </w:p>
        </w:tc>
        <w:tc>
          <w:tcPr>
            <w:tcW w:w="4258" w:type="dxa"/>
          </w:tcPr>
          <w:p w:rsidR="00245ECD" w:rsidRPr="00906840" w:rsidRDefault="00245ECD">
            <w:pPr>
              <w:rPr>
                <w:rFonts w:ascii="Times New Roman" w:hAnsi="Times New Roman"/>
              </w:rPr>
            </w:pPr>
            <w:r w:rsidRPr="00906840">
              <w:rPr>
                <w:rFonts w:ascii="Times New Roman" w:hAnsi="Times New Roman"/>
              </w:rPr>
              <w:t>1:1000</w:t>
            </w:r>
          </w:p>
        </w:tc>
      </w:tr>
      <w:tr w:rsidR="00245ECD" w:rsidRPr="00906840">
        <w:tc>
          <w:tcPr>
            <w:tcW w:w="4258" w:type="dxa"/>
          </w:tcPr>
          <w:p w:rsidR="00245ECD" w:rsidRPr="00906840" w:rsidRDefault="00245ECD">
            <w:pPr>
              <w:rPr>
                <w:rFonts w:ascii="Times New Roman" w:hAnsi="Times New Roman"/>
              </w:rPr>
            </w:pPr>
            <w:r w:rsidRPr="00906840">
              <w:rPr>
                <w:rFonts w:ascii="Times New Roman" w:hAnsi="Times New Roman"/>
              </w:rPr>
              <w:t>Alexa Fluor 555 goat anti-mouse IgG</w:t>
            </w:r>
          </w:p>
        </w:tc>
        <w:tc>
          <w:tcPr>
            <w:tcW w:w="4258" w:type="dxa"/>
          </w:tcPr>
          <w:p w:rsidR="00245ECD" w:rsidRPr="00906840" w:rsidRDefault="00245ECD">
            <w:pPr>
              <w:rPr>
                <w:rFonts w:ascii="Times New Roman" w:hAnsi="Times New Roman"/>
              </w:rPr>
            </w:pPr>
            <w:r w:rsidRPr="00906840">
              <w:rPr>
                <w:rFonts w:ascii="Times New Roman" w:hAnsi="Times New Roman"/>
              </w:rPr>
              <w:t>1:1000</w:t>
            </w:r>
          </w:p>
        </w:tc>
      </w:tr>
    </w:tbl>
    <w:p w:rsidR="00061604" w:rsidRPr="00906840" w:rsidRDefault="00061604" w:rsidP="00061604">
      <w:pPr>
        <w:spacing w:line="360" w:lineRule="auto"/>
        <w:rPr>
          <w:rFonts w:ascii="Times New Roman" w:hAnsi="Times New Roman"/>
          <w:b/>
          <w:sz w:val="22"/>
        </w:rPr>
      </w:pPr>
    </w:p>
    <w:p w:rsidR="00061604" w:rsidRPr="00906840" w:rsidRDefault="00061604" w:rsidP="00061604">
      <w:pPr>
        <w:spacing w:line="360" w:lineRule="auto"/>
        <w:rPr>
          <w:rFonts w:ascii="Times New Roman" w:hAnsi="Times New Roman"/>
          <w:sz w:val="22"/>
        </w:rPr>
      </w:pPr>
      <w:r w:rsidRPr="00906840">
        <w:rPr>
          <w:rFonts w:ascii="Times New Roman" w:hAnsi="Times New Roman"/>
          <w:sz w:val="22"/>
        </w:rPr>
        <w:t xml:space="preserve">Following fixation the cells were quenched </w:t>
      </w:r>
      <w:proofErr w:type="gramStart"/>
      <w:r w:rsidRPr="00906840">
        <w:rPr>
          <w:rFonts w:ascii="Times New Roman" w:hAnsi="Times New Roman"/>
          <w:sz w:val="22"/>
        </w:rPr>
        <w:t>in 1M glycine</w:t>
      </w:r>
      <w:r w:rsidR="00CD4612" w:rsidRPr="00906840">
        <w:rPr>
          <w:rFonts w:ascii="Times New Roman" w:hAnsi="Times New Roman"/>
          <w:sz w:val="22"/>
        </w:rPr>
        <w:t>,</w:t>
      </w:r>
      <w:proofErr w:type="gramEnd"/>
      <w:r w:rsidRPr="00906840">
        <w:rPr>
          <w:rFonts w:ascii="Times New Roman" w:hAnsi="Times New Roman"/>
          <w:sz w:val="22"/>
        </w:rPr>
        <w:t xml:space="preserve"> made up in PBS</w:t>
      </w:r>
      <w:r w:rsidR="00CD4612" w:rsidRPr="00906840">
        <w:rPr>
          <w:rFonts w:ascii="Times New Roman" w:hAnsi="Times New Roman"/>
          <w:sz w:val="22"/>
        </w:rPr>
        <w:t>,</w:t>
      </w:r>
      <w:r w:rsidRPr="00906840">
        <w:rPr>
          <w:rFonts w:ascii="Times New Roman" w:hAnsi="Times New Roman"/>
          <w:sz w:val="22"/>
        </w:rPr>
        <w:t xml:space="preserve"> for 10 minutes at RT then washed three times in PBS. The cells were then permeabilised using 0.1% Triton-X-100 in PBS. After a further three PBS washes, the cells were blocked in 5% normal goat serum (NGS) in PBS for 90 minutes at RT.</w:t>
      </w:r>
    </w:p>
    <w:p w:rsidR="00061604" w:rsidRPr="00906840" w:rsidRDefault="00061604" w:rsidP="00061604">
      <w:pPr>
        <w:spacing w:line="360" w:lineRule="auto"/>
        <w:rPr>
          <w:rFonts w:ascii="Times New Roman" w:hAnsi="Times New Roman"/>
          <w:sz w:val="22"/>
        </w:rPr>
      </w:pPr>
      <w:r w:rsidRPr="00906840">
        <w:rPr>
          <w:rFonts w:ascii="Times New Roman" w:hAnsi="Times New Roman"/>
          <w:sz w:val="22"/>
        </w:rPr>
        <w:t>The selected primary antibody was diluted to the appropriate concentration in 5% NGS in PBS and incubated with the coverslips for 60 minutes at RT or overnight at 4°C.</w:t>
      </w:r>
    </w:p>
    <w:p w:rsidR="00061604" w:rsidRPr="00906840" w:rsidRDefault="00061604" w:rsidP="00061604">
      <w:pPr>
        <w:spacing w:line="360" w:lineRule="auto"/>
        <w:rPr>
          <w:rFonts w:ascii="Times New Roman" w:hAnsi="Times New Roman"/>
          <w:sz w:val="22"/>
        </w:rPr>
      </w:pPr>
      <w:r w:rsidRPr="00906840">
        <w:rPr>
          <w:rFonts w:ascii="Times New Roman" w:hAnsi="Times New Roman"/>
          <w:sz w:val="22"/>
        </w:rPr>
        <w:t>The coverslips were then washed three times in 0.2% Tween-20 (</w:t>
      </w:r>
      <w:r w:rsidRPr="00906840">
        <w:rPr>
          <w:rFonts w:ascii="Times New Roman" w:hAnsi="Times New Roman" w:cs="Arial"/>
          <w:bCs/>
          <w:sz w:val="22"/>
        </w:rPr>
        <w:t>Polyoxyethylenesorbitan monolaurate)</w:t>
      </w:r>
      <w:r w:rsidRPr="00906840">
        <w:rPr>
          <w:rFonts w:ascii="Times New Roman" w:hAnsi="Times New Roman" w:cs="Arial"/>
          <w:b/>
          <w:bCs/>
          <w:color w:val="5A5A5A"/>
          <w:sz w:val="22"/>
        </w:rPr>
        <w:t xml:space="preserve"> </w:t>
      </w:r>
      <w:r w:rsidRPr="00906840">
        <w:rPr>
          <w:rFonts w:ascii="Times New Roman" w:hAnsi="Times New Roman"/>
          <w:sz w:val="22"/>
        </w:rPr>
        <w:t>in PBS (PBS-T)</w:t>
      </w:r>
      <w:r w:rsidR="00CD4612" w:rsidRPr="00906840">
        <w:rPr>
          <w:rFonts w:ascii="Times New Roman" w:hAnsi="Times New Roman"/>
          <w:sz w:val="22"/>
        </w:rPr>
        <w:t>,</w:t>
      </w:r>
      <w:r w:rsidRPr="00906840">
        <w:rPr>
          <w:rFonts w:ascii="Times New Roman" w:hAnsi="Times New Roman"/>
          <w:sz w:val="22"/>
        </w:rPr>
        <w:t xml:space="preserve"> prior to incubation with the appropriate secondary antibody</w:t>
      </w:r>
      <w:r w:rsidR="00CD4612" w:rsidRPr="00906840">
        <w:rPr>
          <w:rFonts w:ascii="Times New Roman" w:hAnsi="Times New Roman"/>
          <w:sz w:val="22"/>
        </w:rPr>
        <w:t>,</w:t>
      </w:r>
      <w:r w:rsidRPr="00906840">
        <w:rPr>
          <w:rFonts w:ascii="Times New Roman" w:hAnsi="Times New Roman"/>
          <w:sz w:val="22"/>
        </w:rPr>
        <w:t xml:space="preserve"> diluted in 5% NGS in PBS</w:t>
      </w:r>
      <w:r w:rsidR="00CD4612" w:rsidRPr="00906840">
        <w:rPr>
          <w:rFonts w:ascii="Times New Roman" w:hAnsi="Times New Roman"/>
          <w:sz w:val="22"/>
        </w:rPr>
        <w:t>,</w:t>
      </w:r>
      <w:r w:rsidRPr="00906840">
        <w:rPr>
          <w:rFonts w:ascii="Times New Roman" w:hAnsi="Times New Roman"/>
          <w:sz w:val="22"/>
        </w:rPr>
        <w:t xml:space="preserve"> for 60 minutes at RT.</w:t>
      </w:r>
    </w:p>
    <w:p w:rsidR="00061604" w:rsidRPr="00906840" w:rsidRDefault="00061604" w:rsidP="00061604">
      <w:pPr>
        <w:spacing w:line="360" w:lineRule="auto"/>
        <w:rPr>
          <w:rFonts w:ascii="Times New Roman" w:hAnsi="Times New Roman"/>
          <w:sz w:val="22"/>
        </w:rPr>
      </w:pPr>
      <w:r w:rsidRPr="00906840">
        <w:rPr>
          <w:rFonts w:ascii="Times New Roman" w:hAnsi="Times New Roman"/>
          <w:sz w:val="22"/>
        </w:rPr>
        <w:t xml:space="preserve">The cells were incubated with 0.1% Hoechst stain in PBS-T for 2-3 minutes at RT. Excess Hoechst was then removed by washing three times in 0.2% PBS-T. </w:t>
      </w:r>
    </w:p>
    <w:p w:rsidR="00061604" w:rsidRPr="00906840" w:rsidRDefault="00061604" w:rsidP="00061604">
      <w:pPr>
        <w:spacing w:line="360" w:lineRule="auto"/>
        <w:rPr>
          <w:rFonts w:ascii="Times New Roman" w:hAnsi="Times New Roman"/>
          <w:sz w:val="22"/>
        </w:rPr>
      </w:pPr>
      <w:r w:rsidRPr="00906840">
        <w:rPr>
          <w:rFonts w:ascii="Times New Roman" w:hAnsi="Times New Roman"/>
          <w:sz w:val="22"/>
        </w:rPr>
        <w:t>Coverslips were then mounted in 50µl of 50% glycerol in PBS onto a microscope slide and sealed using sealant grease composed of equal quantities of Lanolin, Vaseline and Paraffin wax. Samples were stored at 4°C until further use.</w:t>
      </w:r>
    </w:p>
    <w:p w:rsidR="00061604" w:rsidRPr="00906840" w:rsidRDefault="00061604" w:rsidP="00061604">
      <w:pPr>
        <w:spacing w:line="360" w:lineRule="auto"/>
        <w:rPr>
          <w:rFonts w:ascii="Times New Roman" w:hAnsi="Times New Roman"/>
          <w:b/>
          <w:sz w:val="22"/>
        </w:rPr>
      </w:pPr>
    </w:p>
    <w:p w:rsidR="00061604" w:rsidRPr="00906840" w:rsidRDefault="00061604" w:rsidP="00BC06C2">
      <w:pPr>
        <w:pStyle w:val="Heading2"/>
        <w:rPr>
          <w:rFonts w:ascii="Times New Roman" w:hAnsi="Times New Roman"/>
        </w:rPr>
      </w:pPr>
      <w:bookmarkStart w:id="501" w:name="_Toc222329109"/>
      <w:bookmarkStart w:id="502" w:name="_Toc222332516"/>
      <w:bookmarkStart w:id="503" w:name="_Toc222332688"/>
      <w:bookmarkStart w:id="504" w:name="_Toc222332860"/>
      <w:bookmarkStart w:id="505" w:name="_Toc222333204"/>
      <w:bookmarkStart w:id="506" w:name="_Toc222333376"/>
      <w:r w:rsidRPr="00906840">
        <w:rPr>
          <w:rFonts w:ascii="Times New Roman" w:hAnsi="Times New Roman"/>
        </w:rPr>
        <w:t>2.3.6: Mitochondrial Associated Membrane (MAM) analysis in the m</w:t>
      </w:r>
      <w:r w:rsidRPr="00906840">
        <w:rPr>
          <w:rFonts w:ascii="Times New Roman" w:hAnsi="Times New Roman"/>
          <w:i/>
        </w:rPr>
        <w:t>TARDBP</w:t>
      </w:r>
      <w:r w:rsidRPr="00906840">
        <w:rPr>
          <w:rFonts w:ascii="Times New Roman" w:hAnsi="Times New Roman"/>
        </w:rPr>
        <w:t xml:space="preserve"> fibroblasts</w:t>
      </w:r>
      <w:bookmarkEnd w:id="501"/>
      <w:bookmarkEnd w:id="502"/>
      <w:bookmarkEnd w:id="503"/>
      <w:bookmarkEnd w:id="504"/>
      <w:bookmarkEnd w:id="505"/>
      <w:bookmarkEnd w:id="506"/>
    </w:p>
    <w:p w:rsidR="00061604" w:rsidRPr="00906840" w:rsidRDefault="00061604" w:rsidP="00BC06C2">
      <w:pPr>
        <w:spacing w:line="360" w:lineRule="auto"/>
        <w:rPr>
          <w:rFonts w:ascii="Times New Roman" w:hAnsi="Times New Roman"/>
          <w:sz w:val="22"/>
        </w:rPr>
      </w:pPr>
      <w:r w:rsidRPr="00906840">
        <w:rPr>
          <w:rFonts w:ascii="Times New Roman" w:hAnsi="Times New Roman"/>
          <w:sz w:val="22"/>
        </w:rPr>
        <w:t xml:space="preserve">Physical associations between the mitochondria and the ER provide an efficient mechanism for the buffering of calcium levels in the cell. Mounting evidence implicates defective calcium homeostasis, leading to excitotoxicity, in </w:t>
      </w:r>
      <w:r w:rsidR="00132054" w:rsidRPr="00906840">
        <w:rPr>
          <w:rFonts w:ascii="Times New Roman" w:hAnsi="Times New Roman"/>
          <w:sz w:val="22"/>
        </w:rPr>
        <w:t>ALS</w:t>
      </w:r>
      <w:r w:rsidRPr="00906840">
        <w:rPr>
          <w:rFonts w:ascii="Times New Roman" w:hAnsi="Times New Roman"/>
          <w:sz w:val="22"/>
        </w:rPr>
        <w:t xml:space="preserve"> </w:t>
      </w:r>
      <w:r w:rsidR="00E43F0B" w:rsidRPr="00906840">
        <w:rPr>
          <w:rFonts w:ascii="Times New Roman" w:hAnsi="Times New Roman"/>
          <w:sz w:val="22"/>
        </w:rPr>
        <w:fldChar w:fldCharType="begin">
          <w:fldData xml:space="preserve">PEVuZE5vdGU+PENpdGU+PEF1dGhvcj5EZSBWb3M8L0F1dGhvcj48WWVhcj4yMDEyPC9ZZWFyPjxS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</w:fldData>
        </w:fldChar>
      </w:r>
      <w:r w:rsidR="00917434">
        <w:rPr>
          <w:rFonts w:ascii="Times New Roman" w:hAnsi="Times New Roman"/>
          <w:sz w:val="22"/>
        </w:rPr>
        <w:instrText xml:space="preserve"> ADDIN EN.CITE </w:instrText>
      </w:r>
      <w:r w:rsidR="00E43F0B">
        <w:rPr>
          <w:rFonts w:ascii="Times New Roman" w:hAnsi="Times New Roman"/>
          <w:sz w:val="22"/>
        </w:rPr>
        <w:fldChar w:fldCharType="begin">
          <w:fldData xml:space="preserve">PEVuZE5vdGU+PENpdGU+PEF1dGhvcj5EZSBWb3M8L0F1dGhvcj48WWVhcj4yMDEyPC9ZZWFyPjxS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</w:fldData>
        </w:fldChar>
      </w:r>
      <w:r w:rsidR="00917434">
        <w:rPr>
          <w:rFonts w:ascii="Times New Roman" w:hAnsi="Times New Roman"/>
          <w:sz w:val="22"/>
        </w:rPr>
        <w:instrText xml:space="preserve"> ADDIN EN.CITE.DATA </w:instrText>
      </w:r>
      <w:r w:rsidR="005B19A8" w:rsidRPr="00E43F0B">
        <w:rPr>
          <w:rFonts w:ascii="Times New Roman" w:hAnsi="Times New Roman"/>
          <w:sz w:val="22"/>
        </w:rPr>
      </w:r>
      <w:r w:rsidR="00E43F0B">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108" w:tooltip="De Vos, 2012 #341" w:history="1">
        <w:r w:rsidR="00CF4C30" w:rsidRPr="00906840">
          <w:rPr>
            <w:rFonts w:ascii="Times New Roman" w:hAnsi="Times New Roman"/>
            <w:noProof/>
            <w:sz w:val="22"/>
          </w:rPr>
          <w:t>De Vos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2012</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To investigate this in the patient derived fibroblasts, we looked at the co-localisation between mitochondria and the </w:t>
      </w:r>
      <w:r w:rsidR="00132054" w:rsidRPr="00906840">
        <w:rPr>
          <w:rFonts w:ascii="Times New Roman" w:hAnsi="Times New Roman"/>
          <w:sz w:val="22"/>
        </w:rPr>
        <w:t>ER</w:t>
      </w:r>
      <w:r w:rsidRPr="00906840">
        <w:rPr>
          <w:rFonts w:ascii="Times New Roman" w:hAnsi="Times New Roman"/>
          <w:sz w:val="22"/>
        </w:rPr>
        <w:t xml:space="preserve"> in the </w:t>
      </w:r>
      <w:r w:rsidRPr="00906840">
        <w:rPr>
          <w:rFonts w:ascii="Times New Roman" w:hAnsi="Times New Roman"/>
          <w:i/>
          <w:sz w:val="22"/>
        </w:rPr>
        <w:t xml:space="preserve">mTARDBP </w:t>
      </w:r>
      <w:r w:rsidRPr="00906840">
        <w:rPr>
          <w:rFonts w:ascii="Times New Roman" w:hAnsi="Times New Roman"/>
          <w:sz w:val="22"/>
        </w:rPr>
        <w:t>fibroblasts and controls (Table 2.7).</w:t>
      </w:r>
    </w:p>
    <w:p w:rsidR="00CF6F70" w:rsidRPr="00906840" w:rsidRDefault="00061604" w:rsidP="00CF6F70">
      <w:pPr>
        <w:pStyle w:val="BalloonText"/>
        <w:rPr>
          <w:rFonts w:ascii="Times New Roman" w:hAnsi="Times New Roman"/>
        </w:rPr>
      </w:pPr>
      <w:bookmarkStart w:id="507" w:name="_Toc232523030"/>
      <w:r w:rsidRPr="00906840">
        <w:rPr>
          <w:rFonts w:ascii="Times New Roman" w:hAnsi="Times New Roman"/>
        </w:rPr>
        <w:t xml:space="preserve">Table 2.7: Control and patient fibroblasts used to quantify the association </w:t>
      </w:r>
      <w:r w:rsidR="005C082F" w:rsidRPr="00906840">
        <w:rPr>
          <w:rFonts w:ascii="Times New Roman" w:hAnsi="Times New Roman"/>
        </w:rPr>
        <w:t>between the ER and mitochondria</w:t>
      </w:r>
      <w:bookmarkEnd w:id="507"/>
    </w:p>
    <w:p w:rsidR="00061604" w:rsidRPr="00906840" w:rsidRDefault="00061604" w:rsidP="00CF6F70">
      <w:pPr>
        <w:pStyle w:val="BalloonText"/>
        <w:rPr>
          <w:rFonts w:ascii="Times New Roman" w:hAnsi="Times New Roman"/>
        </w:rPr>
      </w:pPr>
    </w:p>
    <w:tbl>
      <w:tblPr>
        <w:tblStyle w:val="TableGrid"/>
        <w:tblW w:w="0" w:type="auto"/>
        <w:tblLook w:val="00BF"/>
      </w:tblPr>
      <w:tblGrid>
        <w:gridCol w:w="1809"/>
        <w:gridCol w:w="1134"/>
        <w:gridCol w:w="4111"/>
        <w:gridCol w:w="1462"/>
      </w:tblGrid>
      <w:tr w:rsidR="007F785E" w:rsidRPr="00906840">
        <w:tc>
          <w:tcPr>
            <w:tcW w:w="1809" w:type="dxa"/>
          </w:tcPr>
          <w:p w:rsidR="007F785E" w:rsidRPr="00906840" w:rsidRDefault="007F785E" w:rsidP="002651C0">
            <w:pPr>
              <w:jc w:val="center"/>
              <w:rPr>
                <w:rFonts w:ascii="Times New Roman" w:hAnsi="Times New Roman"/>
                <w:b/>
              </w:rPr>
            </w:pPr>
            <w:r w:rsidRPr="00906840">
              <w:rPr>
                <w:rFonts w:ascii="Times New Roman" w:hAnsi="Times New Roman"/>
                <w:b/>
              </w:rPr>
              <w:t>Age at date of biopsy (Years)</w:t>
            </w:r>
          </w:p>
        </w:tc>
        <w:tc>
          <w:tcPr>
            <w:tcW w:w="1134" w:type="dxa"/>
          </w:tcPr>
          <w:p w:rsidR="007F785E" w:rsidRPr="00906840" w:rsidRDefault="007F785E" w:rsidP="002651C0">
            <w:pPr>
              <w:jc w:val="center"/>
              <w:rPr>
                <w:rFonts w:ascii="Times New Roman" w:hAnsi="Times New Roman"/>
                <w:b/>
              </w:rPr>
            </w:pPr>
            <w:r w:rsidRPr="00906840">
              <w:rPr>
                <w:rFonts w:ascii="Times New Roman" w:hAnsi="Times New Roman"/>
                <w:b/>
              </w:rPr>
              <w:t>Gender</w:t>
            </w:r>
          </w:p>
        </w:tc>
        <w:tc>
          <w:tcPr>
            <w:tcW w:w="4111" w:type="dxa"/>
          </w:tcPr>
          <w:p w:rsidR="007F785E" w:rsidRPr="00906840" w:rsidRDefault="007F785E" w:rsidP="002651C0">
            <w:pPr>
              <w:jc w:val="center"/>
              <w:rPr>
                <w:rFonts w:ascii="Times New Roman" w:hAnsi="Times New Roman"/>
                <w:b/>
              </w:rPr>
            </w:pPr>
            <w:r w:rsidRPr="00906840">
              <w:rPr>
                <w:rFonts w:ascii="Times New Roman" w:hAnsi="Times New Roman"/>
                <w:b/>
              </w:rPr>
              <w:t>Clinical Diagnosis</w:t>
            </w:r>
          </w:p>
        </w:tc>
        <w:tc>
          <w:tcPr>
            <w:tcW w:w="1462" w:type="dxa"/>
          </w:tcPr>
          <w:p w:rsidR="007F785E" w:rsidRPr="00906840" w:rsidRDefault="007F785E" w:rsidP="002651C0">
            <w:pPr>
              <w:jc w:val="center"/>
              <w:rPr>
                <w:rFonts w:ascii="Times New Roman" w:hAnsi="Times New Roman"/>
                <w:b/>
              </w:rPr>
            </w:pPr>
            <w:r w:rsidRPr="00906840">
              <w:rPr>
                <w:rFonts w:ascii="Times New Roman" w:hAnsi="Times New Roman"/>
                <w:b/>
              </w:rPr>
              <w:t>Fibroblast I.D</w:t>
            </w:r>
          </w:p>
        </w:tc>
      </w:tr>
      <w:tr w:rsidR="007F785E" w:rsidRPr="00906840">
        <w:tc>
          <w:tcPr>
            <w:tcW w:w="1809" w:type="dxa"/>
          </w:tcPr>
          <w:p w:rsidR="007F785E" w:rsidRPr="00906840" w:rsidRDefault="007F785E" w:rsidP="002651C0">
            <w:pPr>
              <w:rPr>
                <w:rFonts w:ascii="Times New Roman" w:hAnsi="Times New Roman"/>
              </w:rPr>
            </w:pPr>
            <w:r w:rsidRPr="00906840">
              <w:rPr>
                <w:rFonts w:ascii="Times New Roman" w:hAnsi="Times New Roman"/>
              </w:rPr>
              <w:t>54</w:t>
            </w:r>
          </w:p>
        </w:tc>
        <w:tc>
          <w:tcPr>
            <w:tcW w:w="1134" w:type="dxa"/>
          </w:tcPr>
          <w:p w:rsidR="007F785E" w:rsidRPr="00906840" w:rsidRDefault="007F785E" w:rsidP="002651C0">
            <w:pPr>
              <w:rPr>
                <w:rFonts w:ascii="Times New Roman" w:hAnsi="Times New Roman"/>
              </w:rPr>
            </w:pPr>
            <w:r w:rsidRPr="00906840">
              <w:rPr>
                <w:rFonts w:ascii="Times New Roman" w:hAnsi="Times New Roman"/>
              </w:rPr>
              <w:t>Male</w:t>
            </w:r>
          </w:p>
        </w:tc>
        <w:tc>
          <w:tcPr>
            <w:tcW w:w="4111" w:type="dxa"/>
          </w:tcPr>
          <w:p w:rsidR="007F785E" w:rsidRPr="00906840" w:rsidRDefault="007F785E" w:rsidP="002651C0">
            <w:pPr>
              <w:rPr>
                <w:rFonts w:ascii="Times New Roman" w:hAnsi="Times New Roman"/>
              </w:rPr>
            </w:pPr>
            <w:r w:rsidRPr="00906840">
              <w:rPr>
                <w:rFonts w:ascii="Times New Roman" w:hAnsi="Times New Roman"/>
              </w:rPr>
              <w:t>Control</w:t>
            </w:r>
          </w:p>
        </w:tc>
        <w:tc>
          <w:tcPr>
            <w:tcW w:w="1462" w:type="dxa"/>
          </w:tcPr>
          <w:p w:rsidR="007F785E" w:rsidRPr="00906840" w:rsidRDefault="007F785E" w:rsidP="002651C0">
            <w:pPr>
              <w:rPr>
                <w:rFonts w:ascii="Times New Roman" w:hAnsi="Times New Roman"/>
              </w:rPr>
            </w:pPr>
            <w:r w:rsidRPr="00906840">
              <w:rPr>
                <w:rFonts w:ascii="Times New Roman" w:hAnsi="Times New Roman"/>
              </w:rPr>
              <w:t>FIBCON11</w:t>
            </w:r>
          </w:p>
        </w:tc>
      </w:tr>
      <w:tr w:rsidR="007F785E" w:rsidRPr="00906840">
        <w:tc>
          <w:tcPr>
            <w:tcW w:w="1809" w:type="dxa"/>
          </w:tcPr>
          <w:p w:rsidR="007F785E" w:rsidRPr="00906840" w:rsidRDefault="007F785E" w:rsidP="002651C0">
            <w:pPr>
              <w:rPr>
                <w:rFonts w:ascii="Times New Roman" w:hAnsi="Times New Roman"/>
              </w:rPr>
            </w:pPr>
            <w:r w:rsidRPr="00906840">
              <w:rPr>
                <w:rFonts w:ascii="Times New Roman" w:hAnsi="Times New Roman"/>
              </w:rPr>
              <w:t>53</w:t>
            </w:r>
          </w:p>
        </w:tc>
        <w:tc>
          <w:tcPr>
            <w:tcW w:w="1134" w:type="dxa"/>
          </w:tcPr>
          <w:p w:rsidR="007F785E" w:rsidRPr="00906840" w:rsidRDefault="007F785E" w:rsidP="002651C0">
            <w:pPr>
              <w:rPr>
                <w:rFonts w:ascii="Times New Roman" w:hAnsi="Times New Roman"/>
              </w:rPr>
            </w:pPr>
            <w:r w:rsidRPr="00906840">
              <w:rPr>
                <w:rFonts w:ascii="Times New Roman" w:hAnsi="Times New Roman"/>
              </w:rPr>
              <w:t>Female</w:t>
            </w:r>
          </w:p>
        </w:tc>
        <w:tc>
          <w:tcPr>
            <w:tcW w:w="4111" w:type="dxa"/>
          </w:tcPr>
          <w:p w:rsidR="007F785E" w:rsidRPr="00906840" w:rsidRDefault="007F785E" w:rsidP="002651C0">
            <w:pPr>
              <w:rPr>
                <w:rFonts w:ascii="Times New Roman" w:hAnsi="Times New Roman"/>
              </w:rPr>
            </w:pPr>
            <w:r w:rsidRPr="00906840">
              <w:rPr>
                <w:rFonts w:ascii="Times New Roman" w:hAnsi="Times New Roman"/>
              </w:rPr>
              <w:t>Control</w:t>
            </w:r>
          </w:p>
        </w:tc>
        <w:tc>
          <w:tcPr>
            <w:tcW w:w="1462" w:type="dxa"/>
          </w:tcPr>
          <w:p w:rsidR="007F785E" w:rsidRPr="00906840" w:rsidRDefault="007F785E" w:rsidP="002651C0">
            <w:pPr>
              <w:rPr>
                <w:rFonts w:ascii="Times New Roman" w:hAnsi="Times New Roman"/>
              </w:rPr>
            </w:pPr>
            <w:r w:rsidRPr="00906840">
              <w:rPr>
                <w:rFonts w:ascii="Times New Roman" w:hAnsi="Times New Roman"/>
              </w:rPr>
              <w:t>FIBCON13</w:t>
            </w:r>
          </w:p>
        </w:tc>
      </w:tr>
      <w:tr w:rsidR="007F785E" w:rsidRPr="00906840">
        <w:tc>
          <w:tcPr>
            <w:tcW w:w="1809" w:type="dxa"/>
          </w:tcPr>
          <w:p w:rsidR="007F785E" w:rsidRPr="00906840" w:rsidRDefault="007F785E" w:rsidP="002651C0">
            <w:pPr>
              <w:rPr>
                <w:rFonts w:ascii="Times New Roman" w:hAnsi="Times New Roman"/>
              </w:rPr>
            </w:pPr>
            <w:r w:rsidRPr="00906840">
              <w:rPr>
                <w:rFonts w:ascii="Times New Roman" w:hAnsi="Times New Roman"/>
              </w:rPr>
              <w:t>38</w:t>
            </w:r>
          </w:p>
        </w:tc>
        <w:tc>
          <w:tcPr>
            <w:tcW w:w="1134" w:type="dxa"/>
          </w:tcPr>
          <w:p w:rsidR="007F785E" w:rsidRPr="00906840" w:rsidRDefault="007F785E" w:rsidP="002651C0">
            <w:pPr>
              <w:rPr>
                <w:rFonts w:ascii="Times New Roman" w:hAnsi="Times New Roman"/>
              </w:rPr>
            </w:pPr>
            <w:r w:rsidRPr="00906840">
              <w:rPr>
                <w:rFonts w:ascii="Times New Roman" w:hAnsi="Times New Roman"/>
              </w:rPr>
              <w:t>Male</w:t>
            </w:r>
          </w:p>
        </w:tc>
        <w:tc>
          <w:tcPr>
            <w:tcW w:w="4111" w:type="dxa"/>
          </w:tcPr>
          <w:p w:rsidR="007F785E" w:rsidRPr="00906840" w:rsidRDefault="007F785E" w:rsidP="002651C0">
            <w:pPr>
              <w:rPr>
                <w:rFonts w:ascii="Times New Roman" w:hAnsi="Times New Roman"/>
              </w:rPr>
            </w:pPr>
            <w:r w:rsidRPr="00906840">
              <w:rPr>
                <w:rFonts w:ascii="Times New Roman" w:hAnsi="Times New Roman"/>
              </w:rPr>
              <w:t>Control</w:t>
            </w:r>
          </w:p>
        </w:tc>
        <w:tc>
          <w:tcPr>
            <w:tcW w:w="1462" w:type="dxa"/>
          </w:tcPr>
          <w:p w:rsidR="007F785E" w:rsidRPr="00906840" w:rsidRDefault="007F785E" w:rsidP="002651C0">
            <w:pPr>
              <w:rPr>
                <w:rFonts w:ascii="Times New Roman" w:hAnsi="Times New Roman"/>
              </w:rPr>
            </w:pPr>
            <w:r w:rsidRPr="00906840">
              <w:rPr>
                <w:rFonts w:ascii="Times New Roman" w:hAnsi="Times New Roman"/>
              </w:rPr>
              <w:t>FIBCON14</w:t>
            </w:r>
          </w:p>
        </w:tc>
      </w:tr>
      <w:tr w:rsidR="007F785E" w:rsidRPr="00906840">
        <w:tc>
          <w:tcPr>
            <w:tcW w:w="1809" w:type="dxa"/>
          </w:tcPr>
          <w:p w:rsidR="007F785E" w:rsidRPr="00906840" w:rsidRDefault="007F785E" w:rsidP="002651C0">
            <w:pPr>
              <w:rPr>
                <w:rFonts w:ascii="Times New Roman" w:hAnsi="Times New Roman"/>
              </w:rPr>
            </w:pPr>
            <w:r w:rsidRPr="00906840">
              <w:rPr>
                <w:rFonts w:ascii="Times New Roman" w:hAnsi="Times New Roman"/>
              </w:rPr>
              <w:t>40</w:t>
            </w:r>
          </w:p>
        </w:tc>
        <w:tc>
          <w:tcPr>
            <w:tcW w:w="1134" w:type="dxa"/>
          </w:tcPr>
          <w:p w:rsidR="007F785E" w:rsidRPr="00906840" w:rsidRDefault="007F785E" w:rsidP="002651C0">
            <w:pPr>
              <w:rPr>
                <w:rFonts w:ascii="Times New Roman" w:hAnsi="Times New Roman"/>
              </w:rPr>
            </w:pPr>
            <w:r w:rsidRPr="00906840">
              <w:rPr>
                <w:rFonts w:ascii="Times New Roman" w:hAnsi="Times New Roman"/>
              </w:rPr>
              <w:t>Female</w:t>
            </w:r>
          </w:p>
        </w:tc>
        <w:tc>
          <w:tcPr>
            <w:tcW w:w="4111" w:type="dxa"/>
          </w:tcPr>
          <w:p w:rsidR="007F785E" w:rsidRPr="00906840" w:rsidRDefault="007F785E" w:rsidP="002651C0">
            <w:pPr>
              <w:rPr>
                <w:rFonts w:ascii="Times New Roman" w:hAnsi="Times New Roman"/>
              </w:rPr>
            </w:pPr>
            <w:proofErr w:type="gramStart"/>
            <w:r w:rsidRPr="00906840">
              <w:rPr>
                <w:rFonts w:ascii="Times New Roman" w:hAnsi="Times New Roman"/>
              </w:rPr>
              <w:t>fALS</w:t>
            </w:r>
            <w:proofErr w:type="gramEnd"/>
            <w:r w:rsidRPr="00906840">
              <w:rPr>
                <w:rFonts w:ascii="Times New Roman" w:hAnsi="Times New Roman"/>
              </w:rPr>
              <w:t xml:space="preserve"> </w:t>
            </w:r>
            <w:r w:rsidRPr="00906840">
              <w:rPr>
                <w:rFonts w:ascii="Times New Roman" w:hAnsi="Times New Roman"/>
                <w:i/>
              </w:rPr>
              <w:t xml:space="preserve">TARDBP </w:t>
            </w:r>
            <w:r w:rsidRPr="00906840">
              <w:rPr>
                <w:rFonts w:ascii="Times New Roman" w:hAnsi="Times New Roman"/>
              </w:rPr>
              <w:t xml:space="preserve">(A321V) + </w:t>
            </w:r>
            <w:r w:rsidRPr="00906840">
              <w:rPr>
                <w:rFonts w:ascii="Times New Roman" w:eastAsia="Times New Roman" w:hAnsi="Times New Roman"/>
                <w:i/>
                <w:color w:val="000000"/>
                <w:szCs w:val="20"/>
                <w:lang w:eastAsia="en-GB"/>
              </w:rPr>
              <w:t xml:space="preserve">C9ORF72 </w:t>
            </w:r>
            <w:r w:rsidRPr="00906840">
              <w:rPr>
                <w:rFonts w:ascii="Times New Roman" w:eastAsia="Times New Roman" w:hAnsi="Times New Roman"/>
                <w:color w:val="000000"/>
                <w:szCs w:val="20"/>
                <w:lang w:eastAsia="en-GB"/>
              </w:rPr>
              <w:t>hexanucleotide repeat expansion</w:t>
            </w:r>
          </w:p>
        </w:tc>
        <w:tc>
          <w:tcPr>
            <w:tcW w:w="1462" w:type="dxa"/>
          </w:tcPr>
          <w:p w:rsidR="007F785E" w:rsidRPr="00906840" w:rsidRDefault="007F785E" w:rsidP="002651C0">
            <w:pPr>
              <w:rPr>
                <w:rFonts w:ascii="Times New Roman" w:hAnsi="Times New Roman"/>
              </w:rPr>
            </w:pPr>
            <w:r w:rsidRPr="00906840">
              <w:rPr>
                <w:rFonts w:ascii="Times New Roman" w:hAnsi="Times New Roman"/>
              </w:rPr>
              <w:t>FIBPAT48</w:t>
            </w:r>
          </w:p>
        </w:tc>
      </w:tr>
      <w:tr w:rsidR="007F785E" w:rsidRPr="00906840">
        <w:tc>
          <w:tcPr>
            <w:tcW w:w="1809" w:type="dxa"/>
          </w:tcPr>
          <w:p w:rsidR="007F785E" w:rsidRPr="00906840" w:rsidRDefault="007F785E" w:rsidP="002651C0">
            <w:pPr>
              <w:rPr>
                <w:rFonts w:ascii="Times New Roman" w:hAnsi="Times New Roman"/>
              </w:rPr>
            </w:pPr>
            <w:r w:rsidRPr="00906840">
              <w:rPr>
                <w:rFonts w:ascii="Times New Roman" w:hAnsi="Times New Roman"/>
              </w:rPr>
              <w:t>62</w:t>
            </w:r>
          </w:p>
        </w:tc>
        <w:tc>
          <w:tcPr>
            <w:tcW w:w="1134" w:type="dxa"/>
          </w:tcPr>
          <w:p w:rsidR="007F785E" w:rsidRPr="00906840" w:rsidRDefault="007F785E" w:rsidP="002651C0">
            <w:pPr>
              <w:rPr>
                <w:rFonts w:ascii="Times New Roman" w:hAnsi="Times New Roman"/>
              </w:rPr>
            </w:pPr>
            <w:r w:rsidRPr="00906840">
              <w:rPr>
                <w:rFonts w:ascii="Times New Roman" w:hAnsi="Times New Roman"/>
              </w:rPr>
              <w:t>Male</w:t>
            </w:r>
          </w:p>
        </w:tc>
        <w:tc>
          <w:tcPr>
            <w:tcW w:w="4111" w:type="dxa"/>
          </w:tcPr>
          <w:p w:rsidR="007F785E" w:rsidRPr="00906840" w:rsidRDefault="007F785E" w:rsidP="002651C0">
            <w:pPr>
              <w:rPr>
                <w:rFonts w:ascii="Times New Roman" w:hAnsi="Times New Roman"/>
              </w:rPr>
            </w:pPr>
            <w:proofErr w:type="gramStart"/>
            <w:r w:rsidRPr="00906840">
              <w:rPr>
                <w:rFonts w:ascii="Times New Roman" w:hAnsi="Times New Roman"/>
              </w:rPr>
              <w:t>fALS</w:t>
            </w:r>
            <w:proofErr w:type="gramEnd"/>
            <w:r w:rsidRPr="00906840">
              <w:rPr>
                <w:rFonts w:ascii="Times New Roman" w:hAnsi="Times New Roman"/>
              </w:rPr>
              <w:t xml:space="preserve"> </w:t>
            </w:r>
            <w:r w:rsidRPr="00906840">
              <w:rPr>
                <w:rFonts w:ascii="Times New Roman" w:hAnsi="Times New Roman"/>
                <w:i/>
              </w:rPr>
              <w:t>TARDBP</w:t>
            </w:r>
            <w:r w:rsidRPr="00906840">
              <w:rPr>
                <w:rFonts w:ascii="Times New Roman" w:hAnsi="Times New Roman"/>
              </w:rPr>
              <w:t xml:space="preserve"> (M337V)</w:t>
            </w:r>
          </w:p>
        </w:tc>
        <w:tc>
          <w:tcPr>
            <w:tcW w:w="1462" w:type="dxa"/>
          </w:tcPr>
          <w:p w:rsidR="007F785E" w:rsidRPr="00906840" w:rsidRDefault="007F785E" w:rsidP="002651C0">
            <w:pPr>
              <w:rPr>
                <w:rFonts w:ascii="Times New Roman" w:hAnsi="Times New Roman"/>
              </w:rPr>
            </w:pPr>
            <w:r w:rsidRPr="00906840">
              <w:rPr>
                <w:rFonts w:ascii="Times New Roman" w:hAnsi="Times New Roman"/>
              </w:rPr>
              <w:t>FIBPAT51</w:t>
            </w:r>
          </w:p>
        </w:tc>
      </w:tr>
      <w:tr w:rsidR="007F785E" w:rsidRPr="00906840">
        <w:tc>
          <w:tcPr>
            <w:tcW w:w="1809" w:type="dxa"/>
          </w:tcPr>
          <w:p w:rsidR="007F785E" w:rsidRPr="00906840" w:rsidRDefault="007F785E" w:rsidP="002651C0">
            <w:pPr>
              <w:rPr>
                <w:rFonts w:ascii="Times New Roman" w:hAnsi="Times New Roman"/>
              </w:rPr>
            </w:pPr>
            <w:r w:rsidRPr="00906840">
              <w:rPr>
                <w:rFonts w:ascii="Times New Roman" w:hAnsi="Times New Roman"/>
              </w:rPr>
              <w:t>56</w:t>
            </w:r>
          </w:p>
        </w:tc>
        <w:tc>
          <w:tcPr>
            <w:tcW w:w="1134" w:type="dxa"/>
          </w:tcPr>
          <w:p w:rsidR="007F785E" w:rsidRPr="00906840" w:rsidRDefault="007F785E" w:rsidP="002651C0">
            <w:pPr>
              <w:rPr>
                <w:rFonts w:ascii="Times New Roman" w:hAnsi="Times New Roman"/>
              </w:rPr>
            </w:pPr>
            <w:r w:rsidRPr="00906840">
              <w:rPr>
                <w:rFonts w:ascii="Times New Roman" w:hAnsi="Times New Roman"/>
              </w:rPr>
              <w:t>Male</w:t>
            </w:r>
          </w:p>
        </w:tc>
        <w:tc>
          <w:tcPr>
            <w:tcW w:w="4111" w:type="dxa"/>
          </w:tcPr>
          <w:p w:rsidR="007F785E" w:rsidRPr="00906840" w:rsidRDefault="00790909" w:rsidP="002651C0">
            <w:pPr>
              <w:rPr>
                <w:rFonts w:ascii="Times New Roman" w:hAnsi="Times New Roman"/>
              </w:rPr>
            </w:pPr>
            <w:proofErr w:type="gramStart"/>
            <w:r w:rsidRPr="00906840">
              <w:rPr>
                <w:rFonts w:ascii="Times New Roman" w:hAnsi="Times New Roman"/>
              </w:rPr>
              <w:t>s</w:t>
            </w:r>
            <w:r w:rsidR="007F785E" w:rsidRPr="00906840">
              <w:rPr>
                <w:rFonts w:ascii="Times New Roman" w:hAnsi="Times New Roman"/>
              </w:rPr>
              <w:t>ALS</w:t>
            </w:r>
            <w:proofErr w:type="gramEnd"/>
            <w:r w:rsidR="007F785E" w:rsidRPr="00906840">
              <w:rPr>
                <w:rFonts w:ascii="Times New Roman" w:hAnsi="Times New Roman"/>
              </w:rPr>
              <w:t xml:space="preserve"> </w:t>
            </w:r>
            <w:r w:rsidR="007F785E" w:rsidRPr="00906840">
              <w:rPr>
                <w:rFonts w:ascii="Times New Roman" w:hAnsi="Times New Roman"/>
                <w:i/>
              </w:rPr>
              <w:t>TARDBP</w:t>
            </w:r>
            <w:r w:rsidR="007F785E" w:rsidRPr="00906840">
              <w:rPr>
                <w:rFonts w:ascii="Times New Roman" w:hAnsi="Times New Roman"/>
              </w:rPr>
              <w:t xml:space="preserve"> (G287S)</w:t>
            </w:r>
          </w:p>
        </w:tc>
        <w:tc>
          <w:tcPr>
            <w:tcW w:w="1462" w:type="dxa"/>
          </w:tcPr>
          <w:p w:rsidR="007F785E" w:rsidRPr="00906840" w:rsidRDefault="007F785E" w:rsidP="002651C0">
            <w:pPr>
              <w:rPr>
                <w:rFonts w:ascii="Times New Roman" w:hAnsi="Times New Roman"/>
              </w:rPr>
            </w:pPr>
            <w:r w:rsidRPr="00906840">
              <w:rPr>
                <w:rFonts w:ascii="Times New Roman" w:hAnsi="Times New Roman"/>
              </w:rPr>
              <w:t>FIBPAT55</w:t>
            </w:r>
          </w:p>
        </w:tc>
      </w:tr>
    </w:tbl>
    <w:p w:rsidR="00061604" w:rsidRPr="00906840" w:rsidRDefault="00061604" w:rsidP="00061604">
      <w:pPr>
        <w:spacing w:line="360" w:lineRule="auto"/>
        <w:rPr>
          <w:rFonts w:ascii="Times New Roman" w:hAnsi="Times New Roman"/>
          <w:b/>
          <w:sz w:val="22"/>
        </w:rPr>
      </w:pPr>
    </w:p>
    <w:p w:rsidR="00061604" w:rsidRPr="00906840" w:rsidRDefault="00061604" w:rsidP="00061604">
      <w:pPr>
        <w:spacing w:line="360" w:lineRule="auto"/>
        <w:rPr>
          <w:rFonts w:ascii="Times New Roman" w:hAnsi="Times New Roman"/>
          <w:sz w:val="22"/>
        </w:rPr>
      </w:pPr>
      <w:r w:rsidRPr="00906840">
        <w:rPr>
          <w:rFonts w:ascii="Times New Roman" w:hAnsi="Times New Roman"/>
          <w:sz w:val="22"/>
        </w:rPr>
        <w:t>13,000 cells/well were plated on 13mm coverslips pre-coated with 20µg/ml poly-l-lysine. 24 hours later the cells fixed in 4% (w/v) paraformaldehyde in PBS. Once fixed, the fibroblasts were stored at 4°C in PBS containing 0.001% sodium azide.</w:t>
      </w:r>
    </w:p>
    <w:p w:rsidR="00061604" w:rsidRPr="00906840" w:rsidRDefault="00061604" w:rsidP="00061604">
      <w:pPr>
        <w:spacing w:line="360" w:lineRule="auto"/>
        <w:rPr>
          <w:rFonts w:ascii="Times New Roman" w:hAnsi="Times New Roman"/>
          <w:sz w:val="22"/>
        </w:rPr>
      </w:pPr>
      <w:r w:rsidRPr="00906840">
        <w:rPr>
          <w:rFonts w:ascii="Times New Roman" w:hAnsi="Times New Roman"/>
          <w:sz w:val="22"/>
        </w:rPr>
        <w:t>The cells were dual immunostained for Tom20 (BD Biosciences, Oxford, U.K) and Calreticulin (Abcam, Cambridge, U.K), additionally incubated with Hoechst stain, and mounted using the protocol as described in previous section.</w:t>
      </w:r>
    </w:p>
    <w:p w:rsidR="00061604" w:rsidRPr="00906840" w:rsidRDefault="00061604" w:rsidP="00061604">
      <w:pPr>
        <w:spacing w:line="360" w:lineRule="auto"/>
        <w:rPr>
          <w:rFonts w:ascii="Times New Roman" w:hAnsi="Times New Roman"/>
          <w:sz w:val="22"/>
        </w:rPr>
      </w:pPr>
      <w:r w:rsidRPr="00906840">
        <w:rPr>
          <w:rFonts w:ascii="Times New Roman" w:hAnsi="Times New Roman"/>
          <w:sz w:val="22"/>
        </w:rPr>
        <w:t xml:space="preserve">Imaging of the endoplasmic reticulum and the mitochondrial network was carried out on a Leica TCS SP5 Confocal Microscope using a X63 objective. The cells were scanned sequentially at an excitation wavelength of 488nm, 555nm and 385nm to visualise the ER network, mitochondria and the nucleus respectively. Leica Application Suite software was used to optimise the images; 1024 by 1024 digital image resolution and an average line filter of 4 was applied, removing background.  </w:t>
      </w:r>
    </w:p>
    <w:p w:rsidR="00BC06C2" w:rsidRPr="00906840" w:rsidRDefault="00BC06C2" w:rsidP="00132054">
      <w:pPr>
        <w:pStyle w:val="Heading3"/>
        <w:spacing w:line="240" w:lineRule="auto"/>
        <w:rPr>
          <w:rFonts w:ascii="Times New Roman" w:eastAsiaTheme="minorHAnsi" w:hAnsi="Times New Roman" w:cstheme="minorBidi"/>
          <w:b w:val="0"/>
          <w:bCs w:val="0"/>
          <w:i w:val="0"/>
          <w:sz w:val="22"/>
          <w:szCs w:val="24"/>
          <w:lang w:val="en-US"/>
        </w:rPr>
      </w:pPr>
    </w:p>
    <w:p w:rsidR="00061604" w:rsidRPr="00906840" w:rsidRDefault="00061604" w:rsidP="00BC06C2">
      <w:pPr>
        <w:pStyle w:val="Heading3"/>
        <w:rPr>
          <w:rFonts w:ascii="Times New Roman" w:hAnsi="Times New Roman"/>
        </w:rPr>
      </w:pPr>
      <w:bookmarkStart w:id="508" w:name="_Toc222329110"/>
      <w:bookmarkStart w:id="509" w:name="_Toc222332517"/>
      <w:bookmarkStart w:id="510" w:name="_Toc222332689"/>
      <w:bookmarkStart w:id="511" w:name="_Toc222332861"/>
      <w:bookmarkStart w:id="512" w:name="_Toc222333205"/>
      <w:bookmarkStart w:id="513" w:name="_Toc222333377"/>
      <w:r w:rsidRPr="00906840">
        <w:rPr>
          <w:rFonts w:ascii="Times New Roman" w:hAnsi="Times New Roman"/>
        </w:rPr>
        <w:t>2.3.6.1: Intensity Correlation Analysis of the endoplasmic reticulum and the mitochondria</w:t>
      </w:r>
      <w:bookmarkEnd w:id="508"/>
      <w:bookmarkEnd w:id="509"/>
      <w:bookmarkEnd w:id="510"/>
      <w:bookmarkEnd w:id="511"/>
      <w:bookmarkEnd w:id="512"/>
      <w:bookmarkEnd w:id="513"/>
    </w:p>
    <w:p w:rsidR="00061604" w:rsidRPr="00906840" w:rsidRDefault="00061604" w:rsidP="00BC06C2">
      <w:pPr>
        <w:spacing w:line="360" w:lineRule="auto"/>
        <w:rPr>
          <w:rFonts w:ascii="Times New Roman" w:hAnsi="Times New Roman"/>
          <w:sz w:val="22"/>
        </w:rPr>
      </w:pPr>
      <w:r w:rsidRPr="00906840">
        <w:rPr>
          <w:rFonts w:ascii="Times New Roman" w:hAnsi="Times New Roman"/>
          <w:sz w:val="22"/>
        </w:rPr>
        <w:t xml:space="preserve">Standard co-localisation analysis using the dye overlay method only takes into consideration the coexistence of two proteins. Intensity Correlation Analysis (ICA) has been designed to incorporate both the coexistence and the synchrony of two proteins </w:t>
      </w:r>
      <w:r w:rsidR="00E43F0B" w:rsidRPr="00906840">
        <w:rPr>
          <w:rFonts w:ascii="Times New Roman" w:hAnsi="Times New Roman"/>
          <w:sz w:val="22"/>
        </w:rPr>
        <w:fldChar w:fldCharType="begin">
          <w:fldData xml:space="preserve">PEVuZE5vdGU+PENpdGU+PEF1dGhvcj5MaTwvQXV0aG9yPjxZZWFyPjIwMDQ8L1llYXI+PFJlY051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PEVuZE5vdGU+PENpdGU+PEF1dGhvcj5MaTwvQXV0aG9yPjxZZWFyPjIwMDQ8L1llYXI+PFJlY051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276" w:tooltip="Li, 2004 #43" w:history="1">
        <w:r w:rsidR="00CF4C30" w:rsidRPr="00906840">
          <w:rPr>
            <w:rFonts w:ascii="Times New Roman" w:hAnsi="Times New Roman"/>
            <w:noProof/>
            <w:sz w:val="22"/>
          </w:rPr>
          <w:t>Li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2004</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such that if they form part of the same complex you would expect the fluorescent staining intensity should vary in synchrony, i.e. with each being present or absent. Random co-localisation should result in asynchronous staining intensity.</w:t>
      </w:r>
    </w:p>
    <w:p w:rsidR="00061604" w:rsidRPr="00906840" w:rsidRDefault="00061604" w:rsidP="00BC06C2">
      <w:pPr>
        <w:pStyle w:val="Heading4"/>
        <w:spacing w:line="360" w:lineRule="auto"/>
        <w:rPr>
          <w:rFonts w:ascii="Times New Roman" w:hAnsi="Times New Roman"/>
        </w:rPr>
      </w:pPr>
      <w:r w:rsidRPr="00906840">
        <w:rPr>
          <w:rFonts w:ascii="Times New Roman" w:hAnsi="Times New Roman"/>
        </w:rPr>
        <w:t>2.3.6.1.1: ICA method</w:t>
      </w:r>
    </w:p>
    <w:p w:rsidR="00061604" w:rsidRPr="00906840" w:rsidRDefault="00061604" w:rsidP="00BC06C2">
      <w:pPr>
        <w:spacing w:line="360" w:lineRule="auto"/>
        <w:rPr>
          <w:rFonts w:ascii="Times New Roman" w:hAnsi="Times New Roman"/>
          <w:sz w:val="22"/>
        </w:rPr>
      </w:pPr>
      <w:r w:rsidRPr="00906840">
        <w:rPr>
          <w:rFonts w:ascii="Times New Roman" w:hAnsi="Times New Roman"/>
          <w:sz w:val="22"/>
        </w:rPr>
        <w:t xml:space="preserve">ICA works on the principle that “for any set of values, the sum of the differences from the mean equal zero” </w:t>
      </w:r>
      <w:r w:rsidR="00E43F0B" w:rsidRPr="00906840">
        <w:rPr>
          <w:rFonts w:ascii="Times New Roman" w:hAnsi="Times New Roman"/>
          <w:sz w:val="22"/>
        </w:rPr>
        <w:fldChar w:fldCharType="begin">
          <w:fldData xml:space="preserve">PEVuZE5vdGU+PENpdGU+PEF1dGhvcj5MaTwvQXV0aG9yPjxZZWFyPjIwMDQ8L1llYXI+PFJlY051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PEVuZE5vdGU+PENpdGU+PEF1dGhvcj5MaTwvQXV0aG9yPjxZZWFyPjIwMDQ8L1llYXI+PFJlY051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276" w:tooltip="Li, 2004 #43" w:history="1">
        <w:r w:rsidR="00CF4C30" w:rsidRPr="00906840">
          <w:rPr>
            <w:rFonts w:ascii="Times New Roman" w:hAnsi="Times New Roman"/>
            <w:noProof/>
            <w:sz w:val="22"/>
          </w:rPr>
          <w:t>Li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2004</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i.e.:  </w:t>
      </w:r>
      <w:proofErr w:type="gramStart"/>
      <w:r w:rsidRPr="00906840">
        <w:rPr>
          <w:rFonts w:ascii="Times New Roman" w:hAnsi="Times New Roman"/>
          <w:sz w:val="22"/>
        </w:rPr>
        <w:t>∑</w:t>
      </w:r>
      <w:r w:rsidRPr="009C5CA8">
        <w:rPr>
          <w:rFonts w:ascii="Times New Roman" w:hAnsi="Times New Roman"/>
          <w:sz w:val="22"/>
          <w:vertAlign w:val="subscript"/>
        </w:rPr>
        <w:t>N</w:t>
      </w:r>
      <w:r w:rsidRPr="00906840">
        <w:rPr>
          <w:rFonts w:ascii="Times New Roman" w:hAnsi="Times New Roman"/>
          <w:sz w:val="22"/>
        </w:rPr>
        <w:t>(</w:t>
      </w:r>
      <w:proofErr w:type="gramEnd"/>
      <w:r w:rsidRPr="00906840">
        <w:rPr>
          <w:rFonts w:ascii="Times New Roman" w:hAnsi="Times New Roman"/>
          <w:sz w:val="22"/>
        </w:rPr>
        <w:t>Ai – a) = 0 where N = number of pixels, Ai = staining intensity of each pixel and a = mean of distribution with N values of Ai.</w:t>
      </w:r>
    </w:p>
    <w:p w:rsidR="00061604" w:rsidRPr="00906840" w:rsidRDefault="00061604" w:rsidP="00061604">
      <w:pPr>
        <w:spacing w:line="360" w:lineRule="auto"/>
        <w:rPr>
          <w:rFonts w:ascii="Times New Roman" w:hAnsi="Times New Roman"/>
          <w:sz w:val="22"/>
        </w:rPr>
      </w:pPr>
      <w:r w:rsidRPr="00906840">
        <w:rPr>
          <w:rFonts w:ascii="Times New Roman" w:hAnsi="Times New Roman"/>
          <w:sz w:val="22"/>
        </w:rPr>
        <w:t xml:space="preserve">If comparing two set of random staining: </w:t>
      </w:r>
      <w:proofErr w:type="gramStart"/>
      <w:r w:rsidRPr="00906840">
        <w:rPr>
          <w:rFonts w:ascii="Times New Roman" w:hAnsi="Times New Roman"/>
          <w:sz w:val="22"/>
        </w:rPr>
        <w:t>∑</w:t>
      </w:r>
      <w:r w:rsidRPr="009C5CA8">
        <w:rPr>
          <w:rFonts w:ascii="Times New Roman" w:hAnsi="Times New Roman"/>
          <w:sz w:val="22"/>
          <w:vertAlign w:val="subscript"/>
        </w:rPr>
        <w:t>N</w:t>
      </w:r>
      <w:r w:rsidRPr="00906840">
        <w:rPr>
          <w:rFonts w:ascii="Times New Roman" w:hAnsi="Times New Roman"/>
          <w:sz w:val="22"/>
        </w:rPr>
        <w:t>(</w:t>
      </w:r>
      <w:proofErr w:type="gramEnd"/>
      <w:r w:rsidRPr="00906840">
        <w:rPr>
          <w:rFonts w:ascii="Times New Roman" w:hAnsi="Times New Roman"/>
          <w:sz w:val="22"/>
        </w:rPr>
        <w:t>Ai – a) (Bi – b) = 0</w:t>
      </w:r>
    </w:p>
    <w:p w:rsidR="00061604" w:rsidRPr="00906840" w:rsidRDefault="00061604" w:rsidP="00061604">
      <w:pPr>
        <w:spacing w:line="360" w:lineRule="auto"/>
        <w:rPr>
          <w:rFonts w:ascii="Times New Roman" w:hAnsi="Times New Roman"/>
          <w:sz w:val="22"/>
        </w:rPr>
      </w:pPr>
      <w:r w:rsidRPr="00906840">
        <w:rPr>
          <w:rFonts w:ascii="Times New Roman" w:hAnsi="Times New Roman"/>
          <w:sz w:val="22"/>
        </w:rPr>
        <w:t>However, if the two</w:t>
      </w:r>
      <w:r w:rsidR="00251C3D" w:rsidRPr="00906840">
        <w:rPr>
          <w:rFonts w:ascii="Times New Roman" w:hAnsi="Times New Roman"/>
          <w:sz w:val="22"/>
        </w:rPr>
        <w:t xml:space="preserve"> staining</w:t>
      </w:r>
      <w:r w:rsidRPr="00906840">
        <w:rPr>
          <w:rFonts w:ascii="Times New Roman" w:hAnsi="Times New Roman"/>
          <w:sz w:val="22"/>
        </w:rPr>
        <w:t xml:space="preserve"> intensities are dependent: </w:t>
      </w:r>
      <w:proofErr w:type="gramStart"/>
      <w:r w:rsidRPr="00906840">
        <w:rPr>
          <w:rFonts w:ascii="Times New Roman" w:hAnsi="Times New Roman"/>
          <w:sz w:val="22"/>
        </w:rPr>
        <w:t>∑</w:t>
      </w:r>
      <w:r w:rsidRPr="009C5CA8">
        <w:rPr>
          <w:rFonts w:ascii="Times New Roman" w:hAnsi="Times New Roman"/>
          <w:sz w:val="22"/>
          <w:vertAlign w:val="subscript"/>
        </w:rPr>
        <w:t>N</w:t>
      </w:r>
      <w:r w:rsidRPr="00906840">
        <w:rPr>
          <w:rFonts w:ascii="Times New Roman" w:hAnsi="Times New Roman"/>
          <w:sz w:val="22"/>
        </w:rPr>
        <w:t>(</w:t>
      </w:r>
      <w:proofErr w:type="gramEnd"/>
      <w:r w:rsidRPr="00906840">
        <w:rPr>
          <w:rFonts w:ascii="Times New Roman" w:hAnsi="Times New Roman"/>
          <w:sz w:val="22"/>
        </w:rPr>
        <w:t>Ai – a) (Bi – b) &gt; 0</w:t>
      </w:r>
    </w:p>
    <w:p w:rsidR="00061604" w:rsidRPr="00906840" w:rsidRDefault="00251C3D" w:rsidP="00061604">
      <w:pPr>
        <w:spacing w:line="360" w:lineRule="auto"/>
        <w:rPr>
          <w:rFonts w:ascii="Times New Roman" w:hAnsi="Times New Roman"/>
          <w:sz w:val="22"/>
        </w:rPr>
      </w:pPr>
      <w:r w:rsidRPr="00906840">
        <w:rPr>
          <w:rFonts w:ascii="Times New Roman" w:hAnsi="Times New Roman"/>
          <w:sz w:val="22"/>
        </w:rPr>
        <w:t>Finally, if staining i</w:t>
      </w:r>
      <w:r w:rsidR="00061604" w:rsidRPr="00906840">
        <w:rPr>
          <w:rFonts w:ascii="Times New Roman" w:hAnsi="Times New Roman"/>
          <w:sz w:val="22"/>
        </w:rPr>
        <w:t xml:space="preserve">ntensities are segregated: </w:t>
      </w:r>
      <w:proofErr w:type="gramStart"/>
      <w:r w:rsidR="00061604" w:rsidRPr="00906840">
        <w:rPr>
          <w:rFonts w:ascii="Times New Roman" w:hAnsi="Times New Roman"/>
          <w:sz w:val="22"/>
        </w:rPr>
        <w:t>∑</w:t>
      </w:r>
      <w:r w:rsidR="00061604" w:rsidRPr="009C5CA8">
        <w:rPr>
          <w:rFonts w:ascii="Times New Roman" w:hAnsi="Times New Roman"/>
          <w:sz w:val="22"/>
          <w:vertAlign w:val="subscript"/>
        </w:rPr>
        <w:t>N</w:t>
      </w:r>
      <w:r w:rsidR="00061604" w:rsidRPr="00906840">
        <w:rPr>
          <w:rFonts w:ascii="Times New Roman" w:hAnsi="Times New Roman"/>
          <w:sz w:val="22"/>
        </w:rPr>
        <w:t>(</w:t>
      </w:r>
      <w:proofErr w:type="gramEnd"/>
      <w:r w:rsidR="00061604" w:rsidRPr="00906840">
        <w:rPr>
          <w:rFonts w:ascii="Times New Roman" w:hAnsi="Times New Roman"/>
          <w:sz w:val="22"/>
        </w:rPr>
        <w:t>Ai – a) (Bi – b) &lt; 0</w:t>
      </w:r>
    </w:p>
    <w:p w:rsidR="00061604" w:rsidRPr="00906840" w:rsidRDefault="00061604" w:rsidP="00BC06C2">
      <w:pPr>
        <w:pStyle w:val="Heading4"/>
        <w:spacing w:line="360" w:lineRule="auto"/>
        <w:rPr>
          <w:rFonts w:ascii="Times New Roman" w:hAnsi="Times New Roman"/>
        </w:rPr>
      </w:pPr>
      <w:r w:rsidRPr="00906840">
        <w:rPr>
          <w:rFonts w:ascii="Times New Roman" w:hAnsi="Times New Roman"/>
        </w:rPr>
        <w:t>2.3.6.1.2: Calculating the intensity correlation quotient</w:t>
      </w:r>
    </w:p>
    <w:p w:rsidR="00061604" w:rsidRPr="00906840" w:rsidRDefault="00061604" w:rsidP="00061604">
      <w:pPr>
        <w:spacing w:line="360" w:lineRule="auto"/>
        <w:rPr>
          <w:rFonts w:ascii="Times New Roman" w:hAnsi="Times New Roman"/>
          <w:sz w:val="22"/>
        </w:rPr>
      </w:pPr>
      <w:r w:rsidRPr="00906840">
        <w:rPr>
          <w:rFonts w:ascii="Times New Roman" w:hAnsi="Times New Roman"/>
          <w:sz w:val="22"/>
        </w:rPr>
        <w:t xml:space="preserve">Calculating the Intensity Correlation Quotient (ICQ) provides an overall guide of whether the staining intensities are random, dependent, or associate in a segregated manner. For each image, the number of pixels that generated positive or negative </w:t>
      </w:r>
      <w:proofErr w:type="gramStart"/>
      <w:r w:rsidRPr="00906840">
        <w:rPr>
          <w:rFonts w:ascii="Times New Roman" w:hAnsi="Times New Roman"/>
          <w:sz w:val="22"/>
        </w:rPr>
        <w:t>∑</w:t>
      </w:r>
      <w:r w:rsidRPr="009C5CA8">
        <w:rPr>
          <w:rFonts w:ascii="Times New Roman" w:hAnsi="Times New Roman"/>
          <w:sz w:val="22"/>
          <w:vertAlign w:val="subscript"/>
        </w:rPr>
        <w:t>N</w:t>
      </w:r>
      <w:r w:rsidRPr="00906840">
        <w:rPr>
          <w:rFonts w:ascii="Times New Roman" w:hAnsi="Times New Roman"/>
          <w:sz w:val="22"/>
        </w:rPr>
        <w:t>(</w:t>
      </w:r>
      <w:proofErr w:type="gramEnd"/>
      <w:r w:rsidRPr="00906840">
        <w:rPr>
          <w:rFonts w:ascii="Times New Roman" w:hAnsi="Times New Roman"/>
          <w:sz w:val="22"/>
        </w:rPr>
        <w:t>Ai – a) (Bi – b) values are counted. The ratio of the number of positive values to the total number of pixel pairs indicates the degree of dependency of the two proteins. Subtracting 0.5 from this value then generates the ICQ, thus giving the quotient a range of -0.5 to +0.5.</w:t>
      </w:r>
      <w:r w:rsidR="00BC06C2" w:rsidRPr="00906840">
        <w:rPr>
          <w:rFonts w:ascii="Times New Roman" w:hAnsi="Times New Roman"/>
          <w:sz w:val="22"/>
        </w:rPr>
        <w:t xml:space="preserve"> </w:t>
      </w:r>
      <w:r w:rsidRPr="00906840">
        <w:rPr>
          <w:rFonts w:ascii="Times New Roman" w:hAnsi="Times New Roman"/>
          <w:sz w:val="22"/>
        </w:rPr>
        <w:t>Therefore, for random staining the ICQ = 0, for dependent staining: 0 &lt; ICQ ≤ 0.5 and for segregated staining: 0 &gt; ICQ ≥ -0.5.</w:t>
      </w:r>
    </w:p>
    <w:p w:rsidR="00061604" w:rsidRPr="00906840" w:rsidRDefault="00061604" w:rsidP="00BC06C2">
      <w:pPr>
        <w:pStyle w:val="Heading4"/>
        <w:spacing w:line="360" w:lineRule="auto"/>
        <w:rPr>
          <w:rFonts w:ascii="Times New Roman" w:hAnsi="Times New Roman"/>
        </w:rPr>
      </w:pPr>
      <w:r w:rsidRPr="00906840">
        <w:rPr>
          <w:rFonts w:ascii="Times New Roman" w:hAnsi="Times New Roman"/>
          <w:noProof/>
          <w:lang w:val="en-US"/>
        </w:rPr>
        <w:t>2.3.6.1.3: Analysing the images</w:t>
      </w:r>
    </w:p>
    <w:p w:rsidR="00BC06C2" w:rsidRPr="00FA5BF9" w:rsidRDefault="00061604" w:rsidP="00061604">
      <w:pPr>
        <w:spacing w:line="360" w:lineRule="auto"/>
        <w:rPr>
          <w:rFonts w:ascii="Times New Roman" w:hAnsi="Times New Roman"/>
          <w:sz w:val="22"/>
        </w:rPr>
      </w:pPr>
      <w:r w:rsidRPr="00906840">
        <w:rPr>
          <w:rFonts w:ascii="Times New Roman" w:hAnsi="Times New Roman"/>
          <w:sz w:val="22"/>
        </w:rPr>
        <w:t>2 coverslips per patient or control were imaged per passage, over a series of three passages. 30-50 cells were analysed for each patient or control at each passage. The background was subtracted from both the Calreticulin and Tom20 stained images.</w:t>
      </w:r>
      <w:r w:rsidR="007F785E" w:rsidRPr="00906840">
        <w:rPr>
          <w:rFonts w:ascii="Times New Roman" w:hAnsi="Times New Roman"/>
          <w:sz w:val="22"/>
        </w:rPr>
        <w:t xml:space="preserve"> </w:t>
      </w:r>
      <w:r w:rsidRPr="00906840">
        <w:rPr>
          <w:rFonts w:ascii="Times New Roman" w:hAnsi="Times New Roman"/>
          <w:sz w:val="22"/>
        </w:rPr>
        <w:t>The cells were also despeckled to further remove noise from the images (Figure 2.4).</w:t>
      </w:r>
    </w:p>
    <w:p w:rsidR="00061604" w:rsidRPr="00906840" w:rsidRDefault="00061604" w:rsidP="00FA5BF9">
      <w:pPr>
        <w:pStyle w:val="TableofFigures"/>
        <w:ind w:left="0" w:firstLine="0"/>
      </w:pPr>
      <w:bookmarkStart w:id="514" w:name="_Toc232523071"/>
      <w:r w:rsidRPr="00906840">
        <w:t>Figure 2.4: Preparing the image for Intensity Correlation Quotient Analysis</w:t>
      </w:r>
      <w:bookmarkEnd w:id="514"/>
    </w:p>
    <w:p w:rsidR="00061604" w:rsidRPr="00906840" w:rsidRDefault="00C32402" w:rsidP="00061604">
      <w:pPr>
        <w:spacing w:line="360" w:lineRule="auto"/>
        <w:rPr>
          <w:rFonts w:ascii="Times New Roman" w:hAnsi="Times New Roman"/>
          <w:sz w:val="22"/>
        </w:rPr>
      </w:pPr>
      <w:r w:rsidRPr="00906840">
        <w:rPr>
          <w:rFonts w:ascii="Times New Roman" w:hAnsi="Times New Roman"/>
          <w:noProof/>
          <w:sz w:val="22"/>
        </w:rPr>
        <w:drawing>
          <wp:anchor distT="0" distB="0" distL="114300" distR="114300" simplePos="0" relativeHeight="251811840" behindDoc="0" locked="0" layoutInCell="1" allowOverlap="1">
            <wp:simplePos x="0" y="0"/>
            <wp:positionH relativeFrom="column">
              <wp:posOffset>457200</wp:posOffset>
            </wp:positionH>
            <wp:positionV relativeFrom="paragraph">
              <wp:posOffset>60960</wp:posOffset>
            </wp:positionV>
            <wp:extent cx="3966210" cy="4892040"/>
            <wp:effectExtent l="25400" t="0" r="0" b="0"/>
            <wp:wrapSquare wrapText="bothSides"/>
            <wp:docPr id="3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srcRect/>
                    <a:stretch>
                      <a:fillRect/>
                    </a:stretch>
                  </pic:blipFill>
                  <pic:spPr bwMode="auto">
                    <a:xfrm>
                      <a:off x="0" y="0"/>
                      <a:ext cx="3966210" cy="4892040"/>
                    </a:xfrm>
                    <a:prstGeom prst="rect">
                      <a:avLst/>
                    </a:prstGeom>
                    <a:noFill/>
                    <a:ln w="9525">
                      <a:noFill/>
                      <a:miter lim="800000"/>
                      <a:headEnd/>
                      <a:tailEnd/>
                    </a:ln>
                  </pic:spPr>
                </pic:pic>
              </a:graphicData>
            </a:graphic>
          </wp:anchor>
        </w:drawing>
      </w:r>
    </w:p>
    <w:p w:rsidR="00C32402" w:rsidRPr="00906840" w:rsidRDefault="00C32402" w:rsidP="00061604">
      <w:pPr>
        <w:spacing w:line="360" w:lineRule="auto"/>
        <w:rPr>
          <w:rFonts w:ascii="Times New Roman" w:hAnsi="Times New Roman"/>
          <w:i/>
          <w:sz w:val="22"/>
        </w:rPr>
      </w:pPr>
    </w:p>
    <w:p w:rsidR="00C32402" w:rsidRPr="00906840" w:rsidRDefault="00C32402" w:rsidP="00061604">
      <w:pPr>
        <w:spacing w:line="360" w:lineRule="auto"/>
        <w:rPr>
          <w:rFonts w:ascii="Times New Roman" w:hAnsi="Times New Roman"/>
          <w:i/>
          <w:sz w:val="22"/>
        </w:rPr>
      </w:pPr>
    </w:p>
    <w:p w:rsidR="00C32402" w:rsidRPr="00906840" w:rsidRDefault="00C32402" w:rsidP="00061604">
      <w:pPr>
        <w:spacing w:line="360" w:lineRule="auto"/>
        <w:rPr>
          <w:rFonts w:ascii="Times New Roman" w:hAnsi="Times New Roman"/>
          <w:i/>
          <w:sz w:val="22"/>
        </w:rPr>
      </w:pPr>
    </w:p>
    <w:p w:rsidR="00C32402" w:rsidRPr="00906840" w:rsidRDefault="00C32402" w:rsidP="00C32402">
      <w:pPr>
        <w:rPr>
          <w:rFonts w:ascii="Times New Roman" w:hAnsi="Times New Roman"/>
          <w:i/>
          <w:sz w:val="22"/>
        </w:rPr>
      </w:pPr>
    </w:p>
    <w:p w:rsidR="00C32402" w:rsidRPr="00906840" w:rsidRDefault="00C32402" w:rsidP="00C32402">
      <w:pPr>
        <w:rPr>
          <w:rFonts w:ascii="Times New Roman" w:hAnsi="Times New Roman"/>
          <w:i/>
          <w:sz w:val="22"/>
        </w:rPr>
      </w:pPr>
    </w:p>
    <w:p w:rsidR="00C32402" w:rsidRPr="00906840" w:rsidRDefault="00C32402" w:rsidP="00C32402">
      <w:pPr>
        <w:rPr>
          <w:rFonts w:ascii="Times New Roman" w:hAnsi="Times New Roman"/>
          <w:i/>
          <w:sz w:val="22"/>
        </w:rPr>
      </w:pPr>
    </w:p>
    <w:p w:rsidR="00C32402" w:rsidRPr="00906840" w:rsidRDefault="00C32402" w:rsidP="00C32402">
      <w:pPr>
        <w:rPr>
          <w:rFonts w:ascii="Times New Roman" w:hAnsi="Times New Roman"/>
          <w:i/>
          <w:sz w:val="22"/>
        </w:rPr>
      </w:pPr>
    </w:p>
    <w:p w:rsidR="00C32402" w:rsidRPr="00906840" w:rsidRDefault="00C32402" w:rsidP="00C32402">
      <w:pPr>
        <w:rPr>
          <w:rFonts w:ascii="Times New Roman" w:hAnsi="Times New Roman"/>
          <w:i/>
          <w:sz w:val="22"/>
        </w:rPr>
      </w:pPr>
    </w:p>
    <w:p w:rsidR="00C32402" w:rsidRPr="00906840" w:rsidRDefault="00C32402" w:rsidP="00C32402">
      <w:pPr>
        <w:rPr>
          <w:rFonts w:ascii="Times New Roman" w:hAnsi="Times New Roman"/>
          <w:i/>
          <w:sz w:val="22"/>
        </w:rPr>
      </w:pPr>
    </w:p>
    <w:p w:rsidR="00C32402" w:rsidRPr="00906840" w:rsidRDefault="00C32402" w:rsidP="00C32402">
      <w:pPr>
        <w:rPr>
          <w:rFonts w:ascii="Times New Roman" w:hAnsi="Times New Roman"/>
          <w:i/>
          <w:sz w:val="22"/>
        </w:rPr>
      </w:pPr>
    </w:p>
    <w:p w:rsidR="00C32402" w:rsidRPr="00906840" w:rsidRDefault="00C32402" w:rsidP="00C32402">
      <w:pPr>
        <w:rPr>
          <w:rFonts w:ascii="Times New Roman" w:hAnsi="Times New Roman"/>
          <w:i/>
          <w:sz w:val="22"/>
        </w:rPr>
      </w:pPr>
    </w:p>
    <w:p w:rsidR="00C32402" w:rsidRPr="00906840" w:rsidRDefault="00C32402" w:rsidP="00C32402">
      <w:pPr>
        <w:rPr>
          <w:rFonts w:ascii="Times New Roman" w:hAnsi="Times New Roman"/>
          <w:i/>
          <w:sz w:val="22"/>
        </w:rPr>
      </w:pPr>
    </w:p>
    <w:p w:rsidR="00C32402" w:rsidRPr="00906840" w:rsidRDefault="00C32402" w:rsidP="00C32402">
      <w:pPr>
        <w:rPr>
          <w:rFonts w:ascii="Times New Roman" w:hAnsi="Times New Roman"/>
          <w:i/>
          <w:sz w:val="22"/>
        </w:rPr>
      </w:pPr>
    </w:p>
    <w:p w:rsidR="00C32402" w:rsidRPr="00906840" w:rsidRDefault="00C32402" w:rsidP="00C32402">
      <w:pPr>
        <w:rPr>
          <w:rFonts w:ascii="Times New Roman" w:hAnsi="Times New Roman"/>
          <w:i/>
          <w:sz w:val="22"/>
        </w:rPr>
      </w:pPr>
    </w:p>
    <w:p w:rsidR="002651C0" w:rsidRPr="00906840" w:rsidRDefault="002651C0" w:rsidP="00C32402">
      <w:pPr>
        <w:rPr>
          <w:rFonts w:ascii="Times New Roman" w:hAnsi="Times New Roman"/>
          <w:i/>
          <w:sz w:val="22"/>
        </w:rPr>
      </w:pPr>
    </w:p>
    <w:p w:rsidR="002651C0" w:rsidRPr="00906840" w:rsidRDefault="002651C0" w:rsidP="00C32402">
      <w:pPr>
        <w:rPr>
          <w:rFonts w:ascii="Times New Roman" w:hAnsi="Times New Roman"/>
          <w:i/>
          <w:sz w:val="22"/>
        </w:rPr>
      </w:pPr>
    </w:p>
    <w:p w:rsidR="00061604" w:rsidRPr="00906840" w:rsidRDefault="00C32402" w:rsidP="00C32402">
      <w:pPr>
        <w:rPr>
          <w:rFonts w:ascii="Times New Roman" w:hAnsi="Times New Roman"/>
          <w:i/>
          <w:sz w:val="22"/>
        </w:rPr>
      </w:pPr>
      <w:r w:rsidRPr="00906840">
        <w:rPr>
          <w:rFonts w:ascii="Times New Roman" w:hAnsi="Times New Roman"/>
          <w:i/>
          <w:sz w:val="22"/>
        </w:rPr>
        <w:t>Figure 2.4: A&amp;B)</w:t>
      </w:r>
      <w:r w:rsidR="00061604" w:rsidRPr="00906840">
        <w:rPr>
          <w:rFonts w:ascii="Times New Roman" w:hAnsi="Times New Roman"/>
          <w:i/>
          <w:sz w:val="22"/>
        </w:rPr>
        <w:t xml:space="preserve"> Fibroblast immunosta</w:t>
      </w:r>
      <w:r w:rsidRPr="00906840">
        <w:rPr>
          <w:rFonts w:ascii="Times New Roman" w:hAnsi="Times New Roman"/>
          <w:i/>
          <w:sz w:val="22"/>
        </w:rPr>
        <w:t>ined for Calreticulin and Tom20;</w:t>
      </w:r>
      <w:r w:rsidR="00061604" w:rsidRPr="00906840">
        <w:rPr>
          <w:rFonts w:ascii="Times New Roman" w:hAnsi="Times New Roman"/>
          <w:i/>
          <w:sz w:val="22"/>
        </w:rPr>
        <w:t xml:space="preserve"> </w:t>
      </w:r>
      <w:r w:rsidRPr="00906840">
        <w:rPr>
          <w:rFonts w:ascii="Times New Roman" w:hAnsi="Times New Roman"/>
          <w:i/>
          <w:sz w:val="22"/>
        </w:rPr>
        <w:t>(</w:t>
      </w:r>
      <w:r w:rsidR="00061604" w:rsidRPr="00906840">
        <w:rPr>
          <w:rFonts w:ascii="Times New Roman" w:hAnsi="Times New Roman"/>
          <w:i/>
          <w:sz w:val="22"/>
        </w:rPr>
        <w:t>C&amp;D</w:t>
      </w:r>
      <w:r w:rsidRPr="00906840">
        <w:rPr>
          <w:rFonts w:ascii="Times New Roman" w:hAnsi="Times New Roman"/>
          <w:i/>
          <w:sz w:val="22"/>
        </w:rPr>
        <w:t xml:space="preserve">) </w:t>
      </w:r>
      <w:r w:rsidR="00061604" w:rsidRPr="00906840">
        <w:rPr>
          <w:rFonts w:ascii="Times New Roman" w:hAnsi="Times New Roman"/>
          <w:i/>
          <w:sz w:val="22"/>
        </w:rPr>
        <w:t>Image Processing- On Image J run “Background subtraction from ROI” plugin and despeckle the image.</w:t>
      </w:r>
    </w:p>
    <w:p w:rsidR="00061604" w:rsidRPr="00906840" w:rsidRDefault="00061604" w:rsidP="00061604">
      <w:pPr>
        <w:spacing w:line="360" w:lineRule="auto"/>
        <w:rPr>
          <w:rFonts w:ascii="Times New Roman" w:hAnsi="Times New Roman"/>
          <w:sz w:val="22"/>
        </w:rPr>
      </w:pPr>
      <w:r w:rsidRPr="00906840">
        <w:rPr>
          <w:rFonts w:ascii="Times New Roman" w:hAnsi="Times New Roman"/>
          <w:sz w:val="22"/>
        </w:rPr>
        <w:t xml:space="preserve">A region of interest (ROI) was selected on the mitochondria image to ensure the whole network is incorporated in the analysis. ICQ was then calculated from this ROI using the Intensity Correlation Analysis plug-in from Li et al, </w:t>
      </w:r>
      <w:r w:rsidR="00E43F0B" w:rsidRPr="00906840">
        <w:rPr>
          <w:rFonts w:ascii="Times New Roman" w:hAnsi="Times New Roman"/>
          <w:sz w:val="22"/>
        </w:rPr>
        <w:fldChar w:fldCharType="begin">
          <w:fldData xml:space="preserve">PEVuZE5vdGU+PENpdGU+PEF1dGhvcj5MaTwvQXV0aG9yPjxZZWFyPjIwMDQ8L1llYXI+PFJlY051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PEVuZE5vdGU+PENpdGU+PEF1dGhvcj5MaTwvQXV0aG9yPjxZZWFyPjIwMDQ8L1llYXI+PFJlY051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276" w:tooltip="Li, 2004 #43" w:history="1">
        <w:r w:rsidR="00CF4C30" w:rsidRPr="00906840">
          <w:rPr>
            <w:rFonts w:ascii="Times New Roman" w:hAnsi="Times New Roman"/>
            <w:noProof/>
            <w:sz w:val="22"/>
          </w:rPr>
          <w:t>Li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2004</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(Figure 2.5). Final values were expressed as a percentage normalised to the highest control value in the experiment. Statistical analysis was carried out using an unpaired, two-tailed Student’s t-test.</w:t>
      </w:r>
    </w:p>
    <w:p w:rsidR="00061604" w:rsidRPr="00906840" w:rsidRDefault="00061604" w:rsidP="00304031">
      <w:pPr>
        <w:pStyle w:val="TableofFigures"/>
      </w:pPr>
      <w:bookmarkStart w:id="515" w:name="_Toc232523072"/>
      <w:r w:rsidRPr="00906840">
        <w:drawing>
          <wp:anchor distT="0" distB="0" distL="114300" distR="114300" simplePos="0" relativeHeight="251671552" behindDoc="0" locked="0" layoutInCell="1" allowOverlap="1">
            <wp:simplePos x="0" y="0"/>
            <wp:positionH relativeFrom="column">
              <wp:posOffset>0</wp:posOffset>
            </wp:positionH>
            <wp:positionV relativeFrom="paragraph">
              <wp:posOffset>480060</wp:posOffset>
            </wp:positionV>
            <wp:extent cx="5617845" cy="3733800"/>
            <wp:effectExtent l="25400" t="0" r="0" b="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617845" cy="3733800"/>
                    </a:xfrm>
                    <a:prstGeom prst="rect">
                      <a:avLst/>
                    </a:prstGeom>
                    <a:noFill/>
                    <a:ln w="9525">
                      <a:noFill/>
                      <a:miter lim="800000"/>
                      <a:headEnd/>
                      <a:tailEnd/>
                    </a:ln>
                  </pic:spPr>
                </pic:pic>
              </a:graphicData>
            </a:graphic>
          </wp:anchor>
        </w:drawing>
      </w:r>
      <w:r w:rsidRPr="00906840">
        <w:t>Figure 2.5: Calculating the ICQ of the mitochondria and ER Interaction</w:t>
      </w:r>
      <w:bookmarkEnd w:id="515"/>
    </w:p>
    <w:p w:rsidR="00061604" w:rsidRPr="00906840" w:rsidRDefault="00061604" w:rsidP="00061604">
      <w:pPr>
        <w:spacing w:line="360" w:lineRule="auto"/>
        <w:rPr>
          <w:rFonts w:ascii="Times New Roman" w:hAnsi="Times New Roman"/>
          <w:sz w:val="22"/>
        </w:rPr>
      </w:pPr>
    </w:p>
    <w:p w:rsidR="00061604" w:rsidRPr="00906840" w:rsidRDefault="00061604" w:rsidP="005C082F">
      <w:pPr>
        <w:rPr>
          <w:rFonts w:ascii="Times New Roman" w:hAnsi="Times New Roman"/>
          <w:i/>
          <w:sz w:val="22"/>
        </w:rPr>
      </w:pPr>
      <w:r w:rsidRPr="00906840">
        <w:rPr>
          <w:rFonts w:ascii="Times New Roman" w:hAnsi="Times New Roman"/>
          <w:i/>
          <w:sz w:val="22"/>
        </w:rPr>
        <w:t xml:space="preserve">Figure 2.5: ROI selected on the Tom20 immunolabelled image. ICQ value calculated from this ROI using the Image Correlation Analysis plugin (J. Neurosci. (2004) 24: 4070-81). </w:t>
      </w:r>
    </w:p>
    <w:p w:rsidR="005C082F" w:rsidRPr="00906840" w:rsidRDefault="005C082F" w:rsidP="00B11814">
      <w:pPr>
        <w:pStyle w:val="Heading1"/>
        <w:rPr>
          <w:rFonts w:ascii="Times New Roman" w:hAnsi="Times New Roman"/>
        </w:rPr>
      </w:pPr>
    </w:p>
    <w:p w:rsidR="00061604" w:rsidRPr="00285461" w:rsidRDefault="00FA5BF9" w:rsidP="00B11814">
      <w:pPr>
        <w:pStyle w:val="Heading1"/>
        <w:rPr>
          <w:rFonts w:ascii="Times New Roman" w:hAnsi="Times New Roman"/>
        </w:rPr>
      </w:pPr>
      <w:r>
        <w:rPr>
          <w:rFonts w:ascii="Times New Roman" w:eastAsiaTheme="minorHAnsi" w:hAnsi="Times New Roman" w:cstheme="minorBidi"/>
          <w:sz w:val="22"/>
          <w:szCs w:val="24"/>
          <w:lang w:val="en-GB"/>
        </w:rPr>
        <w:br w:type="page"/>
      </w:r>
      <w:bookmarkStart w:id="516" w:name="_Toc222329111"/>
      <w:bookmarkStart w:id="517" w:name="_Toc222332518"/>
      <w:bookmarkStart w:id="518" w:name="_Toc222332690"/>
      <w:bookmarkStart w:id="519" w:name="_Toc222332862"/>
      <w:bookmarkStart w:id="520" w:name="_Toc222333206"/>
      <w:bookmarkStart w:id="521" w:name="_Toc222333378"/>
      <w:r w:rsidR="00061604" w:rsidRPr="00285461">
        <w:rPr>
          <w:rFonts w:ascii="Times New Roman" w:hAnsi="Times New Roman"/>
        </w:rPr>
        <w:t>2.4: Gene expression profiling of the m</w:t>
      </w:r>
      <w:r w:rsidR="00061604" w:rsidRPr="00285461">
        <w:rPr>
          <w:rFonts w:ascii="Times New Roman" w:hAnsi="Times New Roman"/>
          <w:i/>
        </w:rPr>
        <w:t>TARDBP</w:t>
      </w:r>
      <w:r w:rsidR="00061604" w:rsidRPr="00285461">
        <w:rPr>
          <w:rFonts w:ascii="Times New Roman" w:hAnsi="Times New Roman"/>
        </w:rPr>
        <w:t xml:space="preserve"> fibroblasts</w:t>
      </w:r>
      <w:bookmarkEnd w:id="516"/>
      <w:bookmarkEnd w:id="517"/>
      <w:bookmarkEnd w:id="518"/>
      <w:bookmarkEnd w:id="519"/>
      <w:bookmarkEnd w:id="520"/>
      <w:bookmarkEnd w:id="521"/>
    </w:p>
    <w:p w:rsidR="00EE36D7" w:rsidRPr="00906840" w:rsidRDefault="00061604" w:rsidP="00EE36D7">
      <w:pPr>
        <w:spacing w:line="360" w:lineRule="auto"/>
        <w:rPr>
          <w:rFonts w:ascii="Times New Roman" w:hAnsi="Times New Roman"/>
          <w:sz w:val="22"/>
        </w:rPr>
      </w:pPr>
      <w:r w:rsidRPr="00285461">
        <w:rPr>
          <w:rFonts w:ascii="Times New Roman" w:hAnsi="Times New Roman"/>
          <w:sz w:val="22"/>
        </w:rPr>
        <w:t xml:space="preserve">To investigate the difference in gene expression between control </w:t>
      </w:r>
      <w:r w:rsidR="00285461">
        <w:rPr>
          <w:rFonts w:ascii="Times New Roman" w:hAnsi="Times New Roman"/>
          <w:sz w:val="22"/>
        </w:rPr>
        <w:t xml:space="preserve">subject </w:t>
      </w:r>
      <w:r w:rsidRPr="00285461">
        <w:rPr>
          <w:rFonts w:ascii="Times New Roman" w:hAnsi="Times New Roman"/>
          <w:sz w:val="22"/>
        </w:rPr>
        <w:t>fibroblasts and those</w:t>
      </w:r>
      <w:r w:rsidRPr="00906840">
        <w:rPr>
          <w:rFonts w:ascii="Times New Roman" w:hAnsi="Times New Roman"/>
          <w:sz w:val="22"/>
        </w:rPr>
        <w:t xml:space="preserve"> expressing a mutation in </w:t>
      </w:r>
      <w:r w:rsidRPr="00906840">
        <w:rPr>
          <w:rFonts w:ascii="Times New Roman" w:hAnsi="Times New Roman"/>
          <w:i/>
          <w:sz w:val="22"/>
        </w:rPr>
        <w:t>TARDBP</w:t>
      </w:r>
      <w:r w:rsidRPr="00906840">
        <w:rPr>
          <w:rFonts w:ascii="Times New Roman" w:hAnsi="Times New Roman"/>
          <w:sz w:val="22"/>
        </w:rPr>
        <w:t>, a microarr</w:t>
      </w:r>
      <w:r w:rsidR="00131774" w:rsidRPr="00906840">
        <w:rPr>
          <w:rFonts w:ascii="Times New Roman" w:hAnsi="Times New Roman"/>
          <w:sz w:val="22"/>
        </w:rPr>
        <w:t>ay study was carried out using six</w:t>
      </w:r>
      <w:r w:rsidRPr="00906840">
        <w:rPr>
          <w:rFonts w:ascii="Times New Roman" w:hAnsi="Times New Roman"/>
          <w:sz w:val="22"/>
        </w:rPr>
        <w:t xml:space="preserve"> control and three patient samples. In the control cohort, the average age at the time of biopsy was 48.6 years old. In the patient cohort, the average age at the time of biopsy was 52.6 years old. The average age of disease onset was 48.6 years (ranging from 37 to 58 years) with </w:t>
      </w:r>
      <w:proofErr w:type="gramStart"/>
      <w:r w:rsidRPr="00906840">
        <w:rPr>
          <w:rFonts w:ascii="Times New Roman" w:hAnsi="Times New Roman"/>
          <w:sz w:val="22"/>
        </w:rPr>
        <w:t>an average</w:t>
      </w:r>
      <w:proofErr w:type="gramEnd"/>
      <w:r w:rsidRPr="00906840">
        <w:rPr>
          <w:rFonts w:ascii="Times New Roman" w:hAnsi="Times New Roman"/>
          <w:sz w:val="22"/>
        </w:rPr>
        <w:t xml:space="preserve"> disease duration of 6.6 years (Table 2.8).</w:t>
      </w:r>
      <w:r w:rsidR="00285461">
        <w:rPr>
          <w:rFonts w:ascii="Times New Roman" w:hAnsi="Times New Roman"/>
          <w:sz w:val="22"/>
        </w:rPr>
        <w:t xml:space="preserve"> </w:t>
      </w:r>
      <w:r w:rsidR="00EE36D7">
        <w:rPr>
          <w:rFonts w:ascii="Times New Roman" w:hAnsi="Times New Roman"/>
          <w:sz w:val="22"/>
        </w:rPr>
        <w:t xml:space="preserve">For both the microarray study and the subsequent qPCR validation, the fibroblasts used were between </w:t>
      </w:r>
      <w:proofErr w:type="gramStart"/>
      <w:r w:rsidR="00EE36D7">
        <w:rPr>
          <w:rFonts w:ascii="Times New Roman" w:hAnsi="Times New Roman"/>
          <w:sz w:val="22"/>
        </w:rPr>
        <w:t>passage</w:t>
      </w:r>
      <w:proofErr w:type="gramEnd"/>
      <w:r w:rsidR="00EE36D7">
        <w:rPr>
          <w:rFonts w:ascii="Times New Roman" w:hAnsi="Times New Roman"/>
          <w:sz w:val="22"/>
        </w:rPr>
        <w:t xml:space="preserve"> five and nine, and cultured in media containing 1mg/ml glucose.</w:t>
      </w:r>
    </w:p>
    <w:p w:rsidR="005C082F" w:rsidRPr="00906840" w:rsidRDefault="005C082F" w:rsidP="00115817">
      <w:pPr>
        <w:spacing w:line="360" w:lineRule="auto"/>
        <w:rPr>
          <w:rFonts w:ascii="Times New Roman" w:hAnsi="Times New Roman"/>
          <w:sz w:val="22"/>
        </w:rPr>
      </w:pPr>
    </w:p>
    <w:p w:rsidR="00CF6F70" w:rsidRPr="00906840" w:rsidRDefault="00061604" w:rsidP="00CF6F70">
      <w:pPr>
        <w:pStyle w:val="BalloonText"/>
        <w:rPr>
          <w:rFonts w:ascii="Times New Roman" w:hAnsi="Times New Roman"/>
        </w:rPr>
      </w:pPr>
      <w:bookmarkStart w:id="522" w:name="_Toc232523031"/>
      <w:r w:rsidRPr="00906840">
        <w:rPr>
          <w:rFonts w:ascii="Times New Roman" w:hAnsi="Times New Roman"/>
        </w:rPr>
        <w:t>Table 2.8: Control and patient fibroblasts used in gene expression profiling investigation</w:t>
      </w:r>
      <w:bookmarkEnd w:id="522"/>
    </w:p>
    <w:p w:rsidR="00061604" w:rsidRPr="00906840" w:rsidRDefault="00061604" w:rsidP="00CF6F70">
      <w:pPr>
        <w:pStyle w:val="BalloonText"/>
        <w:rPr>
          <w:rFonts w:ascii="Times New Roman" w:hAnsi="Times New Roman"/>
        </w:rPr>
      </w:pPr>
    </w:p>
    <w:tbl>
      <w:tblPr>
        <w:tblStyle w:val="TableGrid"/>
        <w:tblW w:w="0" w:type="auto"/>
        <w:jc w:val="center"/>
        <w:tblLook w:val="00BF"/>
      </w:tblPr>
      <w:tblGrid>
        <w:gridCol w:w="1101"/>
        <w:gridCol w:w="992"/>
        <w:gridCol w:w="2486"/>
        <w:gridCol w:w="1341"/>
        <w:gridCol w:w="1418"/>
        <w:gridCol w:w="1178"/>
      </w:tblGrid>
      <w:tr w:rsidR="00C32402" w:rsidRPr="00906840">
        <w:trPr>
          <w:jc w:val="center"/>
        </w:trPr>
        <w:tc>
          <w:tcPr>
            <w:tcW w:w="1101" w:type="dxa"/>
          </w:tcPr>
          <w:p w:rsidR="00C32402" w:rsidRPr="00906840" w:rsidRDefault="00C32402" w:rsidP="002651C0">
            <w:pPr>
              <w:jc w:val="center"/>
              <w:rPr>
                <w:rFonts w:ascii="Times New Roman" w:hAnsi="Times New Roman"/>
                <w:b/>
              </w:rPr>
            </w:pPr>
            <w:r w:rsidRPr="00906840">
              <w:rPr>
                <w:rFonts w:ascii="Times New Roman" w:hAnsi="Times New Roman"/>
                <w:b/>
              </w:rPr>
              <w:t>Age at date of Biopsy (Years)</w:t>
            </w:r>
          </w:p>
        </w:tc>
        <w:tc>
          <w:tcPr>
            <w:tcW w:w="992" w:type="dxa"/>
          </w:tcPr>
          <w:p w:rsidR="00C32402" w:rsidRPr="00906840" w:rsidRDefault="00C32402" w:rsidP="002651C0">
            <w:pPr>
              <w:jc w:val="center"/>
              <w:rPr>
                <w:rFonts w:ascii="Times New Roman" w:hAnsi="Times New Roman"/>
                <w:b/>
              </w:rPr>
            </w:pPr>
            <w:r w:rsidRPr="00906840">
              <w:rPr>
                <w:rFonts w:ascii="Times New Roman" w:hAnsi="Times New Roman"/>
                <w:b/>
              </w:rPr>
              <w:t>Gender</w:t>
            </w:r>
          </w:p>
        </w:tc>
        <w:tc>
          <w:tcPr>
            <w:tcW w:w="2486" w:type="dxa"/>
          </w:tcPr>
          <w:p w:rsidR="00C32402" w:rsidRPr="00906840" w:rsidRDefault="00C32402" w:rsidP="002651C0">
            <w:pPr>
              <w:jc w:val="center"/>
              <w:rPr>
                <w:rFonts w:ascii="Times New Roman" w:hAnsi="Times New Roman"/>
                <w:b/>
              </w:rPr>
            </w:pPr>
            <w:r w:rsidRPr="00906840">
              <w:rPr>
                <w:rFonts w:ascii="Times New Roman" w:hAnsi="Times New Roman"/>
                <w:b/>
              </w:rPr>
              <w:t>Clinical Diagnosis</w:t>
            </w:r>
          </w:p>
        </w:tc>
        <w:tc>
          <w:tcPr>
            <w:tcW w:w="1341" w:type="dxa"/>
          </w:tcPr>
          <w:p w:rsidR="00C32402" w:rsidRPr="00906840" w:rsidRDefault="00C32402" w:rsidP="002651C0">
            <w:pPr>
              <w:jc w:val="center"/>
              <w:rPr>
                <w:rFonts w:ascii="Times New Roman" w:hAnsi="Times New Roman"/>
                <w:b/>
              </w:rPr>
            </w:pPr>
            <w:r w:rsidRPr="00906840">
              <w:rPr>
                <w:rFonts w:ascii="Times New Roman" w:hAnsi="Times New Roman"/>
                <w:b/>
              </w:rPr>
              <w:t>Age at Onset of Symptoms (Years)</w:t>
            </w:r>
          </w:p>
        </w:tc>
        <w:tc>
          <w:tcPr>
            <w:tcW w:w="1418" w:type="dxa"/>
          </w:tcPr>
          <w:p w:rsidR="00C32402" w:rsidRPr="00906840" w:rsidRDefault="00C32402" w:rsidP="002651C0">
            <w:pPr>
              <w:jc w:val="center"/>
              <w:rPr>
                <w:rFonts w:ascii="Times New Roman" w:hAnsi="Times New Roman"/>
                <w:b/>
              </w:rPr>
            </w:pPr>
            <w:r w:rsidRPr="00906840">
              <w:rPr>
                <w:rFonts w:ascii="Times New Roman" w:hAnsi="Times New Roman"/>
                <w:b/>
              </w:rPr>
              <w:t>Fibroblast I.D</w:t>
            </w:r>
          </w:p>
        </w:tc>
        <w:tc>
          <w:tcPr>
            <w:tcW w:w="1178" w:type="dxa"/>
          </w:tcPr>
          <w:p w:rsidR="00C32402" w:rsidRPr="00906840" w:rsidRDefault="00C32402" w:rsidP="002651C0">
            <w:pPr>
              <w:jc w:val="center"/>
              <w:rPr>
                <w:rFonts w:ascii="Times New Roman" w:hAnsi="Times New Roman"/>
                <w:b/>
              </w:rPr>
            </w:pPr>
            <w:r w:rsidRPr="00906840">
              <w:rPr>
                <w:rFonts w:ascii="Times New Roman" w:hAnsi="Times New Roman"/>
                <w:b/>
              </w:rPr>
              <w:t>Disease Duration (Months)</w:t>
            </w:r>
          </w:p>
        </w:tc>
      </w:tr>
      <w:tr w:rsidR="00C32402" w:rsidRPr="00906840">
        <w:trPr>
          <w:jc w:val="center"/>
        </w:trPr>
        <w:tc>
          <w:tcPr>
            <w:tcW w:w="1101" w:type="dxa"/>
          </w:tcPr>
          <w:p w:rsidR="00C32402" w:rsidRPr="00906840" w:rsidRDefault="00C32402" w:rsidP="002651C0">
            <w:pPr>
              <w:rPr>
                <w:rFonts w:ascii="Times New Roman" w:hAnsi="Times New Roman"/>
              </w:rPr>
            </w:pPr>
            <w:r w:rsidRPr="00906840">
              <w:rPr>
                <w:rFonts w:ascii="Times New Roman" w:hAnsi="Times New Roman"/>
              </w:rPr>
              <w:t>45</w:t>
            </w:r>
          </w:p>
        </w:tc>
        <w:tc>
          <w:tcPr>
            <w:tcW w:w="992" w:type="dxa"/>
          </w:tcPr>
          <w:p w:rsidR="00C32402" w:rsidRPr="00906840" w:rsidRDefault="00C32402" w:rsidP="002651C0">
            <w:pPr>
              <w:rPr>
                <w:rFonts w:ascii="Times New Roman" w:hAnsi="Times New Roman"/>
              </w:rPr>
            </w:pPr>
            <w:r w:rsidRPr="00906840">
              <w:rPr>
                <w:rFonts w:ascii="Times New Roman" w:hAnsi="Times New Roman"/>
              </w:rPr>
              <w:t>Male</w:t>
            </w:r>
          </w:p>
        </w:tc>
        <w:tc>
          <w:tcPr>
            <w:tcW w:w="2486" w:type="dxa"/>
          </w:tcPr>
          <w:p w:rsidR="00C32402" w:rsidRPr="00906840" w:rsidRDefault="00C32402" w:rsidP="002651C0">
            <w:pPr>
              <w:rPr>
                <w:rFonts w:ascii="Times New Roman" w:hAnsi="Times New Roman"/>
              </w:rPr>
            </w:pPr>
            <w:r w:rsidRPr="00906840">
              <w:rPr>
                <w:rFonts w:ascii="Times New Roman" w:hAnsi="Times New Roman"/>
              </w:rPr>
              <w:t>Control</w:t>
            </w:r>
          </w:p>
        </w:tc>
        <w:tc>
          <w:tcPr>
            <w:tcW w:w="1341" w:type="dxa"/>
          </w:tcPr>
          <w:p w:rsidR="00C32402" w:rsidRPr="00906840" w:rsidRDefault="00C32402" w:rsidP="002651C0">
            <w:pPr>
              <w:jc w:val="center"/>
              <w:rPr>
                <w:rFonts w:ascii="Times New Roman" w:hAnsi="Times New Roman"/>
              </w:rPr>
            </w:pPr>
            <w:r w:rsidRPr="00906840">
              <w:rPr>
                <w:rFonts w:ascii="Times New Roman" w:hAnsi="Times New Roman"/>
              </w:rPr>
              <w:t>-</w:t>
            </w:r>
          </w:p>
        </w:tc>
        <w:tc>
          <w:tcPr>
            <w:tcW w:w="1418" w:type="dxa"/>
          </w:tcPr>
          <w:p w:rsidR="00C32402" w:rsidRPr="00906840" w:rsidRDefault="00C32402" w:rsidP="002651C0">
            <w:pPr>
              <w:rPr>
                <w:rFonts w:ascii="Times New Roman" w:hAnsi="Times New Roman"/>
              </w:rPr>
            </w:pPr>
            <w:r w:rsidRPr="00906840">
              <w:rPr>
                <w:rFonts w:ascii="Times New Roman" w:hAnsi="Times New Roman"/>
              </w:rPr>
              <w:t>FIBCON01</w:t>
            </w:r>
          </w:p>
        </w:tc>
        <w:tc>
          <w:tcPr>
            <w:tcW w:w="1178" w:type="dxa"/>
          </w:tcPr>
          <w:p w:rsidR="00C32402" w:rsidRPr="00906840" w:rsidRDefault="00C32402" w:rsidP="002651C0">
            <w:pPr>
              <w:jc w:val="center"/>
              <w:rPr>
                <w:rFonts w:ascii="Times New Roman" w:hAnsi="Times New Roman"/>
              </w:rPr>
            </w:pPr>
            <w:r w:rsidRPr="00906840">
              <w:rPr>
                <w:rFonts w:ascii="Times New Roman" w:hAnsi="Times New Roman"/>
              </w:rPr>
              <w:t>-</w:t>
            </w:r>
          </w:p>
        </w:tc>
      </w:tr>
      <w:tr w:rsidR="00C32402" w:rsidRPr="00906840">
        <w:trPr>
          <w:jc w:val="center"/>
        </w:trPr>
        <w:tc>
          <w:tcPr>
            <w:tcW w:w="1101" w:type="dxa"/>
          </w:tcPr>
          <w:p w:rsidR="00C32402" w:rsidRPr="00906840" w:rsidRDefault="00C32402" w:rsidP="002651C0">
            <w:pPr>
              <w:rPr>
                <w:rFonts w:ascii="Times New Roman" w:hAnsi="Times New Roman"/>
              </w:rPr>
            </w:pPr>
            <w:r w:rsidRPr="00906840">
              <w:rPr>
                <w:rFonts w:ascii="Times New Roman" w:hAnsi="Times New Roman"/>
              </w:rPr>
              <w:t>43</w:t>
            </w:r>
          </w:p>
        </w:tc>
        <w:tc>
          <w:tcPr>
            <w:tcW w:w="992" w:type="dxa"/>
          </w:tcPr>
          <w:p w:rsidR="00C32402" w:rsidRPr="00906840" w:rsidRDefault="00C32402" w:rsidP="002651C0">
            <w:pPr>
              <w:rPr>
                <w:rFonts w:ascii="Times New Roman" w:hAnsi="Times New Roman"/>
              </w:rPr>
            </w:pPr>
            <w:r w:rsidRPr="00906840">
              <w:rPr>
                <w:rFonts w:ascii="Times New Roman" w:hAnsi="Times New Roman"/>
              </w:rPr>
              <w:t>Female</w:t>
            </w:r>
          </w:p>
        </w:tc>
        <w:tc>
          <w:tcPr>
            <w:tcW w:w="2486" w:type="dxa"/>
          </w:tcPr>
          <w:p w:rsidR="00C32402" w:rsidRPr="00906840" w:rsidRDefault="00C32402" w:rsidP="002651C0">
            <w:pPr>
              <w:rPr>
                <w:rFonts w:ascii="Times New Roman" w:hAnsi="Times New Roman"/>
              </w:rPr>
            </w:pPr>
            <w:r w:rsidRPr="00906840">
              <w:rPr>
                <w:rFonts w:ascii="Times New Roman" w:hAnsi="Times New Roman"/>
              </w:rPr>
              <w:t>Control</w:t>
            </w:r>
          </w:p>
        </w:tc>
        <w:tc>
          <w:tcPr>
            <w:tcW w:w="1341" w:type="dxa"/>
          </w:tcPr>
          <w:p w:rsidR="00C32402" w:rsidRPr="00906840" w:rsidRDefault="00C32402" w:rsidP="002651C0">
            <w:pPr>
              <w:jc w:val="center"/>
              <w:rPr>
                <w:rFonts w:ascii="Times New Roman" w:hAnsi="Times New Roman"/>
              </w:rPr>
            </w:pPr>
            <w:r w:rsidRPr="00906840">
              <w:rPr>
                <w:rFonts w:ascii="Times New Roman" w:hAnsi="Times New Roman"/>
              </w:rPr>
              <w:t>-</w:t>
            </w:r>
          </w:p>
        </w:tc>
        <w:tc>
          <w:tcPr>
            <w:tcW w:w="1418" w:type="dxa"/>
          </w:tcPr>
          <w:p w:rsidR="00C32402" w:rsidRPr="00906840" w:rsidRDefault="00C32402" w:rsidP="002651C0">
            <w:pPr>
              <w:rPr>
                <w:rFonts w:ascii="Times New Roman" w:hAnsi="Times New Roman"/>
              </w:rPr>
            </w:pPr>
            <w:r w:rsidRPr="00906840">
              <w:rPr>
                <w:rFonts w:ascii="Times New Roman" w:hAnsi="Times New Roman"/>
              </w:rPr>
              <w:t>FIBCON02</w:t>
            </w:r>
          </w:p>
        </w:tc>
        <w:tc>
          <w:tcPr>
            <w:tcW w:w="1178" w:type="dxa"/>
          </w:tcPr>
          <w:p w:rsidR="00C32402" w:rsidRPr="00906840" w:rsidRDefault="00C32402" w:rsidP="002651C0">
            <w:pPr>
              <w:jc w:val="center"/>
              <w:rPr>
                <w:rFonts w:ascii="Times New Roman" w:hAnsi="Times New Roman"/>
              </w:rPr>
            </w:pPr>
            <w:r w:rsidRPr="00906840">
              <w:rPr>
                <w:rFonts w:ascii="Times New Roman" w:hAnsi="Times New Roman"/>
              </w:rPr>
              <w:t>-</w:t>
            </w:r>
          </w:p>
        </w:tc>
      </w:tr>
      <w:tr w:rsidR="00C32402" w:rsidRPr="00906840">
        <w:trPr>
          <w:jc w:val="center"/>
        </w:trPr>
        <w:tc>
          <w:tcPr>
            <w:tcW w:w="1101" w:type="dxa"/>
          </w:tcPr>
          <w:p w:rsidR="00C32402" w:rsidRPr="00906840" w:rsidRDefault="00C32402" w:rsidP="002651C0">
            <w:pPr>
              <w:rPr>
                <w:rFonts w:ascii="Times New Roman" w:hAnsi="Times New Roman"/>
              </w:rPr>
            </w:pPr>
            <w:r w:rsidRPr="00906840">
              <w:rPr>
                <w:rFonts w:ascii="Times New Roman" w:hAnsi="Times New Roman"/>
              </w:rPr>
              <w:t>59</w:t>
            </w:r>
          </w:p>
        </w:tc>
        <w:tc>
          <w:tcPr>
            <w:tcW w:w="992" w:type="dxa"/>
          </w:tcPr>
          <w:p w:rsidR="00C32402" w:rsidRPr="00906840" w:rsidRDefault="00C32402" w:rsidP="002651C0">
            <w:pPr>
              <w:rPr>
                <w:rFonts w:ascii="Times New Roman" w:hAnsi="Times New Roman"/>
              </w:rPr>
            </w:pPr>
            <w:r w:rsidRPr="00906840">
              <w:rPr>
                <w:rFonts w:ascii="Times New Roman" w:hAnsi="Times New Roman"/>
              </w:rPr>
              <w:t>Female</w:t>
            </w:r>
          </w:p>
        </w:tc>
        <w:tc>
          <w:tcPr>
            <w:tcW w:w="2486" w:type="dxa"/>
          </w:tcPr>
          <w:p w:rsidR="00C32402" w:rsidRPr="00906840" w:rsidRDefault="00C32402" w:rsidP="002651C0">
            <w:pPr>
              <w:rPr>
                <w:rFonts w:ascii="Times New Roman" w:hAnsi="Times New Roman"/>
              </w:rPr>
            </w:pPr>
            <w:r w:rsidRPr="00906840">
              <w:rPr>
                <w:rFonts w:ascii="Times New Roman" w:hAnsi="Times New Roman"/>
              </w:rPr>
              <w:t>Control</w:t>
            </w:r>
          </w:p>
        </w:tc>
        <w:tc>
          <w:tcPr>
            <w:tcW w:w="1341" w:type="dxa"/>
          </w:tcPr>
          <w:p w:rsidR="00C32402" w:rsidRPr="00906840" w:rsidRDefault="00C32402" w:rsidP="002651C0">
            <w:pPr>
              <w:jc w:val="center"/>
              <w:rPr>
                <w:rFonts w:ascii="Times New Roman" w:hAnsi="Times New Roman"/>
              </w:rPr>
            </w:pPr>
            <w:r w:rsidRPr="00906840">
              <w:rPr>
                <w:rFonts w:ascii="Times New Roman" w:hAnsi="Times New Roman"/>
              </w:rPr>
              <w:t>-</w:t>
            </w:r>
          </w:p>
        </w:tc>
        <w:tc>
          <w:tcPr>
            <w:tcW w:w="1418" w:type="dxa"/>
          </w:tcPr>
          <w:p w:rsidR="00C32402" w:rsidRPr="00906840" w:rsidRDefault="00C32402" w:rsidP="002651C0">
            <w:pPr>
              <w:rPr>
                <w:rFonts w:ascii="Times New Roman" w:hAnsi="Times New Roman"/>
              </w:rPr>
            </w:pPr>
            <w:r w:rsidRPr="00906840">
              <w:rPr>
                <w:rFonts w:ascii="Times New Roman" w:hAnsi="Times New Roman"/>
              </w:rPr>
              <w:t>FIBCON03</w:t>
            </w:r>
          </w:p>
        </w:tc>
        <w:tc>
          <w:tcPr>
            <w:tcW w:w="1178" w:type="dxa"/>
          </w:tcPr>
          <w:p w:rsidR="00C32402" w:rsidRPr="00906840" w:rsidRDefault="00C32402" w:rsidP="002651C0">
            <w:pPr>
              <w:jc w:val="center"/>
              <w:rPr>
                <w:rFonts w:ascii="Times New Roman" w:hAnsi="Times New Roman"/>
              </w:rPr>
            </w:pPr>
            <w:r w:rsidRPr="00906840">
              <w:rPr>
                <w:rFonts w:ascii="Times New Roman" w:hAnsi="Times New Roman"/>
              </w:rPr>
              <w:t>-</w:t>
            </w:r>
          </w:p>
        </w:tc>
      </w:tr>
      <w:tr w:rsidR="00C32402" w:rsidRPr="00906840">
        <w:trPr>
          <w:jc w:val="center"/>
        </w:trPr>
        <w:tc>
          <w:tcPr>
            <w:tcW w:w="1101" w:type="dxa"/>
          </w:tcPr>
          <w:p w:rsidR="00C32402" w:rsidRPr="00906840" w:rsidRDefault="00C32402" w:rsidP="002651C0">
            <w:pPr>
              <w:rPr>
                <w:rFonts w:ascii="Times New Roman" w:hAnsi="Times New Roman"/>
              </w:rPr>
            </w:pPr>
            <w:r w:rsidRPr="00906840">
              <w:rPr>
                <w:rFonts w:ascii="Times New Roman" w:hAnsi="Times New Roman"/>
              </w:rPr>
              <w:t>54</w:t>
            </w:r>
          </w:p>
        </w:tc>
        <w:tc>
          <w:tcPr>
            <w:tcW w:w="992" w:type="dxa"/>
          </w:tcPr>
          <w:p w:rsidR="00C32402" w:rsidRPr="00906840" w:rsidRDefault="00C32402" w:rsidP="002651C0">
            <w:pPr>
              <w:rPr>
                <w:rFonts w:ascii="Times New Roman" w:hAnsi="Times New Roman"/>
              </w:rPr>
            </w:pPr>
            <w:r w:rsidRPr="00906840">
              <w:rPr>
                <w:rFonts w:ascii="Times New Roman" w:hAnsi="Times New Roman"/>
              </w:rPr>
              <w:t>Male</w:t>
            </w:r>
          </w:p>
        </w:tc>
        <w:tc>
          <w:tcPr>
            <w:tcW w:w="2486" w:type="dxa"/>
          </w:tcPr>
          <w:p w:rsidR="00C32402" w:rsidRPr="00906840" w:rsidRDefault="00C32402" w:rsidP="002651C0">
            <w:pPr>
              <w:rPr>
                <w:rFonts w:ascii="Times New Roman" w:hAnsi="Times New Roman"/>
              </w:rPr>
            </w:pPr>
            <w:r w:rsidRPr="00906840">
              <w:rPr>
                <w:rFonts w:ascii="Times New Roman" w:hAnsi="Times New Roman"/>
              </w:rPr>
              <w:t>Control</w:t>
            </w:r>
          </w:p>
        </w:tc>
        <w:tc>
          <w:tcPr>
            <w:tcW w:w="1341" w:type="dxa"/>
          </w:tcPr>
          <w:p w:rsidR="00C32402" w:rsidRPr="00906840" w:rsidRDefault="00C32402" w:rsidP="002651C0">
            <w:pPr>
              <w:jc w:val="center"/>
              <w:rPr>
                <w:rFonts w:ascii="Times New Roman" w:hAnsi="Times New Roman"/>
              </w:rPr>
            </w:pPr>
            <w:r w:rsidRPr="00906840">
              <w:rPr>
                <w:rFonts w:ascii="Times New Roman" w:hAnsi="Times New Roman"/>
              </w:rPr>
              <w:t>-</w:t>
            </w:r>
          </w:p>
        </w:tc>
        <w:tc>
          <w:tcPr>
            <w:tcW w:w="1418" w:type="dxa"/>
          </w:tcPr>
          <w:p w:rsidR="00C32402" w:rsidRPr="00906840" w:rsidRDefault="00C32402" w:rsidP="002651C0">
            <w:pPr>
              <w:rPr>
                <w:rFonts w:ascii="Times New Roman" w:hAnsi="Times New Roman"/>
              </w:rPr>
            </w:pPr>
            <w:r w:rsidRPr="00906840">
              <w:rPr>
                <w:rFonts w:ascii="Times New Roman" w:hAnsi="Times New Roman"/>
              </w:rPr>
              <w:t>FIBCON11</w:t>
            </w:r>
          </w:p>
        </w:tc>
        <w:tc>
          <w:tcPr>
            <w:tcW w:w="1178" w:type="dxa"/>
          </w:tcPr>
          <w:p w:rsidR="00C32402" w:rsidRPr="00906840" w:rsidRDefault="00C32402" w:rsidP="002651C0">
            <w:pPr>
              <w:jc w:val="center"/>
              <w:rPr>
                <w:rFonts w:ascii="Times New Roman" w:hAnsi="Times New Roman"/>
              </w:rPr>
            </w:pPr>
            <w:r w:rsidRPr="00906840">
              <w:rPr>
                <w:rFonts w:ascii="Times New Roman" w:hAnsi="Times New Roman"/>
              </w:rPr>
              <w:t>-</w:t>
            </w:r>
          </w:p>
        </w:tc>
      </w:tr>
      <w:tr w:rsidR="00C32402" w:rsidRPr="00906840">
        <w:trPr>
          <w:jc w:val="center"/>
        </w:trPr>
        <w:tc>
          <w:tcPr>
            <w:tcW w:w="1101" w:type="dxa"/>
          </w:tcPr>
          <w:p w:rsidR="00C32402" w:rsidRPr="00906840" w:rsidRDefault="00C32402" w:rsidP="002651C0">
            <w:pPr>
              <w:rPr>
                <w:rFonts w:ascii="Times New Roman" w:hAnsi="Times New Roman"/>
              </w:rPr>
            </w:pPr>
            <w:r w:rsidRPr="00906840">
              <w:rPr>
                <w:rFonts w:ascii="Times New Roman" w:hAnsi="Times New Roman"/>
              </w:rPr>
              <w:t>53</w:t>
            </w:r>
          </w:p>
        </w:tc>
        <w:tc>
          <w:tcPr>
            <w:tcW w:w="992" w:type="dxa"/>
          </w:tcPr>
          <w:p w:rsidR="00C32402" w:rsidRPr="00906840" w:rsidRDefault="00C32402" w:rsidP="002651C0">
            <w:pPr>
              <w:rPr>
                <w:rFonts w:ascii="Times New Roman" w:hAnsi="Times New Roman"/>
              </w:rPr>
            </w:pPr>
            <w:r w:rsidRPr="00906840">
              <w:rPr>
                <w:rFonts w:ascii="Times New Roman" w:hAnsi="Times New Roman"/>
              </w:rPr>
              <w:t>Female</w:t>
            </w:r>
          </w:p>
        </w:tc>
        <w:tc>
          <w:tcPr>
            <w:tcW w:w="2486" w:type="dxa"/>
          </w:tcPr>
          <w:p w:rsidR="00C32402" w:rsidRPr="00906840" w:rsidRDefault="00C32402" w:rsidP="002651C0">
            <w:pPr>
              <w:rPr>
                <w:rFonts w:ascii="Times New Roman" w:hAnsi="Times New Roman"/>
              </w:rPr>
            </w:pPr>
            <w:r w:rsidRPr="00906840">
              <w:rPr>
                <w:rFonts w:ascii="Times New Roman" w:hAnsi="Times New Roman"/>
              </w:rPr>
              <w:t>Control</w:t>
            </w:r>
          </w:p>
        </w:tc>
        <w:tc>
          <w:tcPr>
            <w:tcW w:w="1341" w:type="dxa"/>
          </w:tcPr>
          <w:p w:rsidR="00C32402" w:rsidRPr="00906840" w:rsidRDefault="00C32402" w:rsidP="002651C0">
            <w:pPr>
              <w:jc w:val="center"/>
              <w:rPr>
                <w:rFonts w:ascii="Times New Roman" w:hAnsi="Times New Roman"/>
              </w:rPr>
            </w:pPr>
            <w:r w:rsidRPr="00906840">
              <w:rPr>
                <w:rFonts w:ascii="Times New Roman" w:hAnsi="Times New Roman"/>
              </w:rPr>
              <w:t>-</w:t>
            </w:r>
          </w:p>
        </w:tc>
        <w:tc>
          <w:tcPr>
            <w:tcW w:w="1418" w:type="dxa"/>
          </w:tcPr>
          <w:p w:rsidR="00C32402" w:rsidRPr="00906840" w:rsidRDefault="00C32402" w:rsidP="002651C0">
            <w:pPr>
              <w:rPr>
                <w:rFonts w:ascii="Times New Roman" w:hAnsi="Times New Roman"/>
              </w:rPr>
            </w:pPr>
            <w:r w:rsidRPr="00906840">
              <w:rPr>
                <w:rFonts w:ascii="Times New Roman" w:hAnsi="Times New Roman"/>
              </w:rPr>
              <w:t>FIBCON13</w:t>
            </w:r>
          </w:p>
        </w:tc>
        <w:tc>
          <w:tcPr>
            <w:tcW w:w="1178" w:type="dxa"/>
          </w:tcPr>
          <w:p w:rsidR="00C32402" w:rsidRPr="00906840" w:rsidRDefault="00C32402" w:rsidP="002651C0">
            <w:pPr>
              <w:jc w:val="center"/>
              <w:rPr>
                <w:rFonts w:ascii="Times New Roman" w:hAnsi="Times New Roman"/>
              </w:rPr>
            </w:pPr>
            <w:r w:rsidRPr="00906840">
              <w:rPr>
                <w:rFonts w:ascii="Times New Roman" w:hAnsi="Times New Roman"/>
              </w:rPr>
              <w:t>-</w:t>
            </w:r>
          </w:p>
        </w:tc>
      </w:tr>
      <w:tr w:rsidR="00C32402" w:rsidRPr="00906840">
        <w:trPr>
          <w:jc w:val="center"/>
        </w:trPr>
        <w:tc>
          <w:tcPr>
            <w:tcW w:w="1101" w:type="dxa"/>
          </w:tcPr>
          <w:p w:rsidR="00C32402" w:rsidRPr="00906840" w:rsidRDefault="00C32402" w:rsidP="002651C0">
            <w:pPr>
              <w:rPr>
                <w:rFonts w:ascii="Times New Roman" w:hAnsi="Times New Roman"/>
              </w:rPr>
            </w:pPr>
            <w:r w:rsidRPr="00906840">
              <w:rPr>
                <w:rFonts w:ascii="Times New Roman" w:hAnsi="Times New Roman"/>
              </w:rPr>
              <w:t>38</w:t>
            </w:r>
          </w:p>
        </w:tc>
        <w:tc>
          <w:tcPr>
            <w:tcW w:w="992" w:type="dxa"/>
          </w:tcPr>
          <w:p w:rsidR="00C32402" w:rsidRPr="00906840" w:rsidRDefault="00C32402" w:rsidP="002651C0">
            <w:pPr>
              <w:rPr>
                <w:rFonts w:ascii="Times New Roman" w:hAnsi="Times New Roman"/>
              </w:rPr>
            </w:pPr>
            <w:r w:rsidRPr="00906840">
              <w:rPr>
                <w:rFonts w:ascii="Times New Roman" w:hAnsi="Times New Roman"/>
              </w:rPr>
              <w:t>Male</w:t>
            </w:r>
          </w:p>
        </w:tc>
        <w:tc>
          <w:tcPr>
            <w:tcW w:w="2486" w:type="dxa"/>
          </w:tcPr>
          <w:p w:rsidR="00C32402" w:rsidRPr="00906840" w:rsidRDefault="00C32402" w:rsidP="002651C0">
            <w:pPr>
              <w:rPr>
                <w:rFonts w:ascii="Times New Roman" w:hAnsi="Times New Roman"/>
              </w:rPr>
            </w:pPr>
            <w:r w:rsidRPr="00906840">
              <w:rPr>
                <w:rFonts w:ascii="Times New Roman" w:hAnsi="Times New Roman"/>
              </w:rPr>
              <w:t>Control</w:t>
            </w:r>
          </w:p>
        </w:tc>
        <w:tc>
          <w:tcPr>
            <w:tcW w:w="1341" w:type="dxa"/>
          </w:tcPr>
          <w:p w:rsidR="00C32402" w:rsidRPr="00906840" w:rsidRDefault="00C32402" w:rsidP="002651C0">
            <w:pPr>
              <w:jc w:val="center"/>
              <w:rPr>
                <w:rFonts w:ascii="Times New Roman" w:hAnsi="Times New Roman"/>
              </w:rPr>
            </w:pPr>
            <w:r w:rsidRPr="00906840">
              <w:rPr>
                <w:rFonts w:ascii="Times New Roman" w:hAnsi="Times New Roman"/>
              </w:rPr>
              <w:t>-</w:t>
            </w:r>
          </w:p>
        </w:tc>
        <w:tc>
          <w:tcPr>
            <w:tcW w:w="1418" w:type="dxa"/>
          </w:tcPr>
          <w:p w:rsidR="00C32402" w:rsidRPr="00906840" w:rsidRDefault="00C32402" w:rsidP="002651C0">
            <w:pPr>
              <w:rPr>
                <w:rFonts w:ascii="Times New Roman" w:hAnsi="Times New Roman"/>
              </w:rPr>
            </w:pPr>
            <w:r w:rsidRPr="00906840">
              <w:rPr>
                <w:rFonts w:ascii="Times New Roman" w:hAnsi="Times New Roman"/>
              </w:rPr>
              <w:t>FIBCON14</w:t>
            </w:r>
          </w:p>
        </w:tc>
        <w:tc>
          <w:tcPr>
            <w:tcW w:w="1178" w:type="dxa"/>
          </w:tcPr>
          <w:p w:rsidR="00C32402" w:rsidRPr="00906840" w:rsidRDefault="00C32402" w:rsidP="002651C0">
            <w:pPr>
              <w:jc w:val="center"/>
              <w:rPr>
                <w:rFonts w:ascii="Times New Roman" w:hAnsi="Times New Roman"/>
              </w:rPr>
            </w:pPr>
            <w:r w:rsidRPr="00906840">
              <w:rPr>
                <w:rFonts w:ascii="Times New Roman" w:hAnsi="Times New Roman"/>
              </w:rPr>
              <w:t>-</w:t>
            </w:r>
          </w:p>
        </w:tc>
      </w:tr>
      <w:tr w:rsidR="00C32402" w:rsidRPr="00906840">
        <w:trPr>
          <w:jc w:val="center"/>
        </w:trPr>
        <w:tc>
          <w:tcPr>
            <w:tcW w:w="1101" w:type="dxa"/>
          </w:tcPr>
          <w:p w:rsidR="00C32402" w:rsidRPr="00906840" w:rsidRDefault="00C32402" w:rsidP="002651C0">
            <w:pPr>
              <w:rPr>
                <w:rFonts w:ascii="Times New Roman" w:hAnsi="Times New Roman"/>
              </w:rPr>
            </w:pPr>
            <w:r w:rsidRPr="00906840">
              <w:rPr>
                <w:rFonts w:ascii="Times New Roman" w:hAnsi="Times New Roman"/>
              </w:rPr>
              <w:t>40</w:t>
            </w:r>
          </w:p>
        </w:tc>
        <w:tc>
          <w:tcPr>
            <w:tcW w:w="992" w:type="dxa"/>
          </w:tcPr>
          <w:p w:rsidR="00C32402" w:rsidRPr="00906840" w:rsidRDefault="00C32402" w:rsidP="002651C0">
            <w:pPr>
              <w:rPr>
                <w:rFonts w:ascii="Times New Roman" w:hAnsi="Times New Roman"/>
              </w:rPr>
            </w:pPr>
            <w:r w:rsidRPr="00906840">
              <w:rPr>
                <w:rFonts w:ascii="Times New Roman" w:hAnsi="Times New Roman"/>
              </w:rPr>
              <w:t>Female</w:t>
            </w:r>
          </w:p>
        </w:tc>
        <w:tc>
          <w:tcPr>
            <w:tcW w:w="2486" w:type="dxa"/>
          </w:tcPr>
          <w:p w:rsidR="00C32402" w:rsidRPr="00906840" w:rsidRDefault="00C32402" w:rsidP="002651C0">
            <w:pPr>
              <w:rPr>
                <w:rFonts w:ascii="Times New Roman" w:hAnsi="Times New Roman"/>
              </w:rPr>
            </w:pPr>
            <w:proofErr w:type="gramStart"/>
            <w:r w:rsidRPr="00906840">
              <w:rPr>
                <w:rFonts w:ascii="Times New Roman" w:eastAsia="Times New Roman" w:hAnsi="Times New Roman"/>
                <w:color w:val="000000"/>
                <w:szCs w:val="20"/>
                <w:lang w:eastAsia="en-GB"/>
              </w:rPr>
              <w:t>fALS</w:t>
            </w:r>
            <w:proofErr w:type="gramEnd"/>
            <w:r w:rsidRPr="00906840">
              <w:rPr>
                <w:rFonts w:ascii="Times New Roman" w:eastAsia="Times New Roman" w:hAnsi="Times New Roman"/>
                <w:color w:val="000000"/>
                <w:szCs w:val="20"/>
                <w:lang w:eastAsia="en-GB"/>
              </w:rPr>
              <w:t xml:space="preserve"> </w:t>
            </w:r>
            <w:r w:rsidRPr="00906840">
              <w:rPr>
                <w:rFonts w:ascii="Times New Roman" w:eastAsia="Times New Roman" w:hAnsi="Times New Roman"/>
                <w:i/>
                <w:color w:val="000000"/>
                <w:szCs w:val="20"/>
                <w:lang w:eastAsia="en-GB"/>
              </w:rPr>
              <w:t>TARDBP</w:t>
            </w:r>
            <w:r w:rsidRPr="00906840">
              <w:rPr>
                <w:rFonts w:ascii="Times New Roman" w:eastAsia="Times New Roman" w:hAnsi="Times New Roman"/>
                <w:color w:val="000000"/>
                <w:szCs w:val="20"/>
                <w:lang w:eastAsia="en-GB"/>
              </w:rPr>
              <w:t xml:space="preserve"> A321V + </w:t>
            </w:r>
            <w:r w:rsidRPr="00906840">
              <w:rPr>
                <w:rFonts w:ascii="Times New Roman" w:eastAsia="Times New Roman" w:hAnsi="Times New Roman"/>
                <w:i/>
                <w:color w:val="000000"/>
                <w:szCs w:val="20"/>
                <w:lang w:eastAsia="en-GB"/>
              </w:rPr>
              <w:t>C9ORF72</w:t>
            </w:r>
            <w:r w:rsidRPr="00906840">
              <w:rPr>
                <w:rFonts w:ascii="Times New Roman" w:eastAsia="Times New Roman" w:hAnsi="Times New Roman"/>
                <w:color w:val="000000"/>
                <w:szCs w:val="20"/>
                <w:lang w:eastAsia="en-GB"/>
              </w:rPr>
              <w:t xml:space="preserve"> hexanucleotide repeat expansion</w:t>
            </w:r>
          </w:p>
        </w:tc>
        <w:tc>
          <w:tcPr>
            <w:tcW w:w="1341" w:type="dxa"/>
          </w:tcPr>
          <w:p w:rsidR="00C32402" w:rsidRPr="00906840" w:rsidRDefault="00C32402" w:rsidP="002651C0">
            <w:pPr>
              <w:rPr>
                <w:rFonts w:ascii="Times New Roman" w:hAnsi="Times New Roman"/>
              </w:rPr>
            </w:pPr>
            <w:r w:rsidRPr="00906840">
              <w:rPr>
                <w:rFonts w:ascii="Times New Roman" w:hAnsi="Times New Roman"/>
              </w:rPr>
              <w:t>37</w:t>
            </w:r>
          </w:p>
        </w:tc>
        <w:tc>
          <w:tcPr>
            <w:tcW w:w="1418" w:type="dxa"/>
          </w:tcPr>
          <w:p w:rsidR="00C32402" w:rsidRPr="00906840" w:rsidRDefault="00C32402" w:rsidP="002651C0">
            <w:pPr>
              <w:rPr>
                <w:rFonts w:ascii="Times New Roman" w:hAnsi="Times New Roman"/>
              </w:rPr>
            </w:pPr>
            <w:r w:rsidRPr="00906840">
              <w:rPr>
                <w:rFonts w:ascii="Times New Roman" w:hAnsi="Times New Roman"/>
              </w:rPr>
              <w:t>FIBPAT48</w:t>
            </w:r>
          </w:p>
        </w:tc>
        <w:tc>
          <w:tcPr>
            <w:tcW w:w="1178" w:type="dxa"/>
          </w:tcPr>
          <w:p w:rsidR="00C32402" w:rsidRPr="00906840" w:rsidRDefault="00132054" w:rsidP="002651C0">
            <w:pPr>
              <w:rPr>
                <w:rFonts w:ascii="Times New Roman" w:hAnsi="Times New Roman"/>
              </w:rPr>
            </w:pPr>
            <w:r w:rsidRPr="00906840">
              <w:rPr>
                <w:rFonts w:ascii="Times New Roman" w:hAnsi="Times New Roman"/>
              </w:rPr>
              <w:t>58</w:t>
            </w:r>
          </w:p>
        </w:tc>
      </w:tr>
      <w:tr w:rsidR="00C32402" w:rsidRPr="00906840">
        <w:trPr>
          <w:jc w:val="center"/>
        </w:trPr>
        <w:tc>
          <w:tcPr>
            <w:tcW w:w="1101" w:type="dxa"/>
          </w:tcPr>
          <w:p w:rsidR="00C32402" w:rsidRPr="00906840" w:rsidRDefault="00C32402" w:rsidP="002651C0">
            <w:pPr>
              <w:rPr>
                <w:rFonts w:ascii="Times New Roman" w:hAnsi="Times New Roman"/>
              </w:rPr>
            </w:pPr>
            <w:r w:rsidRPr="00906840">
              <w:rPr>
                <w:rFonts w:ascii="Times New Roman" w:hAnsi="Times New Roman"/>
              </w:rPr>
              <w:t>62</w:t>
            </w:r>
          </w:p>
        </w:tc>
        <w:tc>
          <w:tcPr>
            <w:tcW w:w="992" w:type="dxa"/>
          </w:tcPr>
          <w:p w:rsidR="00C32402" w:rsidRPr="00906840" w:rsidRDefault="00C32402" w:rsidP="002651C0">
            <w:pPr>
              <w:rPr>
                <w:rFonts w:ascii="Times New Roman" w:hAnsi="Times New Roman"/>
              </w:rPr>
            </w:pPr>
            <w:r w:rsidRPr="00906840">
              <w:rPr>
                <w:rFonts w:ascii="Times New Roman" w:hAnsi="Times New Roman"/>
              </w:rPr>
              <w:t>Male</w:t>
            </w:r>
          </w:p>
        </w:tc>
        <w:tc>
          <w:tcPr>
            <w:tcW w:w="2486" w:type="dxa"/>
          </w:tcPr>
          <w:p w:rsidR="00C32402" w:rsidRPr="00906840" w:rsidRDefault="00C32402" w:rsidP="002651C0">
            <w:pPr>
              <w:rPr>
                <w:rFonts w:ascii="Times New Roman" w:hAnsi="Times New Roman"/>
              </w:rPr>
            </w:pPr>
            <w:proofErr w:type="gramStart"/>
            <w:r w:rsidRPr="00906840">
              <w:rPr>
                <w:rFonts w:ascii="Times New Roman" w:hAnsi="Times New Roman"/>
              </w:rPr>
              <w:t>fALS</w:t>
            </w:r>
            <w:proofErr w:type="gramEnd"/>
            <w:r w:rsidRPr="00906840">
              <w:rPr>
                <w:rFonts w:ascii="Times New Roman" w:hAnsi="Times New Roman"/>
              </w:rPr>
              <w:t xml:space="preserve"> </w:t>
            </w:r>
            <w:r w:rsidRPr="00906840">
              <w:rPr>
                <w:rFonts w:ascii="Times New Roman" w:hAnsi="Times New Roman"/>
                <w:i/>
              </w:rPr>
              <w:t>TARDBP</w:t>
            </w:r>
            <w:r w:rsidRPr="00906840">
              <w:rPr>
                <w:rFonts w:ascii="Times New Roman" w:hAnsi="Times New Roman"/>
              </w:rPr>
              <w:t xml:space="preserve"> M337V</w:t>
            </w:r>
          </w:p>
        </w:tc>
        <w:tc>
          <w:tcPr>
            <w:tcW w:w="1341" w:type="dxa"/>
          </w:tcPr>
          <w:p w:rsidR="00C32402" w:rsidRPr="00906840" w:rsidRDefault="00C32402" w:rsidP="002651C0">
            <w:pPr>
              <w:rPr>
                <w:rFonts w:ascii="Times New Roman" w:hAnsi="Times New Roman"/>
              </w:rPr>
            </w:pPr>
            <w:r w:rsidRPr="00906840">
              <w:rPr>
                <w:rFonts w:ascii="Times New Roman" w:hAnsi="Times New Roman"/>
              </w:rPr>
              <w:t>58</w:t>
            </w:r>
          </w:p>
        </w:tc>
        <w:tc>
          <w:tcPr>
            <w:tcW w:w="1418" w:type="dxa"/>
          </w:tcPr>
          <w:p w:rsidR="00C32402" w:rsidRPr="00906840" w:rsidRDefault="00C32402" w:rsidP="002651C0">
            <w:pPr>
              <w:rPr>
                <w:rFonts w:ascii="Times New Roman" w:hAnsi="Times New Roman"/>
              </w:rPr>
            </w:pPr>
            <w:r w:rsidRPr="00906840">
              <w:rPr>
                <w:rFonts w:ascii="Times New Roman" w:hAnsi="Times New Roman"/>
              </w:rPr>
              <w:t>FIBPAT51</w:t>
            </w:r>
          </w:p>
        </w:tc>
        <w:tc>
          <w:tcPr>
            <w:tcW w:w="1178" w:type="dxa"/>
          </w:tcPr>
          <w:p w:rsidR="00C32402" w:rsidRPr="00906840" w:rsidRDefault="00C32402" w:rsidP="002651C0">
            <w:pPr>
              <w:rPr>
                <w:rFonts w:ascii="Times New Roman" w:hAnsi="Times New Roman"/>
              </w:rPr>
            </w:pPr>
            <w:r w:rsidRPr="00906840">
              <w:rPr>
                <w:rFonts w:ascii="Times New Roman" w:hAnsi="Times New Roman"/>
              </w:rPr>
              <w:t>94.5</w:t>
            </w:r>
          </w:p>
        </w:tc>
      </w:tr>
      <w:tr w:rsidR="00C32402" w:rsidRPr="00906840">
        <w:trPr>
          <w:jc w:val="center"/>
        </w:trPr>
        <w:tc>
          <w:tcPr>
            <w:tcW w:w="1101" w:type="dxa"/>
          </w:tcPr>
          <w:p w:rsidR="00C32402" w:rsidRPr="00906840" w:rsidRDefault="00C32402" w:rsidP="002651C0">
            <w:pPr>
              <w:rPr>
                <w:rFonts w:ascii="Times New Roman" w:hAnsi="Times New Roman"/>
              </w:rPr>
            </w:pPr>
            <w:r w:rsidRPr="00906840">
              <w:rPr>
                <w:rFonts w:ascii="Times New Roman" w:hAnsi="Times New Roman"/>
              </w:rPr>
              <w:t>56</w:t>
            </w:r>
          </w:p>
        </w:tc>
        <w:tc>
          <w:tcPr>
            <w:tcW w:w="992" w:type="dxa"/>
          </w:tcPr>
          <w:p w:rsidR="00C32402" w:rsidRPr="00906840" w:rsidRDefault="00C32402" w:rsidP="002651C0">
            <w:pPr>
              <w:rPr>
                <w:rFonts w:ascii="Times New Roman" w:hAnsi="Times New Roman"/>
              </w:rPr>
            </w:pPr>
            <w:r w:rsidRPr="00906840">
              <w:rPr>
                <w:rFonts w:ascii="Times New Roman" w:hAnsi="Times New Roman"/>
              </w:rPr>
              <w:t>Male</w:t>
            </w:r>
          </w:p>
        </w:tc>
        <w:tc>
          <w:tcPr>
            <w:tcW w:w="2486" w:type="dxa"/>
          </w:tcPr>
          <w:p w:rsidR="00C32402" w:rsidRPr="00906840" w:rsidRDefault="00790909" w:rsidP="002651C0">
            <w:pPr>
              <w:rPr>
                <w:rFonts w:ascii="Times New Roman" w:hAnsi="Times New Roman"/>
              </w:rPr>
            </w:pPr>
            <w:proofErr w:type="gramStart"/>
            <w:r w:rsidRPr="00906840">
              <w:rPr>
                <w:rFonts w:ascii="Times New Roman" w:hAnsi="Times New Roman"/>
              </w:rPr>
              <w:t>s</w:t>
            </w:r>
            <w:r w:rsidR="00C32402" w:rsidRPr="00906840">
              <w:rPr>
                <w:rFonts w:ascii="Times New Roman" w:hAnsi="Times New Roman"/>
              </w:rPr>
              <w:t>ALS</w:t>
            </w:r>
            <w:proofErr w:type="gramEnd"/>
            <w:r w:rsidR="00C32402" w:rsidRPr="00906840">
              <w:rPr>
                <w:rFonts w:ascii="Times New Roman" w:hAnsi="Times New Roman"/>
              </w:rPr>
              <w:t xml:space="preserve"> </w:t>
            </w:r>
            <w:r w:rsidR="00C32402" w:rsidRPr="00906840">
              <w:rPr>
                <w:rFonts w:ascii="Times New Roman" w:hAnsi="Times New Roman"/>
                <w:i/>
              </w:rPr>
              <w:t>TARDBP</w:t>
            </w:r>
            <w:r w:rsidR="00C32402" w:rsidRPr="00906840">
              <w:rPr>
                <w:rFonts w:ascii="Times New Roman" w:hAnsi="Times New Roman"/>
              </w:rPr>
              <w:t xml:space="preserve"> G287S</w:t>
            </w:r>
          </w:p>
        </w:tc>
        <w:tc>
          <w:tcPr>
            <w:tcW w:w="1341" w:type="dxa"/>
          </w:tcPr>
          <w:p w:rsidR="00C32402" w:rsidRPr="00906840" w:rsidRDefault="00C32402" w:rsidP="002651C0">
            <w:pPr>
              <w:rPr>
                <w:rFonts w:ascii="Times New Roman" w:hAnsi="Times New Roman"/>
              </w:rPr>
            </w:pPr>
            <w:r w:rsidRPr="00906840">
              <w:rPr>
                <w:rFonts w:ascii="Times New Roman" w:hAnsi="Times New Roman"/>
              </w:rPr>
              <w:t>51</w:t>
            </w:r>
          </w:p>
        </w:tc>
        <w:tc>
          <w:tcPr>
            <w:tcW w:w="1418" w:type="dxa"/>
          </w:tcPr>
          <w:p w:rsidR="00C32402" w:rsidRPr="00906840" w:rsidRDefault="00C32402" w:rsidP="002651C0">
            <w:pPr>
              <w:rPr>
                <w:rFonts w:ascii="Times New Roman" w:hAnsi="Times New Roman"/>
              </w:rPr>
            </w:pPr>
            <w:r w:rsidRPr="00906840">
              <w:rPr>
                <w:rFonts w:ascii="Times New Roman" w:hAnsi="Times New Roman"/>
              </w:rPr>
              <w:t>FIBPAT55</w:t>
            </w:r>
          </w:p>
        </w:tc>
        <w:tc>
          <w:tcPr>
            <w:tcW w:w="1178" w:type="dxa"/>
          </w:tcPr>
          <w:p w:rsidR="00C32402" w:rsidRPr="00906840" w:rsidRDefault="00C32402" w:rsidP="002651C0">
            <w:pPr>
              <w:rPr>
                <w:rFonts w:ascii="Times New Roman" w:hAnsi="Times New Roman"/>
              </w:rPr>
            </w:pPr>
            <w:r w:rsidRPr="00906840">
              <w:rPr>
                <w:rFonts w:ascii="Times New Roman" w:hAnsi="Times New Roman"/>
              </w:rPr>
              <w:t>76.5</w:t>
            </w:r>
          </w:p>
        </w:tc>
      </w:tr>
    </w:tbl>
    <w:p w:rsidR="00061604" w:rsidRPr="00906840" w:rsidRDefault="00061604" w:rsidP="00061604">
      <w:pPr>
        <w:spacing w:line="360" w:lineRule="auto"/>
        <w:rPr>
          <w:rFonts w:ascii="Times New Roman" w:hAnsi="Times New Roman"/>
          <w:b/>
          <w:sz w:val="22"/>
        </w:rPr>
      </w:pPr>
    </w:p>
    <w:p w:rsidR="00CF6F70" w:rsidRPr="00906840" w:rsidRDefault="00061604" w:rsidP="00CF6F70">
      <w:pPr>
        <w:pStyle w:val="BalloonText"/>
        <w:rPr>
          <w:rFonts w:ascii="Times New Roman" w:hAnsi="Times New Roman"/>
        </w:rPr>
      </w:pPr>
      <w:bookmarkStart w:id="523" w:name="_Toc232523032"/>
      <w:r w:rsidRPr="00906840">
        <w:rPr>
          <w:rFonts w:ascii="Times New Roman" w:hAnsi="Times New Roman"/>
        </w:rPr>
        <w:t>Table 2.9: Additional controls for qPCR validation</w:t>
      </w:r>
      <w:bookmarkEnd w:id="523"/>
    </w:p>
    <w:p w:rsidR="00061604" w:rsidRPr="00906840" w:rsidRDefault="00061604" w:rsidP="00CF6F70">
      <w:pPr>
        <w:pStyle w:val="BalloonText"/>
        <w:rPr>
          <w:rFonts w:ascii="Times New Roman" w:hAnsi="Times New Roman"/>
        </w:rPr>
      </w:pPr>
    </w:p>
    <w:tbl>
      <w:tblPr>
        <w:tblStyle w:val="TableGrid"/>
        <w:tblW w:w="0" w:type="auto"/>
        <w:tblLook w:val="00BF"/>
      </w:tblPr>
      <w:tblGrid>
        <w:gridCol w:w="2838"/>
        <w:gridCol w:w="2839"/>
        <w:gridCol w:w="2839"/>
      </w:tblGrid>
      <w:tr w:rsidR="00E13462" w:rsidRPr="00906840">
        <w:tc>
          <w:tcPr>
            <w:tcW w:w="2838" w:type="dxa"/>
          </w:tcPr>
          <w:p w:rsidR="00E13462" w:rsidRPr="00906840" w:rsidRDefault="00E13462" w:rsidP="002651C0">
            <w:pPr>
              <w:jc w:val="center"/>
              <w:rPr>
                <w:rFonts w:ascii="Times New Roman" w:hAnsi="Times New Roman"/>
                <w:b/>
              </w:rPr>
            </w:pPr>
            <w:r w:rsidRPr="00906840">
              <w:rPr>
                <w:rFonts w:ascii="Times New Roman" w:hAnsi="Times New Roman"/>
                <w:b/>
              </w:rPr>
              <w:t>Age at date of biopsy</w:t>
            </w:r>
          </w:p>
        </w:tc>
        <w:tc>
          <w:tcPr>
            <w:tcW w:w="2839" w:type="dxa"/>
          </w:tcPr>
          <w:p w:rsidR="00E13462" w:rsidRPr="00906840" w:rsidRDefault="00E13462" w:rsidP="002651C0">
            <w:pPr>
              <w:jc w:val="center"/>
              <w:rPr>
                <w:rFonts w:ascii="Times New Roman" w:hAnsi="Times New Roman"/>
                <w:b/>
              </w:rPr>
            </w:pPr>
            <w:r w:rsidRPr="00906840">
              <w:rPr>
                <w:rFonts w:ascii="Times New Roman" w:hAnsi="Times New Roman"/>
                <w:b/>
              </w:rPr>
              <w:t>Gender</w:t>
            </w:r>
          </w:p>
        </w:tc>
        <w:tc>
          <w:tcPr>
            <w:tcW w:w="2839" w:type="dxa"/>
          </w:tcPr>
          <w:p w:rsidR="00E13462" w:rsidRPr="00906840" w:rsidRDefault="00E13462" w:rsidP="002651C0">
            <w:pPr>
              <w:jc w:val="center"/>
              <w:rPr>
                <w:rFonts w:ascii="Times New Roman" w:hAnsi="Times New Roman"/>
                <w:b/>
              </w:rPr>
            </w:pPr>
            <w:r w:rsidRPr="00906840">
              <w:rPr>
                <w:rFonts w:ascii="Times New Roman" w:hAnsi="Times New Roman"/>
                <w:b/>
              </w:rPr>
              <w:t>Fibroblast I.D</w:t>
            </w:r>
          </w:p>
        </w:tc>
      </w:tr>
      <w:tr w:rsidR="00E13462" w:rsidRPr="00906840">
        <w:tc>
          <w:tcPr>
            <w:tcW w:w="2838" w:type="dxa"/>
          </w:tcPr>
          <w:p w:rsidR="00E13462" w:rsidRPr="00906840" w:rsidRDefault="00E13462">
            <w:pPr>
              <w:rPr>
                <w:rFonts w:ascii="Times New Roman" w:hAnsi="Times New Roman"/>
              </w:rPr>
            </w:pPr>
            <w:r w:rsidRPr="00906840">
              <w:rPr>
                <w:rFonts w:ascii="Times New Roman" w:hAnsi="Times New Roman"/>
              </w:rPr>
              <w:t>50</w:t>
            </w:r>
          </w:p>
        </w:tc>
        <w:tc>
          <w:tcPr>
            <w:tcW w:w="2839" w:type="dxa"/>
          </w:tcPr>
          <w:p w:rsidR="00E13462" w:rsidRPr="00906840" w:rsidRDefault="00E13462">
            <w:pPr>
              <w:rPr>
                <w:rFonts w:ascii="Times New Roman" w:hAnsi="Times New Roman"/>
              </w:rPr>
            </w:pPr>
            <w:r w:rsidRPr="00906840">
              <w:rPr>
                <w:rFonts w:ascii="Times New Roman" w:hAnsi="Times New Roman"/>
              </w:rPr>
              <w:t>Male</w:t>
            </w:r>
          </w:p>
        </w:tc>
        <w:tc>
          <w:tcPr>
            <w:tcW w:w="2839" w:type="dxa"/>
          </w:tcPr>
          <w:p w:rsidR="00E13462" w:rsidRPr="00906840" w:rsidRDefault="00E13462">
            <w:pPr>
              <w:rPr>
                <w:rFonts w:ascii="Times New Roman" w:hAnsi="Times New Roman"/>
              </w:rPr>
            </w:pPr>
            <w:r w:rsidRPr="00906840">
              <w:rPr>
                <w:rFonts w:ascii="Times New Roman" w:hAnsi="Times New Roman"/>
              </w:rPr>
              <w:t>FIBCON04</w:t>
            </w:r>
          </w:p>
        </w:tc>
      </w:tr>
      <w:tr w:rsidR="00E13462" w:rsidRPr="00906840">
        <w:tc>
          <w:tcPr>
            <w:tcW w:w="2838" w:type="dxa"/>
          </w:tcPr>
          <w:p w:rsidR="00E13462" w:rsidRPr="00906840" w:rsidRDefault="00E13462">
            <w:pPr>
              <w:rPr>
                <w:rFonts w:ascii="Times New Roman" w:hAnsi="Times New Roman"/>
              </w:rPr>
            </w:pPr>
            <w:r w:rsidRPr="00906840">
              <w:rPr>
                <w:rFonts w:ascii="Times New Roman" w:hAnsi="Times New Roman"/>
              </w:rPr>
              <w:t>56</w:t>
            </w:r>
          </w:p>
        </w:tc>
        <w:tc>
          <w:tcPr>
            <w:tcW w:w="2839" w:type="dxa"/>
          </w:tcPr>
          <w:p w:rsidR="00E13462" w:rsidRPr="00906840" w:rsidRDefault="00E13462">
            <w:pPr>
              <w:rPr>
                <w:rFonts w:ascii="Times New Roman" w:hAnsi="Times New Roman"/>
              </w:rPr>
            </w:pPr>
            <w:r w:rsidRPr="00906840">
              <w:rPr>
                <w:rFonts w:ascii="Times New Roman" w:hAnsi="Times New Roman"/>
              </w:rPr>
              <w:t>Female</w:t>
            </w:r>
          </w:p>
        </w:tc>
        <w:tc>
          <w:tcPr>
            <w:tcW w:w="2839" w:type="dxa"/>
          </w:tcPr>
          <w:p w:rsidR="00E13462" w:rsidRPr="00906840" w:rsidRDefault="00E13462">
            <w:pPr>
              <w:rPr>
                <w:rFonts w:ascii="Times New Roman" w:hAnsi="Times New Roman"/>
              </w:rPr>
            </w:pPr>
            <w:r w:rsidRPr="00906840">
              <w:rPr>
                <w:rFonts w:ascii="Times New Roman" w:hAnsi="Times New Roman"/>
              </w:rPr>
              <w:t>FIBCON06</w:t>
            </w:r>
          </w:p>
        </w:tc>
      </w:tr>
      <w:tr w:rsidR="00E13462" w:rsidRPr="00906840">
        <w:tc>
          <w:tcPr>
            <w:tcW w:w="2838" w:type="dxa"/>
          </w:tcPr>
          <w:p w:rsidR="00E13462" w:rsidRPr="00906840" w:rsidRDefault="00E13462">
            <w:pPr>
              <w:rPr>
                <w:rFonts w:ascii="Times New Roman" w:hAnsi="Times New Roman"/>
              </w:rPr>
            </w:pPr>
            <w:r w:rsidRPr="00906840">
              <w:rPr>
                <w:rFonts w:ascii="Times New Roman" w:hAnsi="Times New Roman"/>
              </w:rPr>
              <w:t>36</w:t>
            </w:r>
          </w:p>
        </w:tc>
        <w:tc>
          <w:tcPr>
            <w:tcW w:w="2839" w:type="dxa"/>
          </w:tcPr>
          <w:p w:rsidR="00E13462" w:rsidRPr="00906840" w:rsidRDefault="00E13462">
            <w:pPr>
              <w:rPr>
                <w:rFonts w:ascii="Times New Roman" w:hAnsi="Times New Roman"/>
              </w:rPr>
            </w:pPr>
            <w:r w:rsidRPr="00906840">
              <w:rPr>
                <w:rFonts w:ascii="Times New Roman" w:hAnsi="Times New Roman"/>
              </w:rPr>
              <w:t>Female</w:t>
            </w:r>
          </w:p>
        </w:tc>
        <w:tc>
          <w:tcPr>
            <w:tcW w:w="2839" w:type="dxa"/>
          </w:tcPr>
          <w:p w:rsidR="00E13462" w:rsidRPr="00906840" w:rsidRDefault="00E13462">
            <w:pPr>
              <w:rPr>
                <w:rFonts w:ascii="Times New Roman" w:hAnsi="Times New Roman"/>
              </w:rPr>
            </w:pPr>
            <w:r w:rsidRPr="00906840">
              <w:rPr>
                <w:rFonts w:ascii="Times New Roman" w:hAnsi="Times New Roman"/>
              </w:rPr>
              <w:t>FIBCON08</w:t>
            </w:r>
          </w:p>
        </w:tc>
      </w:tr>
      <w:tr w:rsidR="00E13462" w:rsidRPr="00906840">
        <w:tc>
          <w:tcPr>
            <w:tcW w:w="2838" w:type="dxa"/>
          </w:tcPr>
          <w:p w:rsidR="00E13462" w:rsidRPr="00906840" w:rsidRDefault="00E13462">
            <w:pPr>
              <w:rPr>
                <w:rFonts w:ascii="Times New Roman" w:hAnsi="Times New Roman"/>
              </w:rPr>
            </w:pPr>
            <w:r w:rsidRPr="00906840">
              <w:rPr>
                <w:rFonts w:ascii="Times New Roman" w:hAnsi="Times New Roman"/>
              </w:rPr>
              <w:t>38</w:t>
            </w:r>
          </w:p>
        </w:tc>
        <w:tc>
          <w:tcPr>
            <w:tcW w:w="2839" w:type="dxa"/>
          </w:tcPr>
          <w:p w:rsidR="00E13462" w:rsidRPr="00906840" w:rsidRDefault="00E13462">
            <w:pPr>
              <w:rPr>
                <w:rFonts w:ascii="Times New Roman" w:hAnsi="Times New Roman"/>
              </w:rPr>
            </w:pPr>
            <w:r w:rsidRPr="00906840">
              <w:rPr>
                <w:rFonts w:ascii="Times New Roman" w:hAnsi="Times New Roman"/>
              </w:rPr>
              <w:t>Male</w:t>
            </w:r>
          </w:p>
        </w:tc>
        <w:tc>
          <w:tcPr>
            <w:tcW w:w="2839" w:type="dxa"/>
          </w:tcPr>
          <w:p w:rsidR="00E13462" w:rsidRPr="00906840" w:rsidRDefault="00E13462">
            <w:pPr>
              <w:rPr>
                <w:rFonts w:ascii="Times New Roman" w:hAnsi="Times New Roman"/>
              </w:rPr>
            </w:pPr>
            <w:r w:rsidRPr="00906840">
              <w:rPr>
                <w:rFonts w:ascii="Times New Roman" w:hAnsi="Times New Roman"/>
              </w:rPr>
              <w:t>FIBCON09</w:t>
            </w:r>
          </w:p>
        </w:tc>
      </w:tr>
      <w:tr w:rsidR="00E13462" w:rsidRPr="00906840">
        <w:tc>
          <w:tcPr>
            <w:tcW w:w="2838" w:type="dxa"/>
          </w:tcPr>
          <w:p w:rsidR="00E13462" w:rsidRPr="00906840" w:rsidRDefault="00E13462">
            <w:pPr>
              <w:rPr>
                <w:rFonts w:ascii="Times New Roman" w:hAnsi="Times New Roman"/>
              </w:rPr>
            </w:pPr>
            <w:r w:rsidRPr="00906840">
              <w:rPr>
                <w:rFonts w:ascii="Times New Roman" w:hAnsi="Times New Roman"/>
              </w:rPr>
              <w:t>44</w:t>
            </w:r>
          </w:p>
        </w:tc>
        <w:tc>
          <w:tcPr>
            <w:tcW w:w="2839" w:type="dxa"/>
          </w:tcPr>
          <w:p w:rsidR="00E13462" w:rsidRPr="00906840" w:rsidRDefault="00E13462">
            <w:pPr>
              <w:rPr>
                <w:rFonts w:ascii="Times New Roman" w:hAnsi="Times New Roman"/>
              </w:rPr>
            </w:pPr>
            <w:r w:rsidRPr="00906840">
              <w:rPr>
                <w:rFonts w:ascii="Times New Roman" w:hAnsi="Times New Roman"/>
              </w:rPr>
              <w:t>Male</w:t>
            </w:r>
          </w:p>
        </w:tc>
        <w:tc>
          <w:tcPr>
            <w:tcW w:w="2839" w:type="dxa"/>
          </w:tcPr>
          <w:p w:rsidR="00E13462" w:rsidRPr="00906840" w:rsidRDefault="00E13462">
            <w:pPr>
              <w:rPr>
                <w:rFonts w:ascii="Times New Roman" w:hAnsi="Times New Roman"/>
              </w:rPr>
            </w:pPr>
            <w:r w:rsidRPr="00906840">
              <w:rPr>
                <w:rFonts w:ascii="Times New Roman" w:hAnsi="Times New Roman"/>
              </w:rPr>
              <w:t>FIBCON12</w:t>
            </w:r>
          </w:p>
        </w:tc>
      </w:tr>
    </w:tbl>
    <w:p w:rsidR="00061604" w:rsidRPr="00906840" w:rsidRDefault="00061604" w:rsidP="00061604">
      <w:pPr>
        <w:spacing w:line="360" w:lineRule="auto"/>
        <w:rPr>
          <w:rFonts w:ascii="Times New Roman" w:hAnsi="Times New Roman"/>
          <w:b/>
          <w:sz w:val="22"/>
        </w:rPr>
      </w:pPr>
    </w:p>
    <w:p w:rsidR="00061604" w:rsidRPr="00906840" w:rsidRDefault="00061604" w:rsidP="00061604">
      <w:pPr>
        <w:pStyle w:val="Heading2"/>
        <w:rPr>
          <w:rFonts w:ascii="Times New Roman" w:hAnsi="Times New Roman"/>
        </w:rPr>
      </w:pPr>
      <w:bookmarkStart w:id="524" w:name="_Toc222329112"/>
      <w:bookmarkStart w:id="525" w:name="_Toc222332519"/>
      <w:bookmarkStart w:id="526" w:name="_Toc222332691"/>
      <w:bookmarkStart w:id="527" w:name="_Toc222332863"/>
      <w:bookmarkStart w:id="528" w:name="_Toc222333207"/>
      <w:bookmarkStart w:id="529" w:name="_Toc222333379"/>
      <w:r w:rsidRPr="00906840">
        <w:rPr>
          <w:rFonts w:ascii="Times New Roman" w:hAnsi="Times New Roman"/>
        </w:rPr>
        <w:t>2.4.1: RNA isolation and linear amplification</w:t>
      </w:r>
      <w:bookmarkEnd w:id="524"/>
      <w:bookmarkEnd w:id="525"/>
      <w:bookmarkEnd w:id="526"/>
      <w:bookmarkEnd w:id="527"/>
      <w:bookmarkEnd w:id="528"/>
      <w:bookmarkEnd w:id="529"/>
    </w:p>
    <w:p w:rsidR="00061604" w:rsidRPr="00906840" w:rsidRDefault="00061604" w:rsidP="00061604">
      <w:pPr>
        <w:spacing w:line="360" w:lineRule="auto"/>
        <w:rPr>
          <w:rFonts w:ascii="Times New Roman" w:hAnsi="Times New Roman"/>
          <w:sz w:val="22"/>
        </w:rPr>
      </w:pPr>
      <w:r w:rsidRPr="00906840">
        <w:rPr>
          <w:rFonts w:ascii="Times New Roman" w:hAnsi="Times New Roman"/>
          <w:sz w:val="22"/>
        </w:rPr>
        <w:t xml:space="preserve">Dr. Rohini Raman and Ms. Shelley Kramer carried out the fibroblast RNA isolation and linear amplification, as well as the running of the microarray GeneChips. </w:t>
      </w:r>
    </w:p>
    <w:p w:rsidR="00061604" w:rsidRPr="00906840" w:rsidRDefault="00061604" w:rsidP="00061604">
      <w:pPr>
        <w:spacing w:line="360" w:lineRule="auto"/>
        <w:rPr>
          <w:rFonts w:ascii="Times New Roman" w:hAnsi="Times New Roman"/>
          <w:sz w:val="22"/>
        </w:rPr>
      </w:pPr>
      <w:r w:rsidRPr="00906840">
        <w:rPr>
          <w:rFonts w:ascii="Times New Roman" w:hAnsi="Times New Roman"/>
          <w:sz w:val="22"/>
        </w:rPr>
        <w:t xml:space="preserve">Briefly, RNA was isolated from </w:t>
      </w:r>
      <w:r w:rsidR="00131774" w:rsidRPr="00906840">
        <w:rPr>
          <w:rFonts w:ascii="Times New Roman" w:hAnsi="Times New Roman"/>
          <w:sz w:val="22"/>
        </w:rPr>
        <w:t>both patient and control</w:t>
      </w:r>
      <w:r w:rsidRPr="00906840">
        <w:rPr>
          <w:rFonts w:ascii="Times New Roman" w:hAnsi="Times New Roman"/>
          <w:sz w:val="22"/>
        </w:rPr>
        <w:t xml:space="preserve"> fibroblasts using the RNeasy Mini Kit (Qiagen) according to the manufacturer’s guidelines. The amount of eluted RNA was then quantified on a NanoDrop1000 Spectrophotometer. The quality of the RNA was also verified using the ratio of absorbance at 260nm/280nm. 50ng of this RNA was then linearly amplified and biotin labelled using the One-Cycle Affymetrix Labelling Kit (Affymetrix). The resultant single stranded biotin labelled cRNA was verified for quantity and quality using a NanoDrop spectrophotometer and a Nano LabChip 6000 run on a 2100 Bioanalyser (Agilent, Palo Ato, CA) respectively.</w:t>
      </w:r>
    </w:p>
    <w:p w:rsidR="00061604" w:rsidRPr="00906840" w:rsidRDefault="00061604" w:rsidP="00061604">
      <w:pPr>
        <w:spacing w:line="360" w:lineRule="auto"/>
        <w:rPr>
          <w:rFonts w:ascii="Times New Roman" w:hAnsi="Times New Roman"/>
          <w:sz w:val="22"/>
        </w:rPr>
      </w:pPr>
    </w:p>
    <w:p w:rsidR="00061604" w:rsidRPr="00906840" w:rsidRDefault="00061604" w:rsidP="00061604">
      <w:pPr>
        <w:pStyle w:val="Heading2"/>
        <w:rPr>
          <w:rFonts w:ascii="Times New Roman" w:hAnsi="Times New Roman"/>
        </w:rPr>
      </w:pPr>
      <w:bookmarkStart w:id="530" w:name="_Toc222329113"/>
      <w:bookmarkStart w:id="531" w:name="_Toc222332520"/>
      <w:bookmarkStart w:id="532" w:name="_Toc222332692"/>
      <w:bookmarkStart w:id="533" w:name="_Toc222332864"/>
      <w:bookmarkStart w:id="534" w:name="_Toc222333208"/>
      <w:bookmarkStart w:id="535" w:name="_Toc222333380"/>
      <w:r w:rsidRPr="00906840">
        <w:rPr>
          <w:rFonts w:ascii="Times New Roman" w:hAnsi="Times New Roman"/>
        </w:rPr>
        <w:t>2.4.2: Running the microarray</w:t>
      </w:r>
      <w:bookmarkEnd w:id="530"/>
      <w:bookmarkEnd w:id="531"/>
      <w:bookmarkEnd w:id="532"/>
      <w:bookmarkEnd w:id="533"/>
      <w:bookmarkEnd w:id="534"/>
      <w:bookmarkEnd w:id="535"/>
    </w:p>
    <w:p w:rsidR="00061604" w:rsidRPr="00906840" w:rsidRDefault="00061604" w:rsidP="00061604">
      <w:pPr>
        <w:spacing w:line="360" w:lineRule="auto"/>
        <w:rPr>
          <w:rFonts w:ascii="Times New Roman" w:hAnsi="Times New Roman"/>
          <w:sz w:val="22"/>
        </w:rPr>
      </w:pPr>
      <w:r w:rsidRPr="00906840">
        <w:rPr>
          <w:rFonts w:ascii="Times New Roman" w:hAnsi="Times New Roman"/>
          <w:sz w:val="22"/>
        </w:rPr>
        <w:t xml:space="preserve">The microarray was carried out using Human U133 Plus 2.0 GeneChips. Changes in gene expression between the control cohort and the patients were quantified using the PLIER16 (Probe Logarithmic Intensity Error) algorithm in GeneSpring (Agilent Technologies, Berkshire, U.K). PLIER16 was applied for background correction and normalisation of the probe fluorescent intensities; from this, the signal intensity values could be derived. An unpaired t-test was then used to detect differential gene expression across the control and </w:t>
      </w:r>
      <w:r w:rsidR="00132054" w:rsidRPr="00906840">
        <w:rPr>
          <w:rFonts w:ascii="Times New Roman" w:hAnsi="Times New Roman"/>
          <w:sz w:val="22"/>
        </w:rPr>
        <w:t>m</w:t>
      </w:r>
      <w:r w:rsidRPr="00906840">
        <w:rPr>
          <w:rFonts w:ascii="Times New Roman" w:hAnsi="Times New Roman"/>
          <w:i/>
          <w:sz w:val="22"/>
        </w:rPr>
        <w:t>TARDBP</w:t>
      </w:r>
      <w:r w:rsidRPr="00906840">
        <w:rPr>
          <w:rFonts w:ascii="Times New Roman" w:hAnsi="Times New Roman"/>
          <w:sz w:val="22"/>
        </w:rPr>
        <w:t xml:space="preserve"> cohorts. Transcripts were considered differentially expressed between group</w:t>
      </w:r>
      <w:r w:rsidR="003E6885">
        <w:rPr>
          <w:rFonts w:ascii="Times New Roman" w:hAnsi="Times New Roman"/>
          <w:sz w:val="22"/>
        </w:rPr>
        <w:t xml:space="preserve">s if they had a fold change of </w:t>
      </w:r>
      <w:r w:rsidR="003E6885">
        <w:rPr>
          <w:rFonts w:ascii="Times New Roman" w:hAnsi="Times New Roman"/>
          <w:sz w:val="22"/>
        </w:rPr>
        <w:sym w:font="Symbol" w:char="F0B3"/>
      </w:r>
      <w:r w:rsidRPr="00906840">
        <w:rPr>
          <w:rFonts w:ascii="Times New Roman" w:hAnsi="Times New Roman"/>
          <w:sz w:val="22"/>
        </w:rPr>
        <w:t xml:space="preserve">1.5 and a p-value of </w:t>
      </w:r>
      <w:r w:rsidRPr="00906840">
        <w:rPr>
          <w:rFonts w:ascii="Times New Roman" w:hAnsi="Times New Roman"/>
          <w:sz w:val="22"/>
          <w:lang w:eastAsia="it-IT"/>
        </w:rPr>
        <w:t>≤ 0.05.</w:t>
      </w:r>
    </w:p>
    <w:p w:rsidR="002819EA" w:rsidRPr="00906840" w:rsidRDefault="002819EA" w:rsidP="00061604">
      <w:pPr>
        <w:pStyle w:val="Heading2"/>
        <w:rPr>
          <w:rFonts w:ascii="Times New Roman" w:hAnsi="Times New Roman"/>
        </w:rPr>
      </w:pPr>
    </w:p>
    <w:p w:rsidR="00061604" w:rsidRPr="00906840" w:rsidRDefault="00061604" w:rsidP="00061604">
      <w:pPr>
        <w:pStyle w:val="Heading2"/>
        <w:rPr>
          <w:rFonts w:ascii="Times New Roman" w:hAnsi="Times New Roman"/>
        </w:rPr>
      </w:pPr>
      <w:bookmarkStart w:id="536" w:name="_Toc222329114"/>
      <w:bookmarkStart w:id="537" w:name="_Toc222332521"/>
      <w:bookmarkStart w:id="538" w:name="_Toc222332693"/>
      <w:bookmarkStart w:id="539" w:name="_Toc222332865"/>
      <w:bookmarkStart w:id="540" w:name="_Toc222333209"/>
      <w:bookmarkStart w:id="541" w:name="_Toc222333381"/>
      <w:r w:rsidRPr="00906840">
        <w:rPr>
          <w:rFonts w:ascii="Times New Roman" w:hAnsi="Times New Roman"/>
        </w:rPr>
        <w:t>2.4.3: Microarray analysis</w:t>
      </w:r>
      <w:bookmarkEnd w:id="536"/>
      <w:bookmarkEnd w:id="537"/>
      <w:bookmarkEnd w:id="538"/>
      <w:bookmarkEnd w:id="539"/>
      <w:bookmarkEnd w:id="540"/>
      <w:bookmarkEnd w:id="541"/>
    </w:p>
    <w:p w:rsidR="00061604" w:rsidRPr="00906840" w:rsidRDefault="00061604" w:rsidP="00061604">
      <w:pPr>
        <w:spacing w:line="360" w:lineRule="auto"/>
        <w:rPr>
          <w:rFonts w:ascii="Times New Roman" w:hAnsi="Times New Roman"/>
          <w:sz w:val="22"/>
        </w:rPr>
      </w:pPr>
      <w:r w:rsidRPr="00906840">
        <w:rPr>
          <w:rFonts w:ascii="Times New Roman" w:hAnsi="Times New Roman"/>
          <w:sz w:val="22"/>
        </w:rPr>
        <w:t>The identified differentially expressed transcripts were classified based on their molecular function, as defined by their Gene Ontology (GO) term derived from NetAffx (</w:t>
      </w:r>
      <w:r w:rsidRPr="00906840">
        <w:rPr>
          <w:rFonts w:ascii="Times New Roman" w:hAnsi="Times New Roman" w:cs="Arial"/>
          <w:sz w:val="22"/>
          <w:szCs w:val="26"/>
        </w:rPr>
        <w:t xml:space="preserve">www.affymetrix.com/analysis/index.affx) </w:t>
      </w:r>
      <w:r w:rsidRPr="00906840">
        <w:rPr>
          <w:rFonts w:ascii="Times New Roman" w:hAnsi="Times New Roman"/>
          <w:sz w:val="22"/>
        </w:rPr>
        <w:t>or by GeneCards (www.genecards.org).</w:t>
      </w:r>
    </w:p>
    <w:p w:rsidR="00061604" w:rsidRPr="00906840" w:rsidRDefault="00061604" w:rsidP="00061604">
      <w:pPr>
        <w:spacing w:line="360" w:lineRule="auto"/>
        <w:rPr>
          <w:rFonts w:ascii="Times New Roman" w:hAnsi="Times New Roman"/>
          <w:sz w:val="22"/>
        </w:rPr>
      </w:pPr>
      <w:r w:rsidRPr="00906840">
        <w:rPr>
          <w:rFonts w:ascii="Times New Roman" w:hAnsi="Times New Roman"/>
          <w:sz w:val="22"/>
        </w:rPr>
        <w:t>DAVID (Database for Annotation, Visualisation and Integrated Discovery, NIH; http://david.abcc.ncifcrf.gov/) was also used to identify molecular processes and biological pathways altered in the disease cohort, through the integration of several databases including KEGG, Biocarta and Netaffx.</w:t>
      </w:r>
    </w:p>
    <w:p w:rsidR="002819EA" w:rsidRPr="00906840" w:rsidRDefault="002819EA" w:rsidP="00061604">
      <w:pPr>
        <w:pStyle w:val="Heading2"/>
        <w:rPr>
          <w:rFonts w:ascii="Times New Roman" w:hAnsi="Times New Roman"/>
        </w:rPr>
      </w:pPr>
    </w:p>
    <w:p w:rsidR="00061604" w:rsidRPr="00906840" w:rsidRDefault="00061604" w:rsidP="002819EA">
      <w:pPr>
        <w:pStyle w:val="Heading2"/>
        <w:spacing w:line="240" w:lineRule="auto"/>
        <w:rPr>
          <w:rFonts w:ascii="Times New Roman" w:hAnsi="Times New Roman"/>
        </w:rPr>
      </w:pPr>
      <w:bookmarkStart w:id="542" w:name="_Toc222329115"/>
      <w:bookmarkStart w:id="543" w:name="_Toc222332522"/>
      <w:bookmarkStart w:id="544" w:name="_Toc222332694"/>
      <w:bookmarkStart w:id="545" w:name="_Toc222332866"/>
      <w:bookmarkStart w:id="546" w:name="_Toc222333210"/>
      <w:bookmarkStart w:id="547" w:name="_Toc222333382"/>
      <w:r w:rsidRPr="00906840">
        <w:rPr>
          <w:rFonts w:ascii="Times New Roman" w:hAnsi="Times New Roman"/>
        </w:rPr>
        <w:t>2.4.4: RT qPCR</w:t>
      </w:r>
      <w:bookmarkEnd w:id="542"/>
      <w:bookmarkEnd w:id="543"/>
      <w:bookmarkEnd w:id="544"/>
      <w:bookmarkEnd w:id="545"/>
      <w:bookmarkEnd w:id="546"/>
      <w:bookmarkEnd w:id="547"/>
    </w:p>
    <w:p w:rsidR="00061604" w:rsidRPr="00906840" w:rsidRDefault="00061604" w:rsidP="002819EA">
      <w:pPr>
        <w:pStyle w:val="Heading3"/>
        <w:rPr>
          <w:rFonts w:ascii="Times New Roman" w:hAnsi="Times New Roman"/>
        </w:rPr>
      </w:pPr>
      <w:bookmarkStart w:id="548" w:name="_Toc222329116"/>
      <w:bookmarkStart w:id="549" w:name="_Toc222332523"/>
      <w:bookmarkStart w:id="550" w:name="_Toc222332695"/>
      <w:bookmarkStart w:id="551" w:name="_Toc222332867"/>
      <w:bookmarkStart w:id="552" w:name="_Toc222333211"/>
      <w:bookmarkStart w:id="553" w:name="_Toc222333383"/>
      <w:r w:rsidRPr="00906840">
        <w:rPr>
          <w:rFonts w:ascii="Times New Roman" w:hAnsi="Times New Roman"/>
        </w:rPr>
        <w:t>2.4.4.1: Complementary DNA (cDNA) synthesis from total RNA</w:t>
      </w:r>
      <w:bookmarkEnd w:id="548"/>
      <w:bookmarkEnd w:id="549"/>
      <w:bookmarkEnd w:id="550"/>
      <w:bookmarkEnd w:id="551"/>
      <w:bookmarkEnd w:id="552"/>
      <w:bookmarkEnd w:id="553"/>
    </w:p>
    <w:p w:rsidR="00061604" w:rsidRPr="00906840" w:rsidRDefault="00061604" w:rsidP="002819EA">
      <w:pPr>
        <w:spacing w:line="360" w:lineRule="auto"/>
        <w:rPr>
          <w:rFonts w:ascii="Times New Roman" w:hAnsi="Times New Roman" w:cs="Helvetica"/>
          <w:sz w:val="22"/>
        </w:rPr>
      </w:pPr>
      <w:r w:rsidRPr="00906840">
        <w:rPr>
          <w:rFonts w:ascii="Times New Roman" w:hAnsi="Times New Roman"/>
          <w:sz w:val="22"/>
        </w:rPr>
        <w:t xml:space="preserve">For each sample, 100ng of isolated total RNA was reverse transcribed using the </w:t>
      </w:r>
      <w:r w:rsidRPr="00906840">
        <w:rPr>
          <w:rFonts w:ascii="Times New Roman" w:hAnsi="Times New Roman" w:cs="Helvetica"/>
          <w:sz w:val="22"/>
        </w:rPr>
        <w:t>High Capacity RNA to cDNA kit (Applied Biosystems, U.S.A) as per the manufacturer’s protocol. A simultaneous reaction without Reverse Transcriptase enzyme (No RT) was prepared as a control for genomic DNA contamination. The resultant cDNA was then diluted to a final concentration of 2.5ng/µl for use in the qPCR assays.</w:t>
      </w:r>
    </w:p>
    <w:p w:rsidR="00061604" w:rsidRPr="00906840" w:rsidRDefault="00061604" w:rsidP="00902FF4">
      <w:pPr>
        <w:pStyle w:val="Heading3"/>
        <w:rPr>
          <w:rFonts w:ascii="Times New Roman" w:eastAsiaTheme="minorHAnsi" w:hAnsi="Times New Roman"/>
        </w:rPr>
      </w:pPr>
      <w:bookmarkStart w:id="554" w:name="_Toc222329117"/>
      <w:bookmarkStart w:id="555" w:name="_Toc222332524"/>
      <w:bookmarkStart w:id="556" w:name="_Toc222332696"/>
      <w:bookmarkStart w:id="557" w:name="_Toc222332868"/>
      <w:bookmarkStart w:id="558" w:name="_Toc222333212"/>
      <w:bookmarkStart w:id="559" w:name="_Toc222333384"/>
      <w:r w:rsidRPr="00906840">
        <w:rPr>
          <w:rFonts w:ascii="Times New Roman" w:eastAsiaTheme="minorHAnsi" w:hAnsi="Times New Roman"/>
        </w:rPr>
        <w:t>2.4.4.2: Primer design for RT qPCR</w:t>
      </w:r>
      <w:bookmarkEnd w:id="554"/>
      <w:bookmarkEnd w:id="555"/>
      <w:bookmarkEnd w:id="556"/>
      <w:bookmarkEnd w:id="557"/>
      <w:bookmarkEnd w:id="558"/>
      <w:bookmarkEnd w:id="559"/>
    </w:p>
    <w:p w:rsidR="00061604" w:rsidRPr="00906840" w:rsidRDefault="00061604" w:rsidP="00061604">
      <w:pPr>
        <w:spacing w:line="360" w:lineRule="auto"/>
        <w:rPr>
          <w:rFonts w:ascii="Times New Roman" w:hAnsi="Times New Roman" w:cs="Helvetica"/>
          <w:sz w:val="22"/>
        </w:rPr>
      </w:pPr>
      <w:r w:rsidRPr="00906840">
        <w:rPr>
          <w:rFonts w:ascii="Times New Roman" w:hAnsi="Times New Roman" w:cs="Helvetica"/>
          <w:sz w:val="22"/>
        </w:rPr>
        <w:t>Primers were designed using Primer-BLAST software (NCBI) and Ensembl. The primers were designed based on the following criteria:</w:t>
      </w:r>
    </w:p>
    <w:p w:rsidR="00061604" w:rsidRPr="00906840" w:rsidRDefault="00061604" w:rsidP="00061604">
      <w:pPr>
        <w:pStyle w:val="ListParagraph"/>
        <w:numPr>
          <w:ilvl w:val="0"/>
          <w:numId w:val="7"/>
        </w:numPr>
        <w:spacing w:line="360" w:lineRule="auto"/>
        <w:rPr>
          <w:rFonts w:ascii="Times New Roman" w:hAnsi="Times New Roman" w:cs="Helvetica"/>
          <w:sz w:val="22"/>
        </w:rPr>
      </w:pPr>
      <w:r w:rsidRPr="00906840">
        <w:rPr>
          <w:rFonts w:ascii="Times New Roman" w:hAnsi="Times New Roman" w:cs="Helvetica"/>
          <w:sz w:val="22"/>
        </w:rPr>
        <w:t>Primer length of 18-30 bases.</w:t>
      </w:r>
    </w:p>
    <w:p w:rsidR="00061604" w:rsidRPr="00906840" w:rsidRDefault="00061604" w:rsidP="00061604">
      <w:pPr>
        <w:pStyle w:val="ListParagraph"/>
        <w:numPr>
          <w:ilvl w:val="0"/>
          <w:numId w:val="7"/>
        </w:numPr>
        <w:spacing w:line="360" w:lineRule="auto"/>
        <w:rPr>
          <w:rFonts w:ascii="Times New Roman" w:hAnsi="Times New Roman" w:cs="Helvetica"/>
          <w:sz w:val="22"/>
        </w:rPr>
      </w:pPr>
      <w:r w:rsidRPr="00906840">
        <w:rPr>
          <w:rFonts w:ascii="Times New Roman" w:hAnsi="Times New Roman" w:cs="Helvetica"/>
          <w:sz w:val="22"/>
        </w:rPr>
        <w:t>Amplicon length of 50-150 base pairs.</w:t>
      </w:r>
    </w:p>
    <w:p w:rsidR="00061604" w:rsidRPr="00906840" w:rsidRDefault="00061604" w:rsidP="00061604">
      <w:pPr>
        <w:pStyle w:val="ListParagraph"/>
        <w:numPr>
          <w:ilvl w:val="0"/>
          <w:numId w:val="7"/>
        </w:numPr>
        <w:spacing w:line="360" w:lineRule="auto"/>
        <w:rPr>
          <w:rFonts w:ascii="Times New Roman" w:hAnsi="Times New Roman" w:cs="Helvetica"/>
          <w:sz w:val="22"/>
        </w:rPr>
      </w:pPr>
      <w:r w:rsidRPr="00906840">
        <w:rPr>
          <w:rFonts w:ascii="Times New Roman" w:hAnsi="Times New Roman" w:cs="Helvetica"/>
          <w:sz w:val="22"/>
        </w:rPr>
        <w:t>Melting temperature of 58-60°C, with a &lt;2°C difference in melting temperature (Tm) between the forward and reverse primer.</w:t>
      </w:r>
    </w:p>
    <w:p w:rsidR="00061604" w:rsidRPr="00906840" w:rsidRDefault="00061604" w:rsidP="00061604">
      <w:pPr>
        <w:pStyle w:val="ListParagraph"/>
        <w:numPr>
          <w:ilvl w:val="0"/>
          <w:numId w:val="7"/>
        </w:numPr>
        <w:spacing w:line="360" w:lineRule="auto"/>
        <w:rPr>
          <w:rFonts w:ascii="Times New Roman" w:hAnsi="Times New Roman" w:cs="Helvetica"/>
          <w:sz w:val="22"/>
        </w:rPr>
      </w:pPr>
      <w:r w:rsidRPr="00906840">
        <w:rPr>
          <w:rFonts w:ascii="Times New Roman" w:hAnsi="Times New Roman" w:cs="Helvetica"/>
          <w:sz w:val="22"/>
        </w:rPr>
        <w:t>20-80% G-C content</w:t>
      </w:r>
    </w:p>
    <w:p w:rsidR="00061604" w:rsidRPr="00906840" w:rsidRDefault="00061604" w:rsidP="00061604">
      <w:pPr>
        <w:spacing w:line="360" w:lineRule="auto"/>
        <w:rPr>
          <w:rFonts w:ascii="Times New Roman" w:hAnsi="Times New Roman" w:cs="Helvetica"/>
          <w:sz w:val="22"/>
        </w:rPr>
      </w:pPr>
      <w:r w:rsidRPr="00906840">
        <w:rPr>
          <w:rFonts w:ascii="Times New Roman" w:hAnsi="Times New Roman" w:cs="Helvetica"/>
          <w:sz w:val="22"/>
        </w:rPr>
        <w:t xml:space="preserve">Primers were designed over exon-exon boundaries where possible to avoid potential contamination of genomic DNA. </w:t>
      </w:r>
    </w:p>
    <w:p w:rsidR="00061604" w:rsidRPr="00906840" w:rsidRDefault="00061604" w:rsidP="00902FF4">
      <w:pPr>
        <w:pStyle w:val="Heading3"/>
        <w:rPr>
          <w:rFonts w:ascii="Times New Roman" w:eastAsiaTheme="minorHAnsi" w:hAnsi="Times New Roman"/>
        </w:rPr>
      </w:pPr>
      <w:bookmarkStart w:id="560" w:name="_Toc222329118"/>
      <w:bookmarkStart w:id="561" w:name="_Toc222332525"/>
      <w:bookmarkStart w:id="562" w:name="_Toc222332697"/>
      <w:bookmarkStart w:id="563" w:name="_Toc222332869"/>
      <w:bookmarkStart w:id="564" w:name="_Toc222333213"/>
      <w:bookmarkStart w:id="565" w:name="_Toc222333385"/>
      <w:r w:rsidRPr="00906840">
        <w:rPr>
          <w:rFonts w:ascii="Times New Roman" w:eastAsiaTheme="minorHAnsi" w:hAnsi="Times New Roman"/>
        </w:rPr>
        <w:t>2.4.4.3: Primer optimisation and assay conditions</w:t>
      </w:r>
      <w:bookmarkEnd w:id="560"/>
      <w:bookmarkEnd w:id="561"/>
      <w:bookmarkEnd w:id="562"/>
      <w:bookmarkEnd w:id="563"/>
      <w:bookmarkEnd w:id="564"/>
      <w:bookmarkEnd w:id="565"/>
    </w:p>
    <w:p w:rsidR="00061604" w:rsidRPr="00906840" w:rsidRDefault="00061604" w:rsidP="00061604">
      <w:pPr>
        <w:spacing w:line="360" w:lineRule="auto"/>
        <w:rPr>
          <w:rFonts w:ascii="Times New Roman" w:hAnsi="Times New Roman" w:cs="Helvetica"/>
          <w:sz w:val="22"/>
        </w:rPr>
      </w:pPr>
      <w:r w:rsidRPr="00906840">
        <w:rPr>
          <w:rFonts w:ascii="Times New Roman" w:hAnsi="Times New Roman" w:cs="Helvetica"/>
          <w:sz w:val="22"/>
        </w:rPr>
        <w:t xml:space="preserve">Seven varying primer concentrations, with differing combinations of 600nM, 300nM and 150nM forward and reverse primers were tested in triplicate for each primer set, alongside a no template control. The optimal combination of primer concentrations was chosen based on the </w:t>
      </w:r>
      <w:r w:rsidRPr="00A76851">
        <w:rPr>
          <w:rFonts w:ascii="Times New Roman" w:hAnsi="Times New Roman" w:cs="Helvetica"/>
          <w:sz w:val="22"/>
        </w:rPr>
        <w:t>lowest threshold cycle (Ct), the absence of primer dimers on the dissociation curve, the amplification of a single product only and the combination of primers that gave the highest reporter signal</w:t>
      </w:r>
      <w:r w:rsidR="00A76851" w:rsidRPr="00A76851">
        <w:rPr>
          <w:rFonts w:ascii="Times New Roman" w:hAnsi="Times New Roman" w:cs="Helvetica"/>
          <w:sz w:val="22"/>
        </w:rPr>
        <w:t xml:space="preserve"> peak</w:t>
      </w:r>
      <w:r w:rsidRPr="00A76851">
        <w:rPr>
          <w:rFonts w:ascii="Times New Roman" w:hAnsi="Times New Roman" w:cs="Helvetica"/>
          <w:sz w:val="22"/>
        </w:rPr>
        <w:t xml:space="preserve"> reading.</w:t>
      </w:r>
      <w:r w:rsidRPr="00906840">
        <w:rPr>
          <w:rFonts w:ascii="Times New Roman" w:hAnsi="Times New Roman" w:cs="Helvetica"/>
          <w:sz w:val="22"/>
        </w:rPr>
        <w:t xml:space="preserve">  Using the chosen optimal primer concentrations, a standard curve was generated over a range of template cDNA concentrations, ranging from 0.625ng/µl to 10ng/µl, with 1 µl being used for each reaction, to ensure the optimum efficiency of the PCR.</w:t>
      </w:r>
    </w:p>
    <w:p w:rsidR="00061604" w:rsidRPr="00906840" w:rsidRDefault="00061604" w:rsidP="00061604">
      <w:pPr>
        <w:spacing w:line="360" w:lineRule="auto"/>
        <w:rPr>
          <w:rFonts w:ascii="Times New Roman" w:hAnsi="Times New Roman" w:cs="Helvetica"/>
          <w:sz w:val="22"/>
        </w:rPr>
      </w:pPr>
      <w:r w:rsidRPr="00906840">
        <w:rPr>
          <w:rFonts w:ascii="Times New Roman" w:hAnsi="Times New Roman" w:cs="Helvetica"/>
          <w:sz w:val="22"/>
        </w:rPr>
        <w:t>Once the ideal primer sets had been selected, q-PCR was carried out using 2.5ng cDNA from each control or patient sample, 1X</w:t>
      </w:r>
      <w:r w:rsidRPr="00906840">
        <w:rPr>
          <w:rFonts w:ascii="Times New Roman" w:hAnsi="Times New Roman"/>
          <w:sz w:val="22"/>
          <w:szCs w:val="18"/>
        </w:rPr>
        <w:t xml:space="preserve"> HOT FIREPol </w:t>
      </w:r>
      <w:r w:rsidRPr="00906840">
        <w:rPr>
          <w:rFonts w:ascii="Times New Roman" w:hAnsi="Times New Roman"/>
          <w:sz w:val="22"/>
          <w:szCs w:val="9"/>
        </w:rPr>
        <w:t xml:space="preserve">® </w:t>
      </w:r>
      <w:r w:rsidRPr="00906840">
        <w:rPr>
          <w:rFonts w:ascii="Times New Roman" w:hAnsi="Times New Roman"/>
          <w:sz w:val="22"/>
          <w:szCs w:val="18"/>
        </w:rPr>
        <w:t>EvaGreen</w:t>
      </w:r>
      <w:r w:rsidRPr="00906840">
        <w:rPr>
          <w:rFonts w:ascii="Times New Roman" w:hAnsi="Times New Roman"/>
          <w:sz w:val="22"/>
          <w:szCs w:val="9"/>
        </w:rPr>
        <w:t xml:space="preserve">® </w:t>
      </w:r>
      <w:r w:rsidRPr="00906840">
        <w:rPr>
          <w:rFonts w:ascii="Times New Roman" w:hAnsi="Times New Roman"/>
          <w:sz w:val="22"/>
          <w:szCs w:val="18"/>
        </w:rPr>
        <w:t>qPCR Mix Plus (ROX) (Solis Biodyne, Estonia) and the appropriate volumes of both the forward and reverse primers, made up to a volume of 20</w:t>
      </w:r>
      <w:r w:rsidRPr="00906840">
        <w:rPr>
          <w:rFonts w:ascii="Times New Roman" w:hAnsi="Times New Roman" w:cs="Helvetica"/>
          <w:sz w:val="22"/>
        </w:rPr>
        <w:t>µl in deionised water. Each sample was run in triplicate.</w:t>
      </w:r>
    </w:p>
    <w:p w:rsidR="00061604" w:rsidRPr="00906840" w:rsidRDefault="002819EA" w:rsidP="00061604">
      <w:pPr>
        <w:spacing w:line="360" w:lineRule="auto"/>
        <w:rPr>
          <w:rFonts w:ascii="Times New Roman" w:hAnsi="Times New Roman" w:cs="Helvetica"/>
          <w:sz w:val="22"/>
        </w:rPr>
      </w:pPr>
      <w:r w:rsidRPr="00906840">
        <w:rPr>
          <w:rFonts w:ascii="Times New Roman" w:hAnsi="Times New Roman" w:cs="Helvetica"/>
          <w:sz w:val="22"/>
        </w:rPr>
        <w:br w:type="page"/>
      </w:r>
      <w:r w:rsidR="00061604" w:rsidRPr="00906840">
        <w:rPr>
          <w:rFonts w:ascii="Times New Roman" w:hAnsi="Times New Roman" w:cs="Helvetica"/>
          <w:sz w:val="22"/>
        </w:rPr>
        <w:t>The assays were run on a MX3000P Real-Time PCR system (Stratagene, U.S.A) using the following conditions:</w:t>
      </w:r>
    </w:p>
    <w:p w:rsidR="00061604" w:rsidRPr="00906840" w:rsidRDefault="00061604" w:rsidP="00061604">
      <w:pPr>
        <w:spacing w:line="360" w:lineRule="auto"/>
        <w:rPr>
          <w:rFonts w:ascii="Times New Roman" w:hAnsi="Times New Roman" w:cs="Helvetica"/>
          <w:sz w:val="22"/>
        </w:rPr>
      </w:pPr>
      <w:r w:rsidRPr="00906840">
        <w:rPr>
          <w:rFonts w:ascii="Times New Roman" w:hAnsi="Times New Roman" w:cs="Helvetica"/>
          <w:sz w:val="22"/>
        </w:rPr>
        <w:t>1: 95°C 10 minutes</w:t>
      </w:r>
    </w:p>
    <w:p w:rsidR="00061604" w:rsidRPr="00906840" w:rsidRDefault="00061604" w:rsidP="00061604">
      <w:pPr>
        <w:spacing w:line="360" w:lineRule="auto"/>
        <w:rPr>
          <w:rFonts w:ascii="Times New Roman" w:hAnsi="Times New Roman" w:cs="Helvetica"/>
          <w:sz w:val="22"/>
        </w:rPr>
      </w:pPr>
      <w:r w:rsidRPr="00906840">
        <w:rPr>
          <w:rFonts w:ascii="Times New Roman" w:hAnsi="Times New Roman" w:cs="Helvetica"/>
          <w:sz w:val="22"/>
        </w:rPr>
        <w:t>2: 95°C 30 seconds</w:t>
      </w:r>
    </w:p>
    <w:p w:rsidR="00061604" w:rsidRPr="00906840" w:rsidRDefault="00061604" w:rsidP="00061604">
      <w:pPr>
        <w:spacing w:line="360" w:lineRule="auto"/>
        <w:rPr>
          <w:rFonts w:ascii="Times New Roman" w:hAnsi="Times New Roman" w:cs="Helvetica"/>
          <w:sz w:val="22"/>
        </w:rPr>
      </w:pPr>
      <w:r w:rsidRPr="00906840">
        <w:rPr>
          <w:rFonts w:ascii="Times New Roman" w:hAnsi="Times New Roman" w:cs="Helvetica"/>
          <w:sz w:val="22"/>
        </w:rPr>
        <w:t>3: 60°C 1 minute</w:t>
      </w:r>
    </w:p>
    <w:p w:rsidR="00061604" w:rsidRPr="00906840" w:rsidRDefault="00061604" w:rsidP="00061604">
      <w:pPr>
        <w:spacing w:line="360" w:lineRule="auto"/>
        <w:rPr>
          <w:rFonts w:ascii="Times New Roman" w:hAnsi="Times New Roman" w:cs="Helvetica"/>
          <w:sz w:val="22"/>
        </w:rPr>
      </w:pPr>
      <w:r w:rsidRPr="00906840">
        <w:rPr>
          <w:rFonts w:ascii="Times New Roman" w:hAnsi="Times New Roman" w:cs="Helvetica"/>
          <w:sz w:val="22"/>
        </w:rPr>
        <w:t>Repeat steps 2) and 3) 40 times</w:t>
      </w:r>
    </w:p>
    <w:p w:rsidR="00061604" w:rsidRPr="00906840" w:rsidRDefault="00061604" w:rsidP="00061604">
      <w:pPr>
        <w:spacing w:line="360" w:lineRule="auto"/>
        <w:rPr>
          <w:rFonts w:ascii="Times New Roman" w:hAnsi="Times New Roman" w:cs="Helvetica"/>
          <w:sz w:val="22"/>
        </w:rPr>
      </w:pPr>
      <w:r w:rsidRPr="00906840">
        <w:rPr>
          <w:rFonts w:ascii="Times New Roman" w:hAnsi="Times New Roman" w:cs="Helvetica"/>
          <w:sz w:val="22"/>
        </w:rPr>
        <w:t>4: 95°C 1 minute</w:t>
      </w:r>
    </w:p>
    <w:p w:rsidR="00061604" w:rsidRPr="00906840" w:rsidRDefault="00061604" w:rsidP="00061604">
      <w:pPr>
        <w:spacing w:line="360" w:lineRule="auto"/>
        <w:rPr>
          <w:rFonts w:ascii="Times New Roman" w:hAnsi="Times New Roman" w:cs="Helvetica"/>
          <w:sz w:val="22"/>
        </w:rPr>
      </w:pPr>
      <w:r w:rsidRPr="00906840">
        <w:rPr>
          <w:rFonts w:ascii="Times New Roman" w:hAnsi="Times New Roman" w:cs="Helvetica"/>
          <w:sz w:val="22"/>
        </w:rPr>
        <w:t>5: 60°C 30 seconds</w:t>
      </w:r>
    </w:p>
    <w:p w:rsidR="00061604" w:rsidRPr="00906840" w:rsidRDefault="00061604" w:rsidP="00061604">
      <w:pPr>
        <w:spacing w:line="360" w:lineRule="auto"/>
        <w:rPr>
          <w:rFonts w:ascii="Times New Roman" w:hAnsi="Times New Roman" w:cs="Helvetica"/>
          <w:sz w:val="22"/>
        </w:rPr>
      </w:pPr>
      <w:r w:rsidRPr="00906840">
        <w:rPr>
          <w:rFonts w:ascii="Times New Roman" w:hAnsi="Times New Roman" w:cs="Helvetica"/>
          <w:sz w:val="22"/>
        </w:rPr>
        <w:t>6: 95°C 30 seconds</w:t>
      </w:r>
    </w:p>
    <w:p w:rsidR="00061604" w:rsidRPr="00906840" w:rsidRDefault="00061604" w:rsidP="00061604">
      <w:pPr>
        <w:spacing w:line="360" w:lineRule="auto"/>
        <w:rPr>
          <w:rFonts w:ascii="Times New Roman" w:hAnsi="Times New Roman" w:cs="Helvetica"/>
          <w:sz w:val="22"/>
        </w:rPr>
      </w:pPr>
    </w:p>
    <w:p w:rsidR="00061604" w:rsidRPr="00906840" w:rsidRDefault="00061604" w:rsidP="00902FF4">
      <w:pPr>
        <w:pStyle w:val="Heading3"/>
        <w:rPr>
          <w:rFonts w:ascii="Times New Roman" w:hAnsi="Times New Roman"/>
        </w:rPr>
      </w:pPr>
      <w:bookmarkStart w:id="566" w:name="_Toc222329119"/>
      <w:bookmarkStart w:id="567" w:name="_Toc222332526"/>
      <w:bookmarkStart w:id="568" w:name="_Toc222332698"/>
      <w:bookmarkStart w:id="569" w:name="_Toc222332870"/>
      <w:bookmarkStart w:id="570" w:name="_Toc222333214"/>
      <w:bookmarkStart w:id="571" w:name="_Toc222333386"/>
      <w:r w:rsidRPr="00906840">
        <w:rPr>
          <w:rFonts w:ascii="Times New Roman" w:hAnsi="Times New Roman"/>
        </w:rPr>
        <w:t>2.4.4.4: Analysis of qPCR to ascertain relative gene expression</w:t>
      </w:r>
      <w:bookmarkEnd w:id="566"/>
      <w:bookmarkEnd w:id="567"/>
      <w:bookmarkEnd w:id="568"/>
      <w:bookmarkEnd w:id="569"/>
      <w:bookmarkEnd w:id="570"/>
      <w:bookmarkEnd w:id="571"/>
    </w:p>
    <w:p w:rsidR="00061604" w:rsidRPr="00906840" w:rsidRDefault="00061604" w:rsidP="00061604">
      <w:pPr>
        <w:spacing w:line="360" w:lineRule="auto"/>
        <w:rPr>
          <w:rFonts w:ascii="Times New Roman" w:hAnsi="Times New Roman"/>
          <w:sz w:val="22"/>
        </w:rPr>
      </w:pPr>
      <w:r w:rsidRPr="00906840">
        <w:rPr>
          <w:rFonts w:ascii="Times New Roman" w:hAnsi="Times New Roman"/>
          <w:sz w:val="22"/>
        </w:rPr>
        <w:t>The fluorescent signal intensity for each gene of interest was analysed using MxPro software (Stratagene, Agilent Technologies, U.S.A). The expression value was then normalised to the housekeeping gene</w:t>
      </w:r>
      <w:r w:rsidR="00EA5E0C" w:rsidRPr="00906840">
        <w:rPr>
          <w:rFonts w:ascii="Times New Roman" w:hAnsi="Times New Roman"/>
          <w:sz w:val="22"/>
        </w:rPr>
        <w:t xml:space="preserve"> </w:t>
      </w:r>
      <w:r w:rsidR="00EA5E0C" w:rsidRPr="00906840">
        <w:rPr>
          <w:rFonts w:ascii="Times New Roman" w:hAnsi="Times New Roman" w:cs="Arial"/>
          <w:i/>
          <w:sz w:val="22"/>
          <w:szCs w:val="26"/>
        </w:rPr>
        <w:t xml:space="preserve">peptidylprolyl isomerase </w:t>
      </w:r>
      <w:proofErr w:type="gramStart"/>
      <w:r w:rsidR="00EA5E0C" w:rsidRPr="00906840">
        <w:rPr>
          <w:rFonts w:ascii="Times New Roman" w:hAnsi="Times New Roman" w:cs="Arial"/>
          <w:i/>
          <w:sz w:val="22"/>
          <w:szCs w:val="26"/>
        </w:rPr>
        <w:t>A</w:t>
      </w:r>
      <w:proofErr w:type="gramEnd"/>
      <w:r w:rsidR="00EA5E0C" w:rsidRPr="00906840">
        <w:rPr>
          <w:rFonts w:ascii="Times New Roman" w:hAnsi="Times New Roman" w:cs="Arial"/>
          <w:i/>
          <w:sz w:val="22"/>
          <w:szCs w:val="26"/>
        </w:rPr>
        <w:t xml:space="preserve"> </w:t>
      </w:r>
      <w:r w:rsidR="00EA5E0C" w:rsidRPr="00906840">
        <w:rPr>
          <w:rFonts w:ascii="Times New Roman" w:hAnsi="Times New Roman"/>
          <w:i/>
          <w:sz w:val="22"/>
        </w:rPr>
        <w:t>(PPIA)</w:t>
      </w:r>
      <w:r w:rsidRPr="00906840">
        <w:rPr>
          <w:rFonts w:ascii="Times New Roman" w:hAnsi="Times New Roman"/>
          <w:sz w:val="22"/>
        </w:rPr>
        <w:t xml:space="preserve"> using the ddCt method (Applied Biosystems User Bulletin No. 2 (P/N 4303859)). Each candidate gene Ct value was normalised to the housekeeping gene Ct value, compensating for variation in the concentrations of the initial RNA and thus the cDNA. This normalised value was named the dCt. Patient and control dCt values were then normalised to the mean control dCt value, giving the ddCt. For each sample, the ddCt was then transformed by function 2</w:t>
      </w:r>
      <w:r w:rsidRPr="00906840">
        <w:rPr>
          <w:rFonts w:ascii="Times New Roman" w:hAnsi="Times New Roman"/>
          <w:sz w:val="22"/>
          <w:vertAlign w:val="superscript"/>
        </w:rPr>
        <w:t>-ddct</w:t>
      </w:r>
      <w:r w:rsidRPr="00906840">
        <w:rPr>
          <w:rFonts w:ascii="Times New Roman" w:hAnsi="Times New Roman"/>
          <w:sz w:val="22"/>
        </w:rPr>
        <w:t xml:space="preserve">, giving the relative expression value of the gene of interest for each patient and control </w:t>
      </w:r>
      <w:r w:rsidR="00E43F0B" w:rsidRPr="00906840">
        <w:rPr>
          <w:rFonts w:ascii="Times New Roman" w:hAnsi="Times New Roman"/>
          <w:sz w:val="22"/>
        </w:rPr>
        <w:fldChar w:fldCharType="begin"/>
      </w:r>
      <w:r w:rsidRPr="00906840">
        <w:rPr>
          <w:rFonts w:ascii="Times New Roman" w:hAnsi="Times New Roman"/>
          <w:sz w:val="22"/>
        </w:rPr>
        <w:instrText xml:space="preserve"> ADDIN EN.CITE &lt;EndNote&gt;&lt;Cite&gt;&lt;Author&gt;Livak&lt;/Author&gt;&lt;Year&gt;2001&lt;/Year&gt;&lt;RecNum&gt;31&lt;/RecNum&gt;&lt;DisplayText&gt;(Livak&lt;style face="italic"&gt; et al.&lt;/style&gt; 2001)&lt;/DisplayText&gt;&lt;record&gt;&lt;rec-number&gt;31&lt;/rec-number&gt;&lt;foreign-keys&gt;&lt;key app="EN" db-id="prsww9z99psddvesxzmpaxxr9azvarfsx5tr"&gt;31&lt;/key&gt;&lt;/foreign-keys&gt;&lt;ref-type name="Journal Article"&gt;17&lt;/ref-type&gt;&lt;contributors&gt;&lt;authors&gt;&lt;author&gt;Livak, K. J.&lt;/author&gt;&lt;author&gt;Schmittgen, T. D.&lt;/author&gt;&lt;/authors&gt;&lt;/contributors&gt;&lt;auth-address&gt;Applied Biosystems, Foster City, California 94404, USA.&lt;/auth-address&gt;&lt;titles&gt;&lt;title&gt;Analysis of relative gene expression data using real-time quantitative PCR and the 2(-Delta Delta C(T)) Method&lt;/title&gt;&lt;secondary-title&gt;Methods&lt;/secondary-title&gt;&lt;alt-title&gt;Methods&lt;/alt-title&gt;&lt;/titles&gt;&lt;periodical&gt;&lt;full-title&gt;Methods&lt;/full-title&gt;&lt;abbr-1&gt;Methods&lt;/abbr-1&gt;&lt;/periodical&gt;&lt;alt-periodical&gt;&lt;full-title&gt;Methods&lt;/full-title&gt;&lt;abbr-1&gt;Methods&lt;/abbr-1&gt;&lt;/alt-periodical&gt;&lt;pages&gt;402-8&lt;/pages&gt;&lt;volume&gt;25&lt;/volume&gt;&lt;number&gt;4&lt;/number&gt;&lt;edition&gt;2002/02/16&lt;/edition&gt;&lt;keywords&gt;&lt;keyword&gt;Algorithms&lt;/keyword&gt;&lt;keyword&gt;Brain/metabolism&lt;/keyword&gt;&lt;keyword&gt;Cell Line&lt;/keyword&gt;&lt;keyword&gt;DNA, Complementary/metabolism&lt;/keyword&gt;&lt;keyword&gt;Humans&lt;/keyword&gt;&lt;keyword&gt;Polymerase Chain Reaction/*methods&lt;/keyword&gt;&lt;keyword&gt;*Reverse Transcriptase Polymerase Chain Reaction&lt;/keyword&gt;&lt;keyword&gt;Time Factors&lt;/keyword&gt;&lt;/keywords&gt;&lt;dates&gt;&lt;year&gt;2001&lt;/year&gt;&lt;pub-dates&gt;&lt;date&gt;Dec&lt;/date&gt;&lt;/pub-dates&gt;&lt;/dates&gt;&lt;isbn&gt;1046-2023 (Print)&amp;#xD;1046-2023 (Linking)&lt;/isbn&gt;&lt;accession-num&gt;11846609&lt;/accession-num&gt;&lt;urls&gt;&lt;related-urls&gt;&lt;url&gt;http://www.ncbi.nlm.nih.gov/pubmed/11846609&lt;/url&gt;&lt;/related-urls&gt;&lt;/urls&gt;&lt;electronic-resource-num&gt;10.1006/meth.2001.1262&lt;/electronic-resource-num&gt;&lt;language&gt;eng&lt;/language&gt;&lt;/record&gt;&lt;/Cite&gt;&lt;/EndNote&gt;</w:instrText>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286" w:tooltip="Livak, 2001 #31" w:history="1">
        <w:r w:rsidR="00CF4C30" w:rsidRPr="00906840">
          <w:rPr>
            <w:rFonts w:ascii="Times New Roman" w:hAnsi="Times New Roman"/>
            <w:noProof/>
            <w:sz w:val="22"/>
          </w:rPr>
          <w:t>Livak</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2001</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061604" w:rsidRPr="00906840" w:rsidRDefault="00EA5E0C" w:rsidP="00061604">
      <w:pPr>
        <w:spacing w:line="360" w:lineRule="auto"/>
        <w:rPr>
          <w:rFonts w:ascii="Times New Roman" w:hAnsi="Times New Roman"/>
          <w:b/>
          <w:sz w:val="22"/>
        </w:rPr>
      </w:pPr>
      <w:r w:rsidRPr="00906840">
        <w:rPr>
          <w:rFonts w:ascii="Times New Roman" w:hAnsi="Times New Roman"/>
          <w:i/>
          <w:sz w:val="22"/>
        </w:rPr>
        <w:t>PPIA</w:t>
      </w:r>
      <w:r w:rsidR="00061604" w:rsidRPr="00906840">
        <w:rPr>
          <w:rFonts w:ascii="Times New Roman" w:hAnsi="Times New Roman"/>
          <w:sz w:val="22"/>
        </w:rPr>
        <w:t xml:space="preserve"> was chosen as the housekeeping gene due to its stability in expression across all control and patient fibroblasts on the microarray chips. It gives the lowest standard deviation of Ct values across the samples compared to the common housekeeping gene </w:t>
      </w:r>
      <w:r w:rsidR="00061604" w:rsidRPr="00906840">
        <w:rPr>
          <w:rFonts w:ascii="Times New Roman" w:hAnsi="Times New Roman"/>
          <w:i/>
          <w:sz w:val="22"/>
        </w:rPr>
        <w:t xml:space="preserve">ACTB </w:t>
      </w:r>
      <w:r w:rsidR="00061604" w:rsidRPr="00906840">
        <w:rPr>
          <w:rFonts w:ascii="Times New Roman" w:hAnsi="Times New Roman"/>
          <w:sz w:val="22"/>
        </w:rPr>
        <w:t xml:space="preserve">and the RNA splicing gene U1snRNA confirmed this. </w:t>
      </w:r>
      <w:r w:rsidR="00061604" w:rsidRPr="00906840">
        <w:rPr>
          <w:rFonts w:ascii="Times New Roman" w:hAnsi="Times New Roman"/>
          <w:i/>
          <w:sz w:val="22"/>
        </w:rPr>
        <w:t xml:space="preserve">ACTB </w:t>
      </w:r>
      <w:r w:rsidR="00061604" w:rsidRPr="00906840">
        <w:rPr>
          <w:rFonts w:ascii="Times New Roman" w:hAnsi="Times New Roman"/>
          <w:sz w:val="22"/>
        </w:rPr>
        <w:t xml:space="preserve">was also discounted due to its documented interaction with TDP-43 </w:t>
      </w:r>
      <w:r w:rsidR="00E43F0B" w:rsidRPr="00906840">
        <w:rPr>
          <w:rFonts w:ascii="Times New Roman" w:hAnsi="Times New Roman"/>
          <w:sz w:val="22"/>
        </w:rPr>
        <w:fldChar w:fldCharType="begin">
          <w:fldData xml:space="preserve">PEVuZE5vdGU+PENpdGU+PEF1dGhvcj5XYW5nPC9BdXRob3I+PFllYXI+MjAwODwvWWVhcj48UmVj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==
</w:fldData>
        </w:fldChar>
      </w:r>
      <w:r w:rsidR="00917434">
        <w:rPr>
          <w:rFonts w:ascii="Times New Roman" w:hAnsi="Times New Roman"/>
          <w:sz w:val="22"/>
        </w:rPr>
        <w:instrText xml:space="preserve"> ADDIN EN.CITE </w:instrText>
      </w:r>
      <w:r w:rsidR="00E43F0B">
        <w:rPr>
          <w:rFonts w:ascii="Times New Roman" w:hAnsi="Times New Roman"/>
          <w:sz w:val="22"/>
        </w:rPr>
        <w:fldChar w:fldCharType="begin">
          <w:fldData xml:space="preserve">PEVuZE5vdGU+PENpdGU+PEF1dGhvcj5XYW5nPC9BdXRob3I+PFllYXI+MjAwODwvWWVhcj48UmVj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==
</w:fldData>
        </w:fldChar>
      </w:r>
      <w:r w:rsidR="00917434">
        <w:rPr>
          <w:rFonts w:ascii="Times New Roman" w:hAnsi="Times New Roman"/>
          <w:sz w:val="22"/>
        </w:rPr>
        <w:instrText xml:space="preserve"> ADDIN EN.CITE.DATA </w:instrText>
      </w:r>
      <w:r w:rsidR="005B19A8" w:rsidRPr="00E43F0B">
        <w:rPr>
          <w:rFonts w:ascii="Times New Roman" w:hAnsi="Times New Roman"/>
          <w:sz w:val="22"/>
        </w:rPr>
      </w:r>
      <w:r w:rsidR="00E43F0B">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061604" w:rsidRPr="00906840">
        <w:rPr>
          <w:rFonts w:ascii="Times New Roman" w:hAnsi="Times New Roman"/>
          <w:noProof/>
          <w:sz w:val="22"/>
        </w:rPr>
        <w:t>(</w:t>
      </w:r>
      <w:hyperlink w:anchor="_ENREF_507" w:tooltip="Wang, 2008 #671" w:history="1">
        <w:r w:rsidR="00CF4C30" w:rsidRPr="00906840">
          <w:rPr>
            <w:rFonts w:ascii="Times New Roman" w:hAnsi="Times New Roman"/>
            <w:noProof/>
            <w:sz w:val="22"/>
          </w:rPr>
          <w:t>Wang</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2008</w:t>
        </w:r>
      </w:hyperlink>
      <w:r w:rsidR="00061604" w:rsidRPr="00906840">
        <w:rPr>
          <w:rFonts w:ascii="Times New Roman" w:hAnsi="Times New Roman"/>
          <w:noProof/>
          <w:sz w:val="22"/>
        </w:rPr>
        <w:t>)</w:t>
      </w:r>
      <w:r w:rsidR="00E43F0B" w:rsidRPr="00906840">
        <w:rPr>
          <w:rFonts w:ascii="Times New Roman" w:hAnsi="Times New Roman"/>
          <w:sz w:val="22"/>
        </w:rPr>
        <w:fldChar w:fldCharType="end"/>
      </w:r>
      <w:r w:rsidR="00061604" w:rsidRPr="00906840">
        <w:rPr>
          <w:rFonts w:ascii="Times New Roman" w:hAnsi="Times New Roman"/>
          <w:sz w:val="22"/>
        </w:rPr>
        <w:t xml:space="preserve">. </w:t>
      </w:r>
    </w:p>
    <w:p w:rsidR="00061604" w:rsidRPr="00906840" w:rsidRDefault="00061604" w:rsidP="00061604">
      <w:pPr>
        <w:spacing w:line="360" w:lineRule="auto"/>
        <w:rPr>
          <w:rFonts w:ascii="Times New Roman" w:hAnsi="Times New Roman"/>
          <w:sz w:val="22"/>
        </w:rPr>
      </w:pPr>
      <w:r w:rsidRPr="00906840">
        <w:rPr>
          <w:rFonts w:ascii="Times New Roman" w:hAnsi="Times New Roman"/>
          <w:sz w:val="22"/>
        </w:rPr>
        <w:t xml:space="preserve">The expression levels for each gene of interest in the </w:t>
      </w:r>
      <w:r w:rsidRPr="00906840">
        <w:rPr>
          <w:rFonts w:ascii="Times New Roman" w:hAnsi="Times New Roman"/>
          <w:i/>
          <w:sz w:val="22"/>
        </w:rPr>
        <w:t>TARDBP</w:t>
      </w:r>
      <w:r w:rsidRPr="00906840">
        <w:rPr>
          <w:rFonts w:ascii="Times New Roman" w:hAnsi="Times New Roman"/>
          <w:sz w:val="22"/>
        </w:rPr>
        <w:t xml:space="preserve"> fibroblasts are expressed in terms of their concentration in control fibroblasts. Statistical analysis of differential gene expression was carried out using a two-tailed, unpaired student t-test.</w:t>
      </w:r>
    </w:p>
    <w:p w:rsidR="002819EA" w:rsidRPr="00906840" w:rsidRDefault="002819EA" w:rsidP="00241612">
      <w:pPr>
        <w:rPr>
          <w:rFonts w:ascii="Times New Roman" w:hAnsi="Times New Roman"/>
          <w:b/>
          <w:sz w:val="22"/>
        </w:rPr>
      </w:pPr>
    </w:p>
    <w:p w:rsidR="002819EA" w:rsidRPr="00906840" w:rsidRDefault="002819EA" w:rsidP="00241612">
      <w:pPr>
        <w:rPr>
          <w:rFonts w:ascii="Times New Roman" w:hAnsi="Times New Roman"/>
          <w:b/>
          <w:sz w:val="22"/>
        </w:rPr>
      </w:pPr>
    </w:p>
    <w:p w:rsidR="00CF6F70" w:rsidRPr="00906840" w:rsidRDefault="00061604" w:rsidP="00CF6F70">
      <w:pPr>
        <w:pStyle w:val="BalloonText"/>
        <w:rPr>
          <w:rFonts w:ascii="Times New Roman" w:hAnsi="Times New Roman"/>
        </w:rPr>
      </w:pPr>
      <w:bookmarkStart w:id="572" w:name="_Toc232523033"/>
      <w:r w:rsidRPr="00906840">
        <w:rPr>
          <w:rFonts w:ascii="Times New Roman" w:hAnsi="Times New Roman"/>
        </w:rPr>
        <w:t xml:space="preserve">Table 2.10: Primer sequences and optimised concentration used for qPCR validation of differential gene expression between control and </w:t>
      </w:r>
      <w:r w:rsidRPr="00906840">
        <w:rPr>
          <w:rFonts w:ascii="Times New Roman" w:hAnsi="Times New Roman"/>
          <w:i/>
        </w:rPr>
        <w:t>mTARDBP</w:t>
      </w:r>
      <w:r w:rsidR="00132054" w:rsidRPr="00906840">
        <w:rPr>
          <w:rFonts w:ascii="Times New Roman" w:hAnsi="Times New Roman"/>
        </w:rPr>
        <w:t xml:space="preserve"> patient cohorts</w:t>
      </w:r>
      <w:bookmarkEnd w:id="572"/>
    </w:p>
    <w:p w:rsidR="00061604" w:rsidRPr="00906840" w:rsidRDefault="00061604" w:rsidP="00CF6F70">
      <w:pPr>
        <w:pStyle w:val="BalloonText"/>
        <w:rPr>
          <w:rFonts w:ascii="Times New Roman" w:hAnsi="Times New Roman"/>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526"/>
        <w:gridCol w:w="1134"/>
        <w:gridCol w:w="4394"/>
        <w:gridCol w:w="1843"/>
      </w:tblGrid>
      <w:tr w:rsidR="00061604" w:rsidRPr="00906840">
        <w:tc>
          <w:tcPr>
            <w:tcW w:w="1526" w:type="dxa"/>
          </w:tcPr>
          <w:p w:rsidR="00061604" w:rsidRPr="00906840" w:rsidRDefault="00061604" w:rsidP="00E13462">
            <w:pPr>
              <w:rPr>
                <w:rFonts w:ascii="Times New Roman" w:hAnsi="Times New Roman" w:cs="Helvetica"/>
                <w:b/>
                <w:sz w:val="22"/>
              </w:rPr>
            </w:pPr>
            <w:r w:rsidRPr="00906840">
              <w:rPr>
                <w:rFonts w:ascii="Times New Roman" w:hAnsi="Times New Roman" w:cs="Helvetica"/>
                <w:b/>
                <w:sz w:val="22"/>
              </w:rPr>
              <w:t>Gene Name</w:t>
            </w:r>
          </w:p>
        </w:tc>
        <w:tc>
          <w:tcPr>
            <w:tcW w:w="1134" w:type="dxa"/>
          </w:tcPr>
          <w:p w:rsidR="00061604" w:rsidRPr="00906840" w:rsidRDefault="00061604" w:rsidP="00E13462">
            <w:pPr>
              <w:rPr>
                <w:rFonts w:ascii="Times New Roman" w:hAnsi="Times New Roman" w:cs="Helvetica"/>
                <w:b/>
                <w:sz w:val="22"/>
              </w:rPr>
            </w:pPr>
            <w:r w:rsidRPr="00906840">
              <w:rPr>
                <w:rFonts w:ascii="Times New Roman" w:hAnsi="Times New Roman" w:cs="Helvetica"/>
                <w:b/>
                <w:sz w:val="22"/>
              </w:rPr>
              <w:t>Gene</w:t>
            </w:r>
          </w:p>
        </w:tc>
        <w:tc>
          <w:tcPr>
            <w:tcW w:w="4394" w:type="dxa"/>
          </w:tcPr>
          <w:p w:rsidR="00061604" w:rsidRPr="00906840" w:rsidRDefault="00061604" w:rsidP="00E13462">
            <w:pPr>
              <w:rPr>
                <w:rFonts w:ascii="Times New Roman" w:hAnsi="Times New Roman" w:cs="Helvetica"/>
                <w:b/>
                <w:sz w:val="22"/>
              </w:rPr>
            </w:pPr>
            <w:r w:rsidRPr="00906840">
              <w:rPr>
                <w:rFonts w:ascii="Times New Roman" w:hAnsi="Times New Roman" w:cs="Helvetica"/>
                <w:b/>
                <w:sz w:val="22"/>
              </w:rPr>
              <w:t>Primer Sequences</w:t>
            </w:r>
          </w:p>
        </w:tc>
        <w:tc>
          <w:tcPr>
            <w:tcW w:w="1843" w:type="dxa"/>
          </w:tcPr>
          <w:p w:rsidR="00061604" w:rsidRPr="00906840" w:rsidRDefault="00061604" w:rsidP="002651C0">
            <w:pPr>
              <w:rPr>
                <w:rFonts w:ascii="Times New Roman" w:hAnsi="Times New Roman" w:cs="Helvetica"/>
                <w:b/>
                <w:sz w:val="22"/>
              </w:rPr>
            </w:pPr>
            <w:r w:rsidRPr="00906840">
              <w:rPr>
                <w:rFonts w:ascii="Times New Roman" w:hAnsi="Times New Roman" w:cs="Helvetica"/>
                <w:b/>
                <w:sz w:val="22"/>
              </w:rPr>
              <w:t>Concentration</w:t>
            </w:r>
          </w:p>
        </w:tc>
      </w:tr>
      <w:tr w:rsidR="00061604" w:rsidRPr="00906840">
        <w:trPr>
          <w:trHeight w:val="933"/>
        </w:trPr>
        <w:tc>
          <w:tcPr>
            <w:tcW w:w="1526" w:type="dxa"/>
          </w:tcPr>
          <w:p w:rsidR="00061604" w:rsidRPr="00906840" w:rsidRDefault="00061604" w:rsidP="00E13462">
            <w:pPr>
              <w:rPr>
                <w:rFonts w:ascii="Times New Roman" w:hAnsi="Times New Roman" w:cs="Helvetica"/>
                <w:sz w:val="20"/>
              </w:rPr>
            </w:pPr>
            <w:r w:rsidRPr="00906840">
              <w:rPr>
                <w:rFonts w:ascii="Times New Roman" w:hAnsi="Times New Roman" w:cs="Helvetica"/>
                <w:sz w:val="20"/>
              </w:rPr>
              <w:t>Cyclophilin A</w:t>
            </w:r>
          </w:p>
        </w:tc>
        <w:tc>
          <w:tcPr>
            <w:tcW w:w="1134" w:type="dxa"/>
          </w:tcPr>
          <w:p w:rsidR="00061604" w:rsidRPr="00906840" w:rsidRDefault="00061604" w:rsidP="00E13462">
            <w:pPr>
              <w:rPr>
                <w:rFonts w:ascii="Times New Roman" w:hAnsi="Times New Roman" w:cs="Helvetica"/>
                <w:i/>
                <w:sz w:val="20"/>
              </w:rPr>
            </w:pPr>
            <w:r w:rsidRPr="00906840">
              <w:rPr>
                <w:rFonts w:ascii="Times New Roman" w:hAnsi="Times New Roman" w:cs="Helvetica"/>
                <w:i/>
                <w:sz w:val="20"/>
              </w:rPr>
              <w:t>PPIA</w:t>
            </w:r>
          </w:p>
        </w:tc>
        <w:tc>
          <w:tcPr>
            <w:tcW w:w="4394" w:type="dxa"/>
          </w:tcPr>
          <w:p w:rsidR="00061604" w:rsidRPr="00906840" w:rsidRDefault="00061604" w:rsidP="00E13462">
            <w:pPr>
              <w:rPr>
                <w:rFonts w:ascii="Times New Roman" w:hAnsi="Times New Roman"/>
                <w:sz w:val="20"/>
                <w:szCs w:val="20"/>
              </w:rPr>
            </w:pPr>
            <w:r w:rsidRPr="00906840">
              <w:rPr>
                <w:rFonts w:ascii="Times New Roman" w:hAnsi="Times New Roman"/>
                <w:sz w:val="20"/>
                <w:szCs w:val="20"/>
              </w:rPr>
              <w:t>F 5’ TCCTAAAGCATACGGGTCCTGGCAT 3’</w:t>
            </w:r>
          </w:p>
          <w:p w:rsidR="00061604" w:rsidRPr="00906840" w:rsidRDefault="00061604" w:rsidP="00E13462">
            <w:pPr>
              <w:rPr>
                <w:rFonts w:ascii="Times New Roman" w:hAnsi="Times New Roman"/>
                <w:sz w:val="20"/>
                <w:szCs w:val="20"/>
              </w:rPr>
            </w:pPr>
            <w:r w:rsidRPr="00906840">
              <w:rPr>
                <w:rFonts w:ascii="Times New Roman" w:hAnsi="Times New Roman"/>
                <w:sz w:val="20"/>
                <w:szCs w:val="20"/>
              </w:rPr>
              <w:t>R 5’ ATGCTTGCCATCCAACCACTCAGT 3’</w:t>
            </w:r>
          </w:p>
        </w:tc>
        <w:tc>
          <w:tcPr>
            <w:tcW w:w="1843" w:type="dxa"/>
          </w:tcPr>
          <w:p w:rsidR="00061604" w:rsidRPr="00906840" w:rsidRDefault="00061604" w:rsidP="00E13462">
            <w:pPr>
              <w:rPr>
                <w:rFonts w:ascii="Times New Roman" w:hAnsi="Times New Roman" w:cs="Helvetica"/>
                <w:sz w:val="20"/>
              </w:rPr>
            </w:pPr>
            <w:r w:rsidRPr="00906840">
              <w:rPr>
                <w:rFonts w:ascii="Times New Roman" w:hAnsi="Times New Roman" w:cs="Helvetica"/>
                <w:sz w:val="20"/>
              </w:rPr>
              <w:t>150nM</w:t>
            </w:r>
          </w:p>
          <w:p w:rsidR="00061604" w:rsidRPr="00906840" w:rsidRDefault="00061604" w:rsidP="00E13462">
            <w:pPr>
              <w:rPr>
                <w:rFonts w:ascii="Times New Roman" w:hAnsi="Times New Roman" w:cs="Helvetica"/>
                <w:sz w:val="20"/>
              </w:rPr>
            </w:pPr>
            <w:r w:rsidRPr="00906840">
              <w:rPr>
                <w:rFonts w:ascii="Times New Roman" w:hAnsi="Times New Roman" w:cs="Helvetica"/>
                <w:sz w:val="20"/>
              </w:rPr>
              <w:t>150nM</w:t>
            </w:r>
          </w:p>
        </w:tc>
      </w:tr>
      <w:tr w:rsidR="00061604" w:rsidRPr="00906840">
        <w:tc>
          <w:tcPr>
            <w:tcW w:w="1526" w:type="dxa"/>
          </w:tcPr>
          <w:p w:rsidR="00061604" w:rsidRPr="00906840" w:rsidRDefault="00061604" w:rsidP="00E13462">
            <w:pPr>
              <w:rPr>
                <w:rFonts w:ascii="Times New Roman" w:hAnsi="Times New Roman" w:cs="Helvetica"/>
                <w:sz w:val="20"/>
              </w:rPr>
            </w:pPr>
            <w:r w:rsidRPr="00906840">
              <w:rPr>
                <w:rFonts w:ascii="Times New Roman" w:hAnsi="Times New Roman" w:cs="Helvetica"/>
                <w:sz w:val="20"/>
              </w:rPr>
              <w:t>Microtubule-Associated protein 1S</w:t>
            </w:r>
          </w:p>
        </w:tc>
        <w:tc>
          <w:tcPr>
            <w:tcW w:w="1134" w:type="dxa"/>
          </w:tcPr>
          <w:p w:rsidR="00061604" w:rsidRPr="00906840" w:rsidRDefault="00061604" w:rsidP="00E13462">
            <w:pPr>
              <w:rPr>
                <w:rFonts w:ascii="Times New Roman" w:hAnsi="Times New Roman" w:cs="Helvetica"/>
                <w:i/>
                <w:sz w:val="20"/>
              </w:rPr>
            </w:pPr>
            <w:r w:rsidRPr="00906840">
              <w:rPr>
                <w:rFonts w:ascii="Times New Roman" w:hAnsi="Times New Roman" w:cs="Helvetica"/>
                <w:i/>
                <w:sz w:val="20"/>
              </w:rPr>
              <w:t>MAP1S</w:t>
            </w:r>
          </w:p>
        </w:tc>
        <w:tc>
          <w:tcPr>
            <w:tcW w:w="4394" w:type="dxa"/>
          </w:tcPr>
          <w:p w:rsidR="00061604" w:rsidRPr="00906840" w:rsidRDefault="00061604" w:rsidP="00E13462">
            <w:pPr>
              <w:rPr>
                <w:rFonts w:ascii="Times New Roman" w:hAnsi="Times New Roman"/>
                <w:color w:val="000000"/>
                <w:sz w:val="20"/>
              </w:rPr>
            </w:pPr>
            <w:r w:rsidRPr="00906840">
              <w:rPr>
                <w:rFonts w:ascii="Times New Roman" w:hAnsi="Times New Roman"/>
                <w:color w:val="000000"/>
                <w:sz w:val="20"/>
              </w:rPr>
              <w:t>F 5’ GTGACCTGCAGGTGACCCTGATC 3’</w:t>
            </w:r>
          </w:p>
          <w:p w:rsidR="00061604" w:rsidRPr="00906840" w:rsidRDefault="00061604" w:rsidP="00E13462">
            <w:pPr>
              <w:rPr>
                <w:rFonts w:ascii="Times New Roman" w:hAnsi="Times New Roman" w:cs="Helvetica"/>
                <w:sz w:val="20"/>
              </w:rPr>
            </w:pPr>
            <w:r w:rsidRPr="00906840">
              <w:rPr>
                <w:rFonts w:ascii="Times New Roman" w:hAnsi="Times New Roman"/>
                <w:color w:val="000000"/>
                <w:sz w:val="20"/>
              </w:rPr>
              <w:t>R 5’ ACACCATGCTGTTGCTGCCCAA 3’</w:t>
            </w:r>
          </w:p>
        </w:tc>
        <w:tc>
          <w:tcPr>
            <w:tcW w:w="1843" w:type="dxa"/>
          </w:tcPr>
          <w:p w:rsidR="00061604" w:rsidRPr="00906840" w:rsidRDefault="00061604" w:rsidP="00E13462">
            <w:pPr>
              <w:rPr>
                <w:rFonts w:ascii="Times New Roman" w:hAnsi="Times New Roman" w:cs="Helvetica"/>
                <w:sz w:val="20"/>
              </w:rPr>
            </w:pPr>
            <w:r w:rsidRPr="00906840">
              <w:rPr>
                <w:rFonts w:ascii="Times New Roman" w:hAnsi="Times New Roman" w:cs="Helvetica"/>
                <w:sz w:val="20"/>
              </w:rPr>
              <w:t>300nM</w:t>
            </w:r>
          </w:p>
          <w:p w:rsidR="00061604" w:rsidRPr="00906840" w:rsidRDefault="00061604" w:rsidP="00E13462">
            <w:pPr>
              <w:rPr>
                <w:rFonts w:ascii="Times New Roman" w:hAnsi="Times New Roman" w:cs="Helvetica"/>
                <w:sz w:val="20"/>
              </w:rPr>
            </w:pPr>
            <w:r w:rsidRPr="00906840">
              <w:rPr>
                <w:rFonts w:ascii="Times New Roman" w:hAnsi="Times New Roman" w:cs="Helvetica"/>
                <w:sz w:val="20"/>
              </w:rPr>
              <w:t>150nM</w:t>
            </w:r>
          </w:p>
        </w:tc>
      </w:tr>
      <w:tr w:rsidR="00061604" w:rsidRPr="00906840">
        <w:tc>
          <w:tcPr>
            <w:tcW w:w="1526" w:type="dxa"/>
          </w:tcPr>
          <w:p w:rsidR="00061604" w:rsidRPr="00906840" w:rsidRDefault="00061604" w:rsidP="00E13462">
            <w:pPr>
              <w:rPr>
                <w:rFonts w:ascii="Times New Roman" w:hAnsi="Times New Roman" w:cs="Helvetica"/>
                <w:sz w:val="20"/>
              </w:rPr>
            </w:pPr>
            <w:r w:rsidRPr="00906840">
              <w:rPr>
                <w:rFonts w:ascii="Times New Roman" w:hAnsi="Times New Roman" w:cs="Helvetica"/>
                <w:sz w:val="20"/>
              </w:rPr>
              <w:t>Autophagy 12 related homolog</w:t>
            </w:r>
          </w:p>
        </w:tc>
        <w:tc>
          <w:tcPr>
            <w:tcW w:w="1134" w:type="dxa"/>
          </w:tcPr>
          <w:p w:rsidR="00061604" w:rsidRPr="00906840" w:rsidRDefault="00061604" w:rsidP="00E13462">
            <w:pPr>
              <w:rPr>
                <w:rFonts w:ascii="Times New Roman" w:hAnsi="Times New Roman" w:cs="Helvetica"/>
                <w:i/>
                <w:sz w:val="20"/>
              </w:rPr>
            </w:pPr>
            <w:r w:rsidRPr="00906840">
              <w:rPr>
                <w:rFonts w:ascii="Times New Roman" w:hAnsi="Times New Roman" w:cs="Helvetica"/>
                <w:i/>
                <w:sz w:val="20"/>
              </w:rPr>
              <w:t>ATG12</w:t>
            </w:r>
          </w:p>
        </w:tc>
        <w:tc>
          <w:tcPr>
            <w:tcW w:w="4394" w:type="dxa"/>
          </w:tcPr>
          <w:p w:rsidR="00061604" w:rsidRPr="00906840" w:rsidRDefault="00061604" w:rsidP="00E13462">
            <w:pPr>
              <w:rPr>
                <w:rFonts w:ascii="Times New Roman" w:hAnsi="Times New Roman"/>
                <w:color w:val="000000"/>
                <w:sz w:val="20"/>
              </w:rPr>
            </w:pPr>
            <w:r w:rsidRPr="00906840">
              <w:rPr>
                <w:rFonts w:ascii="Times New Roman" w:hAnsi="Times New Roman"/>
                <w:color w:val="000000"/>
                <w:sz w:val="20"/>
              </w:rPr>
              <w:t>F 5’ GTCCAGTAGAGGGCAGTCCACCA 3’</w:t>
            </w:r>
          </w:p>
          <w:p w:rsidR="00061604" w:rsidRPr="00906840" w:rsidRDefault="00061604" w:rsidP="00E13462">
            <w:pPr>
              <w:rPr>
                <w:rFonts w:ascii="Times New Roman" w:hAnsi="Times New Roman" w:cs="Helvetica"/>
                <w:sz w:val="20"/>
              </w:rPr>
            </w:pPr>
            <w:r w:rsidRPr="00906840">
              <w:rPr>
                <w:rFonts w:ascii="Times New Roman" w:hAnsi="Times New Roman"/>
                <w:color w:val="000000"/>
                <w:sz w:val="20"/>
              </w:rPr>
              <w:t>R 5’CCTATGTGCTTGCTCTCCTGGCTAG 3’</w:t>
            </w:r>
          </w:p>
        </w:tc>
        <w:tc>
          <w:tcPr>
            <w:tcW w:w="1843" w:type="dxa"/>
          </w:tcPr>
          <w:p w:rsidR="00061604" w:rsidRPr="00906840" w:rsidRDefault="00061604" w:rsidP="00E13462">
            <w:pPr>
              <w:rPr>
                <w:rFonts w:ascii="Times New Roman" w:hAnsi="Times New Roman" w:cs="Helvetica"/>
                <w:sz w:val="20"/>
              </w:rPr>
            </w:pPr>
            <w:r w:rsidRPr="00906840">
              <w:rPr>
                <w:rFonts w:ascii="Times New Roman" w:hAnsi="Times New Roman" w:cs="Helvetica"/>
                <w:sz w:val="20"/>
              </w:rPr>
              <w:t>300nM</w:t>
            </w:r>
          </w:p>
          <w:p w:rsidR="00061604" w:rsidRPr="00906840" w:rsidRDefault="00061604" w:rsidP="00E13462">
            <w:pPr>
              <w:rPr>
                <w:rFonts w:ascii="Times New Roman" w:hAnsi="Times New Roman" w:cs="Helvetica"/>
                <w:sz w:val="20"/>
              </w:rPr>
            </w:pPr>
            <w:r w:rsidRPr="00906840">
              <w:rPr>
                <w:rFonts w:ascii="Times New Roman" w:hAnsi="Times New Roman" w:cs="Helvetica"/>
                <w:sz w:val="20"/>
              </w:rPr>
              <w:t>300nM</w:t>
            </w:r>
          </w:p>
        </w:tc>
      </w:tr>
      <w:tr w:rsidR="00061604" w:rsidRPr="00906840">
        <w:tc>
          <w:tcPr>
            <w:tcW w:w="1526" w:type="dxa"/>
          </w:tcPr>
          <w:p w:rsidR="00061604" w:rsidRPr="00906840" w:rsidRDefault="00061604" w:rsidP="00E13462">
            <w:pPr>
              <w:rPr>
                <w:rFonts w:ascii="Times New Roman" w:hAnsi="Times New Roman" w:cs="Arial"/>
                <w:sz w:val="20"/>
                <w:szCs w:val="26"/>
              </w:rPr>
            </w:pPr>
            <w:r w:rsidRPr="00906840">
              <w:rPr>
                <w:rFonts w:ascii="Times New Roman" w:hAnsi="Times New Roman" w:cs="Arial"/>
                <w:sz w:val="20"/>
                <w:szCs w:val="26"/>
              </w:rPr>
              <w:t>Glucose transporter 3</w:t>
            </w:r>
          </w:p>
        </w:tc>
        <w:tc>
          <w:tcPr>
            <w:tcW w:w="1134" w:type="dxa"/>
          </w:tcPr>
          <w:p w:rsidR="00061604" w:rsidRPr="00906840" w:rsidRDefault="00061604" w:rsidP="00E13462">
            <w:pPr>
              <w:rPr>
                <w:rFonts w:ascii="Times New Roman" w:hAnsi="Times New Roman" w:cs="Helvetica"/>
                <w:i/>
                <w:sz w:val="20"/>
              </w:rPr>
            </w:pPr>
            <w:r w:rsidRPr="00906840">
              <w:rPr>
                <w:rFonts w:ascii="Times New Roman" w:hAnsi="Times New Roman" w:cs="Helvetica"/>
                <w:i/>
                <w:sz w:val="20"/>
              </w:rPr>
              <w:t>GLUT3</w:t>
            </w:r>
          </w:p>
        </w:tc>
        <w:tc>
          <w:tcPr>
            <w:tcW w:w="4394" w:type="dxa"/>
          </w:tcPr>
          <w:p w:rsidR="00061604" w:rsidRPr="00906840" w:rsidRDefault="00061604" w:rsidP="00E13462">
            <w:pPr>
              <w:rPr>
                <w:rFonts w:ascii="Times New Roman" w:hAnsi="Times New Roman"/>
                <w:color w:val="000000"/>
                <w:sz w:val="20"/>
              </w:rPr>
            </w:pPr>
            <w:r w:rsidRPr="00906840">
              <w:rPr>
                <w:rFonts w:ascii="Times New Roman" w:hAnsi="Times New Roman"/>
                <w:color w:val="000000"/>
                <w:sz w:val="20"/>
              </w:rPr>
              <w:t>F 5’ GCTCACGGCACGCTTGCGTA 3’</w:t>
            </w:r>
          </w:p>
          <w:p w:rsidR="00061604" w:rsidRPr="00906840" w:rsidRDefault="00061604" w:rsidP="00E13462">
            <w:pPr>
              <w:rPr>
                <w:rFonts w:ascii="Times New Roman" w:hAnsi="Times New Roman"/>
                <w:color w:val="000000"/>
                <w:sz w:val="20"/>
              </w:rPr>
            </w:pPr>
            <w:r w:rsidRPr="00906840">
              <w:rPr>
                <w:rFonts w:ascii="Times New Roman" w:hAnsi="Times New Roman"/>
                <w:color w:val="000000"/>
                <w:sz w:val="20"/>
              </w:rPr>
              <w:t>R 5’ GTCCCCTGAGGGCATTCGGC 3’</w:t>
            </w:r>
          </w:p>
        </w:tc>
        <w:tc>
          <w:tcPr>
            <w:tcW w:w="1843" w:type="dxa"/>
          </w:tcPr>
          <w:p w:rsidR="00061604" w:rsidRPr="00906840" w:rsidRDefault="00061604" w:rsidP="00E13462">
            <w:pPr>
              <w:rPr>
                <w:rFonts w:ascii="Times New Roman" w:hAnsi="Times New Roman" w:cs="Helvetica"/>
                <w:sz w:val="20"/>
              </w:rPr>
            </w:pPr>
            <w:r w:rsidRPr="00906840">
              <w:rPr>
                <w:rFonts w:ascii="Times New Roman" w:hAnsi="Times New Roman" w:cs="Helvetica"/>
                <w:sz w:val="20"/>
              </w:rPr>
              <w:t>300nM</w:t>
            </w:r>
          </w:p>
          <w:p w:rsidR="00061604" w:rsidRPr="00906840" w:rsidRDefault="00061604" w:rsidP="00E13462">
            <w:pPr>
              <w:rPr>
                <w:rFonts w:ascii="Times New Roman" w:hAnsi="Times New Roman" w:cs="Helvetica"/>
                <w:sz w:val="20"/>
              </w:rPr>
            </w:pPr>
            <w:r w:rsidRPr="00906840">
              <w:rPr>
                <w:rFonts w:ascii="Times New Roman" w:hAnsi="Times New Roman" w:cs="Helvetica"/>
                <w:sz w:val="20"/>
              </w:rPr>
              <w:t>300nM</w:t>
            </w:r>
          </w:p>
        </w:tc>
      </w:tr>
      <w:tr w:rsidR="007E7532" w:rsidRPr="00906840">
        <w:tc>
          <w:tcPr>
            <w:tcW w:w="1526" w:type="dxa"/>
          </w:tcPr>
          <w:p w:rsidR="007E7532" w:rsidRPr="00906840" w:rsidRDefault="007E7532" w:rsidP="00E13462">
            <w:pPr>
              <w:rPr>
                <w:rFonts w:ascii="Times New Roman" w:hAnsi="Times New Roman" w:cs="Arial"/>
                <w:sz w:val="20"/>
                <w:szCs w:val="26"/>
                <w:highlight w:val="cyan"/>
              </w:rPr>
            </w:pPr>
            <w:r w:rsidRPr="00906840">
              <w:rPr>
                <w:rFonts w:ascii="Times New Roman" w:hAnsi="Times New Roman" w:cs="Arial"/>
                <w:sz w:val="20"/>
              </w:rPr>
              <w:t>6-phosphofructo-2-kinase/fructose-2</w:t>
            </w:r>
            <w:proofErr w:type="gramStart"/>
            <w:r w:rsidRPr="00906840">
              <w:rPr>
                <w:rFonts w:ascii="Times New Roman" w:hAnsi="Times New Roman" w:cs="Arial"/>
                <w:sz w:val="20"/>
              </w:rPr>
              <w:t>,6</w:t>
            </w:r>
            <w:proofErr w:type="gramEnd"/>
            <w:r w:rsidRPr="00906840">
              <w:rPr>
                <w:rFonts w:ascii="Times New Roman" w:hAnsi="Times New Roman" w:cs="Arial"/>
                <w:sz w:val="20"/>
              </w:rPr>
              <w:t>-biphosphatase 4</w:t>
            </w:r>
          </w:p>
        </w:tc>
        <w:tc>
          <w:tcPr>
            <w:tcW w:w="1134" w:type="dxa"/>
          </w:tcPr>
          <w:p w:rsidR="007E7532" w:rsidRPr="00906840" w:rsidRDefault="007E7532" w:rsidP="00E13462">
            <w:pPr>
              <w:rPr>
                <w:rFonts w:ascii="Times New Roman" w:hAnsi="Times New Roman" w:cs="Helvetica"/>
                <w:i/>
                <w:sz w:val="20"/>
              </w:rPr>
            </w:pPr>
            <w:r w:rsidRPr="00906840">
              <w:rPr>
                <w:rFonts w:ascii="Times New Roman" w:hAnsi="Times New Roman" w:cs="Helvetica"/>
                <w:i/>
                <w:sz w:val="20"/>
              </w:rPr>
              <w:t>PFKFB4</w:t>
            </w:r>
          </w:p>
        </w:tc>
        <w:tc>
          <w:tcPr>
            <w:tcW w:w="4394" w:type="dxa"/>
          </w:tcPr>
          <w:p w:rsidR="007E7532" w:rsidRPr="00906840" w:rsidRDefault="007E7532" w:rsidP="007E7532">
            <w:pPr>
              <w:rPr>
                <w:rFonts w:ascii="Times New Roman" w:hAnsi="Times New Roman"/>
                <w:sz w:val="20"/>
                <w:szCs w:val="20"/>
                <w:lang w:val="en-GB"/>
              </w:rPr>
            </w:pPr>
            <w:r w:rsidRPr="00906840">
              <w:rPr>
                <w:rFonts w:ascii="Times New Roman" w:hAnsi="Times New Roman"/>
                <w:sz w:val="20"/>
                <w:szCs w:val="20"/>
                <w:lang w:val="en-GB"/>
              </w:rPr>
              <w:t>F 5’ GACAGGCCTCAGAACGTGGACATC 3’</w:t>
            </w:r>
          </w:p>
          <w:p w:rsidR="007E7532" w:rsidRPr="00906840" w:rsidRDefault="007E7532" w:rsidP="007E7532">
            <w:pPr>
              <w:rPr>
                <w:rFonts w:ascii="Times New Roman" w:hAnsi="Times New Roman"/>
                <w:sz w:val="20"/>
                <w:szCs w:val="20"/>
                <w:lang w:val="en-GB"/>
              </w:rPr>
            </w:pPr>
            <w:r w:rsidRPr="00906840">
              <w:rPr>
                <w:rFonts w:ascii="Times New Roman" w:hAnsi="Times New Roman"/>
                <w:sz w:val="20"/>
                <w:szCs w:val="20"/>
                <w:lang w:val="en-GB"/>
              </w:rPr>
              <w:t>R 5’ TGCAGAGAGCAGTGCCTGCCTA 3’</w:t>
            </w:r>
          </w:p>
          <w:p w:rsidR="007E7532" w:rsidRPr="00906840" w:rsidRDefault="007E7532" w:rsidP="00E13462">
            <w:pPr>
              <w:rPr>
                <w:rFonts w:ascii="Times New Roman" w:hAnsi="Times New Roman"/>
                <w:color w:val="000000"/>
                <w:sz w:val="20"/>
              </w:rPr>
            </w:pPr>
          </w:p>
        </w:tc>
        <w:tc>
          <w:tcPr>
            <w:tcW w:w="1843" w:type="dxa"/>
          </w:tcPr>
          <w:p w:rsidR="0022613D" w:rsidRPr="00906840" w:rsidRDefault="0022613D" w:rsidP="0022613D">
            <w:pPr>
              <w:rPr>
                <w:rFonts w:ascii="Times New Roman" w:hAnsi="Times New Roman" w:cs="Helvetica"/>
                <w:sz w:val="20"/>
              </w:rPr>
            </w:pPr>
            <w:r w:rsidRPr="00906840">
              <w:rPr>
                <w:rFonts w:ascii="Times New Roman" w:hAnsi="Times New Roman" w:cs="Helvetica"/>
                <w:sz w:val="20"/>
              </w:rPr>
              <w:t>150nM</w:t>
            </w:r>
          </w:p>
          <w:p w:rsidR="007E7532" w:rsidRPr="00906840" w:rsidRDefault="0022613D" w:rsidP="0022613D">
            <w:pPr>
              <w:rPr>
                <w:rFonts w:ascii="Times New Roman" w:hAnsi="Times New Roman" w:cs="Helvetica"/>
                <w:sz w:val="20"/>
                <w:highlight w:val="cyan"/>
              </w:rPr>
            </w:pPr>
            <w:r w:rsidRPr="00906840">
              <w:rPr>
                <w:rFonts w:ascii="Times New Roman" w:hAnsi="Times New Roman" w:cs="Helvetica"/>
                <w:sz w:val="20"/>
              </w:rPr>
              <w:t>150nM</w:t>
            </w:r>
          </w:p>
        </w:tc>
      </w:tr>
      <w:tr w:rsidR="002651C0" w:rsidRPr="00906840">
        <w:tc>
          <w:tcPr>
            <w:tcW w:w="1526" w:type="dxa"/>
          </w:tcPr>
          <w:p w:rsidR="002651C0" w:rsidRPr="00906840" w:rsidRDefault="002651C0" w:rsidP="00E13462">
            <w:pPr>
              <w:rPr>
                <w:rFonts w:ascii="Times New Roman" w:hAnsi="Times New Roman" w:cs="Arial"/>
                <w:sz w:val="20"/>
              </w:rPr>
            </w:pPr>
            <w:r w:rsidRPr="00906840">
              <w:rPr>
                <w:rFonts w:ascii="Times New Roman" w:hAnsi="Times New Roman" w:cs="Arial"/>
                <w:sz w:val="20"/>
              </w:rPr>
              <w:sym w:font="Symbol" w:char="F062"/>
            </w:r>
            <w:r w:rsidRPr="00906840">
              <w:rPr>
                <w:rFonts w:ascii="Times New Roman" w:hAnsi="Times New Roman" w:cs="Arial"/>
                <w:sz w:val="20"/>
              </w:rPr>
              <w:t xml:space="preserve"> - </w:t>
            </w:r>
            <w:proofErr w:type="gramStart"/>
            <w:r w:rsidRPr="00906840">
              <w:rPr>
                <w:rFonts w:ascii="Times New Roman" w:hAnsi="Times New Roman" w:cs="Arial"/>
                <w:sz w:val="20"/>
              </w:rPr>
              <w:t>actin</w:t>
            </w:r>
            <w:proofErr w:type="gramEnd"/>
          </w:p>
        </w:tc>
        <w:tc>
          <w:tcPr>
            <w:tcW w:w="1134" w:type="dxa"/>
          </w:tcPr>
          <w:p w:rsidR="002651C0" w:rsidRPr="00906840" w:rsidRDefault="002651C0" w:rsidP="00E13462">
            <w:pPr>
              <w:rPr>
                <w:rFonts w:ascii="Times New Roman" w:hAnsi="Times New Roman" w:cs="Helvetica"/>
                <w:i/>
                <w:sz w:val="20"/>
              </w:rPr>
            </w:pPr>
            <w:r w:rsidRPr="00906840">
              <w:rPr>
                <w:rFonts w:ascii="Times New Roman" w:hAnsi="Times New Roman" w:cs="Helvetica"/>
                <w:i/>
                <w:sz w:val="20"/>
              </w:rPr>
              <w:t>ACTB</w:t>
            </w:r>
            <w:r w:rsidR="00181607" w:rsidRPr="00906840">
              <w:rPr>
                <w:rFonts w:ascii="Times New Roman" w:hAnsi="Times New Roman" w:cs="Helvetica"/>
                <w:i/>
                <w:sz w:val="20"/>
              </w:rPr>
              <w:t>*</w:t>
            </w:r>
          </w:p>
        </w:tc>
        <w:tc>
          <w:tcPr>
            <w:tcW w:w="4394" w:type="dxa"/>
          </w:tcPr>
          <w:p w:rsidR="002651C0" w:rsidRPr="00906840" w:rsidRDefault="002651C0" w:rsidP="007E7532">
            <w:pPr>
              <w:rPr>
                <w:rFonts w:ascii="Times New Roman" w:hAnsi="Times New Roman"/>
                <w:sz w:val="20"/>
                <w:szCs w:val="20"/>
              </w:rPr>
            </w:pPr>
            <w:r w:rsidRPr="00906840">
              <w:rPr>
                <w:rFonts w:ascii="Times New Roman" w:hAnsi="Times New Roman"/>
                <w:sz w:val="20"/>
                <w:szCs w:val="20"/>
              </w:rPr>
              <w:t>F 5' GAGCTACGAGCTGCCTGACG 3'</w:t>
            </w:r>
          </w:p>
          <w:p w:rsidR="002651C0" w:rsidRPr="00906840" w:rsidRDefault="002651C0" w:rsidP="007E7532">
            <w:pPr>
              <w:rPr>
                <w:rFonts w:ascii="Times New Roman" w:hAnsi="Times New Roman"/>
                <w:sz w:val="20"/>
                <w:szCs w:val="20"/>
                <w:lang w:val="en-GB"/>
              </w:rPr>
            </w:pPr>
            <w:r w:rsidRPr="00906840">
              <w:rPr>
                <w:rFonts w:ascii="Times New Roman" w:hAnsi="Times New Roman"/>
                <w:sz w:val="20"/>
                <w:szCs w:val="20"/>
              </w:rPr>
              <w:t>R 5' GTAGTTTCGTGGATGCCACAG 3'</w:t>
            </w:r>
          </w:p>
        </w:tc>
        <w:tc>
          <w:tcPr>
            <w:tcW w:w="1843" w:type="dxa"/>
          </w:tcPr>
          <w:p w:rsidR="002651C0" w:rsidRPr="00906840" w:rsidRDefault="002651C0" w:rsidP="00E13462">
            <w:pPr>
              <w:rPr>
                <w:rFonts w:ascii="Times New Roman" w:hAnsi="Times New Roman" w:cs="Helvetica"/>
                <w:sz w:val="20"/>
              </w:rPr>
            </w:pPr>
            <w:r w:rsidRPr="00906840">
              <w:rPr>
                <w:rFonts w:ascii="Times New Roman" w:hAnsi="Times New Roman" w:cs="Helvetica"/>
                <w:sz w:val="20"/>
              </w:rPr>
              <w:t>300nM</w:t>
            </w:r>
          </w:p>
          <w:p w:rsidR="002651C0" w:rsidRPr="00906840" w:rsidRDefault="002651C0" w:rsidP="00E13462">
            <w:pPr>
              <w:rPr>
                <w:rFonts w:ascii="Times New Roman" w:hAnsi="Times New Roman" w:cs="Helvetica"/>
                <w:sz w:val="20"/>
              </w:rPr>
            </w:pPr>
            <w:r w:rsidRPr="00906840">
              <w:rPr>
                <w:rFonts w:ascii="Times New Roman" w:hAnsi="Times New Roman" w:cs="Helvetica"/>
                <w:sz w:val="20"/>
              </w:rPr>
              <w:t>300nM</w:t>
            </w:r>
          </w:p>
        </w:tc>
      </w:tr>
      <w:tr w:rsidR="002651C0" w:rsidRPr="00906840">
        <w:tc>
          <w:tcPr>
            <w:tcW w:w="1526" w:type="dxa"/>
          </w:tcPr>
          <w:p w:rsidR="002651C0" w:rsidRPr="00906840" w:rsidRDefault="002651C0" w:rsidP="00E13462">
            <w:pPr>
              <w:rPr>
                <w:rFonts w:ascii="Times New Roman" w:hAnsi="Times New Roman" w:cs="Arial"/>
                <w:sz w:val="20"/>
              </w:rPr>
            </w:pPr>
            <w:r w:rsidRPr="00906840">
              <w:rPr>
                <w:rFonts w:ascii="Times New Roman" w:hAnsi="Times New Roman" w:cs="Arial"/>
                <w:sz w:val="20"/>
              </w:rPr>
              <w:t>U1 spliceosomal RNA</w:t>
            </w:r>
          </w:p>
        </w:tc>
        <w:tc>
          <w:tcPr>
            <w:tcW w:w="1134" w:type="dxa"/>
          </w:tcPr>
          <w:p w:rsidR="002651C0" w:rsidRPr="00906840" w:rsidRDefault="002651C0" w:rsidP="00E13462">
            <w:pPr>
              <w:rPr>
                <w:rFonts w:ascii="Times New Roman" w:hAnsi="Times New Roman" w:cs="Helvetica"/>
                <w:i/>
                <w:sz w:val="20"/>
              </w:rPr>
            </w:pPr>
            <w:r w:rsidRPr="00906840">
              <w:rPr>
                <w:rFonts w:ascii="Times New Roman" w:hAnsi="Times New Roman" w:cs="Helvetica"/>
                <w:i/>
                <w:sz w:val="18"/>
              </w:rPr>
              <w:t>U1snRNA</w:t>
            </w:r>
            <w:r w:rsidR="00181607" w:rsidRPr="00906840">
              <w:rPr>
                <w:rFonts w:ascii="Times New Roman" w:hAnsi="Times New Roman" w:cs="Helvetica"/>
                <w:i/>
                <w:sz w:val="20"/>
              </w:rPr>
              <w:t>*</w:t>
            </w:r>
          </w:p>
        </w:tc>
        <w:tc>
          <w:tcPr>
            <w:tcW w:w="4394" w:type="dxa"/>
          </w:tcPr>
          <w:p w:rsidR="004A0E5B" w:rsidRPr="00906840" w:rsidRDefault="004A0E5B" w:rsidP="007E7532">
            <w:pPr>
              <w:rPr>
                <w:rFonts w:ascii="Times New Roman" w:hAnsi="Times New Roman" w:cs="Helvetica"/>
                <w:sz w:val="20"/>
              </w:rPr>
            </w:pPr>
            <w:r w:rsidRPr="00906840">
              <w:rPr>
                <w:rFonts w:ascii="Times New Roman" w:hAnsi="Times New Roman"/>
                <w:sz w:val="20"/>
                <w:szCs w:val="20"/>
              </w:rPr>
              <w:t xml:space="preserve">F </w:t>
            </w:r>
            <w:r w:rsidRPr="00906840">
              <w:rPr>
                <w:rFonts w:ascii="Times New Roman" w:hAnsi="Times New Roman" w:cs="Helvetica"/>
                <w:sz w:val="20"/>
              </w:rPr>
              <w:t>5'-ACCTGGCAGGGGAGATACCA-3'</w:t>
            </w:r>
          </w:p>
          <w:p w:rsidR="002651C0" w:rsidRPr="00906840" w:rsidRDefault="004A0E5B" w:rsidP="007E7532">
            <w:pPr>
              <w:rPr>
                <w:rFonts w:ascii="Times New Roman" w:hAnsi="Times New Roman"/>
                <w:sz w:val="20"/>
                <w:szCs w:val="20"/>
              </w:rPr>
            </w:pPr>
            <w:r w:rsidRPr="00906840">
              <w:rPr>
                <w:rFonts w:ascii="Times New Roman" w:hAnsi="Times New Roman" w:cs="Helvetica"/>
                <w:sz w:val="20"/>
              </w:rPr>
              <w:t>R 5'-GGGGAAAGCGCGAACGCAGT-3'</w:t>
            </w:r>
          </w:p>
        </w:tc>
        <w:tc>
          <w:tcPr>
            <w:tcW w:w="1843" w:type="dxa"/>
          </w:tcPr>
          <w:p w:rsidR="0022613D" w:rsidRPr="00906840" w:rsidRDefault="0022613D" w:rsidP="00E13462">
            <w:pPr>
              <w:rPr>
                <w:rFonts w:ascii="Times New Roman" w:hAnsi="Times New Roman" w:cs="Helvetica"/>
                <w:sz w:val="20"/>
              </w:rPr>
            </w:pPr>
            <w:r w:rsidRPr="00906840">
              <w:rPr>
                <w:rFonts w:ascii="Times New Roman" w:hAnsi="Times New Roman" w:cs="Helvetica"/>
                <w:sz w:val="20"/>
              </w:rPr>
              <w:t>600nM</w:t>
            </w:r>
          </w:p>
          <w:p w:rsidR="002651C0" w:rsidRPr="00906840" w:rsidRDefault="0022613D" w:rsidP="00E13462">
            <w:pPr>
              <w:rPr>
                <w:rFonts w:ascii="Times New Roman" w:hAnsi="Times New Roman" w:cs="Helvetica"/>
                <w:sz w:val="20"/>
              </w:rPr>
            </w:pPr>
            <w:r w:rsidRPr="00906840">
              <w:rPr>
                <w:rFonts w:ascii="Times New Roman" w:hAnsi="Times New Roman" w:cs="Helvetica"/>
                <w:sz w:val="20"/>
              </w:rPr>
              <w:t>600nM</w:t>
            </w:r>
          </w:p>
        </w:tc>
      </w:tr>
    </w:tbl>
    <w:p w:rsidR="00061604" w:rsidRPr="00906840" w:rsidRDefault="00181607" w:rsidP="00061604">
      <w:pPr>
        <w:spacing w:line="360" w:lineRule="auto"/>
        <w:rPr>
          <w:rFonts w:ascii="Times New Roman" w:hAnsi="Times New Roman"/>
          <w:b/>
          <w:sz w:val="22"/>
        </w:rPr>
      </w:pPr>
      <w:r w:rsidRPr="00906840">
        <w:rPr>
          <w:rFonts w:ascii="Times New Roman" w:hAnsi="Times New Roman"/>
          <w:b/>
          <w:sz w:val="22"/>
        </w:rPr>
        <w:t xml:space="preserve">* </w:t>
      </w:r>
      <w:r w:rsidRPr="00906840">
        <w:rPr>
          <w:rFonts w:ascii="Times New Roman" w:hAnsi="Times New Roman" w:cs="Arial"/>
          <w:i/>
          <w:sz w:val="22"/>
        </w:rPr>
        <w:t>ACTB</w:t>
      </w:r>
      <w:r w:rsidRPr="00906840">
        <w:rPr>
          <w:rFonts w:ascii="Times New Roman" w:hAnsi="Times New Roman" w:cs="Arial"/>
          <w:sz w:val="22"/>
        </w:rPr>
        <w:t xml:space="preserve"> and </w:t>
      </w:r>
      <w:r w:rsidRPr="00906840">
        <w:rPr>
          <w:rFonts w:ascii="Times New Roman" w:hAnsi="Times New Roman" w:cs="Arial"/>
          <w:i/>
          <w:sz w:val="22"/>
        </w:rPr>
        <w:t>U1snRNA</w:t>
      </w:r>
      <w:r w:rsidRPr="00906840">
        <w:rPr>
          <w:rFonts w:ascii="Times New Roman" w:hAnsi="Times New Roman" w:cs="Arial"/>
          <w:sz w:val="22"/>
        </w:rPr>
        <w:t xml:space="preserve"> primers designed by colleagues.</w:t>
      </w:r>
    </w:p>
    <w:p w:rsidR="00061604" w:rsidRPr="00906840" w:rsidRDefault="002819EA" w:rsidP="00B11814">
      <w:pPr>
        <w:pStyle w:val="Heading1"/>
        <w:rPr>
          <w:rFonts w:ascii="Times New Roman" w:hAnsi="Times New Roman"/>
        </w:rPr>
      </w:pPr>
      <w:r w:rsidRPr="00906840">
        <w:rPr>
          <w:rFonts w:ascii="Times New Roman" w:hAnsi="Times New Roman"/>
        </w:rPr>
        <w:br w:type="page"/>
      </w:r>
      <w:bookmarkStart w:id="573" w:name="_Toc222329120"/>
      <w:bookmarkStart w:id="574" w:name="_Toc222332527"/>
      <w:bookmarkStart w:id="575" w:name="_Toc222332699"/>
      <w:bookmarkStart w:id="576" w:name="_Toc222332871"/>
      <w:bookmarkStart w:id="577" w:name="_Toc222333215"/>
      <w:bookmarkStart w:id="578" w:name="_Toc222333387"/>
      <w:r w:rsidR="00061604" w:rsidRPr="00906840">
        <w:rPr>
          <w:rFonts w:ascii="Times New Roman" w:hAnsi="Times New Roman"/>
        </w:rPr>
        <w:t>2.5: Assessment of autophagy in fibroblasts</w:t>
      </w:r>
      <w:bookmarkEnd w:id="573"/>
      <w:bookmarkEnd w:id="574"/>
      <w:bookmarkEnd w:id="575"/>
      <w:bookmarkEnd w:id="576"/>
      <w:bookmarkEnd w:id="577"/>
      <w:bookmarkEnd w:id="578"/>
    </w:p>
    <w:p w:rsidR="00061604" w:rsidRPr="00906840" w:rsidRDefault="00061604" w:rsidP="00061604">
      <w:pPr>
        <w:pStyle w:val="Heading2"/>
        <w:rPr>
          <w:rFonts w:ascii="Times New Roman" w:hAnsi="Times New Roman"/>
        </w:rPr>
      </w:pPr>
      <w:bookmarkStart w:id="579" w:name="_Toc222329121"/>
      <w:bookmarkStart w:id="580" w:name="_Toc222332528"/>
      <w:bookmarkStart w:id="581" w:name="_Toc222332700"/>
      <w:bookmarkStart w:id="582" w:name="_Toc222332872"/>
      <w:bookmarkStart w:id="583" w:name="_Toc222333216"/>
      <w:bookmarkStart w:id="584" w:name="_Toc222333388"/>
      <w:r w:rsidRPr="00906840">
        <w:rPr>
          <w:rFonts w:ascii="Times New Roman" w:hAnsi="Times New Roman"/>
        </w:rPr>
        <w:t>2.5.1: Western blotting</w:t>
      </w:r>
      <w:bookmarkEnd w:id="579"/>
      <w:bookmarkEnd w:id="580"/>
      <w:bookmarkEnd w:id="581"/>
      <w:bookmarkEnd w:id="582"/>
      <w:bookmarkEnd w:id="583"/>
      <w:bookmarkEnd w:id="584"/>
    </w:p>
    <w:p w:rsidR="00061604" w:rsidRPr="00906840" w:rsidRDefault="00061604" w:rsidP="00061604">
      <w:pPr>
        <w:spacing w:line="360" w:lineRule="auto"/>
        <w:rPr>
          <w:rFonts w:ascii="Times New Roman" w:hAnsi="Times New Roman"/>
          <w:sz w:val="22"/>
        </w:rPr>
      </w:pPr>
      <w:r w:rsidRPr="00906840">
        <w:rPr>
          <w:rFonts w:ascii="Times New Roman" w:hAnsi="Times New Roman"/>
          <w:sz w:val="22"/>
        </w:rPr>
        <w:t>To validate changes in the autophagy pathway in the m</w:t>
      </w:r>
      <w:r w:rsidRPr="00906840">
        <w:rPr>
          <w:rFonts w:ascii="Times New Roman" w:hAnsi="Times New Roman"/>
          <w:i/>
          <w:sz w:val="22"/>
        </w:rPr>
        <w:t>TARDBP</w:t>
      </w:r>
      <w:r w:rsidRPr="00906840">
        <w:rPr>
          <w:rFonts w:ascii="Times New Roman" w:hAnsi="Times New Roman"/>
          <w:sz w:val="22"/>
        </w:rPr>
        <w:t xml:space="preserve"> and </w:t>
      </w:r>
      <w:r w:rsidR="00D15B0B" w:rsidRPr="00906840">
        <w:rPr>
          <w:rFonts w:ascii="Times New Roman" w:hAnsi="Times New Roman"/>
          <w:sz w:val="22"/>
        </w:rPr>
        <w:t xml:space="preserve">mutant </w:t>
      </w:r>
      <w:r w:rsidR="00D15B0B" w:rsidRPr="00906840">
        <w:rPr>
          <w:rFonts w:ascii="Times New Roman" w:hAnsi="Times New Roman"/>
          <w:i/>
          <w:sz w:val="22"/>
        </w:rPr>
        <w:t>C90RF72</w:t>
      </w:r>
      <w:r w:rsidR="00D15B0B" w:rsidRPr="00906840">
        <w:rPr>
          <w:rFonts w:ascii="Times New Roman" w:hAnsi="Times New Roman"/>
          <w:sz w:val="22"/>
        </w:rPr>
        <w:t xml:space="preserve"> (</w:t>
      </w:r>
      <w:r w:rsidRPr="00906840">
        <w:rPr>
          <w:rFonts w:ascii="Times New Roman" w:hAnsi="Times New Roman"/>
          <w:sz w:val="22"/>
        </w:rPr>
        <w:t>m</w:t>
      </w:r>
      <w:r w:rsidRPr="00906840">
        <w:rPr>
          <w:rFonts w:ascii="Times New Roman" w:hAnsi="Times New Roman"/>
          <w:i/>
          <w:sz w:val="22"/>
        </w:rPr>
        <w:t>C9ORF72</w:t>
      </w:r>
      <w:r w:rsidR="00D15B0B" w:rsidRPr="00906840">
        <w:rPr>
          <w:rFonts w:ascii="Times New Roman" w:hAnsi="Times New Roman"/>
          <w:i/>
          <w:sz w:val="22"/>
        </w:rPr>
        <w:t>)</w:t>
      </w:r>
      <w:r w:rsidRPr="00906840">
        <w:rPr>
          <w:rFonts w:ascii="Times New Roman" w:hAnsi="Times New Roman"/>
          <w:i/>
          <w:sz w:val="22"/>
        </w:rPr>
        <w:t xml:space="preserve"> </w:t>
      </w:r>
      <w:r w:rsidRPr="00906840">
        <w:rPr>
          <w:rFonts w:ascii="Times New Roman" w:hAnsi="Times New Roman"/>
          <w:sz w:val="22"/>
        </w:rPr>
        <w:t>fibroblasts, western blots were carried out to investigate relative levels of LC3-II in the patient samples (Table 2.11).</w:t>
      </w:r>
    </w:p>
    <w:p w:rsidR="00CF6F70" w:rsidRPr="00906840" w:rsidRDefault="00061604" w:rsidP="00CF6F70">
      <w:pPr>
        <w:pStyle w:val="BalloonText"/>
        <w:rPr>
          <w:rFonts w:ascii="Times New Roman" w:hAnsi="Times New Roman"/>
        </w:rPr>
      </w:pPr>
      <w:bookmarkStart w:id="585" w:name="_Toc232523034"/>
      <w:r w:rsidRPr="00906840">
        <w:rPr>
          <w:rFonts w:ascii="Times New Roman" w:hAnsi="Times New Roman"/>
        </w:rPr>
        <w:t>Table 2.11: Control and Patient Fibroblasts used for western blotting experiments</w:t>
      </w:r>
      <w:bookmarkEnd w:id="585"/>
    </w:p>
    <w:p w:rsidR="00061604" w:rsidRPr="00906840" w:rsidRDefault="00061604" w:rsidP="00CF6F70">
      <w:pPr>
        <w:pStyle w:val="BalloonText"/>
        <w:rPr>
          <w:rFonts w:ascii="Times New Roman" w:hAnsi="Times New Roman"/>
        </w:rPr>
      </w:pPr>
    </w:p>
    <w:tbl>
      <w:tblPr>
        <w:tblStyle w:val="TableGrid"/>
        <w:tblW w:w="0" w:type="auto"/>
        <w:tblLook w:val="00BF"/>
      </w:tblPr>
      <w:tblGrid>
        <w:gridCol w:w="1809"/>
        <w:gridCol w:w="1134"/>
        <w:gridCol w:w="3828"/>
        <w:gridCol w:w="1745"/>
      </w:tblGrid>
      <w:tr w:rsidR="00181607" w:rsidRPr="00906840">
        <w:tc>
          <w:tcPr>
            <w:tcW w:w="1809" w:type="dxa"/>
          </w:tcPr>
          <w:p w:rsidR="00181607" w:rsidRPr="00906840" w:rsidRDefault="00181607" w:rsidP="002B0AFD">
            <w:pPr>
              <w:jc w:val="center"/>
              <w:rPr>
                <w:rFonts w:ascii="Times New Roman" w:hAnsi="Times New Roman"/>
                <w:b/>
              </w:rPr>
            </w:pPr>
            <w:r w:rsidRPr="00906840">
              <w:rPr>
                <w:rFonts w:ascii="Times New Roman" w:hAnsi="Times New Roman"/>
                <w:b/>
              </w:rPr>
              <w:t>Age at Date of Biopsy (Years)</w:t>
            </w:r>
          </w:p>
        </w:tc>
        <w:tc>
          <w:tcPr>
            <w:tcW w:w="1134" w:type="dxa"/>
          </w:tcPr>
          <w:p w:rsidR="00181607" w:rsidRPr="00906840" w:rsidRDefault="00181607" w:rsidP="002B0AFD">
            <w:pPr>
              <w:jc w:val="center"/>
              <w:rPr>
                <w:rFonts w:ascii="Times New Roman" w:hAnsi="Times New Roman"/>
                <w:b/>
              </w:rPr>
            </w:pPr>
            <w:r w:rsidRPr="00906840">
              <w:rPr>
                <w:rFonts w:ascii="Times New Roman" w:hAnsi="Times New Roman"/>
                <w:b/>
              </w:rPr>
              <w:t>Gender</w:t>
            </w:r>
          </w:p>
        </w:tc>
        <w:tc>
          <w:tcPr>
            <w:tcW w:w="3828" w:type="dxa"/>
          </w:tcPr>
          <w:p w:rsidR="00181607" w:rsidRPr="00906840" w:rsidRDefault="00181607" w:rsidP="002B0AFD">
            <w:pPr>
              <w:jc w:val="center"/>
              <w:rPr>
                <w:rFonts w:ascii="Times New Roman" w:hAnsi="Times New Roman"/>
                <w:b/>
              </w:rPr>
            </w:pPr>
            <w:r w:rsidRPr="00906840">
              <w:rPr>
                <w:rFonts w:ascii="Times New Roman" w:hAnsi="Times New Roman"/>
                <w:b/>
              </w:rPr>
              <w:t>Clinical Diagnosis</w:t>
            </w:r>
          </w:p>
        </w:tc>
        <w:tc>
          <w:tcPr>
            <w:tcW w:w="1745" w:type="dxa"/>
          </w:tcPr>
          <w:p w:rsidR="00181607" w:rsidRPr="00906840" w:rsidRDefault="00181607" w:rsidP="002B0AFD">
            <w:pPr>
              <w:jc w:val="center"/>
              <w:rPr>
                <w:rFonts w:ascii="Times New Roman" w:hAnsi="Times New Roman"/>
                <w:b/>
              </w:rPr>
            </w:pPr>
            <w:r w:rsidRPr="00906840">
              <w:rPr>
                <w:rFonts w:ascii="Times New Roman" w:hAnsi="Times New Roman"/>
                <w:b/>
              </w:rPr>
              <w:t>Fibroblast I.D</w:t>
            </w:r>
          </w:p>
        </w:tc>
      </w:tr>
      <w:tr w:rsidR="00181607" w:rsidRPr="00906840">
        <w:tc>
          <w:tcPr>
            <w:tcW w:w="1809" w:type="dxa"/>
          </w:tcPr>
          <w:p w:rsidR="00181607" w:rsidRPr="00906840" w:rsidRDefault="00181607">
            <w:pPr>
              <w:rPr>
                <w:rFonts w:ascii="Times New Roman" w:hAnsi="Times New Roman"/>
              </w:rPr>
            </w:pPr>
            <w:r w:rsidRPr="00906840">
              <w:rPr>
                <w:rFonts w:ascii="Times New Roman" w:hAnsi="Times New Roman"/>
              </w:rPr>
              <w:t>59</w:t>
            </w:r>
          </w:p>
        </w:tc>
        <w:tc>
          <w:tcPr>
            <w:tcW w:w="1134" w:type="dxa"/>
          </w:tcPr>
          <w:p w:rsidR="00181607" w:rsidRPr="00906840" w:rsidRDefault="00181607">
            <w:pPr>
              <w:rPr>
                <w:rFonts w:ascii="Times New Roman" w:hAnsi="Times New Roman"/>
              </w:rPr>
            </w:pPr>
            <w:r w:rsidRPr="00906840">
              <w:rPr>
                <w:rFonts w:ascii="Times New Roman" w:hAnsi="Times New Roman"/>
              </w:rPr>
              <w:t>Female</w:t>
            </w:r>
          </w:p>
        </w:tc>
        <w:tc>
          <w:tcPr>
            <w:tcW w:w="3828" w:type="dxa"/>
          </w:tcPr>
          <w:p w:rsidR="00181607" w:rsidRPr="00906840" w:rsidRDefault="00181607">
            <w:pPr>
              <w:rPr>
                <w:rFonts w:ascii="Times New Roman" w:hAnsi="Times New Roman"/>
              </w:rPr>
            </w:pPr>
            <w:r w:rsidRPr="00906840">
              <w:rPr>
                <w:rFonts w:ascii="Times New Roman" w:hAnsi="Times New Roman"/>
              </w:rPr>
              <w:t>Control</w:t>
            </w:r>
          </w:p>
        </w:tc>
        <w:tc>
          <w:tcPr>
            <w:tcW w:w="1745" w:type="dxa"/>
          </w:tcPr>
          <w:p w:rsidR="00181607" w:rsidRPr="00906840" w:rsidRDefault="00181607">
            <w:pPr>
              <w:rPr>
                <w:rFonts w:ascii="Times New Roman" w:hAnsi="Times New Roman"/>
              </w:rPr>
            </w:pPr>
            <w:r w:rsidRPr="00906840">
              <w:rPr>
                <w:rFonts w:ascii="Times New Roman" w:hAnsi="Times New Roman"/>
              </w:rPr>
              <w:t>FIBCON03</w:t>
            </w:r>
          </w:p>
        </w:tc>
      </w:tr>
      <w:tr w:rsidR="00181607" w:rsidRPr="00906840">
        <w:tc>
          <w:tcPr>
            <w:tcW w:w="1809" w:type="dxa"/>
          </w:tcPr>
          <w:p w:rsidR="00181607" w:rsidRPr="00906840" w:rsidRDefault="00181607">
            <w:pPr>
              <w:rPr>
                <w:rFonts w:ascii="Times New Roman" w:hAnsi="Times New Roman"/>
              </w:rPr>
            </w:pPr>
            <w:r w:rsidRPr="00906840">
              <w:rPr>
                <w:rFonts w:ascii="Times New Roman" w:hAnsi="Times New Roman"/>
              </w:rPr>
              <w:t>56</w:t>
            </w:r>
          </w:p>
        </w:tc>
        <w:tc>
          <w:tcPr>
            <w:tcW w:w="1134" w:type="dxa"/>
          </w:tcPr>
          <w:p w:rsidR="00181607" w:rsidRPr="00906840" w:rsidRDefault="00181607">
            <w:pPr>
              <w:rPr>
                <w:rFonts w:ascii="Times New Roman" w:hAnsi="Times New Roman"/>
              </w:rPr>
            </w:pPr>
            <w:r w:rsidRPr="00906840">
              <w:rPr>
                <w:rFonts w:ascii="Times New Roman" w:hAnsi="Times New Roman"/>
              </w:rPr>
              <w:t>Female</w:t>
            </w:r>
          </w:p>
        </w:tc>
        <w:tc>
          <w:tcPr>
            <w:tcW w:w="3828" w:type="dxa"/>
          </w:tcPr>
          <w:p w:rsidR="00181607" w:rsidRPr="00906840" w:rsidRDefault="00181607">
            <w:pPr>
              <w:rPr>
                <w:rFonts w:ascii="Times New Roman" w:hAnsi="Times New Roman"/>
              </w:rPr>
            </w:pPr>
            <w:r w:rsidRPr="00906840">
              <w:rPr>
                <w:rFonts w:ascii="Times New Roman" w:hAnsi="Times New Roman"/>
              </w:rPr>
              <w:t>Control</w:t>
            </w:r>
          </w:p>
        </w:tc>
        <w:tc>
          <w:tcPr>
            <w:tcW w:w="1745" w:type="dxa"/>
          </w:tcPr>
          <w:p w:rsidR="00181607" w:rsidRPr="00906840" w:rsidRDefault="00181607">
            <w:pPr>
              <w:rPr>
                <w:rFonts w:ascii="Times New Roman" w:hAnsi="Times New Roman"/>
              </w:rPr>
            </w:pPr>
            <w:r w:rsidRPr="00906840">
              <w:rPr>
                <w:rFonts w:ascii="Times New Roman" w:hAnsi="Times New Roman"/>
              </w:rPr>
              <w:t>FIBCON06</w:t>
            </w:r>
          </w:p>
        </w:tc>
      </w:tr>
      <w:tr w:rsidR="00181607" w:rsidRPr="00906840">
        <w:tc>
          <w:tcPr>
            <w:tcW w:w="1809" w:type="dxa"/>
          </w:tcPr>
          <w:p w:rsidR="00181607" w:rsidRPr="00906840" w:rsidRDefault="00181607">
            <w:pPr>
              <w:rPr>
                <w:rFonts w:ascii="Times New Roman" w:hAnsi="Times New Roman"/>
              </w:rPr>
            </w:pPr>
            <w:r w:rsidRPr="00906840">
              <w:rPr>
                <w:rFonts w:ascii="Times New Roman" w:hAnsi="Times New Roman"/>
              </w:rPr>
              <w:t>36</w:t>
            </w:r>
          </w:p>
        </w:tc>
        <w:tc>
          <w:tcPr>
            <w:tcW w:w="1134" w:type="dxa"/>
          </w:tcPr>
          <w:p w:rsidR="00181607" w:rsidRPr="00906840" w:rsidRDefault="00181607">
            <w:pPr>
              <w:rPr>
                <w:rFonts w:ascii="Times New Roman" w:hAnsi="Times New Roman"/>
              </w:rPr>
            </w:pPr>
            <w:r w:rsidRPr="00906840">
              <w:rPr>
                <w:rFonts w:ascii="Times New Roman" w:hAnsi="Times New Roman"/>
              </w:rPr>
              <w:t>Female</w:t>
            </w:r>
          </w:p>
        </w:tc>
        <w:tc>
          <w:tcPr>
            <w:tcW w:w="3828" w:type="dxa"/>
          </w:tcPr>
          <w:p w:rsidR="00181607" w:rsidRPr="00906840" w:rsidRDefault="00181607">
            <w:pPr>
              <w:rPr>
                <w:rFonts w:ascii="Times New Roman" w:hAnsi="Times New Roman"/>
              </w:rPr>
            </w:pPr>
            <w:r w:rsidRPr="00906840">
              <w:rPr>
                <w:rFonts w:ascii="Times New Roman" w:hAnsi="Times New Roman"/>
              </w:rPr>
              <w:t>Control</w:t>
            </w:r>
          </w:p>
        </w:tc>
        <w:tc>
          <w:tcPr>
            <w:tcW w:w="1745" w:type="dxa"/>
          </w:tcPr>
          <w:p w:rsidR="00181607" w:rsidRPr="00906840" w:rsidRDefault="00181607">
            <w:pPr>
              <w:rPr>
                <w:rFonts w:ascii="Times New Roman" w:hAnsi="Times New Roman"/>
              </w:rPr>
            </w:pPr>
            <w:r w:rsidRPr="00906840">
              <w:rPr>
                <w:rFonts w:ascii="Times New Roman" w:hAnsi="Times New Roman"/>
              </w:rPr>
              <w:t>FIBCON08</w:t>
            </w:r>
          </w:p>
        </w:tc>
      </w:tr>
      <w:tr w:rsidR="00181607" w:rsidRPr="00906840">
        <w:tc>
          <w:tcPr>
            <w:tcW w:w="1809" w:type="dxa"/>
          </w:tcPr>
          <w:p w:rsidR="00181607" w:rsidRPr="00906840" w:rsidRDefault="00181607">
            <w:pPr>
              <w:rPr>
                <w:rFonts w:ascii="Times New Roman" w:hAnsi="Times New Roman"/>
              </w:rPr>
            </w:pPr>
            <w:r w:rsidRPr="00906840">
              <w:rPr>
                <w:rFonts w:ascii="Times New Roman" w:hAnsi="Times New Roman"/>
              </w:rPr>
              <w:t>62</w:t>
            </w:r>
          </w:p>
        </w:tc>
        <w:tc>
          <w:tcPr>
            <w:tcW w:w="1134" w:type="dxa"/>
          </w:tcPr>
          <w:p w:rsidR="00181607" w:rsidRPr="00906840" w:rsidRDefault="00181607">
            <w:pPr>
              <w:rPr>
                <w:rFonts w:ascii="Times New Roman" w:hAnsi="Times New Roman"/>
              </w:rPr>
            </w:pPr>
            <w:r w:rsidRPr="00906840">
              <w:rPr>
                <w:rFonts w:ascii="Times New Roman" w:hAnsi="Times New Roman"/>
              </w:rPr>
              <w:t>Female</w:t>
            </w:r>
          </w:p>
        </w:tc>
        <w:tc>
          <w:tcPr>
            <w:tcW w:w="3828" w:type="dxa"/>
          </w:tcPr>
          <w:p w:rsidR="00181607" w:rsidRPr="00906840" w:rsidRDefault="00181607">
            <w:pPr>
              <w:rPr>
                <w:rFonts w:ascii="Times New Roman" w:hAnsi="Times New Roman"/>
              </w:rPr>
            </w:pPr>
            <w:r w:rsidRPr="00906840">
              <w:rPr>
                <w:rFonts w:ascii="Times New Roman" w:hAnsi="Times New Roman"/>
              </w:rPr>
              <w:t>Control</w:t>
            </w:r>
          </w:p>
        </w:tc>
        <w:tc>
          <w:tcPr>
            <w:tcW w:w="1745" w:type="dxa"/>
          </w:tcPr>
          <w:p w:rsidR="00181607" w:rsidRPr="00906840" w:rsidRDefault="00181607">
            <w:pPr>
              <w:rPr>
                <w:rFonts w:ascii="Times New Roman" w:hAnsi="Times New Roman"/>
              </w:rPr>
            </w:pPr>
            <w:r w:rsidRPr="00906840">
              <w:rPr>
                <w:rFonts w:ascii="Times New Roman" w:hAnsi="Times New Roman"/>
              </w:rPr>
              <w:t>FIBCON159</w:t>
            </w:r>
          </w:p>
        </w:tc>
      </w:tr>
      <w:tr w:rsidR="00181607" w:rsidRPr="00906840">
        <w:tc>
          <w:tcPr>
            <w:tcW w:w="1809" w:type="dxa"/>
          </w:tcPr>
          <w:p w:rsidR="00181607" w:rsidRPr="00906840" w:rsidRDefault="00181607">
            <w:pPr>
              <w:rPr>
                <w:rFonts w:ascii="Times New Roman" w:hAnsi="Times New Roman"/>
              </w:rPr>
            </w:pPr>
            <w:r w:rsidRPr="00906840">
              <w:rPr>
                <w:rFonts w:ascii="Times New Roman" w:hAnsi="Times New Roman"/>
              </w:rPr>
              <w:t>64</w:t>
            </w:r>
          </w:p>
        </w:tc>
        <w:tc>
          <w:tcPr>
            <w:tcW w:w="1134" w:type="dxa"/>
          </w:tcPr>
          <w:p w:rsidR="00181607" w:rsidRPr="00906840" w:rsidRDefault="00181607">
            <w:pPr>
              <w:rPr>
                <w:rFonts w:ascii="Times New Roman" w:hAnsi="Times New Roman"/>
              </w:rPr>
            </w:pPr>
            <w:r w:rsidRPr="00906840">
              <w:rPr>
                <w:rFonts w:ascii="Times New Roman" w:hAnsi="Times New Roman"/>
              </w:rPr>
              <w:t>Female</w:t>
            </w:r>
          </w:p>
        </w:tc>
        <w:tc>
          <w:tcPr>
            <w:tcW w:w="3828" w:type="dxa"/>
          </w:tcPr>
          <w:p w:rsidR="00181607" w:rsidRPr="00906840" w:rsidRDefault="00181607">
            <w:pPr>
              <w:rPr>
                <w:rFonts w:ascii="Times New Roman" w:hAnsi="Times New Roman"/>
              </w:rPr>
            </w:pPr>
            <w:r w:rsidRPr="00906840">
              <w:rPr>
                <w:rFonts w:ascii="Times New Roman" w:hAnsi="Times New Roman"/>
              </w:rPr>
              <w:t>Control</w:t>
            </w:r>
          </w:p>
        </w:tc>
        <w:tc>
          <w:tcPr>
            <w:tcW w:w="1745" w:type="dxa"/>
          </w:tcPr>
          <w:p w:rsidR="00181607" w:rsidRPr="00906840" w:rsidRDefault="00181607">
            <w:pPr>
              <w:rPr>
                <w:rFonts w:ascii="Times New Roman" w:hAnsi="Times New Roman"/>
              </w:rPr>
            </w:pPr>
            <w:r w:rsidRPr="00906840">
              <w:rPr>
                <w:rFonts w:ascii="Times New Roman" w:hAnsi="Times New Roman"/>
              </w:rPr>
              <w:t>FIBCON163</w:t>
            </w:r>
          </w:p>
        </w:tc>
      </w:tr>
      <w:tr w:rsidR="00181607" w:rsidRPr="00906840">
        <w:tc>
          <w:tcPr>
            <w:tcW w:w="1809" w:type="dxa"/>
          </w:tcPr>
          <w:p w:rsidR="00181607" w:rsidRPr="00906840" w:rsidRDefault="00181607">
            <w:pPr>
              <w:rPr>
                <w:rFonts w:ascii="Times New Roman" w:hAnsi="Times New Roman"/>
              </w:rPr>
            </w:pPr>
            <w:r w:rsidRPr="00906840">
              <w:rPr>
                <w:rFonts w:ascii="Times New Roman" w:hAnsi="Times New Roman"/>
              </w:rPr>
              <w:t>41</w:t>
            </w:r>
          </w:p>
        </w:tc>
        <w:tc>
          <w:tcPr>
            <w:tcW w:w="1134" w:type="dxa"/>
          </w:tcPr>
          <w:p w:rsidR="00181607" w:rsidRPr="00906840" w:rsidRDefault="00181607">
            <w:pPr>
              <w:rPr>
                <w:rFonts w:ascii="Times New Roman" w:hAnsi="Times New Roman"/>
              </w:rPr>
            </w:pPr>
            <w:r w:rsidRPr="00906840">
              <w:rPr>
                <w:rFonts w:ascii="Times New Roman" w:hAnsi="Times New Roman"/>
              </w:rPr>
              <w:t>Female</w:t>
            </w:r>
          </w:p>
        </w:tc>
        <w:tc>
          <w:tcPr>
            <w:tcW w:w="3828" w:type="dxa"/>
          </w:tcPr>
          <w:p w:rsidR="00181607" w:rsidRPr="00906840" w:rsidRDefault="00181607">
            <w:pPr>
              <w:rPr>
                <w:rFonts w:ascii="Times New Roman" w:hAnsi="Times New Roman"/>
              </w:rPr>
            </w:pPr>
            <w:r w:rsidRPr="00906840">
              <w:rPr>
                <w:rFonts w:ascii="Times New Roman" w:hAnsi="Times New Roman"/>
              </w:rPr>
              <w:t>Control</w:t>
            </w:r>
          </w:p>
        </w:tc>
        <w:tc>
          <w:tcPr>
            <w:tcW w:w="1745" w:type="dxa"/>
          </w:tcPr>
          <w:p w:rsidR="00181607" w:rsidRPr="00906840" w:rsidRDefault="00181607">
            <w:pPr>
              <w:rPr>
                <w:rFonts w:ascii="Times New Roman" w:hAnsi="Times New Roman"/>
              </w:rPr>
            </w:pPr>
            <w:r w:rsidRPr="00906840">
              <w:rPr>
                <w:rFonts w:ascii="Times New Roman" w:hAnsi="Times New Roman"/>
              </w:rPr>
              <w:t>FIBCON173</w:t>
            </w:r>
          </w:p>
        </w:tc>
      </w:tr>
      <w:tr w:rsidR="00181607" w:rsidRPr="00906840">
        <w:tc>
          <w:tcPr>
            <w:tcW w:w="1809" w:type="dxa"/>
          </w:tcPr>
          <w:p w:rsidR="00181607" w:rsidRPr="00906840" w:rsidRDefault="00181607">
            <w:pPr>
              <w:rPr>
                <w:rFonts w:ascii="Times New Roman" w:hAnsi="Times New Roman"/>
              </w:rPr>
            </w:pPr>
            <w:r w:rsidRPr="00906840">
              <w:rPr>
                <w:rFonts w:ascii="Times New Roman" w:hAnsi="Times New Roman"/>
              </w:rPr>
              <w:t>40</w:t>
            </w:r>
          </w:p>
        </w:tc>
        <w:tc>
          <w:tcPr>
            <w:tcW w:w="1134" w:type="dxa"/>
          </w:tcPr>
          <w:p w:rsidR="00181607" w:rsidRPr="00906840" w:rsidRDefault="00181607">
            <w:pPr>
              <w:rPr>
                <w:rFonts w:ascii="Times New Roman" w:hAnsi="Times New Roman"/>
              </w:rPr>
            </w:pPr>
            <w:r w:rsidRPr="00906840">
              <w:rPr>
                <w:rFonts w:ascii="Times New Roman" w:hAnsi="Times New Roman"/>
              </w:rPr>
              <w:t>Female</w:t>
            </w:r>
          </w:p>
        </w:tc>
        <w:tc>
          <w:tcPr>
            <w:tcW w:w="3828" w:type="dxa"/>
          </w:tcPr>
          <w:p w:rsidR="00181607" w:rsidRPr="00906840" w:rsidRDefault="00181607">
            <w:pPr>
              <w:rPr>
                <w:rFonts w:ascii="Times New Roman" w:hAnsi="Times New Roman"/>
              </w:rPr>
            </w:pPr>
            <w:proofErr w:type="gramStart"/>
            <w:r w:rsidRPr="00906840">
              <w:rPr>
                <w:rFonts w:ascii="Times New Roman" w:eastAsia="Times New Roman" w:hAnsi="Times New Roman"/>
                <w:color w:val="000000"/>
                <w:szCs w:val="20"/>
                <w:lang w:eastAsia="en-GB"/>
              </w:rPr>
              <w:t>fALS</w:t>
            </w:r>
            <w:proofErr w:type="gramEnd"/>
            <w:r w:rsidRPr="00906840">
              <w:rPr>
                <w:rFonts w:ascii="Times New Roman" w:eastAsia="Times New Roman" w:hAnsi="Times New Roman"/>
                <w:color w:val="000000"/>
                <w:szCs w:val="20"/>
                <w:lang w:eastAsia="en-GB"/>
              </w:rPr>
              <w:t xml:space="preserve"> </w:t>
            </w:r>
            <w:r w:rsidRPr="00906840">
              <w:rPr>
                <w:rFonts w:ascii="Times New Roman" w:hAnsi="Times New Roman"/>
                <w:i/>
              </w:rPr>
              <w:t>TARDBP</w:t>
            </w:r>
            <w:r w:rsidRPr="00906840">
              <w:rPr>
                <w:rFonts w:ascii="Times New Roman" w:eastAsia="Times New Roman" w:hAnsi="Times New Roman"/>
                <w:color w:val="000000"/>
                <w:szCs w:val="20"/>
                <w:lang w:eastAsia="en-GB"/>
              </w:rPr>
              <w:t xml:space="preserve"> A321V + </w:t>
            </w:r>
            <w:r w:rsidRPr="00906840">
              <w:rPr>
                <w:rFonts w:ascii="Times New Roman" w:eastAsia="Times New Roman" w:hAnsi="Times New Roman"/>
                <w:i/>
                <w:color w:val="000000"/>
                <w:szCs w:val="20"/>
                <w:lang w:eastAsia="en-GB"/>
              </w:rPr>
              <w:t>C9ORF72</w:t>
            </w:r>
            <w:r w:rsidRPr="00906840">
              <w:rPr>
                <w:rFonts w:ascii="Times New Roman" w:eastAsia="Times New Roman" w:hAnsi="Times New Roman"/>
                <w:color w:val="000000"/>
                <w:szCs w:val="20"/>
                <w:lang w:eastAsia="en-GB"/>
              </w:rPr>
              <w:t xml:space="preserve"> hexanucleotide repeat expansion</w:t>
            </w:r>
          </w:p>
        </w:tc>
        <w:tc>
          <w:tcPr>
            <w:tcW w:w="1745" w:type="dxa"/>
          </w:tcPr>
          <w:p w:rsidR="00181607" w:rsidRPr="00906840" w:rsidRDefault="00181607">
            <w:pPr>
              <w:rPr>
                <w:rFonts w:ascii="Times New Roman" w:hAnsi="Times New Roman"/>
              </w:rPr>
            </w:pPr>
            <w:r w:rsidRPr="00906840">
              <w:rPr>
                <w:rFonts w:ascii="Times New Roman" w:hAnsi="Times New Roman"/>
              </w:rPr>
              <w:t>FIBPAT48</w:t>
            </w:r>
          </w:p>
        </w:tc>
      </w:tr>
      <w:tr w:rsidR="00181607" w:rsidRPr="00906840">
        <w:tc>
          <w:tcPr>
            <w:tcW w:w="1809" w:type="dxa"/>
          </w:tcPr>
          <w:p w:rsidR="00181607" w:rsidRPr="00906840" w:rsidRDefault="00181607">
            <w:pPr>
              <w:rPr>
                <w:rFonts w:ascii="Times New Roman" w:hAnsi="Times New Roman"/>
              </w:rPr>
            </w:pPr>
            <w:r w:rsidRPr="00906840">
              <w:rPr>
                <w:rFonts w:ascii="Times New Roman" w:hAnsi="Times New Roman"/>
              </w:rPr>
              <w:t>62</w:t>
            </w:r>
          </w:p>
        </w:tc>
        <w:tc>
          <w:tcPr>
            <w:tcW w:w="1134" w:type="dxa"/>
          </w:tcPr>
          <w:p w:rsidR="00181607" w:rsidRPr="00906840" w:rsidRDefault="00181607">
            <w:pPr>
              <w:rPr>
                <w:rFonts w:ascii="Times New Roman" w:hAnsi="Times New Roman"/>
              </w:rPr>
            </w:pPr>
            <w:r w:rsidRPr="00906840">
              <w:rPr>
                <w:rFonts w:ascii="Times New Roman" w:hAnsi="Times New Roman"/>
              </w:rPr>
              <w:t>Male</w:t>
            </w:r>
          </w:p>
        </w:tc>
        <w:tc>
          <w:tcPr>
            <w:tcW w:w="3828" w:type="dxa"/>
          </w:tcPr>
          <w:p w:rsidR="00181607" w:rsidRPr="00906840" w:rsidRDefault="00181607">
            <w:pPr>
              <w:rPr>
                <w:rFonts w:ascii="Times New Roman" w:hAnsi="Times New Roman"/>
              </w:rPr>
            </w:pPr>
            <w:proofErr w:type="gramStart"/>
            <w:r w:rsidRPr="00906840">
              <w:rPr>
                <w:rFonts w:ascii="Times New Roman" w:hAnsi="Times New Roman"/>
              </w:rPr>
              <w:t>fALS</w:t>
            </w:r>
            <w:proofErr w:type="gramEnd"/>
            <w:r w:rsidRPr="00906840">
              <w:rPr>
                <w:rFonts w:ascii="Times New Roman" w:hAnsi="Times New Roman"/>
              </w:rPr>
              <w:t xml:space="preserve"> </w:t>
            </w:r>
            <w:r w:rsidRPr="00906840">
              <w:rPr>
                <w:rFonts w:ascii="Times New Roman" w:hAnsi="Times New Roman"/>
                <w:i/>
              </w:rPr>
              <w:t>TARDBP</w:t>
            </w:r>
            <w:r w:rsidRPr="00906840">
              <w:rPr>
                <w:rFonts w:ascii="Times New Roman" w:hAnsi="Times New Roman"/>
              </w:rPr>
              <w:t xml:space="preserve"> M337V</w:t>
            </w:r>
          </w:p>
        </w:tc>
        <w:tc>
          <w:tcPr>
            <w:tcW w:w="1745" w:type="dxa"/>
          </w:tcPr>
          <w:p w:rsidR="00181607" w:rsidRPr="00906840" w:rsidRDefault="00181607">
            <w:pPr>
              <w:rPr>
                <w:rFonts w:ascii="Times New Roman" w:hAnsi="Times New Roman"/>
              </w:rPr>
            </w:pPr>
            <w:r w:rsidRPr="00906840">
              <w:rPr>
                <w:rFonts w:ascii="Times New Roman" w:hAnsi="Times New Roman"/>
              </w:rPr>
              <w:t>FIBPAT51</w:t>
            </w:r>
          </w:p>
        </w:tc>
      </w:tr>
      <w:tr w:rsidR="00181607" w:rsidRPr="00906840">
        <w:tc>
          <w:tcPr>
            <w:tcW w:w="1809" w:type="dxa"/>
          </w:tcPr>
          <w:p w:rsidR="00181607" w:rsidRPr="00906840" w:rsidRDefault="00181607">
            <w:pPr>
              <w:rPr>
                <w:rFonts w:ascii="Times New Roman" w:hAnsi="Times New Roman"/>
              </w:rPr>
            </w:pPr>
            <w:r w:rsidRPr="00906840">
              <w:rPr>
                <w:rFonts w:ascii="Times New Roman" w:hAnsi="Times New Roman"/>
              </w:rPr>
              <w:t>56</w:t>
            </w:r>
          </w:p>
        </w:tc>
        <w:tc>
          <w:tcPr>
            <w:tcW w:w="1134" w:type="dxa"/>
          </w:tcPr>
          <w:p w:rsidR="00181607" w:rsidRPr="00906840" w:rsidRDefault="00181607">
            <w:pPr>
              <w:rPr>
                <w:rFonts w:ascii="Times New Roman" w:hAnsi="Times New Roman"/>
              </w:rPr>
            </w:pPr>
            <w:r w:rsidRPr="00906840">
              <w:rPr>
                <w:rFonts w:ascii="Times New Roman" w:hAnsi="Times New Roman"/>
              </w:rPr>
              <w:t>Male</w:t>
            </w:r>
          </w:p>
        </w:tc>
        <w:tc>
          <w:tcPr>
            <w:tcW w:w="3828" w:type="dxa"/>
          </w:tcPr>
          <w:p w:rsidR="00181607" w:rsidRPr="00906840" w:rsidRDefault="00790909">
            <w:pPr>
              <w:rPr>
                <w:rFonts w:ascii="Times New Roman" w:hAnsi="Times New Roman"/>
              </w:rPr>
            </w:pPr>
            <w:proofErr w:type="gramStart"/>
            <w:r w:rsidRPr="00906840">
              <w:rPr>
                <w:rFonts w:ascii="Times New Roman" w:hAnsi="Times New Roman"/>
              </w:rPr>
              <w:t>s</w:t>
            </w:r>
            <w:r w:rsidR="00181607" w:rsidRPr="00906840">
              <w:rPr>
                <w:rFonts w:ascii="Times New Roman" w:hAnsi="Times New Roman"/>
              </w:rPr>
              <w:t>ALS</w:t>
            </w:r>
            <w:proofErr w:type="gramEnd"/>
            <w:r w:rsidR="00181607" w:rsidRPr="00906840">
              <w:rPr>
                <w:rFonts w:ascii="Times New Roman" w:hAnsi="Times New Roman"/>
              </w:rPr>
              <w:t xml:space="preserve"> </w:t>
            </w:r>
            <w:r w:rsidR="00181607" w:rsidRPr="00906840">
              <w:rPr>
                <w:rFonts w:ascii="Times New Roman" w:hAnsi="Times New Roman"/>
                <w:i/>
              </w:rPr>
              <w:t>TARDBP</w:t>
            </w:r>
            <w:r w:rsidR="00181607" w:rsidRPr="00906840">
              <w:rPr>
                <w:rFonts w:ascii="Times New Roman" w:hAnsi="Times New Roman"/>
              </w:rPr>
              <w:t xml:space="preserve"> G287S</w:t>
            </w:r>
          </w:p>
        </w:tc>
        <w:tc>
          <w:tcPr>
            <w:tcW w:w="1745" w:type="dxa"/>
          </w:tcPr>
          <w:p w:rsidR="00181607" w:rsidRPr="00906840" w:rsidRDefault="00181607">
            <w:pPr>
              <w:rPr>
                <w:rFonts w:ascii="Times New Roman" w:hAnsi="Times New Roman"/>
              </w:rPr>
            </w:pPr>
            <w:r w:rsidRPr="00906840">
              <w:rPr>
                <w:rFonts w:ascii="Times New Roman" w:hAnsi="Times New Roman"/>
              </w:rPr>
              <w:t>FIBPAT55</w:t>
            </w:r>
          </w:p>
        </w:tc>
      </w:tr>
      <w:tr w:rsidR="00181607" w:rsidRPr="00906840">
        <w:tc>
          <w:tcPr>
            <w:tcW w:w="1809" w:type="dxa"/>
          </w:tcPr>
          <w:p w:rsidR="00181607" w:rsidRPr="00906840" w:rsidRDefault="00181607">
            <w:pPr>
              <w:rPr>
                <w:rFonts w:ascii="Times New Roman" w:hAnsi="Times New Roman"/>
              </w:rPr>
            </w:pPr>
            <w:r w:rsidRPr="00906840">
              <w:rPr>
                <w:rFonts w:ascii="Times New Roman" w:hAnsi="Times New Roman"/>
              </w:rPr>
              <w:t>64</w:t>
            </w:r>
          </w:p>
        </w:tc>
        <w:tc>
          <w:tcPr>
            <w:tcW w:w="1134" w:type="dxa"/>
          </w:tcPr>
          <w:p w:rsidR="00181607" w:rsidRPr="00906840" w:rsidRDefault="00181607">
            <w:pPr>
              <w:rPr>
                <w:rFonts w:ascii="Times New Roman" w:hAnsi="Times New Roman"/>
              </w:rPr>
            </w:pPr>
            <w:r w:rsidRPr="00906840">
              <w:rPr>
                <w:rFonts w:ascii="Times New Roman" w:hAnsi="Times New Roman"/>
              </w:rPr>
              <w:t>Female</w:t>
            </w:r>
          </w:p>
        </w:tc>
        <w:tc>
          <w:tcPr>
            <w:tcW w:w="3828" w:type="dxa"/>
          </w:tcPr>
          <w:p w:rsidR="00181607" w:rsidRPr="00906840" w:rsidRDefault="00181607">
            <w:pPr>
              <w:rPr>
                <w:rFonts w:ascii="Times New Roman" w:hAnsi="Times New Roman"/>
              </w:rPr>
            </w:pPr>
            <w:proofErr w:type="gramStart"/>
            <w:r w:rsidRPr="00906840">
              <w:rPr>
                <w:rFonts w:ascii="Times New Roman" w:hAnsi="Times New Roman"/>
              </w:rPr>
              <w:t>fALS</w:t>
            </w:r>
            <w:proofErr w:type="gramEnd"/>
            <w:r w:rsidRPr="00906840">
              <w:rPr>
                <w:rFonts w:ascii="Times New Roman" w:hAnsi="Times New Roman"/>
              </w:rPr>
              <w:t xml:space="preserve"> </w:t>
            </w:r>
            <w:r w:rsidRPr="00906840">
              <w:rPr>
                <w:rFonts w:ascii="Times New Roman" w:hAnsi="Times New Roman"/>
                <w:i/>
              </w:rPr>
              <w:t>C9orf72</w:t>
            </w:r>
            <w:r w:rsidRPr="00906840">
              <w:rPr>
                <w:rFonts w:ascii="Times New Roman" w:hAnsi="Times New Roman"/>
              </w:rPr>
              <w:t xml:space="preserve"> </w:t>
            </w:r>
            <w:r w:rsidRPr="00906840">
              <w:rPr>
                <w:rFonts w:ascii="Times New Roman" w:eastAsia="Times New Roman" w:hAnsi="Times New Roman"/>
                <w:color w:val="000000"/>
                <w:szCs w:val="20"/>
                <w:lang w:eastAsia="en-GB"/>
              </w:rPr>
              <w:t xml:space="preserve">hexanucleotide repeat </w:t>
            </w:r>
            <w:r w:rsidRPr="00906840">
              <w:rPr>
                <w:rFonts w:ascii="Times New Roman" w:hAnsi="Times New Roman"/>
              </w:rPr>
              <w:t>expansion</w:t>
            </w:r>
          </w:p>
        </w:tc>
        <w:tc>
          <w:tcPr>
            <w:tcW w:w="1745" w:type="dxa"/>
          </w:tcPr>
          <w:p w:rsidR="00181607" w:rsidRPr="00906840" w:rsidRDefault="00181607">
            <w:pPr>
              <w:rPr>
                <w:rFonts w:ascii="Times New Roman" w:hAnsi="Times New Roman"/>
              </w:rPr>
            </w:pPr>
            <w:r w:rsidRPr="00906840">
              <w:rPr>
                <w:rFonts w:ascii="Times New Roman" w:hAnsi="Times New Roman"/>
              </w:rPr>
              <w:t>FIBPAT53</w:t>
            </w:r>
          </w:p>
        </w:tc>
      </w:tr>
      <w:tr w:rsidR="00181607" w:rsidRPr="00906840">
        <w:tc>
          <w:tcPr>
            <w:tcW w:w="1809" w:type="dxa"/>
          </w:tcPr>
          <w:p w:rsidR="00181607" w:rsidRPr="00906840" w:rsidRDefault="00181607">
            <w:pPr>
              <w:rPr>
                <w:rFonts w:ascii="Times New Roman" w:hAnsi="Times New Roman"/>
              </w:rPr>
            </w:pPr>
            <w:r w:rsidRPr="00906840">
              <w:rPr>
                <w:rFonts w:ascii="Times New Roman" w:hAnsi="Times New Roman"/>
              </w:rPr>
              <w:t>68</w:t>
            </w:r>
          </w:p>
        </w:tc>
        <w:tc>
          <w:tcPr>
            <w:tcW w:w="1134" w:type="dxa"/>
          </w:tcPr>
          <w:p w:rsidR="00181607" w:rsidRPr="00906840" w:rsidRDefault="00181607">
            <w:pPr>
              <w:rPr>
                <w:rFonts w:ascii="Times New Roman" w:hAnsi="Times New Roman"/>
              </w:rPr>
            </w:pPr>
            <w:r w:rsidRPr="00906840">
              <w:rPr>
                <w:rFonts w:ascii="Times New Roman" w:hAnsi="Times New Roman"/>
              </w:rPr>
              <w:t>Female</w:t>
            </w:r>
          </w:p>
        </w:tc>
        <w:tc>
          <w:tcPr>
            <w:tcW w:w="3828" w:type="dxa"/>
          </w:tcPr>
          <w:p w:rsidR="00181607" w:rsidRPr="00906840" w:rsidRDefault="00181607">
            <w:pPr>
              <w:rPr>
                <w:rFonts w:ascii="Times New Roman" w:hAnsi="Times New Roman"/>
              </w:rPr>
            </w:pPr>
            <w:proofErr w:type="gramStart"/>
            <w:r w:rsidRPr="00906840">
              <w:rPr>
                <w:rFonts w:ascii="Times New Roman" w:hAnsi="Times New Roman"/>
              </w:rPr>
              <w:t>fALS</w:t>
            </w:r>
            <w:proofErr w:type="gramEnd"/>
            <w:r w:rsidRPr="00906840">
              <w:rPr>
                <w:rFonts w:ascii="Times New Roman" w:hAnsi="Times New Roman"/>
              </w:rPr>
              <w:t xml:space="preserve"> </w:t>
            </w:r>
            <w:r w:rsidRPr="00906840">
              <w:rPr>
                <w:rFonts w:ascii="Times New Roman" w:hAnsi="Times New Roman"/>
                <w:i/>
              </w:rPr>
              <w:t>C9orf72</w:t>
            </w:r>
            <w:r w:rsidRPr="00906840">
              <w:rPr>
                <w:rFonts w:ascii="Times New Roman" w:hAnsi="Times New Roman"/>
              </w:rPr>
              <w:t xml:space="preserve"> </w:t>
            </w:r>
            <w:r w:rsidRPr="00906840">
              <w:rPr>
                <w:rFonts w:ascii="Times New Roman" w:eastAsia="Times New Roman" w:hAnsi="Times New Roman"/>
                <w:color w:val="000000"/>
                <w:szCs w:val="20"/>
                <w:lang w:eastAsia="en-GB"/>
              </w:rPr>
              <w:t xml:space="preserve">hexanucleotide repeat </w:t>
            </w:r>
            <w:r w:rsidRPr="00906840">
              <w:rPr>
                <w:rFonts w:ascii="Times New Roman" w:hAnsi="Times New Roman"/>
              </w:rPr>
              <w:t>expansion</w:t>
            </w:r>
          </w:p>
        </w:tc>
        <w:tc>
          <w:tcPr>
            <w:tcW w:w="1745" w:type="dxa"/>
          </w:tcPr>
          <w:p w:rsidR="00181607" w:rsidRPr="00906840" w:rsidRDefault="00181607">
            <w:pPr>
              <w:rPr>
                <w:rFonts w:ascii="Times New Roman" w:hAnsi="Times New Roman"/>
              </w:rPr>
            </w:pPr>
            <w:r w:rsidRPr="00906840">
              <w:rPr>
                <w:rFonts w:ascii="Times New Roman" w:hAnsi="Times New Roman"/>
              </w:rPr>
              <w:t>FIBPAT72</w:t>
            </w:r>
          </w:p>
        </w:tc>
      </w:tr>
    </w:tbl>
    <w:p w:rsidR="00061604" w:rsidRPr="00906840" w:rsidRDefault="00061604" w:rsidP="00061604">
      <w:pPr>
        <w:spacing w:line="360" w:lineRule="auto"/>
        <w:rPr>
          <w:rFonts w:ascii="Times New Roman" w:hAnsi="Times New Roman"/>
          <w:b/>
          <w:sz w:val="22"/>
        </w:rPr>
      </w:pPr>
    </w:p>
    <w:p w:rsidR="00A9686B" w:rsidRDefault="00061604" w:rsidP="00061604">
      <w:pPr>
        <w:spacing w:line="360" w:lineRule="auto"/>
        <w:rPr>
          <w:rFonts w:ascii="Times New Roman" w:hAnsi="Times New Roman"/>
          <w:sz w:val="22"/>
        </w:rPr>
      </w:pPr>
      <w:r w:rsidRPr="00906840">
        <w:rPr>
          <w:rFonts w:ascii="Times New Roman" w:hAnsi="Times New Roman"/>
          <w:sz w:val="22"/>
        </w:rPr>
        <w:t xml:space="preserve">To measure the levels of basal autophagy in fibroblasts derived from ALS patients and control subjects, sodium dodecyl sulfate polyacrylamide gel electrophoresis (SDS-PAGE) was carried out on protein samples extracted from either control fibroblasts or from patient cells harbouring mutations in </w:t>
      </w:r>
      <w:r w:rsidRPr="00906840">
        <w:rPr>
          <w:rFonts w:ascii="Times New Roman" w:hAnsi="Times New Roman"/>
          <w:i/>
          <w:sz w:val="22"/>
        </w:rPr>
        <w:t>TARDBP</w:t>
      </w:r>
      <w:r w:rsidRPr="00906840">
        <w:rPr>
          <w:rFonts w:ascii="Times New Roman" w:hAnsi="Times New Roman"/>
          <w:sz w:val="22"/>
        </w:rPr>
        <w:t xml:space="preserve"> or expressing the large hexanucleotide repeat expansion in the first intron of </w:t>
      </w:r>
      <w:r w:rsidRPr="00906840">
        <w:rPr>
          <w:rFonts w:ascii="Times New Roman" w:hAnsi="Times New Roman"/>
          <w:i/>
          <w:sz w:val="22"/>
        </w:rPr>
        <w:t>C9ORF72</w:t>
      </w:r>
      <w:r w:rsidRPr="00906840">
        <w:rPr>
          <w:rFonts w:ascii="Times New Roman" w:hAnsi="Times New Roman"/>
          <w:sz w:val="22"/>
        </w:rPr>
        <w:t xml:space="preserve">. These samples were then probed for the autophagy marker rabbit polyclonal antibody LC3, which recognises an N-terminal portion of the human LC3B (Novus Biologicals, Cambridge, UK). The mouse polyclonal antibody DM1A, which recognises </w:t>
      </w:r>
      <w:r w:rsidRPr="00906840">
        <w:rPr>
          <w:rFonts w:ascii="Times New Roman" w:hAnsi="Times New Roman"/>
          <w:sz w:val="22"/>
        </w:rPr>
        <w:sym w:font="Symbol" w:char="F061"/>
      </w:r>
      <w:r w:rsidRPr="00906840">
        <w:rPr>
          <w:rFonts w:ascii="Times New Roman" w:hAnsi="Times New Roman"/>
          <w:sz w:val="22"/>
        </w:rPr>
        <w:t>-tubulin, was used as a loading control</w:t>
      </w:r>
      <w:r w:rsidR="0034364E">
        <w:rPr>
          <w:rFonts w:ascii="Times New Roman" w:hAnsi="Times New Roman"/>
          <w:sz w:val="22"/>
        </w:rPr>
        <w:t>. Full details of the antibodies used in these western blotting experiments are detailed below in Table 2.12</w:t>
      </w:r>
      <w:r w:rsidR="00AD7ECE">
        <w:rPr>
          <w:rFonts w:ascii="Times New Roman" w:hAnsi="Times New Roman"/>
          <w:sz w:val="22"/>
        </w:rPr>
        <w:t>.</w:t>
      </w:r>
    </w:p>
    <w:p w:rsidR="00AD7ECE" w:rsidRDefault="00A9686B" w:rsidP="00AD7ECE">
      <w:pPr>
        <w:pStyle w:val="BalloonText"/>
        <w:rPr>
          <w:rFonts w:ascii="Times New Roman" w:hAnsi="Times New Roman"/>
        </w:rPr>
      </w:pPr>
      <w:r w:rsidRPr="00AD7ECE">
        <w:rPr>
          <w:rFonts w:ascii="Times New Roman" w:hAnsi="Times New Roman"/>
          <w:highlight w:val="cyan"/>
        </w:rPr>
        <w:t xml:space="preserve">Table 2.12: Antibodies </w:t>
      </w:r>
      <w:r w:rsidR="008A7137" w:rsidRPr="00AD7ECE">
        <w:rPr>
          <w:rFonts w:ascii="Times New Roman" w:hAnsi="Times New Roman"/>
          <w:highlight w:val="cyan"/>
        </w:rPr>
        <w:t>used for western blotting experiments</w:t>
      </w:r>
    </w:p>
    <w:p w:rsidR="00A9686B" w:rsidRPr="00AD7ECE" w:rsidRDefault="00A9686B" w:rsidP="00AD7ECE">
      <w:pPr>
        <w:pStyle w:val="BalloonText"/>
        <w:rPr>
          <w:rFonts w:ascii="Times New Roman" w:hAnsi="Times New Roman"/>
        </w:rPr>
      </w:pPr>
    </w:p>
    <w:tbl>
      <w:tblPr>
        <w:tblStyle w:val="TableGrid"/>
        <w:tblW w:w="0" w:type="auto"/>
        <w:tblLook w:val="00BF"/>
      </w:tblPr>
      <w:tblGrid>
        <w:gridCol w:w="2235"/>
        <w:gridCol w:w="2693"/>
        <w:gridCol w:w="1276"/>
        <w:gridCol w:w="2312"/>
      </w:tblGrid>
      <w:tr w:rsidR="00A9686B" w:rsidRPr="00906840">
        <w:tc>
          <w:tcPr>
            <w:tcW w:w="2235" w:type="dxa"/>
          </w:tcPr>
          <w:p w:rsidR="00A9686B" w:rsidRPr="00906840" w:rsidRDefault="00A9686B" w:rsidP="00A9686B">
            <w:pPr>
              <w:jc w:val="center"/>
              <w:rPr>
                <w:rFonts w:ascii="Times New Roman" w:hAnsi="Times New Roman"/>
                <w:b/>
              </w:rPr>
            </w:pPr>
            <w:r>
              <w:rPr>
                <w:rFonts w:ascii="Times New Roman" w:hAnsi="Times New Roman"/>
                <w:b/>
              </w:rPr>
              <w:t xml:space="preserve">Primary </w:t>
            </w:r>
            <w:r w:rsidRPr="00906840">
              <w:rPr>
                <w:rFonts w:ascii="Times New Roman" w:hAnsi="Times New Roman"/>
                <w:b/>
              </w:rPr>
              <w:t>Antibody</w:t>
            </w:r>
          </w:p>
        </w:tc>
        <w:tc>
          <w:tcPr>
            <w:tcW w:w="2693" w:type="dxa"/>
          </w:tcPr>
          <w:p w:rsidR="00A9686B" w:rsidRPr="00906840" w:rsidRDefault="00A9686B" w:rsidP="00A9686B">
            <w:pPr>
              <w:jc w:val="center"/>
              <w:rPr>
                <w:rFonts w:ascii="Times New Roman" w:hAnsi="Times New Roman"/>
                <w:b/>
              </w:rPr>
            </w:pPr>
            <w:r w:rsidRPr="00906840">
              <w:rPr>
                <w:rFonts w:ascii="Times New Roman" w:hAnsi="Times New Roman"/>
                <w:b/>
              </w:rPr>
              <w:t>Epitope</w:t>
            </w:r>
          </w:p>
        </w:tc>
        <w:tc>
          <w:tcPr>
            <w:tcW w:w="1276" w:type="dxa"/>
          </w:tcPr>
          <w:p w:rsidR="00A9686B" w:rsidRPr="00906840" w:rsidRDefault="00A9686B" w:rsidP="00A9686B">
            <w:pPr>
              <w:jc w:val="center"/>
              <w:rPr>
                <w:rFonts w:ascii="Times New Roman" w:hAnsi="Times New Roman"/>
                <w:b/>
              </w:rPr>
            </w:pPr>
            <w:r w:rsidRPr="00906840">
              <w:rPr>
                <w:rFonts w:ascii="Times New Roman" w:hAnsi="Times New Roman"/>
                <w:b/>
              </w:rPr>
              <w:t>Raised in</w:t>
            </w:r>
          </w:p>
        </w:tc>
        <w:tc>
          <w:tcPr>
            <w:tcW w:w="2312" w:type="dxa"/>
          </w:tcPr>
          <w:p w:rsidR="00A9686B" w:rsidRPr="00906840" w:rsidRDefault="00A9686B" w:rsidP="00A9686B">
            <w:pPr>
              <w:jc w:val="center"/>
              <w:rPr>
                <w:rFonts w:ascii="Times New Roman" w:hAnsi="Times New Roman"/>
                <w:b/>
              </w:rPr>
            </w:pPr>
            <w:r w:rsidRPr="00906840">
              <w:rPr>
                <w:rFonts w:ascii="Times New Roman" w:hAnsi="Times New Roman"/>
                <w:b/>
              </w:rPr>
              <w:t>Dilution</w:t>
            </w:r>
          </w:p>
        </w:tc>
      </w:tr>
      <w:tr w:rsidR="00A9686B" w:rsidRPr="00906840">
        <w:tc>
          <w:tcPr>
            <w:tcW w:w="2235" w:type="dxa"/>
          </w:tcPr>
          <w:p w:rsidR="00A9686B" w:rsidRPr="00906840" w:rsidRDefault="00A9686B">
            <w:pPr>
              <w:rPr>
                <w:rFonts w:ascii="Times New Roman" w:hAnsi="Times New Roman"/>
              </w:rPr>
            </w:pPr>
            <w:r>
              <w:rPr>
                <w:rFonts w:ascii="Times New Roman" w:hAnsi="Times New Roman"/>
              </w:rPr>
              <w:t>LC3</w:t>
            </w:r>
          </w:p>
        </w:tc>
        <w:tc>
          <w:tcPr>
            <w:tcW w:w="2693" w:type="dxa"/>
          </w:tcPr>
          <w:p w:rsidR="00A9686B" w:rsidRPr="00906840" w:rsidRDefault="00A9686B">
            <w:pPr>
              <w:rPr>
                <w:rFonts w:ascii="Times New Roman" w:hAnsi="Times New Roman"/>
              </w:rPr>
            </w:pPr>
            <w:r>
              <w:rPr>
                <w:rFonts w:ascii="Times New Roman" w:hAnsi="Times New Roman"/>
              </w:rPr>
              <w:t>N terminus of LC3 B</w:t>
            </w:r>
          </w:p>
        </w:tc>
        <w:tc>
          <w:tcPr>
            <w:tcW w:w="1276" w:type="dxa"/>
          </w:tcPr>
          <w:p w:rsidR="00A9686B" w:rsidRPr="00906840" w:rsidRDefault="00A9686B">
            <w:pPr>
              <w:rPr>
                <w:rFonts w:ascii="Times New Roman" w:hAnsi="Times New Roman"/>
              </w:rPr>
            </w:pPr>
            <w:r>
              <w:rPr>
                <w:rFonts w:ascii="Times New Roman" w:hAnsi="Times New Roman"/>
              </w:rPr>
              <w:t>Rabbit</w:t>
            </w:r>
          </w:p>
        </w:tc>
        <w:tc>
          <w:tcPr>
            <w:tcW w:w="2312" w:type="dxa"/>
          </w:tcPr>
          <w:p w:rsidR="00A9686B" w:rsidRPr="00906840" w:rsidRDefault="00A9686B" w:rsidP="00A9686B">
            <w:pPr>
              <w:rPr>
                <w:rFonts w:ascii="Times New Roman" w:hAnsi="Times New Roman"/>
              </w:rPr>
            </w:pPr>
            <w:r w:rsidRPr="00906840">
              <w:rPr>
                <w:rFonts w:ascii="Times New Roman" w:hAnsi="Times New Roman"/>
              </w:rPr>
              <w:t xml:space="preserve">1:1000 </w:t>
            </w:r>
            <w:r>
              <w:rPr>
                <w:rFonts w:ascii="Times New Roman" w:hAnsi="Times New Roman"/>
              </w:rPr>
              <w:t>4</w:t>
            </w:r>
            <w:r>
              <w:rPr>
                <w:rFonts w:ascii="Times New Roman" w:hAnsi="Times New Roman"/>
              </w:rPr>
              <w:sym w:font="Symbol" w:char="F0B0"/>
            </w:r>
            <w:r>
              <w:rPr>
                <w:rFonts w:ascii="Times New Roman" w:hAnsi="Times New Roman"/>
              </w:rPr>
              <w:t>C Overnight</w:t>
            </w:r>
          </w:p>
        </w:tc>
      </w:tr>
      <w:tr w:rsidR="00A9686B" w:rsidRPr="00906840">
        <w:tc>
          <w:tcPr>
            <w:tcW w:w="2235" w:type="dxa"/>
          </w:tcPr>
          <w:p w:rsidR="00A9686B" w:rsidRPr="00906840" w:rsidRDefault="00A9686B">
            <w:pPr>
              <w:rPr>
                <w:rFonts w:ascii="Times New Roman" w:hAnsi="Times New Roman"/>
              </w:rPr>
            </w:pPr>
            <w:r w:rsidRPr="00906840">
              <w:rPr>
                <w:rFonts w:ascii="Times New Roman" w:hAnsi="Times New Roman"/>
              </w:rPr>
              <w:t>DM1A</w:t>
            </w:r>
          </w:p>
        </w:tc>
        <w:tc>
          <w:tcPr>
            <w:tcW w:w="2693" w:type="dxa"/>
          </w:tcPr>
          <w:p w:rsidR="00A9686B" w:rsidRPr="00906840" w:rsidRDefault="00A9686B">
            <w:pPr>
              <w:rPr>
                <w:rFonts w:ascii="Times New Roman" w:hAnsi="Times New Roman"/>
              </w:rPr>
            </w:pPr>
            <w:r w:rsidRPr="00906840">
              <w:rPr>
                <w:rFonts w:ascii="Times New Roman" w:hAnsi="Times New Roman"/>
              </w:rPr>
              <w:t xml:space="preserve">C terminus of </w:t>
            </w:r>
            <w:r w:rsidRPr="00906840">
              <w:rPr>
                <w:rFonts w:ascii="Times New Roman" w:hAnsi="Times New Roman"/>
              </w:rPr>
              <w:sym w:font="Symbol" w:char="F061"/>
            </w:r>
            <w:r w:rsidRPr="00906840">
              <w:rPr>
                <w:rFonts w:ascii="Times New Roman" w:hAnsi="Times New Roman"/>
              </w:rPr>
              <w:t>-tubulin</w:t>
            </w:r>
          </w:p>
        </w:tc>
        <w:tc>
          <w:tcPr>
            <w:tcW w:w="1276" w:type="dxa"/>
          </w:tcPr>
          <w:p w:rsidR="00A9686B" w:rsidRPr="00906840" w:rsidRDefault="00A9686B">
            <w:pPr>
              <w:rPr>
                <w:rFonts w:ascii="Times New Roman" w:hAnsi="Times New Roman"/>
              </w:rPr>
            </w:pPr>
            <w:r w:rsidRPr="00906840">
              <w:rPr>
                <w:rFonts w:ascii="Times New Roman" w:hAnsi="Times New Roman"/>
              </w:rPr>
              <w:t xml:space="preserve">Mouse </w:t>
            </w:r>
          </w:p>
        </w:tc>
        <w:tc>
          <w:tcPr>
            <w:tcW w:w="2312" w:type="dxa"/>
          </w:tcPr>
          <w:p w:rsidR="00A9686B" w:rsidRPr="00906840" w:rsidRDefault="00A9686B">
            <w:pPr>
              <w:rPr>
                <w:rFonts w:ascii="Times New Roman" w:hAnsi="Times New Roman"/>
              </w:rPr>
            </w:pPr>
            <w:r w:rsidRPr="00906840">
              <w:rPr>
                <w:rFonts w:ascii="Times New Roman" w:hAnsi="Times New Roman"/>
              </w:rPr>
              <w:t xml:space="preserve">1:1000 </w:t>
            </w:r>
            <w:r>
              <w:rPr>
                <w:rFonts w:ascii="Times New Roman" w:hAnsi="Times New Roman"/>
              </w:rPr>
              <w:t>4</w:t>
            </w:r>
            <w:r>
              <w:rPr>
                <w:rFonts w:ascii="Times New Roman" w:hAnsi="Times New Roman"/>
              </w:rPr>
              <w:sym w:font="Symbol" w:char="F0B0"/>
            </w:r>
            <w:r>
              <w:rPr>
                <w:rFonts w:ascii="Times New Roman" w:hAnsi="Times New Roman"/>
              </w:rPr>
              <w:t>C Overnight</w:t>
            </w:r>
          </w:p>
        </w:tc>
      </w:tr>
      <w:tr w:rsidR="00A9686B" w:rsidRPr="00906840">
        <w:tc>
          <w:tcPr>
            <w:tcW w:w="8516" w:type="dxa"/>
            <w:gridSpan w:val="4"/>
          </w:tcPr>
          <w:p w:rsidR="00A9686B" w:rsidRPr="00906840" w:rsidRDefault="00A9686B">
            <w:pPr>
              <w:rPr>
                <w:rFonts w:ascii="Times New Roman" w:hAnsi="Times New Roman"/>
              </w:rPr>
            </w:pPr>
          </w:p>
        </w:tc>
      </w:tr>
      <w:tr w:rsidR="00A9686B" w:rsidRPr="00906840">
        <w:tc>
          <w:tcPr>
            <w:tcW w:w="4928" w:type="dxa"/>
            <w:gridSpan w:val="2"/>
          </w:tcPr>
          <w:p w:rsidR="00A9686B" w:rsidRPr="00906840" w:rsidRDefault="00A9686B">
            <w:pPr>
              <w:rPr>
                <w:rFonts w:ascii="Times New Roman" w:hAnsi="Times New Roman"/>
              </w:rPr>
            </w:pPr>
            <w:r w:rsidRPr="00745141">
              <w:rPr>
                <w:rFonts w:ascii="Times New Roman" w:hAnsi="Times New Roman"/>
                <w:b/>
              </w:rPr>
              <w:t>Secondary Antibody</w:t>
            </w:r>
            <w:r>
              <w:rPr>
                <w:rFonts w:ascii="Times New Roman" w:hAnsi="Times New Roman"/>
                <w:b/>
              </w:rPr>
              <w:t xml:space="preserve"> </w:t>
            </w:r>
          </w:p>
        </w:tc>
        <w:tc>
          <w:tcPr>
            <w:tcW w:w="3588" w:type="dxa"/>
            <w:gridSpan w:val="2"/>
          </w:tcPr>
          <w:p w:rsidR="00A9686B" w:rsidRPr="00745141" w:rsidRDefault="00A9686B" w:rsidP="00A9686B">
            <w:pPr>
              <w:jc w:val="center"/>
              <w:rPr>
                <w:rFonts w:ascii="Times New Roman" w:hAnsi="Times New Roman"/>
                <w:b/>
              </w:rPr>
            </w:pPr>
            <w:r w:rsidRPr="00745141">
              <w:rPr>
                <w:rFonts w:ascii="Times New Roman" w:hAnsi="Times New Roman"/>
                <w:b/>
              </w:rPr>
              <w:t>Dilution</w:t>
            </w:r>
          </w:p>
        </w:tc>
      </w:tr>
      <w:tr w:rsidR="00A9686B" w:rsidRPr="00906840">
        <w:tc>
          <w:tcPr>
            <w:tcW w:w="4928" w:type="dxa"/>
            <w:gridSpan w:val="2"/>
          </w:tcPr>
          <w:p w:rsidR="00A9686B" w:rsidRPr="00DA65FA" w:rsidRDefault="00A9686B">
            <w:pPr>
              <w:rPr>
                <w:rFonts w:ascii="Times New Roman" w:hAnsi="Times New Roman"/>
              </w:rPr>
            </w:pPr>
            <w:r w:rsidRPr="00DA65FA">
              <w:rPr>
                <w:rFonts w:ascii="Times New Roman" w:hAnsi="Times New Roman"/>
              </w:rPr>
              <w:t>HRP conjugated goat anti-rabbit</w:t>
            </w:r>
          </w:p>
        </w:tc>
        <w:tc>
          <w:tcPr>
            <w:tcW w:w="3588" w:type="dxa"/>
            <w:gridSpan w:val="2"/>
          </w:tcPr>
          <w:p w:rsidR="00A9686B" w:rsidRPr="00DA65FA" w:rsidRDefault="00A9686B" w:rsidP="00A9686B">
            <w:pPr>
              <w:jc w:val="center"/>
              <w:rPr>
                <w:rFonts w:ascii="Times New Roman" w:hAnsi="Times New Roman"/>
              </w:rPr>
            </w:pPr>
            <w:r w:rsidRPr="00DA65FA">
              <w:rPr>
                <w:rFonts w:ascii="Times New Roman" w:hAnsi="Times New Roman"/>
              </w:rPr>
              <w:t>1:5000 RT 1 hour</w:t>
            </w:r>
          </w:p>
        </w:tc>
      </w:tr>
      <w:tr w:rsidR="00A9686B" w:rsidRPr="00906840">
        <w:tc>
          <w:tcPr>
            <w:tcW w:w="4928" w:type="dxa"/>
            <w:gridSpan w:val="2"/>
          </w:tcPr>
          <w:p w:rsidR="00A9686B" w:rsidRPr="00DA65FA" w:rsidRDefault="00A9686B" w:rsidP="00A9686B">
            <w:pPr>
              <w:rPr>
                <w:rFonts w:ascii="Times New Roman" w:hAnsi="Times New Roman"/>
              </w:rPr>
            </w:pPr>
            <w:r w:rsidRPr="00DA65FA">
              <w:rPr>
                <w:rFonts w:ascii="Times New Roman" w:hAnsi="Times New Roman"/>
              </w:rPr>
              <w:t>HRP conjugated goat anti-mouse</w:t>
            </w:r>
          </w:p>
        </w:tc>
        <w:tc>
          <w:tcPr>
            <w:tcW w:w="3588" w:type="dxa"/>
            <w:gridSpan w:val="2"/>
          </w:tcPr>
          <w:p w:rsidR="00A9686B" w:rsidRPr="00DA65FA" w:rsidRDefault="00A9686B" w:rsidP="00A9686B">
            <w:pPr>
              <w:jc w:val="center"/>
              <w:rPr>
                <w:rFonts w:ascii="Times New Roman" w:hAnsi="Times New Roman"/>
              </w:rPr>
            </w:pPr>
            <w:r w:rsidRPr="00DA65FA">
              <w:rPr>
                <w:rFonts w:ascii="Times New Roman" w:hAnsi="Times New Roman"/>
              </w:rPr>
              <w:t>1:10000 RT 1 hour</w:t>
            </w:r>
          </w:p>
        </w:tc>
      </w:tr>
    </w:tbl>
    <w:p w:rsidR="00061604" w:rsidRPr="00906840" w:rsidRDefault="00061604" w:rsidP="00061604">
      <w:pPr>
        <w:spacing w:line="360" w:lineRule="auto"/>
        <w:rPr>
          <w:rFonts w:ascii="Times New Roman" w:hAnsi="Times New Roman"/>
          <w:sz w:val="22"/>
        </w:rPr>
      </w:pPr>
    </w:p>
    <w:p w:rsidR="00061604" w:rsidRPr="00906840" w:rsidRDefault="00061604" w:rsidP="00061604">
      <w:pPr>
        <w:spacing w:line="360" w:lineRule="auto"/>
        <w:rPr>
          <w:rFonts w:ascii="Times New Roman" w:hAnsi="Times New Roman"/>
          <w:sz w:val="22"/>
        </w:rPr>
      </w:pPr>
      <w:r w:rsidRPr="00906840">
        <w:rPr>
          <w:rFonts w:ascii="Times New Roman" w:hAnsi="Times New Roman"/>
          <w:sz w:val="22"/>
        </w:rPr>
        <w:t xml:space="preserve">Two different growth conditions were used to measure </w:t>
      </w:r>
      <w:r w:rsidR="00ED58C0">
        <w:rPr>
          <w:rFonts w:ascii="Times New Roman" w:hAnsi="Times New Roman"/>
          <w:sz w:val="22"/>
        </w:rPr>
        <w:t xml:space="preserve">basal </w:t>
      </w:r>
      <w:r w:rsidRPr="00906840">
        <w:rPr>
          <w:rFonts w:ascii="Times New Roman" w:hAnsi="Times New Roman"/>
          <w:sz w:val="22"/>
        </w:rPr>
        <w:t>levels of autophagy in the cells:</w:t>
      </w:r>
    </w:p>
    <w:p w:rsidR="00061604" w:rsidRPr="00906840" w:rsidRDefault="00061604" w:rsidP="00061604">
      <w:pPr>
        <w:pStyle w:val="ListParagraph"/>
        <w:numPr>
          <w:ilvl w:val="0"/>
          <w:numId w:val="6"/>
        </w:numPr>
        <w:spacing w:line="360" w:lineRule="auto"/>
        <w:rPr>
          <w:rFonts w:ascii="Times New Roman" w:hAnsi="Times New Roman"/>
          <w:sz w:val="22"/>
        </w:rPr>
      </w:pPr>
      <w:r w:rsidRPr="00906840">
        <w:rPr>
          <w:rFonts w:ascii="Times New Roman" w:hAnsi="Times New Roman"/>
          <w:sz w:val="22"/>
        </w:rPr>
        <w:t>Complete media only</w:t>
      </w:r>
    </w:p>
    <w:p w:rsidR="00807FF5" w:rsidRDefault="00061604" w:rsidP="00902FF4">
      <w:pPr>
        <w:pStyle w:val="ListParagraph"/>
        <w:numPr>
          <w:ilvl w:val="0"/>
          <w:numId w:val="6"/>
        </w:numPr>
        <w:spacing w:line="360" w:lineRule="auto"/>
        <w:rPr>
          <w:rFonts w:ascii="Times New Roman" w:hAnsi="Times New Roman"/>
          <w:sz w:val="22"/>
        </w:rPr>
      </w:pPr>
      <w:r w:rsidRPr="00906840">
        <w:rPr>
          <w:rFonts w:ascii="Times New Roman" w:hAnsi="Times New Roman"/>
          <w:sz w:val="22"/>
        </w:rPr>
        <w:t>Complete media and 100nM Bafilomycin A</w:t>
      </w:r>
      <w:r w:rsidR="002819EA" w:rsidRPr="00906840">
        <w:rPr>
          <w:rFonts w:ascii="Times New Roman" w:hAnsi="Times New Roman"/>
          <w:sz w:val="22"/>
        </w:rPr>
        <w:t>1</w:t>
      </w:r>
      <w:r w:rsidRPr="00906840">
        <w:rPr>
          <w:rFonts w:ascii="Times New Roman" w:hAnsi="Times New Roman"/>
          <w:sz w:val="22"/>
        </w:rPr>
        <w:t xml:space="preserve"> in 1% ethanol in media for 2 hours.</w:t>
      </w:r>
    </w:p>
    <w:p w:rsidR="00FA5BF9" w:rsidRPr="00FA5BF9" w:rsidRDefault="00FA5BF9" w:rsidP="00FA5BF9">
      <w:pPr>
        <w:pStyle w:val="ListParagraph"/>
        <w:spacing w:line="360" w:lineRule="auto"/>
        <w:rPr>
          <w:rFonts w:ascii="Times New Roman" w:hAnsi="Times New Roman"/>
          <w:sz w:val="22"/>
        </w:rPr>
      </w:pPr>
    </w:p>
    <w:p w:rsidR="00061604" w:rsidRPr="00906840" w:rsidRDefault="00061604" w:rsidP="00902FF4">
      <w:pPr>
        <w:pStyle w:val="Heading3"/>
        <w:rPr>
          <w:rFonts w:ascii="Times New Roman" w:hAnsi="Times New Roman"/>
        </w:rPr>
      </w:pPr>
      <w:bookmarkStart w:id="586" w:name="_Toc222329122"/>
      <w:bookmarkStart w:id="587" w:name="_Toc222332529"/>
      <w:bookmarkStart w:id="588" w:name="_Toc222332701"/>
      <w:bookmarkStart w:id="589" w:name="_Toc222332873"/>
      <w:bookmarkStart w:id="590" w:name="_Toc222333217"/>
      <w:bookmarkStart w:id="591" w:name="_Toc222333389"/>
      <w:r w:rsidRPr="00906840">
        <w:rPr>
          <w:rFonts w:ascii="Times New Roman" w:hAnsi="Times New Roman"/>
        </w:rPr>
        <w:t>2.5.1.1: Protein extraction from fibroblasts</w:t>
      </w:r>
      <w:bookmarkEnd w:id="586"/>
      <w:bookmarkEnd w:id="587"/>
      <w:bookmarkEnd w:id="588"/>
      <w:bookmarkEnd w:id="589"/>
      <w:bookmarkEnd w:id="590"/>
      <w:bookmarkEnd w:id="591"/>
    </w:p>
    <w:p w:rsidR="00061604" w:rsidRPr="00906840" w:rsidRDefault="00061604" w:rsidP="00061604">
      <w:pPr>
        <w:spacing w:line="360" w:lineRule="auto"/>
        <w:rPr>
          <w:rFonts w:ascii="Times New Roman" w:hAnsi="Times New Roman"/>
          <w:sz w:val="22"/>
        </w:rPr>
      </w:pPr>
      <w:r w:rsidRPr="00906840">
        <w:rPr>
          <w:rFonts w:ascii="Times New Roman" w:hAnsi="Times New Roman"/>
          <w:sz w:val="22"/>
        </w:rPr>
        <w:t>Confluent T25 flasks (Greiner Bio-One) of either patient or control fibroblasts, treated as mentioned in section 2.5.1, were harvested in preparation for protein extraction. The fibroblasts were removed from the flask using trypsin according to t</w:t>
      </w:r>
      <w:r w:rsidR="00EE36D7">
        <w:rPr>
          <w:rFonts w:ascii="Times New Roman" w:hAnsi="Times New Roman"/>
          <w:sz w:val="22"/>
        </w:rPr>
        <w:t>he protocol outlined in section 2.2.2.</w:t>
      </w:r>
      <w:r w:rsidRPr="00906840">
        <w:rPr>
          <w:rFonts w:ascii="Times New Roman" w:hAnsi="Times New Roman"/>
          <w:sz w:val="22"/>
        </w:rPr>
        <w:t xml:space="preserve"> The suspended cells were then centrifuged for 4 minutes at 400xg; the resultant pellet was washed twice in PBS, transferred to a 1.5ml eppendorf and further centrifuged for five minutes at 20,000g.</w:t>
      </w:r>
    </w:p>
    <w:p w:rsidR="00061604" w:rsidRPr="00906840" w:rsidRDefault="00061604" w:rsidP="00061604">
      <w:pPr>
        <w:spacing w:line="360" w:lineRule="auto"/>
        <w:rPr>
          <w:rFonts w:ascii="Times New Roman" w:hAnsi="Times New Roman"/>
          <w:sz w:val="22"/>
        </w:rPr>
      </w:pPr>
      <w:r w:rsidRPr="00906840">
        <w:rPr>
          <w:rFonts w:ascii="Times New Roman" w:hAnsi="Times New Roman"/>
          <w:sz w:val="22"/>
        </w:rPr>
        <w:t>Cell pellets were lysed in 20-30µl RIPA bu</w:t>
      </w:r>
      <w:r w:rsidR="0034364E">
        <w:rPr>
          <w:rFonts w:ascii="Times New Roman" w:hAnsi="Times New Roman"/>
          <w:sz w:val="22"/>
        </w:rPr>
        <w:t>ffer (Table 2.13</w:t>
      </w:r>
      <w:r w:rsidRPr="00906840">
        <w:rPr>
          <w:rFonts w:ascii="Times New Roman" w:hAnsi="Times New Roman"/>
          <w:sz w:val="22"/>
        </w:rPr>
        <w:t>) containing a broad spectrum protease inhibitor, Complete Protease Inhibitor Cocktail (Roche Diagnostics, East Sussex, UK), 2mM sodium orthovanadate, 1.25mM sodium fluoride and 1mM sodium pyrophosphate, inhibiting protein tyrosine phosphatases and phosphatases respectively. The lysed cells were then subjected to centrifugation for 20 minutes at 4°C at 18,000 x g; the resultant supernatant was removed and stored at -80°C.</w:t>
      </w:r>
    </w:p>
    <w:p w:rsidR="002819EA" w:rsidRPr="00906840" w:rsidRDefault="002819EA" w:rsidP="005C082F">
      <w:pPr>
        <w:rPr>
          <w:rFonts w:ascii="Times New Roman" w:hAnsi="Times New Roman"/>
          <w:b/>
          <w:sz w:val="22"/>
        </w:rPr>
      </w:pPr>
    </w:p>
    <w:p w:rsidR="00CF6F70" w:rsidRPr="00906840" w:rsidRDefault="0034364E" w:rsidP="00CF6F70">
      <w:pPr>
        <w:pStyle w:val="BalloonText"/>
        <w:rPr>
          <w:rFonts w:ascii="Times New Roman" w:hAnsi="Times New Roman"/>
        </w:rPr>
      </w:pPr>
      <w:bookmarkStart w:id="592" w:name="_Toc232523035"/>
      <w:r>
        <w:rPr>
          <w:rFonts w:ascii="Times New Roman" w:hAnsi="Times New Roman"/>
        </w:rPr>
        <w:t>Table 2.13</w:t>
      </w:r>
      <w:r w:rsidR="00061604" w:rsidRPr="00906840">
        <w:rPr>
          <w:rFonts w:ascii="Times New Roman" w:hAnsi="Times New Roman"/>
        </w:rPr>
        <w:t>: Buffers and solutions used throughout the protein expression analysis ex</w:t>
      </w:r>
      <w:r w:rsidR="005C082F" w:rsidRPr="00906840">
        <w:rPr>
          <w:rFonts w:ascii="Times New Roman" w:hAnsi="Times New Roman"/>
        </w:rPr>
        <w:t>periments</w:t>
      </w:r>
      <w:bookmarkEnd w:id="592"/>
    </w:p>
    <w:p w:rsidR="00061604" w:rsidRPr="00906840" w:rsidRDefault="00061604" w:rsidP="00CF6F70">
      <w:pPr>
        <w:pStyle w:val="BalloonText"/>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4258"/>
        <w:gridCol w:w="4258"/>
      </w:tblGrid>
      <w:tr w:rsidR="00061604" w:rsidRPr="00906840">
        <w:tc>
          <w:tcPr>
            <w:tcW w:w="4258" w:type="dxa"/>
          </w:tcPr>
          <w:p w:rsidR="00061604" w:rsidRPr="00906840" w:rsidRDefault="00061604" w:rsidP="00181607">
            <w:pPr>
              <w:rPr>
                <w:rFonts w:ascii="Times New Roman" w:hAnsi="Times New Roman"/>
                <w:b/>
                <w:sz w:val="22"/>
              </w:rPr>
            </w:pPr>
            <w:r w:rsidRPr="00906840">
              <w:rPr>
                <w:rFonts w:ascii="Times New Roman" w:hAnsi="Times New Roman"/>
                <w:b/>
                <w:sz w:val="22"/>
              </w:rPr>
              <w:t>Ripa Lysis buffer</w:t>
            </w:r>
          </w:p>
        </w:tc>
        <w:tc>
          <w:tcPr>
            <w:tcW w:w="4258" w:type="dxa"/>
          </w:tcPr>
          <w:p w:rsidR="00061604" w:rsidRPr="00906840" w:rsidRDefault="00061604" w:rsidP="00181607">
            <w:pPr>
              <w:rPr>
                <w:rFonts w:ascii="Times New Roman" w:hAnsi="Times New Roman"/>
                <w:sz w:val="22"/>
              </w:rPr>
            </w:pPr>
            <w:r w:rsidRPr="00906840">
              <w:rPr>
                <w:rFonts w:ascii="Times New Roman" w:hAnsi="Times New Roman"/>
                <w:sz w:val="22"/>
              </w:rPr>
              <w:t xml:space="preserve">50mM Tris (pH 8), 150mM sodium chloride (NaCl), 5mM Ethylenediaminetetraacetic acid </w:t>
            </w:r>
            <w:r w:rsidRPr="00906840">
              <w:rPr>
                <w:rFonts w:ascii="Times New Roman" w:hAnsi="Times New Roman" w:cs="Helvetica"/>
                <w:bCs/>
                <w:sz w:val="22"/>
                <w:szCs w:val="26"/>
              </w:rPr>
              <w:t>(</w:t>
            </w:r>
            <w:r w:rsidRPr="00906840">
              <w:rPr>
                <w:rFonts w:ascii="Times New Roman" w:hAnsi="Times New Roman"/>
                <w:sz w:val="22"/>
              </w:rPr>
              <w:t>EDTA), 0.5% w/v Sodium Deoxycholate, 1% w/v NP40, 0.1% w/v sodium dodecyl sulfate (SDS), made up to volume in deionised water.</w:t>
            </w:r>
          </w:p>
        </w:tc>
      </w:tr>
      <w:tr w:rsidR="00061604" w:rsidRPr="00906840">
        <w:tc>
          <w:tcPr>
            <w:tcW w:w="4258" w:type="dxa"/>
          </w:tcPr>
          <w:p w:rsidR="00061604" w:rsidRPr="00906840" w:rsidRDefault="00061604" w:rsidP="00181607">
            <w:pPr>
              <w:rPr>
                <w:rFonts w:ascii="Times New Roman" w:hAnsi="Times New Roman"/>
                <w:b/>
                <w:sz w:val="22"/>
              </w:rPr>
            </w:pPr>
            <w:r w:rsidRPr="00906840">
              <w:rPr>
                <w:rFonts w:ascii="Times New Roman" w:hAnsi="Times New Roman"/>
                <w:b/>
                <w:sz w:val="22"/>
              </w:rPr>
              <w:t>4 X Laemmli sample buffer</w:t>
            </w:r>
          </w:p>
        </w:tc>
        <w:tc>
          <w:tcPr>
            <w:tcW w:w="4258" w:type="dxa"/>
          </w:tcPr>
          <w:p w:rsidR="00061604" w:rsidRPr="00906840" w:rsidRDefault="00061604" w:rsidP="00181607">
            <w:pPr>
              <w:rPr>
                <w:rFonts w:ascii="Times New Roman" w:hAnsi="Times New Roman"/>
                <w:sz w:val="22"/>
                <w:u w:val="single"/>
              </w:rPr>
            </w:pPr>
            <w:r w:rsidRPr="00906840">
              <w:rPr>
                <w:rFonts w:ascii="Times New Roman" w:hAnsi="Times New Roman"/>
                <w:sz w:val="22"/>
              </w:rPr>
              <w:t xml:space="preserve">40% </w:t>
            </w:r>
            <w:r w:rsidR="00CD4612" w:rsidRPr="00906840">
              <w:rPr>
                <w:rFonts w:ascii="Times New Roman" w:hAnsi="Times New Roman"/>
                <w:sz w:val="22"/>
              </w:rPr>
              <w:t>v/v</w:t>
            </w:r>
            <w:r w:rsidRPr="00906840">
              <w:rPr>
                <w:rFonts w:ascii="Times New Roman" w:hAnsi="Times New Roman"/>
                <w:sz w:val="22"/>
              </w:rPr>
              <w:t xml:space="preserve"> Glycerol, 2% w/v SDS, 0.0025% w/v bromophenol blue, 25% v/v stacking gel</w:t>
            </w:r>
            <w:r w:rsidRPr="00906840">
              <w:rPr>
                <w:rFonts w:ascii="Times New Roman" w:hAnsi="Times New Roman"/>
                <w:sz w:val="22"/>
                <w:u w:val="single"/>
              </w:rPr>
              <w:t xml:space="preserve"> </w:t>
            </w:r>
            <w:r w:rsidRPr="00906840">
              <w:rPr>
                <w:rFonts w:ascii="Times New Roman" w:hAnsi="Times New Roman"/>
                <w:sz w:val="22"/>
              </w:rPr>
              <w:t>buffer, 5% v/v β-mercaptoethanol made up to volume in deionised water.</w:t>
            </w:r>
          </w:p>
        </w:tc>
      </w:tr>
      <w:tr w:rsidR="00061604" w:rsidRPr="00906840">
        <w:tc>
          <w:tcPr>
            <w:tcW w:w="4258" w:type="dxa"/>
          </w:tcPr>
          <w:p w:rsidR="00061604" w:rsidRPr="00906840" w:rsidRDefault="00061604" w:rsidP="00181607">
            <w:pPr>
              <w:rPr>
                <w:rFonts w:ascii="Times New Roman" w:hAnsi="Times New Roman"/>
                <w:b/>
                <w:sz w:val="22"/>
              </w:rPr>
            </w:pPr>
            <w:r w:rsidRPr="00906840">
              <w:rPr>
                <w:rFonts w:ascii="Times New Roman" w:hAnsi="Times New Roman"/>
                <w:b/>
                <w:sz w:val="22"/>
              </w:rPr>
              <w:t>Resolving gel buffer</w:t>
            </w:r>
          </w:p>
        </w:tc>
        <w:tc>
          <w:tcPr>
            <w:tcW w:w="4258" w:type="dxa"/>
          </w:tcPr>
          <w:p w:rsidR="00061604" w:rsidRPr="00906840" w:rsidRDefault="00061604" w:rsidP="00181607">
            <w:pPr>
              <w:rPr>
                <w:rFonts w:ascii="Times New Roman" w:hAnsi="Times New Roman"/>
                <w:sz w:val="22"/>
              </w:rPr>
            </w:pPr>
            <w:r w:rsidRPr="00906840">
              <w:rPr>
                <w:rFonts w:ascii="Times New Roman" w:hAnsi="Times New Roman"/>
                <w:sz w:val="22"/>
              </w:rPr>
              <w:t>1.5M Tris (pH 8.8), 0.4% w/v SDS made up to volume in deionised water.</w:t>
            </w:r>
          </w:p>
        </w:tc>
      </w:tr>
      <w:tr w:rsidR="00061604" w:rsidRPr="00906840">
        <w:tc>
          <w:tcPr>
            <w:tcW w:w="4258" w:type="dxa"/>
          </w:tcPr>
          <w:p w:rsidR="00061604" w:rsidRPr="00906840" w:rsidRDefault="00061604" w:rsidP="00181607">
            <w:pPr>
              <w:rPr>
                <w:rFonts w:ascii="Times New Roman" w:hAnsi="Times New Roman"/>
                <w:b/>
                <w:sz w:val="22"/>
              </w:rPr>
            </w:pPr>
            <w:r w:rsidRPr="00906840">
              <w:rPr>
                <w:rFonts w:ascii="Times New Roman" w:hAnsi="Times New Roman"/>
                <w:b/>
                <w:sz w:val="22"/>
              </w:rPr>
              <w:t>Stacking gel buffer</w:t>
            </w:r>
          </w:p>
        </w:tc>
        <w:tc>
          <w:tcPr>
            <w:tcW w:w="4258" w:type="dxa"/>
          </w:tcPr>
          <w:p w:rsidR="00061604" w:rsidRPr="00906840" w:rsidRDefault="00061604" w:rsidP="00181607">
            <w:pPr>
              <w:rPr>
                <w:rFonts w:ascii="Times New Roman" w:hAnsi="Times New Roman"/>
                <w:sz w:val="22"/>
              </w:rPr>
            </w:pPr>
            <w:r w:rsidRPr="00906840">
              <w:rPr>
                <w:rFonts w:ascii="Times New Roman" w:hAnsi="Times New Roman"/>
                <w:sz w:val="22"/>
              </w:rPr>
              <w:t xml:space="preserve">0.5M Tris (pH 6.8), 0.4% w/v SDS made up to volume in deionised water. </w:t>
            </w:r>
          </w:p>
        </w:tc>
      </w:tr>
      <w:tr w:rsidR="00061604" w:rsidRPr="00906840">
        <w:trPr>
          <w:trHeight w:val="1964"/>
        </w:trPr>
        <w:tc>
          <w:tcPr>
            <w:tcW w:w="4258" w:type="dxa"/>
          </w:tcPr>
          <w:p w:rsidR="00061604" w:rsidRPr="00906840" w:rsidRDefault="00061604" w:rsidP="00181607">
            <w:pPr>
              <w:rPr>
                <w:rFonts w:ascii="Times New Roman" w:hAnsi="Times New Roman"/>
                <w:b/>
                <w:sz w:val="22"/>
              </w:rPr>
            </w:pPr>
            <w:r w:rsidRPr="00906840">
              <w:rPr>
                <w:rFonts w:ascii="Times New Roman" w:hAnsi="Times New Roman"/>
                <w:b/>
                <w:sz w:val="22"/>
              </w:rPr>
              <w:t>For a 1.0mm thick 15% polyacrylamide resolving gel</w:t>
            </w:r>
          </w:p>
          <w:p w:rsidR="00061604" w:rsidRPr="00906840" w:rsidRDefault="00061604" w:rsidP="00181607">
            <w:pPr>
              <w:rPr>
                <w:rFonts w:ascii="Times New Roman" w:hAnsi="Times New Roman"/>
                <w:sz w:val="22"/>
              </w:rPr>
            </w:pPr>
          </w:p>
        </w:tc>
        <w:tc>
          <w:tcPr>
            <w:tcW w:w="4258" w:type="dxa"/>
          </w:tcPr>
          <w:p w:rsidR="00061604" w:rsidRPr="00906840" w:rsidRDefault="00061604" w:rsidP="00181607">
            <w:pPr>
              <w:rPr>
                <w:rFonts w:ascii="Times New Roman" w:hAnsi="Times New Roman"/>
                <w:sz w:val="22"/>
              </w:rPr>
            </w:pPr>
            <w:r w:rsidRPr="00906840">
              <w:rPr>
                <w:rFonts w:ascii="Times New Roman" w:hAnsi="Times New Roman"/>
                <w:sz w:val="22"/>
              </w:rPr>
              <w:t>1.8ml deionised water, 1.9ml resolving gel buffer, 3.7ml 30% acrylamide/bisacrylamide solution (National Diagnostics, Yorkshire), 112µl 10% ammonium persulfate (APS), 5µl N</w:t>
            </w:r>
            <w:proofErr w:type="gramStart"/>
            <w:r w:rsidRPr="00906840">
              <w:rPr>
                <w:rFonts w:ascii="Times New Roman" w:hAnsi="Times New Roman"/>
                <w:sz w:val="22"/>
              </w:rPr>
              <w:t>,N,N’,N’</w:t>
            </w:r>
            <w:proofErr w:type="gramEnd"/>
            <w:r w:rsidRPr="00906840">
              <w:rPr>
                <w:rFonts w:ascii="Times New Roman" w:hAnsi="Times New Roman"/>
                <w:sz w:val="22"/>
              </w:rPr>
              <w:t xml:space="preserve"> –tetramethylethylenediamine (TEMED).</w:t>
            </w:r>
          </w:p>
        </w:tc>
      </w:tr>
      <w:tr w:rsidR="00061604" w:rsidRPr="00906840">
        <w:tc>
          <w:tcPr>
            <w:tcW w:w="4258" w:type="dxa"/>
          </w:tcPr>
          <w:p w:rsidR="00061604" w:rsidRPr="00906840" w:rsidRDefault="00061604" w:rsidP="00181607">
            <w:pPr>
              <w:rPr>
                <w:rFonts w:ascii="Times New Roman" w:hAnsi="Times New Roman"/>
                <w:b/>
                <w:sz w:val="22"/>
              </w:rPr>
            </w:pPr>
            <w:r w:rsidRPr="00906840">
              <w:rPr>
                <w:rFonts w:ascii="Times New Roman" w:hAnsi="Times New Roman"/>
                <w:b/>
                <w:sz w:val="22"/>
              </w:rPr>
              <w:t>For a 1.0mm thick stacking gel</w:t>
            </w:r>
          </w:p>
          <w:p w:rsidR="00061604" w:rsidRPr="00906840" w:rsidRDefault="00061604" w:rsidP="00181607">
            <w:pPr>
              <w:rPr>
                <w:rFonts w:ascii="Times New Roman" w:hAnsi="Times New Roman"/>
                <w:sz w:val="22"/>
              </w:rPr>
            </w:pPr>
          </w:p>
        </w:tc>
        <w:tc>
          <w:tcPr>
            <w:tcW w:w="4258" w:type="dxa"/>
          </w:tcPr>
          <w:p w:rsidR="00061604" w:rsidRPr="00906840" w:rsidRDefault="00061604" w:rsidP="00181607">
            <w:pPr>
              <w:rPr>
                <w:rFonts w:ascii="Times New Roman" w:hAnsi="Times New Roman"/>
                <w:sz w:val="22"/>
              </w:rPr>
            </w:pPr>
            <w:r w:rsidRPr="00906840">
              <w:rPr>
                <w:rFonts w:ascii="Times New Roman" w:hAnsi="Times New Roman"/>
                <w:sz w:val="22"/>
              </w:rPr>
              <w:t>1ml deionised water, 444µl stacking gel buffer, 300µl 30% acrylamide/bisacrylamide solution, 28µl 10% APS, 5µl TEMED.</w:t>
            </w:r>
          </w:p>
        </w:tc>
      </w:tr>
      <w:tr w:rsidR="00061604" w:rsidRPr="00906840">
        <w:tc>
          <w:tcPr>
            <w:tcW w:w="4258" w:type="dxa"/>
          </w:tcPr>
          <w:p w:rsidR="00061604" w:rsidRPr="00906840" w:rsidRDefault="00790909" w:rsidP="00181607">
            <w:pPr>
              <w:rPr>
                <w:rFonts w:ascii="Times New Roman" w:hAnsi="Times New Roman"/>
                <w:b/>
                <w:sz w:val="22"/>
              </w:rPr>
            </w:pPr>
            <w:r w:rsidRPr="00906840">
              <w:rPr>
                <w:rFonts w:ascii="Times New Roman" w:hAnsi="Times New Roman"/>
                <w:b/>
                <w:sz w:val="22"/>
              </w:rPr>
              <w:t>Running Buffer</w:t>
            </w:r>
          </w:p>
          <w:p w:rsidR="00061604" w:rsidRPr="00906840" w:rsidRDefault="00061604" w:rsidP="00181607">
            <w:pPr>
              <w:rPr>
                <w:rFonts w:ascii="Times New Roman" w:hAnsi="Times New Roman"/>
                <w:sz w:val="22"/>
              </w:rPr>
            </w:pPr>
          </w:p>
        </w:tc>
        <w:tc>
          <w:tcPr>
            <w:tcW w:w="4258" w:type="dxa"/>
          </w:tcPr>
          <w:p w:rsidR="00061604" w:rsidRPr="00906840" w:rsidRDefault="00061604" w:rsidP="00181607">
            <w:pPr>
              <w:rPr>
                <w:rFonts w:ascii="Times New Roman" w:hAnsi="Times New Roman"/>
                <w:sz w:val="22"/>
              </w:rPr>
            </w:pPr>
            <w:r w:rsidRPr="00906840">
              <w:rPr>
                <w:rFonts w:ascii="Times New Roman" w:hAnsi="Times New Roman"/>
                <w:sz w:val="22"/>
              </w:rPr>
              <w:t>20mM Tris-base, 192mM glycine, 0.1% w/v SDS made up to volume in deionised water.</w:t>
            </w:r>
          </w:p>
        </w:tc>
      </w:tr>
      <w:tr w:rsidR="00061604" w:rsidRPr="00906840">
        <w:tc>
          <w:tcPr>
            <w:tcW w:w="4258" w:type="dxa"/>
          </w:tcPr>
          <w:p w:rsidR="00061604" w:rsidRPr="00906840" w:rsidRDefault="00790909" w:rsidP="00181607">
            <w:pPr>
              <w:rPr>
                <w:rFonts w:ascii="Times New Roman" w:hAnsi="Times New Roman"/>
                <w:b/>
                <w:sz w:val="22"/>
              </w:rPr>
            </w:pPr>
            <w:r w:rsidRPr="00906840">
              <w:rPr>
                <w:rFonts w:ascii="Times New Roman" w:hAnsi="Times New Roman"/>
                <w:b/>
                <w:sz w:val="22"/>
              </w:rPr>
              <w:t>Transfer Buffer</w:t>
            </w:r>
          </w:p>
          <w:p w:rsidR="00061604" w:rsidRPr="00906840" w:rsidRDefault="00061604" w:rsidP="00181607">
            <w:pPr>
              <w:rPr>
                <w:rFonts w:ascii="Times New Roman" w:hAnsi="Times New Roman"/>
                <w:sz w:val="22"/>
              </w:rPr>
            </w:pPr>
          </w:p>
        </w:tc>
        <w:tc>
          <w:tcPr>
            <w:tcW w:w="4258" w:type="dxa"/>
          </w:tcPr>
          <w:p w:rsidR="00061604" w:rsidRPr="00906840" w:rsidRDefault="00061604" w:rsidP="00181607">
            <w:pPr>
              <w:rPr>
                <w:rFonts w:ascii="Times New Roman" w:hAnsi="Times New Roman"/>
                <w:sz w:val="22"/>
              </w:rPr>
            </w:pPr>
            <w:r w:rsidRPr="00906840">
              <w:rPr>
                <w:rFonts w:ascii="Times New Roman" w:hAnsi="Times New Roman"/>
                <w:sz w:val="22"/>
              </w:rPr>
              <w:t>20mM Tris, 192mM glycine, 20% v/v methanol made up to volume with deionised water.</w:t>
            </w:r>
          </w:p>
        </w:tc>
      </w:tr>
    </w:tbl>
    <w:p w:rsidR="00061604" w:rsidRPr="00906840" w:rsidRDefault="00061604" w:rsidP="00061604">
      <w:pPr>
        <w:spacing w:line="360" w:lineRule="auto"/>
        <w:rPr>
          <w:rFonts w:ascii="Times New Roman" w:hAnsi="Times New Roman"/>
          <w:color w:val="FF0000"/>
          <w:sz w:val="22"/>
        </w:rPr>
      </w:pPr>
    </w:p>
    <w:p w:rsidR="00061604" w:rsidRPr="00906840" w:rsidRDefault="00061604" w:rsidP="00902FF4">
      <w:pPr>
        <w:pStyle w:val="Heading3"/>
        <w:rPr>
          <w:rFonts w:ascii="Times New Roman" w:hAnsi="Times New Roman"/>
        </w:rPr>
      </w:pPr>
      <w:bookmarkStart w:id="593" w:name="_Toc222329123"/>
      <w:bookmarkStart w:id="594" w:name="_Toc222332530"/>
      <w:bookmarkStart w:id="595" w:name="_Toc222332702"/>
      <w:bookmarkStart w:id="596" w:name="_Toc222332874"/>
      <w:bookmarkStart w:id="597" w:name="_Toc222333218"/>
      <w:bookmarkStart w:id="598" w:name="_Toc222333390"/>
      <w:r w:rsidRPr="00906840">
        <w:rPr>
          <w:rFonts w:ascii="Times New Roman" w:hAnsi="Times New Roman"/>
        </w:rPr>
        <w:t>2.5.1.2: Protein concentration assay</w:t>
      </w:r>
      <w:bookmarkEnd w:id="593"/>
      <w:bookmarkEnd w:id="594"/>
      <w:bookmarkEnd w:id="595"/>
      <w:bookmarkEnd w:id="596"/>
      <w:bookmarkEnd w:id="597"/>
      <w:bookmarkEnd w:id="598"/>
    </w:p>
    <w:p w:rsidR="00061604" w:rsidRPr="00906840" w:rsidRDefault="00061604" w:rsidP="00061604">
      <w:pPr>
        <w:spacing w:line="360" w:lineRule="auto"/>
        <w:rPr>
          <w:rFonts w:ascii="Times New Roman" w:hAnsi="Times New Roman"/>
          <w:sz w:val="22"/>
        </w:rPr>
      </w:pPr>
      <w:r w:rsidRPr="00906840">
        <w:rPr>
          <w:rFonts w:ascii="Times New Roman" w:hAnsi="Times New Roman"/>
          <w:sz w:val="22"/>
        </w:rPr>
        <w:t>The concentration of protein in the samples was quantified using a Coomassie Blue protein assay solution (Fisher, Loughborough, U.K) according to manufacturers’ protocol. A Pherastar plate reader (BMG Labtech, Buckinghamshire) was used to measure absorbance at the 595nm wavelength; the concentration of the protein was then calculated from a standard curve created with known concentrations of bovine serum albumin (BSA) (Thermoscientific. U.S.A).</w:t>
      </w:r>
    </w:p>
    <w:p w:rsidR="00061604" w:rsidRPr="00906840" w:rsidRDefault="00061604" w:rsidP="00061604">
      <w:pPr>
        <w:spacing w:line="360" w:lineRule="auto"/>
        <w:rPr>
          <w:rFonts w:ascii="Times New Roman" w:hAnsi="Times New Roman"/>
          <w:sz w:val="22"/>
        </w:rPr>
      </w:pPr>
      <w:r w:rsidRPr="00906840">
        <w:rPr>
          <w:rFonts w:ascii="Times New Roman" w:hAnsi="Times New Roman"/>
          <w:sz w:val="22"/>
        </w:rPr>
        <w:t>Following calculation of the concentrations of the protein samples, appropriate volumes of 4 X Laemmli sample buffer was added. The samples were then incubated at 95°C for 10 minutes, centrifuged for 2 minutes at 400g before being divided into 20µg aliquots and stored at -80°C.</w:t>
      </w:r>
    </w:p>
    <w:p w:rsidR="00061604" w:rsidRPr="00906840" w:rsidRDefault="00061604" w:rsidP="00902FF4">
      <w:pPr>
        <w:pStyle w:val="Heading3"/>
        <w:rPr>
          <w:rFonts w:ascii="Times New Roman" w:hAnsi="Times New Roman"/>
        </w:rPr>
      </w:pPr>
      <w:bookmarkStart w:id="599" w:name="_Toc222329124"/>
      <w:bookmarkStart w:id="600" w:name="_Toc222332531"/>
      <w:bookmarkStart w:id="601" w:name="_Toc222332703"/>
      <w:bookmarkStart w:id="602" w:name="_Toc222332875"/>
      <w:bookmarkStart w:id="603" w:name="_Toc222333219"/>
      <w:bookmarkStart w:id="604" w:name="_Toc222333391"/>
      <w:r w:rsidRPr="00906840">
        <w:rPr>
          <w:rFonts w:ascii="Times New Roman" w:hAnsi="Times New Roman"/>
        </w:rPr>
        <w:t>2.5.1.3: SDS-PAGE and protein transfer</w:t>
      </w:r>
      <w:bookmarkEnd w:id="599"/>
      <w:bookmarkEnd w:id="600"/>
      <w:bookmarkEnd w:id="601"/>
      <w:bookmarkEnd w:id="602"/>
      <w:bookmarkEnd w:id="603"/>
      <w:bookmarkEnd w:id="604"/>
    </w:p>
    <w:p w:rsidR="00061604" w:rsidRPr="00906840" w:rsidRDefault="00061604" w:rsidP="00061604">
      <w:pPr>
        <w:spacing w:line="360" w:lineRule="auto"/>
        <w:rPr>
          <w:rFonts w:ascii="Times New Roman" w:hAnsi="Times New Roman"/>
          <w:sz w:val="22"/>
        </w:rPr>
      </w:pPr>
      <w:r w:rsidRPr="00906840">
        <w:rPr>
          <w:rFonts w:ascii="Times New Roman" w:hAnsi="Times New Roman"/>
          <w:sz w:val="22"/>
        </w:rPr>
        <w:t>The protein samples in 4X Laemmli buffer were incubated at 95°C for 5 minutes and centrifuged for 1 minute at 20,000g. Approximately 18µg of protein, for each sample, was loaded into a 1.0mm, 15% polyacylamide gel. 5µl of pre-stained protein marker (Biorad, Hertfordshire, U.K) was also loaded adjacent to the samples.</w:t>
      </w:r>
    </w:p>
    <w:p w:rsidR="00061604" w:rsidRPr="00906840" w:rsidRDefault="00061604" w:rsidP="00061604">
      <w:pPr>
        <w:spacing w:line="360" w:lineRule="auto"/>
        <w:rPr>
          <w:rFonts w:ascii="Times New Roman" w:hAnsi="Times New Roman"/>
          <w:sz w:val="22"/>
        </w:rPr>
      </w:pPr>
      <w:r w:rsidRPr="00906840">
        <w:rPr>
          <w:rFonts w:ascii="Times New Roman" w:hAnsi="Times New Roman"/>
          <w:sz w:val="22"/>
        </w:rPr>
        <w:t>The samples were run at 50V in 1X running buffer until they had passed through the stacking gel. The voltage was then increased to 120V for approximately 120 minutes. Once run, the gel was sandwiched between sponge, Whatman filter paper and nitrocellulose membrane (GE Healthcare, Hertfordshire, U.K)</w:t>
      </w:r>
      <w:r w:rsidRPr="00906840">
        <w:rPr>
          <w:rFonts w:ascii="Times New Roman" w:hAnsi="Times New Roman"/>
          <w:color w:val="FF0000"/>
          <w:sz w:val="22"/>
        </w:rPr>
        <w:t xml:space="preserve"> </w:t>
      </w:r>
      <w:r w:rsidRPr="00906840">
        <w:rPr>
          <w:rFonts w:ascii="Times New Roman" w:hAnsi="Times New Roman"/>
          <w:sz w:val="22"/>
        </w:rPr>
        <w:t>all soaked in 1X transfer buffer. Proteins were then transferred by electrophoresis from the gel to the membrane, in transfer buffer, using a current of 250mA for 1 hour.</w:t>
      </w:r>
    </w:p>
    <w:p w:rsidR="00061604" w:rsidRPr="00906840" w:rsidRDefault="00061604" w:rsidP="00902FF4">
      <w:pPr>
        <w:pStyle w:val="Heading3"/>
        <w:rPr>
          <w:rFonts w:ascii="Times New Roman" w:hAnsi="Times New Roman"/>
        </w:rPr>
      </w:pPr>
      <w:bookmarkStart w:id="605" w:name="_Toc222329125"/>
      <w:bookmarkStart w:id="606" w:name="_Toc222332532"/>
      <w:bookmarkStart w:id="607" w:name="_Toc222332704"/>
      <w:bookmarkStart w:id="608" w:name="_Toc222332876"/>
      <w:bookmarkStart w:id="609" w:name="_Toc222333220"/>
      <w:bookmarkStart w:id="610" w:name="_Toc222333392"/>
      <w:r w:rsidRPr="00906840">
        <w:rPr>
          <w:rFonts w:ascii="Times New Roman" w:hAnsi="Times New Roman"/>
        </w:rPr>
        <w:t>2.5.1.4: Protein immunoblotting</w:t>
      </w:r>
      <w:bookmarkEnd w:id="605"/>
      <w:bookmarkEnd w:id="606"/>
      <w:bookmarkEnd w:id="607"/>
      <w:bookmarkEnd w:id="608"/>
      <w:bookmarkEnd w:id="609"/>
      <w:bookmarkEnd w:id="610"/>
    </w:p>
    <w:p w:rsidR="00061604" w:rsidRPr="00906840" w:rsidRDefault="00061604" w:rsidP="00061604">
      <w:pPr>
        <w:spacing w:line="360" w:lineRule="auto"/>
        <w:rPr>
          <w:rFonts w:ascii="Times New Roman" w:hAnsi="Times New Roman"/>
          <w:sz w:val="22"/>
        </w:rPr>
      </w:pPr>
      <w:r w:rsidRPr="00906840">
        <w:rPr>
          <w:rFonts w:ascii="Times New Roman" w:hAnsi="Times New Roman"/>
          <w:sz w:val="22"/>
        </w:rPr>
        <w:t>The successful transfer of protein onto the membrane was confirmed using reversible staining with Ponceau S stain (0.1% w/v Ponceau S in 5% acetic acid made up to volume with deionised water). The membrane was then cut at 37kDa, to allow DM1A and LC3 antibodies to probe the same membrane.</w:t>
      </w:r>
    </w:p>
    <w:p w:rsidR="00061604" w:rsidRPr="00906840" w:rsidRDefault="00061604" w:rsidP="00061604">
      <w:pPr>
        <w:spacing w:line="360" w:lineRule="auto"/>
        <w:rPr>
          <w:rFonts w:ascii="Times New Roman" w:hAnsi="Times New Roman"/>
          <w:sz w:val="22"/>
        </w:rPr>
      </w:pPr>
      <w:r w:rsidRPr="00906840">
        <w:rPr>
          <w:rFonts w:ascii="Times New Roman" w:hAnsi="Times New Roman"/>
          <w:sz w:val="22"/>
        </w:rPr>
        <w:t>Following removal of the Ponceau S stain using three washes in 0.1% PBS-T, the membranes were blocked in 5% dried skimmed milk powder</w:t>
      </w:r>
      <w:r w:rsidR="00EA5E0C" w:rsidRPr="00906840">
        <w:rPr>
          <w:rFonts w:ascii="Times New Roman" w:hAnsi="Times New Roman"/>
          <w:sz w:val="22"/>
        </w:rPr>
        <w:t>,</w:t>
      </w:r>
      <w:r w:rsidRPr="00906840">
        <w:rPr>
          <w:rFonts w:ascii="Times New Roman" w:hAnsi="Times New Roman"/>
          <w:sz w:val="22"/>
        </w:rPr>
        <w:t xml:space="preserve"> made up in PBS</w:t>
      </w:r>
      <w:r w:rsidR="00EA5E0C" w:rsidRPr="00906840">
        <w:rPr>
          <w:rFonts w:ascii="Times New Roman" w:hAnsi="Times New Roman"/>
          <w:sz w:val="22"/>
        </w:rPr>
        <w:t>,</w:t>
      </w:r>
      <w:r w:rsidRPr="00906840">
        <w:rPr>
          <w:rFonts w:ascii="Times New Roman" w:hAnsi="Times New Roman"/>
          <w:sz w:val="22"/>
        </w:rPr>
        <w:t xml:space="preserve"> (blocking buffer)</w:t>
      </w:r>
      <w:r w:rsidR="00EA5E0C" w:rsidRPr="00906840">
        <w:rPr>
          <w:rFonts w:ascii="Times New Roman" w:hAnsi="Times New Roman"/>
          <w:sz w:val="22"/>
        </w:rPr>
        <w:t>,</w:t>
      </w:r>
      <w:r w:rsidRPr="00906840">
        <w:rPr>
          <w:rFonts w:ascii="Times New Roman" w:hAnsi="Times New Roman"/>
          <w:sz w:val="22"/>
        </w:rPr>
        <w:t xml:space="preserve"> for 1 hour with agitation at RT. The membranes were then incubated in a 1:1000 dilution of the LC3 rabbit polyclonal antibody in blocking buffer. The loading control membranes were probed in a 1:1000 dilution of </w:t>
      </w:r>
      <w:r w:rsidRPr="00906840">
        <w:rPr>
          <w:rFonts w:ascii="Times New Roman" w:hAnsi="Times New Roman"/>
          <w:sz w:val="22"/>
        </w:rPr>
        <w:sym w:font="Symbol" w:char="F061"/>
      </w:r>
      <w:r w:rsidRPr="00906840">
        <w:rPr>
          <w:rFonts w:ascii="Times New Roman" w:hAnsi="Times New Roman"/>
          <w:sz w:val="22"/>
        </w:rPr>
        <w:t>-tubulin mouse polyclonal antibody in blocking buffer. The membranes were probed overnight at 4°C with agitation.</w:t>
      </w:r>
    </w:p>
    <w:p w:rsidR="00061604" w:rsidRPr="00906840" w:rsidRDefault="00061604" w:rsidP="00061604">
      <w:pPr>
        <w:spacing w:line="360" w:lineRule="auto"/>
        <w:rPr>
          <w:rFonts w:ascii="Times New Roman" w:hAnsi="Times New Roman"/>
          <w:sz w:val="22"/>
        </w:rPr>
      </w:pPr>
      <w:r w:rsidRPr="00906840">
        <w:rPr>
          <w:rFonts w:ascii="Times New Roman" w:hAnsi="Times New Roman"/>
          <w:sz w:val="22"/>
        </w:rPr>
        <w:t xml:space="preserve">The membranes were washed three times for 10 minutes in 0.1% PBS-T before being incubated at RT with either a 1:10000 dilution in blocking buffer of horseradish peroxidase (HRP) conjugated goat anti-mouse secondary antibody (to probe </w:t>
      </w:r>
      <w:r w:rsidRPr="00906840">
        <w:rPr>
          <w:rFonts w:ascii="Times New Roman" w:hAnsi="Times New Roman"/>
          <w:sz w:val="22"/>
        </w:rPr>
        <w:sym w:font="Symbol" w:char="F061"/>
      </w:r>
      <w:r w:rsidRPr="00906840">
        <w:rPr>
          <w:rFonts w:ascii="Times New Roman" w:hAnsi="Times New Roman"/>
          <w:sz w:val="22"/>
        </w:rPr>
        <w:t>-tubulin) or a 1:5000 dilution in blocking buffer of HRP conjugated goat anti-rabbit secondary antibody (to probe LC3). Membranes were incubated for 1 hour at RT with agitation. This was followed again by three 10 minute washes in 0.1% PBS-T.</w:t>
      </w:r>
    </w:p>
    <w:p w:rsidR="00807FF5" w:rsidRDefault="00061604" w:rsidP="00061604">
      <w:pPr>
        <w:spacing w:line="360" w:lineRule="auto"/>
        <w:rPr>
          <w:rFonts w:ascii="Times New Roman" w:hAnsi="Times New Roman"/>
          <w:sz w:val="22"/>
        </w:rPr>
      </w:pPr>
      <w:r w:rsidRPr="00906840">
        <w:rPr>
          <w:rFonts w:ascii="Times New Roman" w:hAnsi="Times New Roman"/>
          <w:sz w:val="22"/>
        </w:rPr>
        <w:t>Detection of antibody binding was achieved using enhanced chemiluminescence (ECL). Equal volumes of reagents A and B were mixed together and incubated for 2 minutes with agitation before being incubated with the membrane for 1 minute. Visualisation of the antibody-bound protein band</w:t>
      </w:r>
      <w:r w:rsidR="00D1420A">
        <w:rPr>
          <w:rFonts w:ascii="Times New Roman" w:hAnsi="Times New Roman"/>
          <w:sz w:val="22"/>
        </w:rPr>
        <w:t>s, at sub-saturatung levels,</w:t>
      </w:r>
      <w:r w:rsidRPr="00906840">
        <w:rPr>
          <w:rFonts w:ascii="Times New Roman" w:hAnsi="Times New Roman"/>
          <w:sz w:val="22"/>
        </w:rPr>
        <w:t xml:space="preserve"> was carried out on a GBox-HR Gel Doc system using a 4 megapixel, 16 bit, peltier cooled CCD camera and Genesnap software (Syngene, US). Densitometry analysis was carried out</w:t>
      </w:r>
      <w:r w:rsidR="00A76851">
        <w:rPr>
          <w:rFonts w:ascii="Times New Roman" w:hAnsi="Times New Roman"/>
          <w:sz w:val="22"/>
        </w:rPr>
        <w:t xml:space="preserve"> </w:t>
      </w:r>
      <w:r w:rsidRPr="00D1420A">
        <w:rPr>
          <w:rFonts w:ascii="Times New Roman" w:hAnsi="Times New Roman"/>
          <w:sz w:val="22"/>
        </w:rPr>
        <w:t>using Genetools</w:t>
      </w:r>
      <w:r w:rsidRPr="00906840">
        <w:rPr>
          <w:rFonts w:ascii="Times New Roman" w:hAnsi="Times New Roman"/>
          <w:sz w:val="22"/>
        </w:rPr>
        <w:t xml:space="preserve"> software (Syngene, US). Statistical analysis was carried out by applying one-way ANOVA with Bonferroni </w:t>
      </w:r>
      <w:proofErr w:type="gramStart"/>
      <w:r w:rsidRPr="00906840">
        <w:rPr>
          <w:rFonts w:ascii="Times New Roman" w:hAnsi="Times New Roman"/>
          <w:sz w:val="22"/>
        </w:rPr>
        <w:t>post test</w:t>
      </w:r>
      <w:proofErr w:type="gramEnd"/>
      <w:r w:rsidRPr="00906840">
        <w:rPr>
          <w:rFonts w:ascii="Times New Roman" w:hAnsi="Times New Roman"/>
          <w:sz w:val="22"/>
        </w:rPr>
        <w:t>.</w:t>
      </w:r>
    </w:p>
    <w:p w:rsidR="00807FF5" w:rsidRDefault="00807FF5" w:rsidP="00061604">
      <w:pPr>
        <w:spacing w:line="360" w:lineRule="auto"/>
        <w:rPr>
          <w:rFonts w:ascii="Times New Roman" w:hAnsi="Times New Roman"/>
          <w:sz w:val="22"/>
        </w:rPr>
      </w:pPr>
    </w:p>
    <w:p w:rsidR="00061604" w:rsidRPr="00906840" w:rsidRDefault="004E5597" w:rsidP="00B11814">
      <w:pPr>
        <w:pStyle w:val="Heading1"/>
        <w:rPr>
          <w:rFonts w:ascii="Times New Roman" w:hAnsi="Times New Roman"/>
        </w:rPr>
      </w:pPr>
      <w:r w:rsidRPr="00906840">
        <w:rPr>
          <w:rFonts w:ascii="Times New Roman" w:hAnsi="Times New Roman"/>
        </w:rPr>
        <w:br w:type="page"/>
      </w:r>
      <w:bookmarkStart w:id="611" w:name="_Toc222329126"/>
      <w:bookmarkStart w:id="612" w:name="_Toc222332533"/>
      <w:bookmarkStart w:id="613" w:name="_Toc222332705"/>
      <w:bookmarkStart w:id="614" w:name="_Toc222332877"/>
      <w:bookmarkStart w:id="615" w:name="_Toc222333221"/>
      <w:bookmarkStart w:id="616" w:name="_Toc222333393"/>
      <w:r w:rsidR="00061604" w:rsidRPr="00906840">
        <w:rPr>
          <w:rFonts w:ascii="Times New Roman" w:hAnsi="Times New Roman"/>
        </w:rPr>
        <w:t>2.6: Investigating axonal transport defects in a mouse model of SPG4 HSP</w:t>
      </w:r>
      <w:bookmarkEnd w:id="611"/>
      <w:bookmarkEnd w:id="612"/>
      <w:bookmarkEnd w:id="613"/>
      <w:bookmarkEnd w:id="614"/>
      <w:bookmarkEnd w:id="615"/>
      <w:bookmarkEnd w:id="616"/>
    </w:p>
    <w:p w:rsidR="00061604" w:rsidRPr="00906840" w:rsidRDefault="00061604" w:rsidP="00061604">
      <w:pPr>
        <w:pStyle w:val="Heading2"/>
        <w:rPr>
          <w:rFonts w:ascii="Times New Roman" w:hAnsi="Times New Roman"/>
        </w:rPr>
      </w:pPr>
      <w:bookmarkStart w:id="617" w:name="_Toc222329127"/>
      <w:bookmarkStart w:id="618" w:name="_Toc222332534"/>
      <w:bookmarkStart w:id="619" w:name="_Toc222332706"/>
      <w:bookmarkStart w:id="620" w:name="_Toc222332878"/>
      <w:bookmarkStart w:id="621" w:name="_Toc222333222"/>
      <w:bookmarkStart w:id="622" w:name="_Toc222333394"/>
      <w:r w:rsidRPr="00906840">
        <w:rPr>
          <w:rFonts w:ascii="Times New Roman" w:hAnsi="Times New Roman"/>
        </w:rPr>
        <w:t>2.6.1: Genetic background of the SPG4 HSP mice</w:t>
      </w:r>
      <w:bookmarkEnd w:id="617"/>
      <w:bookmarkEnd w:id="618"/>
      <w:bookmarkEnd w:id="619"/>
      <w:bookmarkEnd w:id="620"/>
      <w:bookmarkEnd w:id="621"/>
      <w:bookmarkEnd w:id="622"/>
    </w:p>
    <w:p w:rsidR="00061604" w:rsidRPr="00906840" w:rsidRDefault="00061604" w:rsidP="00061604">
      <w:pPr>
        <w:spacing w:line="360" w:lineRule="auto"/>
        <w:rPr>
          <w:rFonts w:ascii="Times New Roman" w:hAnsi="Times New Roman"/>
          <w:sz w:val="22"/>
        </w:rPr>
      </w:pPr>
      <w:r w:rsidRPr="00906840">
        <w:rPr>
          <w:rFonts w:ascii="Times New Roman" w:hAnsi="Times New Roman"/>
          <w:sz w:val="22"/>
        </w:rPr>
        <w:t xml:space="preserve">Axonal swellings were quantified on a range of genetic backgrounds, namely C57BL/6, FVB and BALBC.  The spastin c.1092+2T&gt;G mutation was crossed onto the FVB and BALBC backgrounds by </w:t>
      </w:r>
      <w:proofErr w:type="gramStart"/>
      <w:r w:rsidRPr="00906840">
        <w:rPr>
          <w:rFonts w:ascii="Times New Roman" w:hAnsi="Times New Roman"/>
          <w:sz w:val="22"/>
        </w:rPr>
        <w:t>back-crossing</w:t>
      </w:r>
      <w:proofErr w:type="gramEnd"/>
      <w:r w:rsidRPr="00906840">
        <w:rPr>
          <w:rFonts w:ascii="Times New Roman" w:hAnsi="Times New Roman"/>
          <w:sz w:val="22"/>
        </w:rPr>
        <w:t xml:space="preserve"> to each background for over five generations. </w:t>
      </w:r>
    </w:p>
    <w:p w:rsidR="002819EA" w:rsidRPr="00906840" w:rsidRDefault="002819EA" w:rsidP="00061604">
      <w:pPr>
        <w:pStyle w:val="Heading2"/>
        <w:rPr>
          <w:rFonts w:ascii="Times New Roman" w:hAnsi="Times New Roman"/>
        </w:rPr>
      </w:pPr>
    </w:p>
    <w:p w:rsidR="00061604" w:rsidRPr="00906840" w:rsidRDefault="00061604" w:rsidP="00061604">
      <w:pPr>
        <w:pStyle w:val="Heading2"/>
        <w:rPr>
          <w:rFonts w:ascii="Times New Roman" w:hAnsi="Times New Roman"/>
        </w:rPr>
      </w:pPr>
      <w:bookmarkStart w:id="623" w:name="_Toc222329128"/>
      <w:bookmarkStart w:id="624" w:name="_Toc222332535"/>
      <w:bookmarkStart w:id="625" w:name="_Toc222332707"/>
      <w:bookmarkStart w:id="626" w:name="_Toc222332879"/>
      <w:bookmarkStart w:id="627" w:name="_Toc222333223"/>
      <w:bookmarkStart w:id="628" w:name="_Toc222333395"/>
      <w:r w:rsidRPr="00906840">
        <w:rPr>
          <w:rFonts w:ascii="Times New Roman" w:hAnsi="Times New Roman"/>
        </w:rPr>
        <w:t>2.6.2: Primary cortical neuron culture</w:t>
      </w:r>
      <w:bookmarkEnd w:id="623"/>
      <w:bookmarkEnd w:id="624"/>
      <w:bookmarkEnd w:id="625"/>
      <w:bookmarkEnd w:id="626"/>
      <w:bookmarkEnd w:id="627"/>
      <w:bookmarkEnd w:id="628"/>
    </w:p>
    <w:p w:rsidR="00061604" w:rsidRPr="00906840" w:rsidRDefault="00061604" w:rsidP="00061604">
      <w:pPr>
        <w:spacing w:line="360" w:lineRule="auto"/>
        <w:rPr>
          <w:rFonts w:ascii="Times New Roman" w:hAnsi="Times New Roman"/>
          <w:sz w:val="22"/>
        </w:rPr>
      </w:pPr>
      <w:r w:rsidRPr="00906840">
        <w:rPr>
          <w:rFonts w:ascii="Times New Roman" w:hAnsi="Times New Roman"/>
          <w:sz w:val="22"/>
        </w:rPr>
        <w:t xml:space="preserve">Primary cortical neurons cultures were used to investigate axonal transport defects in a mouse model of SPG4 HSP. </w:t>
      </w:r>
    </w:p>
    <w:p w:rsidR="00061604" w:rsidRPr="00906840" w:rsidRDefault="00061604" w:rsidP="00061604">
      <w:pPr>
        <w:spacing w:line="360" w:lineRule="auto"/>
        <w:rPr>
          <w:rFonts w:ascii="Times New Roman" w:hAnsi="Times New Roman"/>
          <w:sz w:val="22"/>
        </w:rPr>
      </w:pPr>
      <w:r w:rsidRPr="00906840">
        <w:rPr>
          <w:rFonts w:ascii="Times New Roman" w:hAnsi="Times New Roman"/>
          <w:sz w:val="22"/>
        </w:rPr>
        <w:t>Heterozygous mutant spastin c.1092+2T&gt;G male and female mice were bred to generate embryos either wild</w:t>
      </w:r>
      <w:r w:rsidR="00180EF2" w:rsidRPr="00906840">
        <w:rPr>
          <w:rFonts w:ascii="Times New Roman" w:hAnsi="Times New Roman"/>
          <w:sz w:val="22"/>
        </w:rPr>
        <w:t xml:space="preserve"> </w:t>
      </w:r>
      <w:r w:rsidRPr="00906840">
        <w:rPr>
          <w:rFonts w:ascii="Times New Roman" w:hAnsi="Times New Roman"/>
          <w:sz w:val="22"/>
        </w:rPr>
        <w:t>type, heterozygous or homozygous for the spastin c.1092+2T&gt;G mutation.</w:t>
      </w:r>
    </w:p>
    <w:p w:rsidR="00061604" w:rsidRPr="00906840" w:rsidRDefault="00061604" w:rsidP="00061604">
      <w:pPr>
        <w:spacing w:line="360" w:lineRule="auto"/>
        <w:rPr>
          <w:rFonts w:ascii="Times New Roman" w:hAnsi="Times New Roman"/>
          <w:sz w:val="22"/>
        </w:rPr>
      </w:pPr>
      <w:r w:rsidRPr="00906840">
        <w:rPr>
          <w:rFonts w:ascii="Times New Roman" w:hAnsi="Times New Roman"/>
          <w:sz w:val="22"/>
        </w:rPr>
        <w:t xml:space="preserve">E15.5 embryos were then taken from a sacrificed heterozygous mutant spastin c.1092+2T&gt;G time mated female mouse. The individual embryos were stored separately on ice, with a paw clipping taken from each for later genotyping. </w:t>
      </w:r>
    </w:p>
    <w:p w:rsidR="00061604" w:rsidRPr="00906840" w:rsidRDefault="00061604" w:rsidP="00061604">
      <w:pPr>
        <w:spacing w:line="360" w:lineRule="auto"/>
        <w:rPr>
          <w:rFonts w:ascii="Times New Roman" w:hAnsi="Times New Roman"/>
          <w:sz w:val="22"/>
        </w:rPr>
      </w:pPr>
      <w:r w:rsidRPr="00906840">
        <w:rPr>
          <w:rFonts w:ascii="Times New Roman" w:hAnsi="Times New Roman"/>
          <w:sz w:val="22"/>
        </w:rPr>
        <w:t xml:space="preserve">Throughout the preparation the embryos were stored in Hank’s Balanced Salt Solution (HBSS) without calcium and magnesium (HBSS - -)(Lonza). The brains were removed from the embryos by making small insertions along the transverse and sagittal divisions of the head. The harvested brains were placed in HBSS (-  -). The hindbrain was removed and the 2 hemispheres separated, before the careful dissection and removal of midbrain, optic nerve and the meninges. The cerebral cortices were then detached from the remaining forebrain and washed in 3ml HBSS (- -). Individual cortices were prepared separately throughout to avoid cross contamination of tissue from the different genotypes. </w:t>
      </w:r>
    </w:p>
    <w:p w:rsidR="00061604" w:rsidRPr="00906840" w:rsidRDefault="00061604" w:rsidP="00061604">
      <w:pPr>
        <w:spacing w:line="360" w:lineRule="auto"/>
        <w:rPr>
          <w:rFonts w:ascii="Times New Roman" w:hAnsi="Times New Roman"/>
          <w:sz w:val="22"/>
        </w:rPr>
      </w:pPr>
      <w:r w:rsidRPr="00906840">
        <w:rPr>
          <w:rFonts w:ascii="Times New Roman" w:hAnsi="Times New Roman"/>
          <w:sz w:val="22"/>
        </w:rPr>
        <w:t>The tissue was then digested in 1ml HBSS (- -) containing 15µl 10X trypsin with versene for 15 minutes at 37°C. Following this incubation, 1ml of HBSS (+Ca2+, +Mg2+) containing 0.001% deoxyribonuclease 1 (DNAse 1) was added to the samples</w:t>
      </w:r>
      <w:r w:rsidR="001068E5" w:rsidRPr="00906840">
        <w:rPr>
          <w:rFonts w:ascii="Times New Roman" w:hAnsi="Times New Roman"/>
          <w:sz w:val="22"/>
        </w:rPr>
        <w:t>,</w:t>
      </w:r>
      <w:r w:rsidRPr="00906840">
        <w:rPr>
          <w:rFonts w:ascii="Times New Roman" w:hAnsi="Times New Roman"/>
          <w:sz w:val="22"/>
        </w:rPr>
        <w:t xml:space="preserve"> before being aspirated after a gentle mixing. </w:t>
      </w:r>
    </w:p>
    <w:p w:rsidR="00061604" w:rsidRPr="00694B3F" w:rsidRDefault="00061604" w:rsidP="00061604">
      <w:pPr>
        <w:spacing w:line="360" w:lineRule="auto"/>
        <w:rPr>
          <w:rFonts w:ascii="Times New Roman" w:hAnsi="Times New Roman"/>
          <w:color w:val="FF0000"/>
          <w:sz w:val="22"/>
        </w:rPr>
      </w:pPr>
      <w:r w:rsidRPr="00906840">
        <w:rPr>
          <w:rFonts w:ascii="Times New Roman" w:hAnsi="Times New Roman"/>
          <w:sz w:val="22"/>
        </w:rPr>
        <w:t>500µl of triturating solution (HBSS (+Ca</w:t>
      </w:r>
      <w:r w:rsidRPr="00906840">
        <w:rPr>
          <w:rFonts w:ascii="Times New Roman" w:hAnsi="Times New Roman"/>
          <w:sz w:val="22"/>
          <w:vertAlign w:val="superscript"/>
        </w:rPr>
        <w:t>2+</w:t>
      </w:r>
      <w:r w:rsidRPr="00906840">
        <w:rPr>
          <w:rFonts w:ascii="Times New Roman" w:hAnsi="Times New Roman"/>
          <w:sz w:val="22"/>
        </w:rPr>
        <w:t>, +Mg</w:t>
      </w:r>
      <w:r w:rsidRPr="00906840">
        <w:rPr>
          <w:rFonts w:ascii="Times New Roman" w:hAnsi="Times New Roman"/>
          <w:sz w:val="22"/>
          <w:vertAlign w:val="superscript"/>
        </w:rPr>
        <w:t>2+</w:t>
      </w:r>
      <w:r w:rsidRPr="00906840">
        <w:rPr>
          <w:rFonts w:ascii="Times New Roman" w:hAnsi="Times New Roman"/>
          <w:sz w:val="22"/>
        </w:rPr>
        <w:t xml:space="preserve">) containing 1% albumax (Invitrogen), 0.05% trypsin inhibitor (Sigma) and 0.001% DNAse 1, filter sterilised through a 0.2µm filter) was then added to the cortices. Two glass Pasteur pipettes flamed to have progressively smaller openings were then used to triturate the cortices down to single cells. 500µl of Neurobasal medium (Gibco) containing B27 supplement (Gibco), 100IU/ml penicillin, 100µg/ml streptomycin (Lonza) and 2mM glutamine (Lonza) (NB + B27 + P/S + L-Glut) was then added to each sample, and the neurons further triturated using the Pasteur pipette with smallest opening. 10µl of cell suspension was then added to 90µl of NB + B27 + P/S + L-Glut. 10µl of this suspension was mixed with 10µl of Trypan blue solution; 10µl of this solution was used to ascertain a </w:t>
      </w:r>
      <w:r w:rsidRPr="00694B3F">
        <w:rPr>
          <w:rFonts w:ascii="Times New Roman" w:hAnsi="Times New Roman"/>
          <w:sz w:val="22"/>
        </w:rPr>
        <w:t xml:space="preserve">viable cell count using a Countess® Automated Cell Counter. </w:t>
      </w:r>
    </w:p>
    <w:p w:rsidR="00061604" w:rsidRPr="00906840" w:rsidRDefault="00061604" w:rsidP="00061604">
      <w:pPr>
        <w:spacing w:line="360" w:lineRule="auto"/>
        <w:rPr>
          <w:rFonts w:ascii="Times New Roman" w:hAnsi="Times New Roman"/>
          <w:sz w:val="22"/>
        </w:rPr>
      </w:pPr>
      <w:r w:rsidRPr="00694B3F">
        <w:rPr>
          <w:rFonts w:ascii="Times New Roman" w:hAnsi="Times New Roman"/>
          <w:sz w:val="22"/>
        </w:rPr>
        <w:t xml:space="preserve">Cells were plated in 1ml of </w:t>
      </w:r>
      <w:r w:rsidR="00F726CD" w:rsidRPr="00694B3F">
        <w:rPr>
          <w:rFonts w:ascii="Times New Roman" w:hAnsi="Times New Roman"/>
          <w:sz w:val="22"/>
        </w:rPr>
        <w:t xml:space="preserve">NB + B27 + P/S + L-Glut </w:t>
      </w:r>
      <w:r w:rsidRPr="00694B3F">
        <w:rPr>
          <w:rFonts w:ascii="Times New Roman" w:hAnsi="Times New Roman"/>
          <w:sz w:val="22"/>
        </w:rPr>
        <w:t>at a density of approximately 0.2 million cells/well on a 13mm diameter glass coverslip</w:t>
      </w:r>
      <w:r w:rsidRPr="00906840">
        <w:rPr>
          <w:rFonts w:ascii="Times New Roman" w:hAnsi="Times New Roman"/>
          <w:sz w:val="22"/>
        </w:rPr>
        <w:t xml:space="preserve"> previously coated with 20µg/ml poly-l-lysine in a 24 well plate. </w:t>
      </w:r>
      <w:r w:rsidR="00694B3F" w:rsidRPr="00907B9D">
        <w:rPr>
          <w:rFonts w:ascii="Times New Roman" w:hAnsi="Times New Roman"/>
          <w:sz w:val="22"/>
        </w:rPr>
        <w:t xml:space="preserve">Culture of the cells in this media is specifically designed to </w:t>
      </w:r>
      <w:r w:rsidR="00DE4F06" w:rsidRPr="00907B9D">
        <w:rPr>
          <w:rFonts w:ascii="Times New Roman" w:hAnsi="Times New Roman"/>
          <w:sz w:val="22"/>
        </w:rPr>
        <w:t xml:space="preserve">encourage and </w:t>
      </w:r>
      <w:r w:rsidR="00694B3F" w:rsidRPr="00907B9D">
        <w:rPr>
          <w:rFonts w:ascii="Times New Roman" w:hAnsi="Times New Roman"/>
          <w:sz w:val="22"/>
        </w:rPr>
        <w:t xml:space="preserve">meet the special requirement </w:t>
      </w:r>
      <w:r w:rsidR="00DE4F06" w:rsidRPr="00907B9D">
        <w:rPr>
          <w:rFonts w:ascii="Times New Roman" w:hAnsi="Times New Roman"/>
          <w:sz w:val="22"/>
        </w:rPr>
        <w:t xml:space="preserve">of the growth of embryonic neuronal cells. </w:t>
      </w:r>
      <w:r w:rsidRPr="00907B9D">
        <w:rPr>
          <w:rFonts w:ascii="Times New Roman" w:hAnsi="Times New Roman"/>
          <w:sz w:val="22"/>
        </w:rPr>
        <w:t>The</w:t>
      </w:r>
      <w:r w:rsidRPr="00906840">
        <w:rPr>
          <w:rFonts w:ascii="Times New Roman" w:hAnsi="Times New Roman"/>
          <w:sz w:val="22"/>
        </w:rPr>
        <w:t xml:space="preserve"> </w:t>
      </w:r>
      <w:r w:rsidR="00DE4F06">
        <w:rPr>
          <w:rFonts w:ascii="Times New Roman" w:hAnsi="Times New Roman"/>
          <w:sz w:val="22"/>
        </w:rPr>
        <w:t xml:space="preserve">plated </w:t>
      </w:r>
      <w:r w:rsidR="00694B3F">
        <w:rPr>
          <w:rFonts w:ascii="Times New Roman" w:hAnsi="Times New Roman"/>
          <w:sz w:val="22"/>
        </w:rPr>
        <w:t>neurons</w:t>
      </w:r>
      <w:r w:rsidRPr="00906840">
        <w:rPr>
          <w:rFonts w:ascii="Times New Roman" w:hAnsi="Times New Roman"/>
          <w:sz w:val="22"/>
        </w:rPr>
        <w:t xml:space="preserve"> were stored in a humidified incubator with 5% CO</w:t>
      </w:r>
      <w:r w:rsidRPr="00906840">
        <w:rPr>
          <w:rFonts w:ascii="Times New Roman" w:hAnsi="Times New Roman"/>
          <w:sz w:val="22"/>
          <w:vertAlign w:val="subscript"/>
        </w:rPr>
        <w:t>2</w:t>
      </w:r>
      <w:r w:rsidRPr="00906840">
        <w:rPr>
          <w:rFonts w:ascii="Times New Roman" w:hAnsi="Times New Roman"/>
          <w:sz w:val="22"/>
        </w:rPr>
        <w:t xml:space="preserve"> at 37°C.</w:t>
      </w:r>
      <w:r w:rsidR="00694B3F">
        <w:rPr>
          <w:rFonts w:ascii="Times New Roman" w:hAnsi="Times New Roman"/>
          <w:sz w:val="22"/>
        </w:rPr>
        <w:t xml:space="preserve"> </w:t>
      </w:r>
      <w:r w:rsidRPr="00906840">
        <w:rPr>
          <w:rFonts w:ascii="Times New Roman" w:hAnsi="Times New Roman"/>
          <w:sz w:val="22"/>
        </w:rPr>
        <w:t>Three hours later, after allowing neurons to settle, the media was changed to ensure complete rem</w:t>
      </w:r>
      <w:r w:rsidR="00694B3F">
        <w:rPr>
          <w:rFonts w:ascii="Times New Roman" w:hAnsi="Times New Roman"/>
          <w:sz w:val="22"/>
        </w:rPr>
        <w:t>oval of the triturating solution.</w:t>
      </w:r>
    </w:p>
    <w:p w:rsidR="00FA5BF9" w:rsidRDefault="00FA5BF9" w:rsidP="00061604">
      <w:pPr>
        <w:pStyle w:val="Heading2"/>
        <w:rPr>
          <w:rFonts w:ascii="Times New Roman" w:eastAsiaTheme="minorHAnsi" w:hAnsi="Times New Roman" w:cstheme="minorBidi"/>
          <w:b w:val="0"/>
          <w:bCs w:val="0"/>
          <w:sz w:val="22"/>
          <w:szCs w:val="24"/>
          <w:lang w:val="en-US"/>
        </w:rPr>
      </w:pPr>
    </w:p>
    <w:p w:rsidR="00061604" w:rsidRPr="00906840" w:rsidRDefault="00061604" w:rsidP="00061604">
      <w:pPr>
        <w:pStyle w:val="Heading2"/>
        <w:rPr>
          <w:rFonts w:ascii="Times New Roman" w:hAnsi="Times New Roman"/>
        </w:rPr>
      </w:pPr>
      <w:bookmarkStart w:id="629" w:name="_Toc222329129"/>
      <w:bookmarkStart w:id="630" w:name="_Toc222332536"/>
      <w:bookmarkStart w:id="631" w:name="_Toc222332708"/>
      <w:bookmarkStart w:id="632" w:name="_Toc222332880"/>
      <w:bookmarkStart w:id="633" w:name="_Toc222333224"/>
      <w:bookmarkStart w:id="634" w:name="_Toc222333396"/>
      <w:r w:rsidRPr="00906840">
        <w:rPr>
          <w:rFonts w:ascii="Times New Roman" w:hAnsi="Times New Roman"/>
        </w:rPr>
        <w:t>2.6.3: Drug treatment of the neurons</w:t>
      </w:r>
      <w:bookmarkEnd w:id="629"/>
      <w:bookmarkEnd w:id="630"/>
      <w:bookmarkEnd w:id="631"/>
      <w:bookmarkEnd w:id="632"/>
      <w:bookmarkEnd w:id="633"/>
      <w:bookmarkEnd w:id="634"/>
    </w:p>
    <w:p w:rsidR="00061604" w:rsidRPr="00906840" w:rsidRDefault="00061604" w:rsidP="00061604">
      <w:pPr>
        <w:spacing w:line="360" w:lineRule="auto"/>
        <w:rPr>
          <w:rFonts w:ascii="Times New Roman" w:hAnsi="Times New Roman"/>
          <w:sz w:val="22"/>
        </w:rPr>
      </w:pPr>
      <w:r w:rsidRPr="00906840">
        <w:rPr>
          <w:rFonts w:ascii="Times New Roman" w:hAnsi="Times New Roman"/>
          <w:sz w:val="22"/>
        </w:rPr>
        <w:t>The cortic</w:t>
      </w:r>
      <w:r w:rsidR="001068E5" w:rsidRPr="00906840">
        <w:rPr>
          <w:rFonts w:ascii="Times New Roman" w:hAnsi="Times New Roman"/>
          <w:sz w:val="22"/>
        </w:rPr>
        <w:t>al neurons were maintained for seven</w:t>
      </w:r>
      <w:r w:rsidRPr="00906840">
        <w:rPr>
          <w:rFonts w:ascii="Times New Roman" w:hAnsi="Times New Roman"/>
          <w:sz w:val="22"/>
        </w:rPr>
        <w:t xml:space="preserve"> days following the culture. On day two and five the cells were treated with either 3µM Tro19622 solubilised in 0.5% DMSO or 1µM Tubastatin solubilised in 0.1% DMSO. Matching volumes of DMSO in NB + B27 + P/S + L-Glut or untreated cells were used as the control conditions. Following 7 days treatment, the cortical neurons were fixed in 3.7% forma</w:t>
      </w:r>
      <w:r w:rsidR="00476A6E" w:rsidRPr="00906840">
        <w:rPr>
          <w:rFonts w:ascii="Times New Roman" w:hAnsi="Times New Roman"/>
          <w:sz w:val="22"/>
        </w:rPr>
        <w:t xml:space="preserve">ldehyde as per the protocol in Section 2.3.5.1. </w:t>
      </w:r>
    </w:p>
    <w:p w:rsidR="002819EA" w:rsidRPr="00906840" w:rsidRDefault="002819EA" w:rsidP="002819EA">
      <w:pPr>
        <w:pStyle w:val="Heading2"/>
        <w:spacing w:line="240" w:lineRule="auto"/>
        <w:rPr>
          <w:rFonts w:ascii="Times New Roman" w:hAnsi="Times New Roman"/>
        </w:rPr>
      </w:pPr>
    </w:p>
    <w:p w:rsidR="00061604" w:rsidRPr="00906840" w:rsidRDefault="00061604" w:rsidP="002819EA">
      <w:pPr>
        <w:pStyle w:val="Heading2"/>
        <w:spacing w:line="240" w:lineRule="auto"/>
        <w:rPr>
          <w:rFonts w:ascii="Times New Roman" w:hAnsi="Times New Roman"/>
        </w:rPr>
      </w:pPr>
      <w:bookmarkStart w:id="635" w:name="_Toc222329130"/>
      <w:bookmarkStart w:id="636" w:name="_Toc222332537"/>
      <w:bookmarkStart w:id="637" w:name="_Toc222332709"/>
      <w:bookmarkStart w:id="638" w:name="_Toc222332881"/>
      <w:bookmarkStart w:id="639" w:name="_Toc222333225"/>
      <w:bookmarkStart w:id="640" w:name="_Toc222333397"/>
      <w:r w:rsidRPr="00906840">
        <w:rPr>
          <w:rFonts w:ascii="Times New Roman" w:hAnsi="Times New Roman"/>
        </w:rPr>
        <w:t xml:space="preserve">2.6.4: </w:t>
      </w:r>
      <w:r w:rsidRPr="00906840">
        <w:rPr>
          <w:rFonts w:ascii="Times New Roman" w:hAnsi="Times New Roman"/>
          <w:i/>
        </w:rPr>
        <w:t>Spast</w:t>
      </w:r>
      <w:r w:rsidRPr="00906840">
        <w:rPr>
          <w:rFonts w:ascii="Times New Roman" w:hAnsi="Times New Roman"/>
        </w:rPr>
        <w:t xml:space="preserve"> Genotyping</w:t>
      </w:r>
      <w:bookmarkEnd w:id="635"/>
      <w:bookmarkEnd w:id="636"/>
      <w:bookmarkEnd w:id="637"/>
      <w:bookmarkEnd w:id="638"/>
      <w:bookmarkEnd w:id="639"/>
      <w:bookmarkEnd w:id="640"/>
    </w:p>
    <w:p w:rsidR="00061604" w:rsidRPr="00906840" w:rsidRDefault="00061604" w:rsidP="002819EA">
      <w:pPr>
        <w:pStyle w:val="Heading3"/>
        <w:rPr>
          <w:rFonts w:ascii="Times New Roman" w:hAnsi="Times New Roman"/>
        </w:rPr>
      </w:pPr>
      <w:bookmarkStart w:id="641" w:name="_Toc222329131"/>
      <w:bookmarkStart w:id="642" w:name="_Toc222332538"/>
      <w:bookmarkStart w:id="643" w:name="_Toc222332710"/>
      <w:bookmarkStart w:id="644" w:name="_Toc222332882"/>
      <w:bookmarkStart w:id="645" w:name="_Toc222333226"/>
      <w:bookmarkStart w:id="646" w:name="_Toc222333398"/>
      <w:r w:rsidRPr="00906840">
        <w:rPr>
          <w:rFonts w:ascii="Times New Roman" w:hAnsi="Times New Roman"/>
        </w:rPr>
        <w:t>2.6.4.1: DNA extraction</w:t>
      </w:r>
      <w:bookmarkEnd w:id="641"/>
      <w:bookmarkEnd w:id="642"/>
      <w:bookmarkEnd w:id="643"/>
      <w:bookmarkEnd w:id="644"/>
      <w:bookmarkEnd w:id="645"/>
      <w:bookmarkEnd w:id="646"/>
    </w:p>
    <w:p w:rsidR="00061604" w:rsidRPr="00906840" w:rsidRDefault="00061604" w:rsidP="002819EA">
      <w:pPr>
        <w:spacing w:line="360" w:lineRule="auto"/>
        <w:rPr>
          <w:rFonts w:ascii="Times New Roman" w:hAnsi="Times New Roman"/>
          <w:sz w:val="22"/>
        </w:rPr>
      </w:pPr>
      <w:r w:rsidRPr="00906840">
        <w:rPr>
          <w:rFonts w:ascii="Times New Roman" w:hAnsi="Times New Roman"/>
          <w:sz w:val="22"/>
        </w:rPr>
        <w:t>The embryo paw clippings were placed in 40µl of QuickExtract Solution 1.0 DNA extraction solution (Epicentre®, UK). Samples were vortexed and incubated at 65</w:t>
      </w:r>
      <w:r w:rsidRPr="00906840">
        <w:rPr>
          <w:rFonts w:ascii="Times New Roman" w:hAnsi="Times New Roman"/>
          <w:sz w:val="22"/>
        </w:rPr>
        <w:sym w:font="Symbol" w:char="F0B0"/>
      </w:r>
      <w:r w:rsidRPr="00906840">
        <w:rPr>
          <w:rFonts w:ascii="Times New Roman" w:hAnsi="Times New Roman"/>
          <w:sz w:val="22"/>
        </w:rPr>
        <w:t>C for 2 hours, with vortexing occurring at half hour intervals. Samples were then heated at 98</w:t>
      </w:r>
      <w:r w:rsidRPr="00906840">
        <w:rPr>
          <w:rFonts w:ascii="Times New Roman" w:hAnsi="Times New Roman"/>
          <w:sz w:val="22"/>
        </w:rPr>
        <w:sym w:font="Symbol" w:char="F0B0"/>
      </w:r>
      <w:r w:rsidRPr="00906840">
        <w:rPr>
          <w:rFonts w:ascii="Times New Roman" w:hAnsi="Times New Roman"/>
          <w:sz w:val="22"/>
        </w:rPr>
        <w:t xml:space="preserve">C for 2 minutes, ending the reaction. </w:t>
      </w:r>
    </w:p>
    <w:p w:rsidR="00061604" w:rsidRPr="00906840" w:rsidRDefault="00061604" w:rsidP="00902FF4">
      <w:pPr>
        <w:pStyle w:val="Heading3"/>
        <w:rPr>
          <w:rFonts w:ascii="Times New Roman" w:hAnsi="Times New Roman"/>
        </w:rPr>
      </w:pPr>
      <w:bookmarkStart w:id="647" w:name="_Toc222329132"/>
      <w:bookmarkStart w:id="648" w:name="_Toc222332539"/>
      <w:bookmarkStart w:id="649" w:name="_Toc222332711"/>
      <w:bookmarkStart w:id="650" w:name="_Toc222332883"/>
      <w:bookmarkStart w:id="651" w:name="_Toc222333227"/>
      <w:bookmarkStart w:id="652" w:name="_Toc222333399"/>
      <w:r w:rsidRPr="00906840">
        <w:rPr>
          <w:rFonts w:ascii="Times New Roman" w:hAnsi="Times New Roman"/>
        </w:rPr>
        <w:t>2.6.4.2: Mismatch PCR and restriction digest for spast genotyping</w:t>
      </w:r>
      <w:bookmarkEnd w:id="647"/>
      <w:bookmarkEnd w:id="648"/>
      <w:bookmarkEnd w:id="649"/>
      <w:bookmarkEnd w:id="650"/>
      <w:bookmarkEnd w:id="651"/>
      <w:bookmarkEnd w:id="652"/>
    </w:p>
    <w:p w:rsidR="00061604" w:rsidRPr="00906840" w:rsidRDefault="00061604" w:rsidP="00061604">
      <w:pPr>
        <w:spacing w:line="360" w:lineRule="auto"/>
        <w:rPr>
          <w:rFonts w:ascii="Times New Roman" w:hAnsi="Times New Roman"/>
          <w:sz w:val="22"/>
        </w:rPr>
      </w:pPr>
      <w:r w:rsidRPr="00906840">
        <w:rPr>
          <w:rFonts w:ascii="Times New Roman" w:hAnsi="Times New Roman"/>
          <w:sz w:val="22"/>
        </w:rPr>
        <w:t xml:space="preserve">Primers had previously been designed to introduce a single-base (G/C) mismatch into the </w:t>
      </w:r>
      <w:r w:rsidRPr="00906840">
        <w:rPr>
          <w:rFonts w:ascii="Times New Roman" w:hAnsi="Times New Roman"/>
          <w:i/>
          <w:sz w:val="22"/>
        </w:rPr>
        <w:t>spast</w:t>
      </w:r>
      <w:r w:rsidRPr="00906840">
        <w:rPr>
          <w:rFonts w:ascii="Times New Roman" w:hAnsi="Times New Roman"/>
          <w:sz w:val="22"/>
        </w:rPr>
        <w:t xml:space="preserve"> DNA sequence. In the presence of the c.1092+2T&gt;G mutation this mismatch generates a novel Bsl</w:t>
      </w:r>
      <w:r w:rsidRPr="00906840">
        <w:rPr>
          <w:rFonts w:ascii="Times New Roman" w:hAnsi="Times New Roman"/>
          <w:sz w:val="22"/>
        </w:rPr>
        <w:sym w:font="Symbol" w:char="F049"/>
      </w:r>
      <w:r w:rsidRPr="00906840">
        <w:rPr>
          <w:rFonts w:ascii="Times New Roman" w:hAnsi="Times New Roman"/>
          <w:sz w:val="22"/>
        </w:rPr>
        <w:t xml:space="preserve"> restriction enzyme site, subsequently allowing the identification of the </w:t>
      </w:r>
      <w:r w:rsidRPr="00906840">
        <w:rPr>
          <w:rFonts w:ascii="Times New Roman" w:hAnsi="Times New Roman"/>
          <w:i/>
          <w:sz w:val="22"/>
        </w:rPr>
        <w:t xml:space="preserve">spast </w:t>
      </w:r>
      <w:r w:rsidRPr="00906840">
        <w:rPr>
          <w:rFonts w:ascii="Times New Roman" w:hAnsi="Times New Roman"/>
          <w:i/>
          <w:sz w:val="22"/>
          <w:vertAlign w:val="superscript"/>
        </w:rPr>
        <w:t xml:space="preserve">+/+ </w:t>
      </w:r>
      <w:r w:rsidRPr="00906840">
        <w:rPr>
          <w:rFonts w:ascii="Times New Roman" w:hAnsi="Times New Roman"/>
          <w:sz w:val="22"/>
        </w:rPr>
        <w:t xml:space="preserve">or the </w:t>
      </w:r>
      <w:r w:rsidRPr="00906840">
        <w:rPr>
          <w:rFonts w:ascii="Times New Roman" w:hAnsi="Times New Roman"/>
          <w:i/>
          <w:sz w:val="22"/>
        </w:rPr>
        <w:t>spast</w:t>
      </w:r>
      <w:r w:rsidRPr="00906840">
        <w:rPr>
          <w:rFonts w:ascii="Times New Roman" w:hAnsi="Times New Roman"/>
          <w:sz w:val="22"/>
        </w:rPr>
        <w:t xml:space="preserve"> mutants. The forward primer was used to introduce this G/C mismatch (shown in small case in the following primer sequence):</w:t>
      </w:r>
    </w:p>
    <w:p w:rsidR="00061604" w:rsidRPr="00906840" w:rsidRDefault="00061604" w:rsidP="00061604">
      <w:pPr>
        <w:spacing w:line="360" w:lineRule="auto"/>
        <w:rPr>
          <w:rFonts w:ascii="Times New Roman" w:hAnsi="Times New Roman"/>
          <w:b/>
          <w:sz w:val="22"/>
        </w:rPr>
      </w:pPr>
      <w:r w:rsidRPr="00906840">
        <w:rPr>
          <w:rFonts w:ascii="Times New Roman" w:hAnsi="Times New Roman"/>
          <w:b/>
          <w:sz w:val="22"/>
        </w:rPr>
        <w:t>Spas_Bs1I forward: 5’ CTTCCTTCTCTGCcGCCTGA</w:t>
      </w:r>
    </w:p>
    <w:p w:rsidR="00061604" w:rsidRPr="00906840" w:rsidRDefault="00061604" w:rsidP="00061604">
      <w:pPr>
        <w:spacing w:line="360" w:lineRule="auto"/>
        <w:rPr>
          <w:rFonts w:ascii="Times New Roman" w:hAnsi="Times New Roman"/>
          <w:b/>
          <w:sz w:val="22"/>
        </w:rPr>
      </w:pPr>
      <w:r w:rsidRPr="00906840">
        <w:rPr>
          <w:rFonts w:ascii="Times New Roman" w:hAnsi="Times New Roman"/>
          <w:b/>
          <w:sz w:val="22"/>
        </w:rPr>
        <w:t>Spas_Bs1I reverse: 5’ CCATCTCCAGGCTTCAATGT.</w:t>
      </w:r>
    </w:p>
    <w:p w:rsidR="00061604" w:rsidRPr="00906840" w:rsidRDefault="00061604" w:rsidP="00061604">
      <w:pPr>
        <w:spacing w:line="360" w:lineRule="auto"/>
        <w:rPr>
          <w:rFonts w:ascii="Times New Roman" w:hAnsi="Times New Roman"/>
          <w:sz w:val="22"/>
        </w:rPr>
      </w:pPr>
      <w:r w:rsidRPr="00906840">
        <w:rPr>
          <w:rFonts w:ascii="Times New Roman" w:hAnsi="Times New Roman"/>
          <w:sz w:val="22"/>
        </w:rPr>
        <w:t>Each PCR reaction was made up of 10µl mix, consisting of 3µl nuclease free water, 2µl FIREPol 5X Mastermix (7.5mM MgCl</w:t>
      </w:r>
      <w:r w:rsidRPr="00906840">
        <w:rPr>
          <w:rFonts w:ascii="Times New Roman" w:hAnsi="Times New Roman"/>
          <w:sz w:val="22"/>
          <w:vertAlign w:val="subscript"/>
        </w:rPr>
        <w:t>2</w:t>
      </w:r>
      <w:r w:rsidRPr="00906840">
        <w:rPr>
          <w:rFonts w:ascii="Times New Roman" w:hAnsi="Times New Roman"/>
          <w:sz w:val="22"/>
        </w:rPr>
        <w:t>) (Solis Biodyne, Estonia), 2µl 20µM spas_ Bsl</w:t>
      </w:r>
      <w:r w:rsidRPr="00906840">
        <w:rPr>
          <w:rFonts w:ascii="Times New Roman" w:hAnsi="Times New Roman"/>
          <w:sz w:val="22"/>
        </w:rPr>
        <w:sym w:font="Symbol" w:char="F049"/>
      </w:r>
      <w:r w:rsidRPr="00906840">
        <w:rPr>
          <w:rFonts w:ascii="Times New Roman" w:hAnsi="Times New Roman"/>
          <w:sz w:val="22"/>
        </w:rPr>
        <w:t xml:space="preserve"> forward primer, 2µl 20µM spas- Bsl</w:t>
      </w:r>
      <w:r w:rsidRPr="00906840">
        <w:rPr>
          <w:rFonts w:ascii="Times New Roman" w:hAnsi="Times New Roman"/>
          <w:sz w:val="22"/>
        </w:rPr>
        <w:sym w:font="Symbol" w:char="F049"/>
      </w:r>
      <w:r w:rsidRPr="00906840">
        <w:rPr>
          <w:rFonts w:ascii="Times New Roman" w:hAnsi="Times New Roman"/>
          <w:sz w:val="22"/>
        </w:rPr>
        <w:t xml:space="preserve"> reverse primer (1µM final concentration) and 1µl of extracted DNA.</w:t>
      </w:r>
    </w:p>
    <w:p w:rsidR="00061604" w:rsidRPr="00906840" w:rsidRDefault="00061604" w:rsidP="00061604">
      <w:pPr>
        <w:spacing w:line="360" w:lineRule="auto"/>
        <w:rPr>
          <w:rFonts w:ascii="Times New Roman" w:hAnsi="Times New Roman"/>
          <w:sz w:val="22"/>
        </w:rPr>
      </w:pPr>
      <w:r w:rsidRPr="00906840">
        <w:rPr>
          <w:rFonts w:ascii="Times New Roman" w:hAnsi="Times New Roman"/>
          <w:sz w:val="22"/>
        </w:rPr>
        <w:t>The following PCR cycle was used to amplify the samples:</w:t>
      </w:r>
    </w:p>
    <w:p w:rsidR="00061604" w:rsidRPr="00906840" w:rsidRDefault="00061604" w:rsidP="00061604">
      <w:pPr>
        <w:pStyle w:val="ListParagraph"/>
        <w:numPr>
          <w:ilvl w:val="0"/>
          <w:numId w:val="5"/>
        </w:numPr>
        <w:spacing w:after="0" w:line="360" w:lineRule="auto"/>
        <w:rPr>
          <w:rFonts w:ascii="Times New Roman" w:hAnsi="Times New Roman"/>
          <w:sz w:val="22"/>
        </w:rPr>
      </w:pPr>
      <w:r w:rsidRPr="00906840">
        <w:rPr>
          <w:rFonts w:ascii="Times New Roman" w:hAnsi="Times New Roman"/>
          <w:sz w:val="22"/>
        </w:rPr>
        <w:t>98°C for 30 sec</w:t>
      </w:r>
    </w:p>
    <w:p w:rsidR="00061604" w:rsidRPr="00906840" w:rsidRDefault="00061604" w:rsidP="00061604">
      <w:pPr>
        <w:pStyle w:val="ListParagraph"/>
        <w:numPr>
          <w:ilvl w:val="0"/>
          <w:numId w:val="5"/>
        </w:numPr>
        <w:spacing w:after="0" w:line="360" w:lineRule="auto"/>
        <w:rPr>
          <w:rFonts w:ascii="Times New Roman" w:hAnsi="Times New Roman"/>
          <w:sz w:val="22"/>
        </w:rPr>
      </w:pPr>
      <w:r w:rsidRPr="00906840">
        <w:rPr>
          <w:rFonts w:ascii="Times New Roman" w:hAnsi="Times New Roman"/>
          <w:sz w:val="22"/>
        </w:rPr>
        <w:t>92°C for 2 sec</w:t>
      </w:r>
    </w:p>
    <w:p w:rsidR="00061604" w:rsidRPr="00906840" w:rsidRDefault="00061604" w:rsidP="00061604">
      <w:pPr>
        <w:pStyle w:val="ListParagraph"/>
        <w:numPr>
          <w:ilvl w:val="0"/>
          <w:numId w:val="5"/>
        </w:numPr>
        <w:spacing w:after="0" w:line="360" w:lineRule="auto"/>
        <w:rPr>
          <w:rFonts w:ascii="Times New Roman" w:hAnsi="Times New Roman"/>
          <w:sz w:val="22"/>
        </w:rPr>
      </w:pPr>
      <w:r w:rsidRPr="00906840">
        <w:rPr>
          <w:rFonts w:ascii="Times New Roman" w:hAnsi="Times New Roman"/>
          <w:sz w:val="22"/>
        </w:rPr>
        <w:t>54°C for 15 sec</w:t>
      </w:r>
    </w:p>
    <w:p w:rsidR="00061604" w:rsidRPr="00906840" w:rsidRDefault="00061604" w:rsidP="00061604">
      <w:pPr>
        <w:pStyle w:val="ListParagraph"/>
        <w:numPr>
          <w:ilvl w:val="0"/>
          <w:numId w:val="5"/>
        </w:numPr>
        <w:spacing w:after="0" w:line="360" w:lineRule="auto"/>
        <w:rPr>
          <w:rFonts w:ascii="Times New Roman" w:hAnsi="Times New Roman"/>
          <w:sz w:val="22"/>
        </w:rPr>
      </w:pPr>
      <w:r w:rsidRPr="00906840">
        <w:rPr>
          <w:rFonts w:ascii="Times New Roman" w:hAnsi="Times New Roman"/>
          <w:sz w:val="22"/>
        </w:rPr>
        <w:t>Go to step 2 for 39 times</w:t>
      </w:r>
    </w:p>
    <w:p w:rsidR="00061604" w:rsidRPr="00906840" w:rsidRDefault="00061604" w:rsidP="00061604">
      <w:pPr>
        <w:pStyle w:val="ListParagraph"/>
        <w:numPr>
          <w:ilvl w:val="0"/>
          <w:numId w:val="5"/>
        </w:numPr>
        <w:spacing w:after="0" w:line="360" w:lineRule="auto"/>
        <w:rPr>
          <w:rFonts w:ascii="Times New Roman" w:hAnsi="Times New Roman"/>
          <w:sz w:val="22"/>
        </w:rPr>
      </w:pPr>
      <w:r w:rsidRPr="00906840">
        <w:rPr>
          <w:rFonts w:ascii="Times New Roman" w:hAnsi="Times New Roman"/>
          <w:sz w:val="22"/>
        </w:rPr>
        <w:t>72°C for 2min</w:t>
      </w:r>
    </w:p>
    <w:p w:rsidR="00061604" w:rsidRPr="00906840" w:rsidRDefault="00061604" w:rsidP="00061604">
      <w:pPr>
        <w:pStyle w:val="ListParagraph"/>
        <w:numPr>
          <w:ilvl w:val="0"/>
          <w:numId w:val="5"/>
        </w:numPr>
        <w:spacing w:after="0" w:line="360" w:lineRule="auto"/>
        <w:rPr>
          <w:rFonts w:ascii="Times New Roman" w:hAnsi="Times New Roman"/>
          <w:sz w:val="22"/>
        </w:rPr>
      </w:pPr>
      <w:r w:rsidRPr="00906840">
        <w:rPr>
          <w:rFonts w:ascii="Times New Roman" w:hAnsi="Times New Roman"/>
          <w:sz w:val="22"/>
        </w:rPr>
        <w:t>15°C forever.</w:t>
      </w:r>
    </w:p>
    <w:p w:rsidR="00061604" w:rsidRPr="00906840" w:rsidRDefault="00061604" w:rsidP="00061604">
      <w:pPr>
        <w:spacing w:line="360" w:lineRule="auto"/>
        <w:rPr>
          <w:rFonts w:ascii="Times New Roman" w:hAnsi="Times New Roman"/>
          <w:sz w:val="22"/>
        </w:rPr>
      </w:pPr>
      <w:r w:rsidRPr="00906840">
        <w:rPr>
          <w:rFonts w:ascii="Times New Roman" w:hAnsi="Times New Roman"/>
          <w:sz w:val="22"/>
        </w:rPr>
        <w:t>For the restriction digest, 0.5µl Bsl</w:t>
      </w:r>
      <w:r w:rsidRPr="00906840">
        <w:rPr>
          <w:rFonts w:ascii="Times New Roman" w:hAnsi="Times New Roman"/>
          <w:sz w:val="22"/>
        </w:rPr>
        <w:sym w:font="Symbol" w:char="F049"/>
      </w:r>
      <w:r w:rsidRPr="00906840">
        <w:rPr>
          <w:rFonts w:ascii="Times New Roman" w:hAnsi="Times New Roman"/>
          <w:sz w:val="22"/>
        </w:rPr>
        <w:t xml:space="preserve">, 2µl 10 X Buffer 3 and 7.5µl nuclease-free water was added to each sample. After brief centrifugation, the samples were incubated at 55°C for 45 minutes. </w:t>
      </w:r>
    </w:p>
    <w:p w:rsidR="00061604" w:rsidRPr="00906840" w:rsidRDefault="00061604" w:rsidP="00061604">
      <w:pPr>
        <w:spacing w:line="360" w:lineRule="auto"/>
        <w:rPr>
          <w:rFonts w:ascii="Times New Roman" w:hAnsi="Times New Roman"/>
          <w:sz w:val="22"/>
        </w:rPr>
      </w:pPr>
      <w:r w:rsidRPr="00906840">
        <w:rPr>
          <w:rFonts w:ascii="Times New Roman" w:hAnsi="Times New Roman"/>
          <w:sz w:val="22"/>
        </w:rPr>
        <w:t xml:space="preserve">Following this digest a 112 base pair PCR product spanning exon 7 –intron 7-8 of the </w:t>
      </w:r>
      <w:r w:rsidRPr="00906840">
        <w:rPr>
          <w:rFonts w:ascii="Times New Roman" w:hAnsi="Times New Roman"/>
          <w:i/>
          <w:sz w:val="22"/>
        </w:rPr>
        <w:t>spast</w:t>
      </w:r>
      <w:r w:rsidRPr="00906840">
        <w:rPr>
          <w:rFonts w:ascii="Times New Roman" w:hAnsi="Times New Roman"/>
          <w:sz w:val="22"/>
        </w:rPr>
        <w:t xml:space="preserve"> gene is generated in the </w:t>
      </w:r>
      <w:r w:rsidRPr="00906840">
        <w:rPr>
          <w:rFonts w:ascii="Times New Roman" w:hAnsi="Times New Roman"/>
          <w:i/>
          <w:sz w:val="22"/>
        </w:rPr>
        <w:t xml:space="preserve">spast </w:t>
      </w:r>
      <w:r w:rsidRPr="00906840">
        <w:rPr>
          <w:rFonts w:ascii="Times New Roman" w:hAnsi="Times New Roman"/>
          <w:i/>
          <w:sz w:val="22"/>
          <w:vertAlign w:val="superscript"/>
        </w:rPr>
        <w:t xml:space="preserve">+/+ </w:t>
      </w:r>
      <w:r w:rsidRPr="00906840">
        <w:rPr>
          <w:rFonts w:ascii="Times New Roman" w:hAnsi="Times New Roman"/>
          <w:sz w:val="22"/>
        </w:rPr>
        <w:t xml:space="preserve">mice. In the </w:t>
      </w:r>
      <w:r w:rsidRPr="00906840">
        <w:rPr>
          <w:rFonts w:ascii="Times New Roman" w:hAnsi="Times New Roman"/>
          <w:i/>
          <w:sz w:val="22"/>
        </w:rPr>
        <w:t xml:space="preserve">spast </w:t>
      </w:r>
      <w:r w:rsidRPr="00906840">
        <w:rPr>
          <w:rFonts w:ascii="Times New Roman" w:hAnsi="Times New Roman"/>
          <w:i/>
          <w:sz w:val="22"/>
          <w:vertAlign w:val="superscript"/>
        </w:rPr>
        <w:t>∆E7/∆E7</w:t>
      </w:r>
      <w:r w:rsidRPr="00906840">
        <w:rPr>
          <w:rFonts w:ascii="Times New Roman" w:hAnsi="Times New Roman"/>
          <w:sz w:val="22"/>
        </w:rPr>
        <w:t>, however, a cut product of 89 base pairs is produced as a consequence of the mismatch PCR and the subsequent generation of the Bsl</w:t>
      </w:r>
      <w:r w:rsidRPr="00906840">
        <w:rPr>
          <w:rFonts w:ascii="Times New Roman" w:hAnsi="Times New Roman"/>
          <w:sz w:val="22"/>
        </w:rPr>
        <w:sym w:font="Symbol" w:char="F049"/>
      </w:r>
      <w:r w:rsidRPr="00906840">
        <w:rPr>
          <w:rFonts w:ascii="Times New Roman" w:hAnsi="Times New Roman"/>
          <w:sz w:val="22"/>
        </w:rPr>
        <w:t xml:space="preserve"> restriction site.</w:t>
      </w:r>
    </w:p>
    <w:p w:rsidR="00061604" w:rsidRPr="00906840" w:rsidRDefault="00061604" w:rsidP="00061604">
      <w:pPr>
        <w:spacing w:line="360" w:lineRule="auto"/>
        <w:rPr>
          <w:rFonts w:ascii="Times New Roman" w:hAnsi="Times New Roman"/>
          <w:sz w:val="22"/>
        </w:rPr>
      </w:pPr>
      <w:r w:rsidRPr="00906840">
        <w:rPr>
          <w:rFonts w:ascii="Times New Roman" w:hAnsi="Times New Roman"/>
          <w:sz w:val="22"/>
        </w:rPr>
        <w:t>Samples were then loaded onto a 150ml 3% agarose gel containing 2µl ethidium bromide and run for 80 minutes at 100V. Hyperladder V w</w:t>
      </w:r>
      <w:r w:rsidR="001068E5" w:rsidRPr="00906840">
        <w:rPr>
          <w:rFonts w:ascii="Times New Roman" w:hAnsi="Times New Roman"/>
          <w:sz w:val="22"/>
        </w:rPr>
        <w:t xml:space="preserve">as used as a reference marker. </w:t>
      </w:r>
      <w:r w:rsidRPr="00906840">
        <w:rPr>
          <w:rFonts w:ascii="Times New Roman" w:hAnsi="Times New Roman"/>
          <w:sz w:val="22"/>
        </w:rPr>
        <w:t>Samples were visualised using a UV light cabinet.</w:t>
      </w:r>
    </w:p>
    <w:p w:rsidR="001068E5" w:rsidRPr="00906840" w:rsidRDefault="001068E5" w:rsidP="00476A6E">
      <w:pPr>
        <w:pStyle w:val="Heading2"/>
        <w:spacing w:line="240" w:lineRule="auto"/>
        <w:rPr>
          <w:rFonts w:ascii="Times New Roman" w:eastAsiaTheme="minorHAnsi" w:hAnsi="Times New Roman" w:cstheme="minorBidi"/>
          <w:bCs w:val="0"/>
          <w:color w:val="FF0000"/>
          <w:sz w:val="22"/>
          <w:szCs w:val="24"/>
          <w:lang w:val="en-US"/>
        </w:rPr>
      </w:pPr>
    </w:p>
    <w:p w:rsidR="00061604" w:rsidRPr="00906840" w:rsidRDefault="00061604" w:rsidP="002819EA">
      <w:pPr>
        <w:pStyle w:val="Heading2"/>
        <w:rPr>
          <w:rFonts w:ascii="Times New Roman" w:hAnsi="Times New Roman"/>
          <w:color w:val="FF0000"/>
        </w:rPr>
      </w:pPr>
      <w:bookmarkStart w:id="653" w:name="_Toc222329133"/>
      <w:bookmarkStart w:id="654" w:name="_Toc222332540"/>
      <w:bookmarkStart w:id="655" w:name="_Toc222332712"/>
      <w:bookmarkStart w:id="656" w:name="_Toc222332884"/>
      <w:bookmarkStart w:id="657" w:name="_Toc222333228"/>
      <w:bookmarkStart w:id="658" w:name="_Toc222333400"/>
      <w:r w:rsidRPr="00906840">
        <w:rPr>
          <w:rFonts w:ascii="Times New Roman" w:hAnsi="Times New Roman"/>
        </w:rPr>
        <w:t xml:space="preserve">2.6.5: Immunocytochemistry of </w:t>
      </w:r>
      <w:r w:rsidRPr="00906840">
        <w:rPr>
          <w:rFonts w:ascii="Times New Roman" w:hAnsi="Times New Roman"/>
          <w:i/>
        </w:rPr>
        <w:t xml:space="preserve">Spast </w:t>
      </w:r>
      <w:r w:rsidRPr="00906840">
        <w:rPr>
          <w:rFonts w:ascii="Times New Roman" w:hAnsi="Times New Roman"/>
        </w:rPr>
        <w:t>cortical neurons for axonal swelling quantification</w:t>
      </w:r>
      <w:bookmarkEnd w:id="653"/>
      <w:bookmarkEnd w:id="654"/>
      <w:bookmarkEnd w:id="655"/>
      <w:bookmarkEnd w:id="656"/>
      <w:bookmarkEnd w:id="657"/>
      <w:bookmarkEnd w:id="658"/>
    </w:p>
    <w:p w:rsidR="004E5597" w:rsidRPr="00906840" w:rsidRDefault="00061604" w:rsidP="002819EA">
      <w:pPr>
        <w:spacing w:line="360" w:lineRule="auto"/>
        <w:rPr>
          <w:rFonts w:ascii="Times New Roman" w:hAnsi="Times New Roman"/>
          <w:sz w:val="22"/>
        </w:rPr>
      </w:pPr>
      <w:r w:rsidRPr="00906840">
        <w:rPr>
          <w:rFonts w:ascii="Times New Roman" w:hAnsi="Times New Roman"/>
          <w:sz w:val="22"/>
        </w:rPr>
        <w:t xml:space="preserve">The primary cortical neurons derived from </w:t>
      </w:r>
      <w:r w:rsidRPr="00906840">
        <w:rPr>
          <w:rFonts w:ascii="Times New Roman" w:hAnsi="Times New Roman"/>
          <w:i/>
          <w:sz w:val="22"/>
        </w:rPr>
        <w:t xml:space="preserve">spast </w:t>
      </w:r>
      <w:r w:rsidRPr="00906840">
        <w:rPr>
          <w:rFonts w:ascii="Times New Roman" w:hAnsi="Times New Roman"/>
          <w:i/>
          <w:sz w:val="22"/>
          <w:vertAlign w:val="superscript"/>
        </w:rPr>
        <w:t>+/+</w:t>
      </w:r>
      <w:r w:rsidRPr="00906840">
        <w:rPr>
          <w:rFonts w:ascii="Times New Roman" w:hAnsi="Times New Roman"/>
          <w:i/>
          <w:sz w:val="22"/>
        </w:rPr>
        <w:t xml:space="preserve">, spast </w:t>
      </w:r>
      <w:r w:rsidRPr="00906840">
        <w:rPr>
          <w:rFonts w:ascii="Times New Roman" w:hAnsi="Times New Roman"/>
          <w:i/>
          <w:sz w:val="22"/>
          <w:vertAlign w:val="superscript"/>
        </w:rPr>
        <w:t>∆E7/+</w:t>
      </w:r>
      <w:r w:rsidRPr="00906840">
        <w:rPr>
          <w:rFonts w:ascii="Times New Roman" w:hAnsi="Times New Roman"/>
          <w:sz w:val="22"/>
        </w:rPr>
        <w:t xml:space="preserve"> and</w:t>
      </w:r>
      <w:r w:rsidRPr="00906840">
        <w:rPr>
          <w:rFonts w:ascii="Times New Roman" w:hAnsi="Times New Roman"/>
          <w:i/>
          <w:sz w:val="22"/>
        </w:rPr>
        <w:t xml:space="preserve"> spast </w:t>
      </w:r>
      <w:r w:rsidRPr="00906840">
        <w:rPr>
          <w:rFonts w:ascii="Times New Roman" w:hAnsi="Times New Roman"/>
          <w:i/>
          <w:sz w:val="22"/>
          <w:vertAlign w:val="superscript"/>
        </w:rPr>
        <w:t>∆E7/∆E7</w:t>
      </w:r>
      <w:r w:rsidRPr="00906840">
        <w:rPr>
          <w:rFonts w:ascii="Times New Roman" w:hAnsi="Times New Roman"/>
          <w:sz w:val="22"/>
          <w:vertAlign w:val="superscript"/>
        </w:rPr>
        <w:t xml:space="preserve"> </w:t>
      </w:r>
      <w:r w:rsidRPr="00906840">
        <w:rPr>
          <w:rFonts w:ascii="Times New Roman" w:hAnsi="Times New Roman"/>
          <w:sz w:val="22"/>
        </w:rPr>
        <w:t xml:space="preserve">embryos were immunostained for acetylated </w:t>
      </w:r>
      <w:r w:rsidRPr="00906840">
        <w:rPr>
          <w:rFonts w:ascii="Times New Roman" w:hAnsi="Times New Roman"/>
          <w:sz w:val="22"/>
        </w:rPr>
        <w:sym w:font="Symbol" w:char="F061"/>
      </w:r>
      <w:r w:rsidRPr="00906840">
        <w:rPr>
          <w:rFonts w:ascii="Times New Roman" w:hAnsi="Times New Roman"/>
          <w:sz w:val="22"/>
        </w:rPr>
        <w:t>-tubulin and Hoechst accordin</w:t>
      </w:r>
      <w:r w:rsidR="004E5597" w:rsidRPr="00906840">
        <w:rPr>
          <w:rFonts w:ascii="Times New Roman" w:hAnsi="Times New Roman"/>
          <w:sz w:val="22"/>
        </w:rPr>
        <w:t>g to the protocol described in S</w:t>
      </w:r>
      <w:r w:rsidRPr="00906840">
        <w:rPr>
          <w:rFonts w:ascii="Times New Roman" w:hAnsi="Times New Roman"/>
          <w:sz w:val="22"/>
        </w:rPr>
        <w:t>ection 2.3.5. Two coverslips per treatment condition, for neurons of each genotype, were immunostained and stored at 4°C prior to imaging.</w:t>
      </w:r>
    </w:p>
    <w:p w:rsidR="00061604" w:rsidRPr="00906840" w:rsidRDefault="00061604" w:rsidP="002819EA">
      <w:pPr>
        <w:spacing w:line="360" w:lineRule="auto"/>
        <w:rPr>
          <w:rFonts w:ascii="Times New Roman" w:hAnsi="Times New Roman"/>
          <w:sz w:val="22"/>
        </w:rPr>
      </w:pPr>
    </w:p>
    <w:p w:rsidR="00061604" w:rsidRPr="00906840" w:rsidRDefault="00061604" w:rsidP="00061604">
      <w:pPr>
        <w:pStyle w:val="Heading2"/>
        <w:rPr>
          <w:rFonts w:ascii="Times New Roman" w:hAnsi="Times New Roman"/>
        </w:rPr>
      </w:pPr>
      <w:bookmarkStart w:id="659" w:name="_Toc222329134"/>
      <w:bookmarkStart w:id="660" w:name="_Toc222332541"/>
      <w:bookmarkStart w:id="661" w:name="_Toc222332713"/>
      <w:bookmarkStart w:id="662" w:name="_Toc222332885"/>
      <w:bookmarkStart w:id="663" w:name="_Toc222333229"/>
      <w:bookmarkStart w:id="664" w:name="_Toc222333401"/>
      <w:r w:rsidRPr="00906840">
        <w:rPr>
          <w:rFonts w:ascii="Times New Roman" w:hAnsi="Times New Roman"/>
        </w:rPr>
        <w:t>2.6.6: Quantification of axonal swellings in primary culture</w:t>
      </w:r>
      <w:bookmarkEnd w:id="659"/>
      <w:bookmarkEnd w:id="660"/>
      <w:bookmarkEnd w:id="661"/>
      <w:bookmarkEnd w:id="662"/>
      <w:bookmarkEnd w:id="663"/>
      <w:bookmarkEnd w:id="664"/>
    </w:p>
    <w:p w:rsidR="00061604" w:rsidRPr="00906840" w:rsidRDefault="00061604" w:rsidP="00061604">
      <w:pPr>
        <w:spacing w:line="360" w:lineRule="auto"/>
        <w:rPr>
          <w:rFonts w:ascii="Times New Roman" w:hAnsi="Times New Roman"/>
          <w:sz w:val="22"/>
        </w:rPr>
      </w:pPr>
      <w:r w:rsidRPr="00906840">
        <w:rPr>
          <w:rFonts w:ascii="Times New Roman" w:hAnsi="Times New Roman"/>
          <w:sz w:val="22"/>
        </w:rPr>
        <w:t xml:space="preserve">Coverslips containing fixed mouse primary cortical neurons stained for acetylated </w:t>
      </w:r>
      <w:r w:rsidRPr="00906840">
        <w:rPr>
          <w:rFonts w:ascii="Times New Roman" w:hAnsi="Times New Roman"/>
          <w:sz w:val="22"/>
        </w:rPr>
        <w:sym w:font="Symbol" w:char="F061"/>
      </w:r>
      <w:r w:rsidRPr="00906840">
        <w:rPr>
          <w:rFonts w:ascii="Times New Roman" w:hAnsi="Times New Roman"/>
          <w:sz w:val="22"/>
        </w:rPr>
        <w:t xml:space="preserve">-tubulin and Hoechst were imaged on a Zeiss Axiovert 200 microscope using a 40X Plan-Neofluar 0.75 NA objective. Serial images were taken moving uniformly across the coverslip, beginning in the top left side and ending in the bottom right, avoiding the inclusion of nuclei or swellings in more than one field of view. The </w:t>
      </w:r>
      <w:proofErr w:type="gramStart"/>
      <w:r w:rsidRPr="00906840">
        <w:rPr>
          <w:rFonts w:ascii="Times New Roman" w:hAnsi="Times New Roman"/>
          <w:sz w:val="22"/>
        </w:rPr>
        <w:t>number of live nuclei were</w:t>
      </w:r>
      <w:proofErr w:type="gramEnd"/>
      <w:r w:rsidRPr="00906840">
        <w:rPr>
          <w:rFonts w:ascii="Times New Roman" w:hAnsi="Times New Roman"/>
          <w:sz w:val="22"/>
        </w:rPr>
        <w:t xml:space="preserve"> counted for each frame. The </w:t>
      </w:r>
      <w:proofErr w:type="gramStart"/>
      <w:r w:rsidRPr="00906840">
        <w:rPr>
          <w:rFonts w:ascii="Times New Roman" w:hAnsi="Times New Roman"/>
          <w:sz w:val="22"/>
        </w:rPr>
        <w:t xml:space="preserve">number of swellings immuno-reactive for acetylated </w:t>
      </w:r>
      <w:r w:rsidRPr="00906840">
        <w:rPr>
          <w:rFonts w:ascii="Times New Roman" w:hAnsi="Times New Roman"/>
          <w:sz w:val="22"/>
        </w:rPr>
        <w:sym w:font="Symbol" w:char="F061"/>
      </w:r>
      <w:r w:rsidRPr="00906840">
        <w:rPr>
          <w:rFonts w:ascii="Times New Roman" w:hAnsi="Times New Roman"/>
          <w:sz w:val="22"/>
        </w:rPr>
        <w:t>-tubulin were</w:t>
      </w:r>
      <w:proofErr w:type="gramEnd"/>
      <w:r w:rsidRPr="00906840">
        <w:rPr>
          <w:rFonts w:ascii="Times New Roman" w:hAnsi="Times New Roman"/>
          <w:sz w:val="22"/>
        </w:rPr>
        <w:t xml:space="preserve"> then assessed in the same field of view. Swellings were included in the count if they were equal to or bigger in size than a box measuring 5</w:t>
      </w:r>
      <w:r w:rsidRPr="00906840">
        <w:rPr>
          <w:rFonts w:ascii="Times New Roman" w:hAnsi="Times New Roman"/>
          <w:sz w:val="22"/>
        </w:rPr>
        <w:sym w:font="Symbol" w:char="F06D"/>
      </w:r>
      <w:r w:rsidRPr="00906840">
        <w:rPr>
          <w:rFonts w:ascii="Times New Roman" w:hAnsi="Times New Roman"/>
          <w:sz w:val="22"/>
        </w:rPr>
        <w:t>m by 5</w:t>
      </w:r>
      <w:r w:rsidRPr="00906840">
        <w:rPr>
          <w:rFonts w:ascii="Times New Roman" w:hAnsi="Times New Roman"/>
          <w:sz w:val="22"/>
        </w:rPr>
        <w:sym w:font="Symbol" w:char="F06D"/>
      </w:r>
      <w:r w:rsidRPr="00906840">
        <w:rPr>
          <w:rFonts w:ascii="Times New Roman" w:hAnsi="Times New Roman"/>
          <w:sz w:val="22"/>
        </w:rPr>
        <w:t xml:space="preserve">m.  Approximately 1000 nuclei were counted per coverslip, allowing the number of swellings per 100 nuclei to be calculated and expressed as a percentage. Statistical analysis was carried out by applying one-way ANOVA with Bonferroni </w:t>
      </w:r>
      <w:proofErr w:type="gramStart"/>
      <w:r w:rsidRPr="00906840">
        <w:rPr>
          <w:rFonts w:ascii="Times New Roman" w:hAnsi="Times New Roman"/>
          <w:sz w:val="22"/>
        </w:rPr>
        <w:t>post test</w:t>
      </w:r>
      <w:proofErr w:type="gramEnd"/>
      <w:r w:rsidRPr="00906840">
        <w:rPr>
          <w:rFonts w:ascii="Times New Roman" w:hAnsi="Times New Roman"/>
          <w:sz w:val="22"/>
        </w:rPr>
        <w:t>.</w:t>
      </w:r>
    </w:p>
    <w:p w:rsidR="004E5597" w:rsidRPr="00906840" w:rsidRDefault="004E5597" w:rsidP="00061604">
      <w:pPr>
        <w:pStyle w:val="Heading2"/>
        <w:rPr>
          <w:rFonts w:ascii="Times New Roman" w:hAnsi="Times New Roman"/>
        </w:rPr>
      </w:pPr>
    </w:p>
    <w:p w:rsidR="00061604" w:rsidRPr="00906840" w:rsidRDefault="00061604" w:rsidP="00061604">
      <w:pPr>
        <w:pStyle w:val="Heading2"/>
        <w:rPr>
          <w:rFonts w:ascii="Times New Roman" w:hAnsi="Times New Roman"/>
        </w:rPr>
      </w:pPr>
      <w:bookmarkStart w:id="665" w:name="_Toc222329135"/>
      <w:bookmarkStart w:id="666" w:name="_Toc222332542"/>
      <w:bookmarkStart w:id="667" w:name="_Toc222332714"/>
      <w:bookmarkStart w:id="668" w:name="_Toc222332886"/>
      <w:bookmarkStart w:id="669" w:name="_Toc222333230"/>
      <w:bookmarkStart w:id="670" w:name="_Toc222333402"/>
      <w:r w:rsidRPr="00906840">
        <w:rPr>
          <w:rFonts w:ascii="Times New Roman" w:hAnsi="Times New Roman"/>
        </w:rPr>
        <w:t>2.6.7: Morphology and viability of neurons</w:t>
      </w:r>
      <w:bookmarkEnd w:id="665"/>
      <w:bookmarkEnd w:id="666"/>
      <w:bookmarkEnd w:id="667"/>
      <w:bookmarkEnd w:id="668"/>
      <w:bookmarkEnd w:id="669"/>
      <w:bookmarkEnd w:id="670"/>
    </w:p>
    <w:p w:rsidR="00061604" w:rsidRPr="00906840" w:rsidRDefault="00061604" w:rsidP="00061604">
      <w:pPr>
        <w:spacing w:line="360" w:lineRule="auto"/>
        <w:rPr>
          <w:rFonts w:ascii="Times New Roman" w:hAnsi="Times New Roman"/>
          <w:sz w:val="22"/>
        </w:rPr>
      </w:pPr>
      <w:r w:rsidRPr="00906840">
        <w:rPr>
          <w:rFonts w:ascii="Times New Roman" w:hAnsi="Times New Roman"/>
          <w:sz w:val="22"/>
        </w:rPr>
        <w:t xml:space="preserve">In order to assess the effect of drug treatment on the morphology of the cortical neurons, the cells were immunostained for either acetylated </w:t>
      </w:r>
      <w:r w:rsidRPr="00906840">
        <w:rPr>
          <w:rFonts w:ascii="Times New Roman" w:hAnsi="Times New Roman"/>
          <w:sz w:val="22"/>
        </w:rPr>
        <w:sym w:font="Symbol" w:char="F061"/>
      </w:r>
      <w:r w:rsidRPr="00906840">
        <w:rPr>
          <w:rFonts w:ascii="Times New Roman" w:hAnsi="Times New Roman"/>
          <w:sz w:val="22"/>
        </w:rPr>
        <w:t xml:space="preserve">-tubulin, </w:t>
      </w:r>
      <w:r w:rsidRPr="00906840">
        <w:rPr>
          <w:rFonts w:ascii="Times New Roman" w:hAnsi="Times New Roman"/>
          <w:sz w:val="22"/>
        </w:rPr>
        <w:sym w:font="Symbol" w:char="F061"/>
      </w:r>
      <w:r w:rsidRPr="00906840">
        <w:rPr>
          <w:rFonts w:ascii="Times New Roman" w:hAnsi="Times New Roman"/>
          <w:sz w:val="22"/>
        </w:rPr>
        <w:t>-tubulin or neurofilaments</w:t>
      </w:r>
      <w:r w:rsidR="001068E5" w:rsidRPr="00906840">
        <w:rPr>
          <w:rFonts w:ascii="Times New Roman" w:hAnsi="Times New Roman"/>
          <w:sz w:val="22"/>
        </w:rPr>
        <w:t xml:space="preserve">, using primary antibodies listed in Table 2.5. </w:t>
      </w:r>
      <w:r w:rsidRPr="00906840">
        <w:rPr>
          <w:rFonts w:ascii="Times New Roman" w:hAnsi="Times New Roman"/>
          <w:sz w:val="22"/>
        </w:rPr>
        <w:t xml:space="preserve">The morphology of the neurites were then blindly assessed using an arbitrary scale of 0 to 5, where 0 indicates a stability of the cytoskeleton and 5 indicates a breakdown of the cytoskeletal structures, resulting in a “beads on a string” morphology </w:t>
      </w:r>
      <w:r w:rsidR="00E43F0B" w:rsidRPr="00906840">
        <w:rPr>
          <w:rFonts w:ascii="Times New Roman" w:hAnsi="Times New Roman"/>
          <w:sz w:val="22"/>
        </w:rPr>
        <w:fldChar w:fldCharType="begin">
          <w:fldData xml:space="preserve">PEVuZE5vdGU+PENpdGU+PEF1dGhvcj5NaWxsczwvQXV0aG9yPjxZZWFyPjE5OTg8L1llYXI+PFJl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=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PEVuZE5vdGU+PENpdGU+PEF1dGhvcj5NaWxsczwvQXV0aG9yPjxZZWFyPjE5OTg8L1llYXI+PFJl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=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371" w:tooltip="Pittman, 1993 #645" w:history="1">
        <w:r w:rsidR="00CF4C30" w:rsidRPr="00906840">
          <w:rPr>
            <w:rFonts w:ascii="Times New Roman" w:hAnsi="Times New Roman"/>
            <w:noProof/>
            <w:sz w:val="22"/>
          </w:rPr>
          <w:t>Pittman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1993</w:t>
        </w:r>
      </w:hyperlink>
      <w:r w:rsidRPr="00906840">
        <w:rPr>
          <w:rFonts w:ascii="Times New Roman" w:hAnsi="Times New Roman"/>
          <w:noProof/>
          <w:sz w:val="22"/>
        </w:rPr>
        <w:t xml:space="preserve">; </w:t>
      </w:r>
      <w:hyperlink w:anchor="_ENREF_326" w:tooltip="Mills, 1998 #643" w:history="1">
        <w:r w:rsidR="00CF4C30" w:rsidRPr="00906840">
          <w:rPr>
            <w:rFonts w:ascii="Times New Roman" w:hAnsi="Times New Roman"/>
            <w:noProof/>
            <w:sz w:val="22"/>
          </w:rPr>
          <w:t>Mills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1998</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061604" w:rsidRPr="00906840" w:rsidRDefault="00061604" w:rsidP="00061604">
      <w:pPr>
        <w:spacing w:line="360" w:lineRule="auto"/>
        <w:rPr>
          <w:rFonts w:ascii="Times New Roman" w:hAnsi="Times New Roman"/>
          <w:sz w:val="22"/>
        </w:rPr>
      </w:pPr>
      <w:r w:rsidRPr="00906840">
        <w:rPr>
          <w:rFonts w:ascii="Times New Roman" w:hAnsi="Times New Roman"/>
          <w:sz w:val="22"/>
        </w:rPr>
        <w:t xml:space="preserve">The Hoechst staining pattern of the cells assessed the viability of the neurons. Diffuse staining indicates a living cell, whereas the condensed chromatin of an apoptotic or dead cell gives a brighter fluorescent intensity. The viability of the neurons was assessed for both the </w:t>
      </w:r>
      <w:r w:rsidRPr="00906840">
        <w:rPr>
          <w:rFonts w:ascii="Times New Roman" w:hAnsi="Times New Roman"/>
          <w:i/>
          <w:sz w:val="22"/>
        </w:rPr>
        <w:t xml:space="preserve">spast </w:t>
      </w:r>
      <w:r w:rsidRPr="00906840">
        <w:rPr>
          <w:rFonts w:ascii="Times New Roman" w:hAnsi="Times New Roman"/>
          <w:i/>
          <w:sz w:val="22"/>
          <w:vertAlign w:val="superscript"/>
        </w:rPr>
        <w:t xml:space="preserve">+/+ </w:t>
      </w:r>
      <w:r w:rsidRPr="00906840">
        <w:rPr>
          <w:rFonts w:ascii="Times New Roman" w:hAnsi="Times New Roman"/>
          <w:sz w:val="22"/>
        </w:rPr>
        <w:t xml:space="preserve">or </w:t>
      </w:r>
      <w:r w:rsidRPr="00906840">
        <w:rPr>
          <w:rFonts w:ascii="Times New Roman" w:hAnsi="Times New Roman"/>
          <w:i/>
          <w:sz w:val="22"/>
        </w:rPr>
        <w:t xml:space="preserve">spast </w:t>
      </w:r>
      <w:r w:rsidRPr="00906840">
        <w:rPr>
          <w:rFonts w:ascii="Times New Roman" w:hAnsi="Times New Roman"/>
          <w:i/>
          <w:sz w:val="22"/>
          <w:vertAlign w:val="superscript"/>
        </w:rPr>
        <w:t>∆E7/∆E7</w:t>
      </w:r>
      <w:r w:rsidRPr="00906840">
        <w:rPr>
          <w:rFonts w:ascii="Times New Roman" w:hAnsi="Times New Roman"/>
          <w:sz w:val="22"/>
          <w:vertAlign w:val="superscript"/>
        </w:rPr>
        <w:t xml:space="preserve"> </w:t>
      </w:r>
      <w:r w:rsidRPr="00906840">
        <w:rPr>
          <w:rFonts w:ascii="Times New Roman" w:hAnsi="Times New Roman"/>
          <w:sz w:val="22"/>
        </w:rPr>
        <w:t>cells, treated for seven days with either 0.5% DMSO, 3µM Tro19622 or under basal conditions. The viability of the neurons was expressed as a percentage of the total number of cells.</w:t>
      </w:r>
    </w:p>
    <w:p w:rsidR="00061604" w:rsidRPr="00906840" w:rsidRDefault="00061604" w:rsidP="00061604">
      <w:pPr>
        <w:spacing w:line="360" w:lineRule="auto"/>
        <w:rPr>
          <w:rFonts w:ascii="Times New Roman" w:hAnsi="Times New Roman"/>
          <w:sz w:val="22"/>
        </w:rPr>
      </w:pPr>
    </w:p>
    <w:p w:rsidR="00061604" w:rsidRPr="00906840" w:rsidRDefault="00061604" w:rsidP="00061604">
      <w:pPr>
        <w:spacing w:line="360" w:lineRule="auto"/>
        <w:rPr>
          <w:rFonts w:ascii="Times New Roman" w:hAnsi="Times New Roman"/>
          <w:sz w:val="22"/>
        </w:rPr>
      </w:pPr>
    </w:p>
    <w:p w:rsidR="00061604" w:rsidRPr="00906840" w:rsidRDefault="00061604" w:rsidP="00061604">
      <w:pPr>
        <w:spacing w:line="360" w:lineRule="auto"/>
        <w:rPr>
          <w:rFonts w:ascii="Times New Roman" w:hAnsi="Times New Roman"/>
          <w:sz w:val="22"/>
        </w:rPr>
      </w:pPr>
    </w:p>
    <w:p w:rsidR="00061604" w:rsidRPr="00906840" w:rsidRDefault="00061604" w:rsidP="00061604">
      <w:pPr>
        <w:spacing w:line="360" w:lineRule="auto"/>
        <w:rPr>
          <w:rFonts w:ascii="Times New Roman" w:hAnsi="Times New Roman"/>
          <w:sz w:val="22"/>
        </w:rPr>
      </w:pPr>
    </w:p>
    <w:p w:rsidR="005C082F" w:rsidRPr="00906840" w:rsidRDefault="005C082F" w:rsidP="00061604">
      <w:pPr>
        <w:spacing w:line="360" w:lineRule="auto"/>
        <w:rPr>
          <w:rFonts w:ascii="Times New Roman" w:hAnsi="Times New Roman"/>
          <w:sz w:val="22"/>
        </w:rPr>
      </w:pPr>
    </w:p>
    <w:p w:rsidR="00061604" w:rsidRPr="00906840" w:rsidRDefault="00061604" w:rsidP="00061604">
      <w:pPr>
        <w:spacing w:line="360" w:lineRule="auto"/>
        <w:rPr>
          <w:rFonts w:ascii="Times New Roman" w:hAnsi="Times New Roman"/>
          <w:sz w:val="22"/>
        </w:rPr>
      </w:pPr>
    </w:p>
    <w:p w:rsidR="00595198" w:rsidRPr="00906840" w:rsidRDefault="00B11814" w:rsidP="00B11814">
      <w:pPr>
        <w:pStyle w:val="Heading1"/>
        <w:rPr>
          <w:rFonts w:ascii="Times New Roman" w:hAnsi="Times New Roman"/>
        </w:rPr>
      </w:pPr>
      <w:bookmarkStart w:id="671" w:name="_Toc222329136"/>
      <w:bookmarkStart w:id="672" w:name="_Toc222332543"/>
      <w:bookmarkStart w:id="673" w:name="_Toc222332715"/>
      <w:bookmarkStart w:id="674" w:name="_Toc222332887"/>
      <w:bookmarkStart w:id="675" w:name="_Toc222333231"/>
      <w:bookmarkStart w:id="676" w:name="_Toc222333403"/>
      <w:r w:rsidRPr="00906840">
        <w:rPr>
          <w:rFonts w:ascii="Times New Roman" w:hAnsi="Times New Roman"/>
        </w:rPr>
        <w:t>Chapter 3 -</w:t>
      </w:r>
      <w:r w:rsidR="00595198" w:rsidRPr="00906840">
        <w:rPr>
          <w:rFonts w:ascii="Times New Roman" w:hAnsi="Times New Roman"/>
        </w:rPr>
        <w:t xml:space="preserve"> Investigating changes in mitochondrial dynamics in ageing and neurodegenerative disease</w:t>
      </w:r>
      <w:bookmarkEnd w:id="671"/>
      <w:bookmarkEnd w:id="672"/>
      <w:bookmarkEnd w:id="673"/>
      <w:bookmarkEnd w:id="674"/>
      <w:bookmarkEnd w:id="675"/>
      <w:bookmarkEnd w:id="676"/>
      <w:r w:rsidR="00595198" w:rsidRPr="00906840">
        <w:rPr>
          <w:rFonts w:ascii="Times New Roman" w:hAnsi="Times New Roman"/>
        </w:rPr>
        <w:t xml:space="preserve"> </w:t>
      </w:r>
    </w:p>
    <w:p w:rsidR="00595198" w:rsidRPr="00A66384" w:rsidRDefault="00595198" w:rsidP="00B11814">
      <w:pPr>
        <w:pStyle w:val="Heading1"/>
        <w:rPr>
          <w:rFonts w:ascii="Times New Roman" w:hAnsi="Times New Roman"/>
          <w:highlight w:val="cyan"/>
        </w:rPr>
      </w:pPr>
      <w:bookmarkStart w:id="677" w:name="_Toc222329137"/>
      <w:bookmarkStart w:id="678" w:name="_Toc222332544"/>
      <w:bookmarkStart w:id="679" w:name="_Toc222332716"/>
      <w:bookmarkStart w:id="680" w:name="_Toc222332888"/>
      <w:bookmarkStart w:id="681" w:name="_Toc222333232"/>
      <w:bookmarkStart w:id="682" w:name="_Toc222333404"/>
      <w:r w:rsidRPr="00A66384">
        <w:rPr>
          <w:rFonts w:ascii="Times New Roman" w:hAnsi="Times New Roman"/>
          <w:highlight w:val="cyan"/>
        </w:rPr>
        <w:t>3.1: Introduction</w:t>
      </w:r>
      <w:bookmarkEnd w:id="677"/>
      <w:bookmarkEnd w:id="678"/>
      <w:bookmarkEnd w:id="679"/>
      <w:bookmarkEnd w:id="680"/>
      <w:bookmarkEnd w:id="681"/>
      <w:bookmarkEnd w:id="682"/>
    </w:p>
    <w:p w:rsidR="005B70FE" w:rsidRDefault="00595198" w:rsidP="00595198">
      <w:pPr>
        <w:pStyle w:val="Heading2"/>
        <w:rPr>
          <w:rFonts w:ascii="Times New Roman" w:hAnsi="Times New Roman"/>
          <w:highlight w:val="cyan"/>
        </w:rPr>
      </w:pPr>
      <w:bookmarkStart w:id="683" w:name="_Toc222329138"/>
      <w:bookmarkStart w:id="684" w:name="_Toc222332545"/>
      <w:bookmarkStart w:id="685" w:name="_Toc222332717"/>
      <w:bookmarkStart w:id="686" w:name="_Toc222332889"/>
      <w:bookmarkStart w:id="687" w:name="_Toc222333233"/>
      <w:bookmarkStart w:id="688" w:name="_Toc222333405"/>
      <w:r w:rsidRPr="00A66384">
        <w:rPr>
          <w:rFonts w:ascii="Times New Roman" w:hAnsi="Times New Roman"/>
          <w:highlight w:val="cyan"/>
        </w:rPr>
        <w:t>3.1.1: Mitochondrial dynamics in health and disease</w:t>
      </w:r>
      <w:bookmarkEnd w:id="683"/>
      <w:bookmarkEnd w:id="684"/>
      <w:bookmarkEnd w:id="685"/>
      <w:bookmarkEnd w:id="686"/>
      <w:bookmarkEnd w:id="687"/>
      <w:bookmarkEnd w:id="688"/>
    </w:p>
    <w:p w:rsidR="00595198" w:rsidRPr="00A66384" w:rsidRDefault="00595198" w:rsidP="00595198">
      <w:pPr>
        <w:spacing w:line="360" w:lineRule="auto"/>
        <w:rPr>
          <w:rFonts w:ascii="Times New Roman" w:hAnsi="Times New Roman"/>
          <w:sz w:val="22"/>
          <w:highlight w:val="cyan"/>
        </w:rPr>
      </w:pPr>
      <w:r w:rsidRPr="00A66384">
        <w:rPr>
          <w:rFonts w:ascii="Times New Roman" w:hAnsi="Times New Roman"/>
          <w:sz w:val="22"/>
          <w:highlight w:val="cyan"/>
        </w:rPr>
        <w:t>In this investigation we mainly focus on one aspect of mitochondrial dynamics: the process of fusion and fission to maintain the mitochondrial network.</w:t>
      </w:r>
    </w:p>
    <w:p w:rsidR="003E6885" w:rsidRDefault="00595198" w:rsidP="00595198">
      <w:pPr>
        <w:spacing w:line="360" w:lineRule="auto"/>
        <w:rPr>
          <w:rFonts w:ascii="Times New Roman" w:hAnsi="Times New Roman"/>
          <w:sz w:val="22"/>
          <w:highlight w:val="cyan"/>
        </w:rPr>
      </w:pPr>
      <w:r w:rsidRPr="00A66384">
        <w:rPr>
          <w:rFonts w:ascii="Times New Roman" w:hAnsi="Times New Roman"/>
          <w:sz w:val="22"/>
          <w:highlight w:val="cyan"/>
        </w:rPr>
        <w:t xml:space="preserve">Regulation of mitochondrial dynamics is particularly important in neurons; mitochondria provide the energy necessary for both synaptic development and maintenance </w:t>
      </w:r>
      <w:r w:rsidR="00E43F0B" w:rsidRPr="00A66384">
        <w:rPr>
          <w:rFonts w:ascii="Times New Roman" w:hAnsi="Times New Roman"/>
          <w:sz w:val="22"/>
          <w:highlight w:val="cyan"/>
        </w:rPr>
        <w:fldChar w:fldCharType="begin">
          <w:fldData xml:space="preserve">PEVuZE5vdGU+PENpdGU+PEF1dGhvcj5NaXJvbm92PC9BdXRob3I+PFllYXI+MjAwOTwvWWVhcj48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</w:fldData>
        </w:fldChar>
      </w:r>
      <w:r w:rsidRPr="00A66384">
        <w:rPr>
          <w:rFonts w:ascii="Times New Roman" w:hAnsi="Times New Roman"/>
          <w:sz w:val="22"/>
          <w:highlight w:val="cyan"/>
        </w:rPr>
        <w:instrText xml:space="preserve"> ADDIN EN.CITE </w:instrText>
      </w:r>
      <w:r w:rsidR="00E43F0B" w:rsidRPr="00A66384">
        <w:rPr>
          <w:rFonts w:ascii="Times New Roman" w:hAnsi="Times New Roman"/>
          <w:sz w:val="22"/>
          <w:highlight w:val="cyan"/>
        </w:rPr>
        <w:fldChar w:fldCharType="begin">
          <w:fldData xml:space="preserve">PEVuZE5vdGU+PENpdGU+PEF1dGhvcj5NaXJvbm92PC9BdXRob3I+PFllYXI+MjAwOTwvWWVhcj48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</w:fldData>
        </w:fldChar>
      </w:r>
      <w:r w:rsidRPr="00A66384">
        <w:rPr>
          <w:rFonts w:ascii="Times New Roman" w:hAnsi="Times New Roman"/>
          <w:sz w:val="22"/>
          <w:highlight w:val="cyan"/>
        </w:rPr>
        <w:instrText xml:space="preserve"> ADDIN EN.CITE.DATA </w:instrText>
      </w:r>
      <w:r w:rsidR="005B19A8" w:rsidRPr="00E43F0B">
        <w:rPr>
          <w:rFonts w:ascii="Times New Roman" w:hAnsi="Times New Roman"/>
          <w:sz w:val="22"/>
          <w:highlight w:val="cyan"/>
        </w:rPr>
      </w:r>
      <w:r w:rsidR="00E43F0B" w:rsidRPr="00A66384">
        <w:rPr>
          <w:rFonts w:ascii="Times New Roman" w:hAnsi="Times New Roman"/>
          <w:sz w:val="22"/>
          <w:highlight w:val="cyan"/>
        </w:rPr>
        <w:fldChar w:fldCharType="end"/>
      </w:r>
      <w:r w:rsidR="005B19A8" w:rsidRPr="00E43F0B">
        <w:rPr>
          <w:rFonts w:ascii="Times New Roman" w:hAnsi="Times New Roman"/>
          <w:sz w:val="22"/>
          <w:highlight w:val="cyan"/>
        </w:rPr>
      </w:r>
      <w:r w:rsidR="00E43F0B" w:rsidRPr="00A66384">
        <w:rPr>
          <w:rFonts w:ascii="Times New Roman" w:hAnsi="Times New Roman"/>
          <w:sz w:val="22"/>
          <w:highlight w:val="cyan"/>
        </w:rPr>
        <w:fldChar w:fldCharType="separate"/>
      </w:r>
      <w:r w:rsidRPr="00A66384">
        <w:rPr>
          <w:rFonts w:ascii="Times New Roman" w:hAnsi="Times New Roman"/>
          <w:noProof/>
          <w:sz w:val="22"/>
          <w:highlight w:val="cyan"/>
        </w:rPr>
        <w:t>(</w:t>
      </w:r>
      <w:hyperlink w:anchor="_ENREF_327" w:tooltip="Mironov, 2009 #765" w:history="1">
        <w:r w:rsidR="00CF4C30" w:rsidRPr="00A66384">
          <w:rPr>
            <w:rFonts w:ascii="Times New Roman" w:hAnsi="Times New Roman"/>
            <w:noProof/>
            <w:sz w:val="22"/>
            <w:highlight w:val="cyan"/>
          </w:rPr>
          <w:t>Mironov 2009</w:t>
        </w:r>
      </w:hyperlink>
      <w:r w:rsidRPr="00A66384">
        <w:rPr>
          <w:rFonts w:ascii="Times New Roman" w:hAnsi="Times New Roman"/>
          <w:noProof/>
          <w:sz w:val="22"/>
          <w:highlight w:val="cyan"/>
        </w:rPr>
        <w:t xml:space="preserve">; </w:t>
      </w:r>
      <w:hyperlink w:anchor="_ENREF_493" w:tooltip="Van Laar, 2013 #829" w:history="1">
        <w:r w:rsidR="00CF4C30" w:rsidRPr="00A66384">
          <w:rPr>
            <w:rFonts w:ascii="Times New Roman" w:hAnsi="Times New Roman"/>
            <w:noProof/>
            <w:sz w:val="22"/>
            <w:highlight w:val="cyan"/>
          </w:rPr>
          <w:t>Van Laar</w:t>
        </w:r>
        <w:r w:rsidR="00CF4C30" w:rsidRPr="00A66384">
          <w:rPr>
            <w:rFonts w:ascii="Times New Roman" w:hAnsi="Times New Roman"/>
            <w:i/>
            <w:noProof/>
            <w:sz w:val="22"/>
            <w:highlight w:val="cyan"/>
          </w:rPr>
          <w:t xml:space="preserve"> et al.</w:t>
        </w:r>
        <w:r w:rsidR="00CF4C30" w:rsidRPr="00A66384">
          <w:rPr>
            <w:rFonts w:ascii="Times New Roman" w:hAnsi="Times New Roman"/>
            <w:noProof/>
            <w:sz w:val="22"/>
            <w:highlight w:val="cyan"/>
          </w:rPr>
          <w:t xml:space="preserve"> 2013</w:t>
        </w:r>
      </w:hyperlink>
      <w:r w:rsidRPr="00A66384">
        <w:rPr>
          <w:rFonts w:ascii="Times New Roman" w:hAnsi="Times New Roman"/>
          <w:noProof/>
          <w:sz w:val="22"/>
          <w:highlight w:val="cyan"/>
        </w:rPr>
        <w:t>)</w:t>
      </w:r>
      <w:r w:rsidR="00E43F0B" w:rsidRPr="00A66384">
        <w:rPr>
          <w:rFonts w:ascii="Times New Roman" w:hAnsi="Times New Roman"/>
          <w:sz w:val="22"/>
          <w:highlight w:val="cyan"/>
        </w:rPr>
        <w:fldChar w:fldCharType="end"/>
      </w:r>
      <w:r w:rsidRPr="00A66384">
        <w:rPr>
          <w:rFonts w:ascii="Times New Roman" w:hAnsi="Times New Roman"/>
          <w:sz w:val="22"/>
          <w:highlight w:val="cyan"/>
        </w:rPr>
        <w:t xml:space="preserve">. Thus, it is essential that the mitochondria are able to travel to areas of high metabolic demand and </w:t>
      </w:r>
      <w:proofErr w:type="gramStart"/>
      <w:r w:rsidRPr="00A66384">
        <w:rPr>
          <w:rFonts w:ascii="Times New Roman" w:hAnsi="Times New Roman"/>
          <w:sz w:val="22"/>
          <w:highlight w:val="cyan"/>
        </w:rPr>
        <w:t>are</w:t>
      </w:r>
      <w:proofErr w:type="gramEnd"/>
      <w:r w:rsidRPr="00A66384">
        <w:rPr>
          <w:rFonts w:ascii="Times New Roman" w:hAnsi="Times New Roman"/>
          <w:sz w:val="22"/>
          <w:highlight w:val="cyan"/>
        </w:rPr>
        <w:t xml:space="preserve"> fully functional when they get there.</w:t>
      </w:r>
      <w:r w:rsidR="000B039E" w:rsidRPr="00A66384">
        <w:rPr>
          <w:rFonts w:ascii="Times New Roman" w:hAnsi="Times New Roman"/>
          <w:sz w:val="22"/>
          <w:highlight w:val="cyan"/>
        </w:rPr>
        <w:t xml:space="preserve"> </w:t>
      </w:r>
      <w:r w:rsidRPr="00A66384">
        <w:rPr>
          <w:rFonts w:ascii="Times New Roman" w:hAnsi="Times New Roman"/>
          <w:sz w:val="22"/>
          <w:highlight w:val="cyan"/>
        </w:rPr>
        <w:t xml:space="preserve">Accordingly, alterations in mitochondrial dynamics have been noted in several neurodegenerative diseases, as discussed later. </w:t>
      </w:r>
      <w:r w:rsidR="000B039E" w:rsidRPr="00A66384">
        <w:rPr>
          <w:rFonts w:ascii="Times New Roman" w:hAnsi="Times New Roman"/>
          <w:sz w:val="22"/>
          <w:highlight w:val="cyan"/>
        </w:rPr>
        <w:t xml:space="preserve">For example, the neurodegenerative disease, autosomal dominant optic atrophy, (ADOA), is characterised by loss of OPA1 function. The subsequent defects in mitochondrial fusion induce mitochondrial dysfunction, including disruption of oxidative phosphorylation </w:t>
      </w:r>
      <w:r w:rsidR="00E43F0B" w:rsidRPr="00A66384">
        <w:rPr>
          <w:rFonts w:ascii="Times New Roman" w:hAnsi="Times New Roman"/>
          <w:sz w:val="22"/>
          <w:highlight w:val="cyan"/>
        </w:rPr>
        <w:fldChar w:fldCharType="begin">
          <w:fldData xml:space="preserve">PEVuZE5vdGU+PENpdGU+PEF1dGhvcj5WYW4gQmVyZ2VuPC9BdXRob3I+PFllYXI+MjAxMTwvWWVh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</w:fldData>
        </w:fldChar>
      </w:r>
      <w:r w:rsidR="000B039E" w:rsidRPr="00A66384">
        <w:rPr>
          <w:rFonts w:ascii="Times New Roman" w:hAnsi="Times New Roman"/>
          <w:sz w:val="22"/>
          <w:highlight w:val="cyan"/>
        </w:rPr>
        <w:instrText xml:space="preserve"> ADDIN EN.CITE </w:instrText>
      </w:r>
      <w:r w:rsidR="00E43F0B" w:rsidRPr="00A66384">
        <w:rPr>
          <w:rFonts w:ascii="Times New Roman" w:hAnsi="Times New Roman"/>
          <w:sz w:val="22"/>
          <w:highlight w:val="cyan"/>
        </w:rPr>
        <w:fldChar w:fldCharType="begin">
          <w:fldData xml:space="preserve">PEVuZE5vdGU+PENpdGU+PEF1dGhvcj5WYW4gQmVyZ2VuPC9BdXRob3I+PFllYXI+MjAxMTwvWWVh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</w:fldData>
        </w:fldChar>
      </w:r>
      <w:r w:rsidR="000B039E" w:rsidRPr="00A66384">
        <w:rPr>
          <w:rFonts w:ascii="Times New Roman" w:hAnsi="Times New Roman"/>
          <w:sz w:val="22"/>
          <w:highlight w:val="cyan"/>
        </w:rPr>
        <w:instrText xml:space="preserve"> ADDIN EN.CITE.DATA </w:instrText>
      </w:r>
      <w:r w:rsidR="005B19A8" w:rsidRPr="00E43F0B">
        <w:rPr>
          <w:rFonts w:ascii="Times New Roman" w:hAnsi="Times New Roman"/>
          <w:sz w:val="22"/>
          <w:highlight w:val="cyan"/>
        </w:rPr>
      </w:r>
      <w:r w:rsidR="00E43F0B" w:rsidRPr="00A66384">
        <w:rPr>
          <w:rFonts w:ascii="Times New Roman" w:hAnsi="Times New Roman"/>
          <w:sz w:val="22"/>
          <w:highlight w:val="cyan"/>
        </w:rPr>
        <w:fldChar w:fldCharType="end"/>
      </w:r>
      <w:r w:rsidR="005B19A8" w:rsidRPr="00E43F0B">
        <w:rPr>
          <w:rFonts w:ascii="Times New Roman" w:hAnsi="Times New Roman"/>
          <w:sz w:val="22"/>
          <w:highlight w:val="cyan"/>
        </w:rPr>
      </w:r>
      <w:r w:rsidR="00E43F0B" w:rsidRPr="00A66384">
        <w:rPr>
          <w:rFonts w:ascii="Times New Roman" w:hAnsi="Times New Roman"/>
          <w:sz w:val="22"/>
          <w:highlight w:val="cyan"/>
        </w:rPr>
        <w:fldChar w:fldCharType="separate"/>
      </w:r>
      <w:r w:rsidR="000B039E" w:rsidRPr="00A66384">
        <w:rPr>
          <w:rFonts w:ascii="Times New Roman" w:hAnsi="Times New Roman"/>
          <w:noProof/>
          <w:sz w:val="22"/>
          <w:highlight w:val="cyan"/>
        </w:rPr>
        <w:t>(</w:t>
      </w:r>
      <w:hyperlink w:anchor="_ENREF_489" w:tooltip="Van Bergen, 2011 #748" w:history="1">
        <w:r w:rsidR="00CF4C30" w:rsidRPr="00A66384">
          <w:rPr>
            <w:rFonts w:ascii="Times New Roman" w:hAnsi="Times New Roman"/>
            <w:noProof/>
            <w:sz w:val="22"/>
            <w:highlight w:val="cyan"/>
          </w:rPr>
          <w:t>Van Bergen</w:t>
        </w:r>
        <w:r w:rsidR="00CF4C30" w:rsidRPr="00A66384">
          <w:rPr>
            <w:rFonts w:ascii="Times New Roman" w:hAnsi="Times New Roman"/>
            <w:i/>
            <w:noProof/>
            <w:sz w:val="22"/>
            <w:highlight w:val="cyan"/>
          </w:rPr>
          <w:t xml:space="preserve"> et al.</w:t>
        </w:r>
        <w:r w:rsidR="00CF4C30" w:rsidRPr="00A66384">
          <w:rPr>
            <w:rFonts w:ascii="Times New Roman" w:hAnsi="Times New Roman"/>
            <w:noProof/>
            <w:sz w:val="22"/>
            <w:highlight w:val="cyan"/>
          </w:rPr>
          <w:t xml:space="preserve"> 2011</w:t>
        </w:r>
      </w:hyperlink>
      <w:r w:rsidR="000B039E" w:rsidRPr="00A66384">
        <w:rPr>
          <w:rFonts w:ascii="Times New Roman" w:hAnsi="Times New Roman"/>
          <w:noProof/>
          <w:sz w:val="22"/>
          <w:highlight w:val="cyan"/>
        </w:rPr>
        <w:t>)</w:t>
      </w:r>
      <w:r w:rsidR="00E43F0B" w:rsidRPr="00A66384">
        <w:rPr>
          <w:rFonts w:ascii="Times New Roman" w:hAnsi="Times New Roman"/>
          <w:sz w:val="22"/>
          <w:highlight w:val="cyan"/>
        </w:rPr>
        <w:fldChar w:fldCharType="end"/>
      </w:r>
      <w:r w:rsidR="000B039E" w:rsidRPr="00A66384">
        <w:rPr>
          <w:rFonts w:ascii="Times New Roman" w:hAnsi="Times New Roman"/>
          <w:sz w:val="22"/>
          <w:highlight w:val="cyan"/>
        </w:rPr>
        <w:t>. Thus, there is a clear link between dynamics and the bioenergetic status of mitochondria.</w:t>
      </w:r>
    </w:p>
    <w:p w:rsidR="003E6885" w:rsidRDefault="003E6885" w:rsidP="00595198">
      <w:pPr>
        <w:spacing w:line="360" w:lineRule="auto"/>
        <w:rPr>
          <w:rFonts w:ascii="Times New Roman" w:hAnsi="Times New Roman"/>
          <w:sz w:val="22"/>
          <w:highlight w:val="cyan"/>
        </w:rPr>
      </w:pPr>
      <w:r>
        <w:rPr>
          <w:rFonts w:ascii="Times New Roman" w:hAnsi="Times New Roman"/>
          <w:sz w:val="22"/>
          <w:highlight w:val="cyan"/>
        </w:rPr>
        <w:t xml:space="preserve">Cmt, </w:t>
      </w:r>
    </w:p>
    <w:p w:rsidR="003E6885" w:rsidRDefault="003E6885" w:rsidP="00595198">
      <w:pPr>
        <w:spacing w:line="360" w:lineRule="auto"/>
        <w:rPr>
          <w:rFonts w:ascii="Times New Roman" w:hAnsi="Times New Roman"/>
          <w:sz w:val="22"/>
          <w:highlight w:val="cyan"/>
        </w:rPr>
      </w:pPr>
      <w:proofErr w:type="gramStart"/>
      <w:r>
        <w:rPr>
          <w:rFonts w:ascii="Times New Roman" w:hAnsi="Times New Roman"/>
          <w:sz w:val="22"/>
          <w:highlight w:val="cyan"/>
        </w:rPr>
        <w:t>Benefit of peripheral cells.</w:t>
      </w:r>
      <w:proofErr w:type="gramEnd"/>
    </w:p>
    <w:p w:rsidR="003E6885" w:rsidRDefault="003E6885" w:rsidP="00595198">
      <w:pPr>
        <w:spacing w:line="360" w:lineRule="auto"/>
        <w:rPr>
          <w:rFonts w:ascii="Times New Roman" w:hAnsi="Times New Roman"/>
          <w:sz w:val="22"/>
          <w:highlight w:val="cyan"/>
        </w:rPr>
      </w:pPr>
      <w:r>
        <w:rPr>
          <w:rFonts w:ascii="Times New Roman" w:hAnsi="Times New Roman"/>
          <w:sz w:val="22"/>
          <w:highlight w:val="cyan"/>
        </w:rPr>
        <w:t>Ageing in peripheral cells…</w:t>
      </w:r>
      <w:proofErr w:type="gramStart"/>
      <w:r>
        <w:rPr>
          <w:rFonts w:ascii="Times New Roman" w:hAnsi="Times New Roman"/>
          <w:sz w:val="22"/>
          <w:highlight w:val="cyan"/>
        </w:rPr>
        <w:t>.spare</w:t>
      </w:r>
      <w:proofErr w:type="gramEnd"/>
      <w:r>
        <w:rPr>
          <w:rFonts w:ascii="Times New Roman" w:hAnsi="Times New Roman"/>
          <w:sz w:val="22"/>
          <w:highlight w:val="cyan"/>
        </w:rPr>
        <w:t xml:space="preserve"> resp capacity?</w:t>
      </w:r>
    </w:p>
    <w:p w:rsidR="007030F9" w:rsidRDefault="000B039E" w:rsidP="00595198">
      <w:pPr>
        <w:spacing w:line="360" w:lineRule="auto"/>
        <w:rPr>
          <w:rFonts w:ascii="Times New Roman" w:hAnsi="Times New Roman"/>
          <w:sz w:val="22"/>
        </w:rPr>
      </w:pPr>
      <w:r w:rsidRPr="00A66384">
        <w:rPr>
          <w:rFonts w:ascii="Times New Roman" w:hAnsi="Times New Roman"/>
          <w:sz w:val="22"/>
          <w:highlight w:val="cyan"/>
        </w:rPr>
        <w:t xml:space="preserve"> </w:t>
      </w:r>
      <w:r w:rsidR="00595198" w:rsidRPr="00A66384">
        <w:rPr>
          <w:rFonts w:ascii="Times New Roman" w:hAnsi="Times New Roman"/>
          <w:sz w:val="22"/>
          <w:highlight w:val="cyan"/>
        </w:rPr>
        <w:t xml:space="preserve">Recently, patient fibroblasts expressing pathogenic mutations in </w:t>
      </w:r>
      <w:r w:rsidR="00595198" w:rsidRPr="00A66384">
        <w:rPr>
          <w:rFonts w:ascii="Times New Roman" w:hAnsi="Times New Roman"/>
          <w:i/>
          <w:sz w:val="22"/>
          <w:highlight w:val="cyan"/>
        </w:rPr>
        <w:t>Park2</w:t>
      </w:r>
      <w:r w:rsidR="00595198" w:rsidRPr="00A66384">
        <w:rPr>
          <w:rFonts w:ascii="Times New Roman" w:hAnsi="Times New Roman"/>
          <w:sz w:val="22"/>
          <w:highlight w:val="cyan"/>
        </w:rPr>
        <w:t xml:space="preserve"> showed changes in both mitochondrial function and morphology </w:t>
      </w:r>
      <w:r w:rsidR="00E43F0B" w:rsidRPr="00A66384">
        <w:rPr>
          <w:rFonts w:ascii="Times New Roman" w:hAnsi="Times New Roman"/>
          <w:sz w:val="22"/>
          <w:highlight w:val="cyan"/>
        </w:rPr>
        <w:fldChar w:fldCharType="begin">
          <w:fldData xml:space="preserve">PEVuZE5vdGU+PENpdGU+PEF1dGhvcj5Nb3J0aWJveXM8L0F1dGhvcj48WWVhcj4yMDA4PC9ZZWFy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</w:fldData>
        </w:fldChar>
      </w:r>
      <w:r w:rsidR="00595198" w:rsidRPr="00A66384">
        <w:rPr>
          <w:rFonts w:ascii="Times New Roman" w:hAnsi="Times New Roman"/>
          <w:sz w:val="22"/>
          <w:highlight w:val="cyan"/>
        </w:rPr>
        <w:instrText xml:space="preserve"> ADDIN EN.CITE </w:instrText>
      </w:r>
      <w:r w:rsidR="00E43F0B" w:rsidRPr="00A66384">
        <w:rPr>
          <w:rFonts w:ascii="Times New Roman" w:hAnsi="Times New Roman"/>
          <w:sz w:val="22"/>
          <w:highlight w:val="cyan"/>
        </w:rPr>
        <w:fldChar w:fldCharType="begin">
          <w:fldData xml:space="preserve">PEVuZE5vdGU+PENpdGU+PEF1dGhvcj5Nb3J0aWJveXM8L0F1dGhvcj48WWVhcj4yMDA4PC9ZZWFy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</w:fldData>
        </w:fldChar>
      </w:r>
      <w:r w:rsidR="00595198" w:rsidRPr="00A66384">
        <w:rPr>
          <w:rFonts w:ascii="Times New Roman" w:hAnsi="Times New Roman"/>
          <w:sz w:val="22"/>
          <w:highlight w:val="cyan"/>
        </w:rPr>
        <w:instrText xml:space="preserve"> ADDIN EN.CITE.DATA </w:instrText>
      </w:r>
      <w:r w:rsidR="005B19A8" w:rsidRPr="00E43F0B">
        <w:rPr>
          <w:rFonts w:ascii="Times New Roman" w:hAnsi="Times New Roman"/>
          <w:sz w:val="22"/>
          <w:highlight w:val="cyan"/>
        </w:rPr>
      </w:r>
      <w:r w:rsidR="00E43F0B" w:rsidRPr="00A66384">
        <w:rPr>
          <w:rFonts w:ascii="Times New Roman" w:hAnsi="Times New Roman"/>
          <w:sz w:val="22"/>
          <w:highlight w:val="cyan"/>
        </w:rPr>
        <w:fldChar w:fldCharType="end"/>
      </w:r>
      <w:r w:rsidR="005B19A8" w:rsidRPr="00E43F0B">
        <w:rPr>
          <w:rFonts w:ascii="Times New Roman" w:hAnsi="Times New Roman"/>
          <w:sz w:val="22"/>
          <w:highlight w:val="cyan"/>
        </w:rPr>
      </w:r>
      <w:r w:rsidR="00E43F0B" w:rsidRPr="00A66384">
        <w:rPr>
          <w:rFonts w:ascii="Times New Roman" w:hAnsi="Times New Roman"/>
          <w:sz w:val="22"/>
          <w:highlight w:val="cyan"/>
        </w:rPr>
        <w:fldChar w:fldCharType="separate"/>
      </w:r>
      <w:r w:rsidR="00595198" w:rsidRPr="00A66384">
        <w:rPr>
          <w:rFonts w:ascii="Times New Roman" w:hAnsi="Times New Roman"/>
          <w:noProof/>
          <w:sz w:val="22"/>
          <w:highlight w:val="cyan"/>
        </w:rPr>
        <w:t>(</w:t>
      </w:r>
      <w:hyperlink w:anchor="_ENREF_337" w:tooltip="Mortiboys, 2008 #54" w:history="1">
        <w:r w:rsidR="00CF4C30" w:rsidRPr="00A66384">
          <w:rPr>
            <w:rFonts w:ascii="Times New Roman" w:hAnsi="Times New Roman"/>
            <w:noProof/>
            <w:sz w:val="22"/>
            <w:highlight w:val="cyan"/>
          </w:rPr>
          <w:t>Mortiboys</w:t>
        </w:r>
        <w:r w:rsidR="00CF4C30" w:rsidRPr="00A66384">
          <w:rPr>
            <w:rFonts w:ascii="Times New Roman" w:hAnsi="Times New Roman"/>
            <w:i/>
            <w:noProof/>
            <w:sz w:val="22"/>
            <w:highlight w:val="cyan"/>
          </w:rPr>
          <w:t xml:space="preserve"> et al.</w:t>
        </w:r>
        <w:r w:rsidR="00CF4C30" w:rsidRPr="00A66384">
          <w:rPr>
            <w:rFonts w:ascii="Times New Roman" w:hAnsi="Times New Roman"/>
            <w:noProof/>
            <w:sz w:val="22"/>
            <w:highlight w:val="cyan"/>
          </w:rPr>
          <w:t xml:space="preserve"> 2008</w:t>
        </w:r>
      </w:hyperlink>
      <w:r w:rsidR="00595198" w:rsidRPr="00A66384">
        <w:rPr>
          <w:rFonts w:ascii="Times New Roman" w:hAnsi="Times New Roman"/>
          <w:noProof/>
          <w:sz w:val="22"/>
          <w:highlight w:val="cyan"/>
        </w:rPr>
        <w:t>)</w:t>
      </w:r>
      <w:r w:rsidR="00E43F0B" w:rsidRPr="00A66384">
        <w:rPr>
          <w:rFonts w:ascii="Times New Roman" w:hAnsi="Times New Roman"/>
          <w:sz w:val="22"/>
          <w:highlight w:val="cyan"/>
        </w:rPr>
        <w:fldChar w:fldCharType="end"/>
      </w:r>
      <w:r w:rsidR="00595198" w:rsidRPr="00A66384">
        <w:rPr>
          <w:rFonts w:ascii="Times New Roman" w:hAnsi="Times New Roman"/>
          <w:sz w:val="22"/>
          <w:highlight w:val="cyan"/>
        </w:rPr>
        <w:t>, providing proof of principle that primary dermal fibroblasts can recapitulate the pathogenic state seen in the neurons.</w:t>
      </w:r>
    </w:p>
    <w:p w:rsidR="003E6885" w:rsidRDefault="007030F9" w:rsidP="00595198">
      <w:pPr>
        <w:spacing w:line="360" w:lineRule="auto"/>
        <w:rPr>
          <w:rFonts w:ascii="Times New Roman" w:hAnsi="Times New Roman"/>
          <w:sz w:val="22"/>
        </w:rPr>
      </w:pPr>
      <w:r>
        <w:rPr>
          <w:rFonts w:ascii="Times New Roman" w:hAnsi="Times New Roman"/>
          <w:sz w:val="22"/>
        </w:rPr>
        <w:t>Als…</w:t>
      </w:r>
      <w:proofErr w:type="gramStart"/>
      <w:r>
        <w:rPr>
          <w:rFonts w:ascii="Times New Roman" w:hAnsi="Times New Roman"/>
          <w:sz w:val="22"/>
        </w:rPr>
        <w:t>.mit</w:t>
      </w:r>
      <w:proofErr w:type="gramEnd"/>
      <w:r>
        <w:rPr>
          <w:rFonts w:ascii="Times New Roman" w:hAnsi="Times New Roman"/>
          <w:sz w:val="22"/>
        </w:rPr>
        <w:t xml:space="preserve"> function and morph in peripheral cells….but as yet unrelated to ageing?</w:t>
      </w:r>
    </w:p>
    <w:p w:rsidR="003E6885" w:rsidRDefault="003E6885" w:rsidP="00595198">
      <w:pPr>
        <w:spacing w:line="360" w:lineRule="auto"/>
        <w:rPr>
          <w:rFonts w:ascii="Times New Roman" w:hAnsi="Times New Roman"/>
          <w:sz w:val="22"/>
        </w:rPr>
      </w:pPr>
      <w:r>
        <w:rPr>
          <w:rFonts w:ascii="Times New Roman" w:hAnsi="Times New Roman"/>
          <w:sz w:val="22"/>
        </w:rPr>
        <w:t xml:space="preserve"> </w:t>
      </w:r>
    </w:p>
    <w:p w:rsidR="00595198" w:rsidRPr="00906840" w:rsidRDefault="00595198" w:rsidP="00595198">
      <w:pPr>
        <w:spacing w:line="360" w:lineRule="auto"/>
        <w:rPr>
          <w:rFonts w:ascii="Times New Roman" w:hAnsi="Times New Roman"/>
          <w:sz w:val="22"/>
        </w:rPr>
      </w:pPr>
    </w:p>
    <w:p w:rsidR="00595198" w:rsidRPr="00906840" w:rsidRDefault="00595198" w:rsidP="00595198">
      <w:pPr>
        <w:rPr>
          <w:rFonts w:ascii="Times New Roman" w:hAnsi="Times New Roman"/>
          <w:sz w:val="22"/>
        </w:rPr>
      </w:pPr>
    </w:p>
    <w:p w:rsidR="00595198" w:rsidRPr="00906840" w:rsidRDefault="00595198" w:rsidP="00595198">
      <w:pPr>
        <w:pStyle w:val="Heading2"/>
        <w:rPr>
          <w:rFonts w:ascii="Times New Roman" w:hAnsi="Times New Roman"/>
        </w:rPr>
      </w:pPr>
      <w:bookmarkStart w:id="689" w:name="_Toc222329139"/>
      <w:bookmarkStart w:id="690" w:name="_Toc222332546"/>
      <w:bookmarkStart w:id="691" w:name="_Toc222332718"/>
      <w:bookmarkStart w:id="692" w:name="_Toc222332890"/>
      <w:bookmarkStart w:id="693" w:name="_Toc222333234"/>
      <w:bookmarkStart w:id="694" w:name="_Toc222333406"/>
      <w:r w:rsidRPr="00906840">
        <w:rPr>
          <w:rFonts w:ascii="Times New Roman" w:hAnsi="Times New Roman"/>
        </w:rPr>
        <w:t>3.1.2: Aims of investigation</w:t>
      </w:r>
      <w:bookmarkEnd w:id="689"/>
      <w:bookmarkEnd w:id="690"/>
      <w:bookmarkEnd w:id="691"/>
      <w:bookmarkEnd w:id="692"/>
      <w:bookmarkEnd w:id="693"/>
      <w:bookmarkEnd w:id="694"/>
    </w:p>
    <w:p w:rsidR="00D0041D" w:rsidRPr="00906840" w:rsidRDefault="00595198" w:rsidP="00595198">
      <w:pPr>
        <w:spacing w:line="360" w:lineRule="auto"/>
        <w:rPr>
          <w:rFonts w:ascii="Times New Roman" w:hAnsi="Times New Roman"/>
          <w:sz w:val="22"/>
        </w:rPr>
      </w:pPr>
      <w:r w:rsidRPr="00906840">
        <w:rPr>
          <w:rFonts w:ascii="Times New Roman" w:hAnsi="Times New Roman"/>
          <w:sz w:val="22"/>
        </w:rPr>
        <w:t>In light of this evidence, the aims of this investigation were to examine mitochondrial dynamics during ageing in control individuals and patients with sporadic and familial ALS. Both mitochondrial morphology and motility were assessed in primary dermal fibroblasts. From this, we sought to ascertain whether there were any alterations in mitochondrial dynamics that might be mechanistic in ageing or ALS. We also aimed to determine whether these changes might be associated with an underlying bioenergetic deficit in aged or patient cells.</w:t>
      </w:r>
    </w:p>
    <w:p w:rsidR="00595198" w:rsidRPr="00906840" w:rsidRDefault="00595198" w:rsidP="00595198">
      <w:pPr>
        <w:spacing w:line="360" w:lineRule="auto"/>
        <w:rPr>
          <w:rFonts w:ascii="Times New Roman" w:hAnsi="Times New Roman"/>
          <w:sz w:val="22"/>
        </w:rPr>
      </w:pPr>
    </w:p>
    <w:p w:rsidR="00595198" w:rsidRPr="00906840" w:rsidRDefault="00D0041D" w:rsidP="00B11814">
      <w:pPr>
        <w:pStyle w:val="Heading1"/>
        <w:rPr>
          <w:rFonts w:ascii="Times New Roman" w:hAnsi="Times New Roman"/>
        </w:rPr>
      </w:pPr>
      <w:r w:rsidRPr="00906840">
        <w:rPr>
          <w:rFonts w:ascii="Times New Roman" w:eastAsiaTheme="minorHAnsi" w:hAnsi="Times New Roman" w:cstheme="minorBidi"/>
          <w:sz w:val="22"/>
          <w:szCs w:val="24"/>
          <w:lang w:val="en-GB"/>
        </w:rPr>
        <w:br w:type="page"/>
      </w:r>
      <w:bookmarkStart w:id="695" w:name="_Toc222329140"/>
      <w:bookmarkStart w:id="696" w:name="_Toc222332547"/>
      <w:bookmarkStart w:id="697" w:name="_Toc222332719"/>
      <w:bookmarkStart w:id="698" w:name="_Toc222332891"/>
      <w:bookmarkStart w:id="699" w:name="_Toc222333235"/>
      <w:bookmarkStart w:id="700" w:name="_Toc222333407"/>
      <w:r w:rsidR="00595198" w:rsidRPr="00906840">
        <w:rPr>
          <w:rFonts w:ascii="Times New Roman" w:hAnsi="Times New Roman"/>
        </w:rPr>
        <w:t>3.2: Assessing mitochondrial dynamics in primary dermal fibroblasts</w:t>
      </w:r>
      <w:bookmarkEnd w:id="695"/>
      <w:bookmarkEnd w:id="696"/>
      <w:bookmarkEnd w:id="697"/>
      <w:bookmarkEnd w:id="698"/>
      <w:bookmarkEnd w:id="699"/>
      <w:bookmarkEnd w:id="700"/>
    </w:p>
    <w:p w:rsidR="00D0041D" w:rsidRPr="00906840" w:rsidRDefault="00D0041D" w:rsidP="00D0041D">
      <w:pPr>
        <w:pStyle w:val="Heading2"/>
        <w:rPr>
          <w:rFonts w:ascii="Times New Roman" w:hAnsi="Times New Roman"/>
        </w:rPr>
      </w:pPr>
      <w:bookmarkStart w:id="701" w:name="_Toc222329141"/>
      <w:bookmarkStart w:id="702" w:name="_Toc222332548"/>
      <w:bookmarkStart w:id="703" w:name="_Toc222332720"/>
      <w:bookmarkStart w:id="704" w:name="_Toc222332892"/>
      <w:bookmarkStart w:id="705" w:name="_Toc222333236"/>
      <w:bookmarkStart w:id="706" w:name="_Toc222333408"/>
      <w:r w:rsidRPr="00906840">
        <w:rPr>
          <w:rFonts w:ascii="Times New Roman" w:hAnsi="Times New Roman"/>
        </w:rPr>
        <w:t>3.2.1: Quantifying changes in mitochondrial fusion and fission</w:t>
      </w:r>
      <w:bookmarkEnd w:id="701"/>
      <w:bookmarkEnd w:id="702"/>
      <w:bookmarkEnd w:id="703"/>
      <w:bookmarkEnd w:id="704"/>
      <w:bookmarkEnd w:id="705"/>
      <w:bookmarkEnd w:id="706"/>
    </w:p>
    <w:p w:rsidR="00FF7F11" w:rsidRDefault="00D0041D" w:rsidP="00D0041D">
      <w:pPr>
        <w:spacing w:line="360" w:lineRule="auto"/>
        <w:rPr>
          <w:rFonts w:ascii="Times New Roman" w:hAnsi="Times New Roman"/>
          <w:b/>
          <w:sz w:val="22"/>
          <w:lang w:val="en-GB"/>
        </w:rPr>
      </w:pPr>
      <w:r w:rsidRPr="00906840">
        <w:rPr>
          <w:rFonts w:ascii="Times New Roman" w:hAnsi="Times New Roman"/>
          <w:sz w:val="22"/>
        </w:rPr>
        <w:t xml:space="preserve">In order to quantify any changes in mitochondrial dynamics in ageing or ALS patient fibroblasts, a measurement of mitochondrial </w:t>
      </w:r>
      <w:r w:rsidR="00595198" w:rsidRPr="00906840">
        <w:rPr>
          <w:rFonts w:ascii="Times New Roman" w:hAnsi="Times New Roman"/>
          <w:sz w:val="22"/>
        </w:rPr>
        <w:t xml:space="preserve">branching and interconnectivity was calculated; network complexity is calculated by dividing the total number of branch-points in the reticulum by the number of ends (Figure 3.1). </w:t>
      </w:r>
      <w:r w:rsidR="00595198" w:rsidRPr="00FF7F11">
        <w:rPr>
          <w:rFonts w:ascii="Times New Roman" w:hAnsi="Times New Roman"/>
          <w:sz w:val="22"/>
        </w:rPr>
        <w:t xml:space="preserve">It has been noted that the branching structure of mitochondria is dominated by </w:t>
      </w:r>
      <w:r w:rsidR="00FF7F11" w:rsidRPr="00FF7F11">
        <w:rPr>
          <w:rFonts w:ascii="Times New Roman" w:hAnsi="Times New Roman"/>
          <w:sz w:val="22"/>
        </w:rPr>
        <w:t xml:space="preserve">3-way nodes </w:t>
      </w:r>
      <w:r w:rsidR="00E43F0B" w:rsidRPr="00FF7F11">
        <w:rPr>
          <w:rFonts w:ascii="Times New Roman" w:hAnsi="Times New Roman"/>
          <w:sz w:val="22"/>
        </w:rPr>
        <w:fldChar w:fldCharType="begin"/>
      </w:r>
      <w:r w:rsidR="00595198" w:rsidRPr="00FF7F11">
        <w:rPr>
          <w:rFonts w:ascii="Times New Roman" w:hAnsi="Times New Roman"/>
          <w:sz w:val="22"/>
        </w:rPr>
        <w:instrText xml:space="preserve"> ADDIN EN.CITE &lt;EndNote&gt;&lt;Cite&gt;&lt;Author&gt;Sukhorukov&lt;/Author&gt;&lt;Year&gt;2012&lt;/Year&gt;&lt;RecNum&gt;731&lt;/RecNum&gt;&lt;DisplayText&gt;(Sukhorukov&lt;style face="italic"&gt; et al.&lt;/style&gt; 2012)&lt;/DisplayText&gt;&lt;record&gt;&lt;rec-number&gt;731&lt;/rec-number&gt;&lt;foreign-keys&gt;&lt;key app="EN" db-id="prsww9z99psddvesxzmpaxxr9azvarfsx5tr"&gt;731&lt;/key&gt;&lt;/foreign-keys&gt;&lt;ref-type name="Journal Article"&gt;17&lt;/ref-type&gt;&lt;contributors&gt;&lt;authors&gt;&lt;author&gt;Sukhorukov, V. M.&lt;/author&gt;&lt;author&gt;Dikov, D.&lt;/author&gt;&lt;author&gt;Reichert, A. S.&lt;/author&gt;&lt;author&gt;Meyer-Hermann, M.&lt;/author&gt;&lt;/authors&gt;&lt;/contributors&gt;&lt;auth-address&gt;Helmholtz Centre for Infection Research, Braunschweig, Germany. vsukhorukov@yahoo.com&lt;/auth-address&gt;&lt;titles&gt;&lt;title&gt;Emergence of the mitochondrial reticulum from fission and fusion dynamics&lt;/title&gt;&lt;secondary-title&gt;PLoS Computational Biology&lt;/secondary-title&gt;&lt;alt-title&gt;PLoS Comput Biol&lt;/alt-title&gt;&lt;/titles&gt;&lt;periodical&gt;&lt;full-title&gt;PLoS computational biology&lt;/full-title&gt;&lt;abbr-1&gt;PLoS Comput Biol&lt;/abbr-1&gt;&lt;/periodical&gt;&lt;alt-periodical&gt;&lt;full-title&gt;PLoS computational biology&lt;/full-title&gt;&lt;abbr-1&gt;PLoS Comput Biol&lt;/abbr-1&gt;&lt;/alt-periodical&gt;&lt;pages&gt;e1002745&lt;/pages&gt;&lt;volume&gt;8&lt;/volume&gt;&lt;number&gt;10&lt;/number&gt;&lt;edition&gt;2012/11/08&lt;/edition&gt;&lt;dates&gt;&lt;year&gt;2012&lt;/year&gt;&lt;pub-dates&gt;&lt;date&gt;Oct&lt;/date&gt;&lt;/pub-dates&gt;&lt;/dates&gt;&lt;isbn&gt;1553-7358 (Electronic)&amp;#xD;1553-734X (Linking)&lt;/isbn&gt;&lt;accession-num&gt;23133350&lt;/accession-num&gt;&lt;work-type&gt;Research Support, Non-U.S. Gov&amp;apos;t&lt;/work-type&gt;&lt;urls&gt;&lt;related-urls&gt;&lt;url&gt;http://www.ncbi.nlm.nih.gov/pubmed/23133350&lt;/url&gt;&lt;/related-urls&gt;&lt;/urls&gt;&lt;custom2&gt;3486901&lt;/custom2&gt;&lt;electronic-resource-num&gt;10.1371/journal.pcbi.1002745&lt;/electronic-resource-num&gt;&lt;language&gt;eng&lt;/language&gt;&lt;/record&gt;&lt;/Cite&gt;&lt;/EndNote&gt;</w:instrText>
      </w:r>
      <w:r w:rsidR="00E43F0B" w:rsidRPr="00FF7F11">
        <w:rPr>
          <w:rFonts w:ascii="Times New Roman" w:hAnsi="Times New Roman"/>
          <w:sz w:val="22"/>
        </w:rPr>
        <w:fldChar w:fldCharType="separate"/>
      </w:r>
      <w:r w:rsidR="00595198" w:rsidRPr="00FF7F11">
        <w:rPr>
          <w:rFonts w:ascii="Times New Roman" w:hAnsi="Times New Roman"/>
          <w:noProof/>
          <w:sz w:val="22"/>
        </w:rPr>
        <w:t>(</w:t>
      </w:r>
      <w:hyperlink w:anchor="_ENREF_463" w:tooltip="Sukhorukov, 2012 #731" w:history="1">
        <w:r w:rsidR="00CF4C30" w:rsidRPr="00FF7F11">
          <w:rPr>
            <w:rFonts w:ascii="Times New Roman" w:hAnsi="Times New Roman"/>
            <w:noProof/>
            <w:sz w:val="22"/>
          </w:rPr>
          <w:t>Sukhorukov</w:t>
        </w:r>
        <w:r w:rsidR="00CF4C30" w:rsidRPr="00FF7F11">
          <w:rPr>
            <w:rFonts w:ascii="Times New Roman" w:hAnsi="Times New Roman"/>
            <w:i/>
            <w:noProof/>
            <w:sz w:val="22"/>
          </w:rPr>
          <w:t xml:space="preserve"> et al.</w:t>
        </w:r>
        <w:r w:rsidR="00CF4C30" w:rsidRPr="00FF7F11">
          <w:rPr>
            <w:rFonts w:ascii="Times New Roman" w:hAnsi="Times New Roman"/>
            <w:noProof/>
            <w:sz w:val="22"/>
          </w:rPr>
          <w:t xml:space="preserve"> 2012</w:t>
        </w:r>
      </w:hyperlink>
      <w:r w:rsidR="00595198" w:rsidRPr="00FF7F11">
        <w:rPr>
          <w:rFonts w:ascii="Times New Roman" w:hAnsi="Times New Roman"/>
          <w:noProof/>
          <w:sz w:val="22"/>
        </w:rPr>
        <w:t>)</w:t>
      </w:r>
      <w:r w:rsidR="00E43F0B" w:rsidRPr="00FF7F11">
        <w:rPr>
          <w:rFonts w:ascii="Times New Roman" w:hAnsi="Times New Roman"/>
          <w:sz w:val="22"/>
        </w:rPr>
        <w:fldChar w:fldCharType="end"/>
      </w:r>
      <w:r w:rsidR="00595198" w:rsidRPr="00FF7F11">
        <w:rPr>
          <w:rFonts w:ascii="Times New Roman" w:hAnsi="Times New Roman"/>
          <w:sz w:val="22"/>
        </w:rPr>
        <w:t xml:space="preserve">. However, it was decided to include the more complex branch points in the calculation to gain a true measurement of the intricacy of the mitochondrial reticulum. We did not include the </w:t>
      </w:r>
      <w:r w:rsidR="00FF7F11" w:rsidRPr="00FF7F11">
        <w:rPr>
          <w:rFonts w:ascii="Times New Roman" w:hAnsi="Times New Roman"/>
          <w:sz w:val="22"/>
        </w:rPr>
        <w:t>bifurcation points</w:t>
      </w:r>
      <w:r w:rsidR="00595198" w:rsidRPr="00FF7F11">
        <w:rPr>
          <w:rFonts w:ascii="Times New Roman" w:hAnsi="Times New Roman"/>
          <w:sz w:val="22"/>
        </w:rPr>
        <w:t>, as shown in Figure 3.1A, as these do not represent true branch points.</w:t>
      </w:r>
    </w:p>
    <w:p w:rsidR="00595198" w:rsidRPr="00906840" w:rsidRDefault="00FF7F11" w:rsidP="00D0041D">
      <w:pPr>
        <w:spacing w:line="360" w:lineRule="auto"/>
        <w:rPr>
          <w:rFonts w:ascii="Times New Roman" w:hAnsi="Times New Roman"/>
          <w:sz w:val="22"/>
        </w:rPr>
      </w:pPr>
      <w:r>
        <w:rPr>
          <w:rFonts w:ascii="Times New Roman" w:hAnsi="Times New Roman"/>
          <w:b/>
          <w:sz w:val="22"/>
          <w:lang w:val="en-GB"/>
        </w:rPr>
        <w:br w:type="page"/>
      </w:r>
    </w:p>
    <w:p w:rsidR="00C2352E" w:rsidRPr="00906840" w:rsidRDefault="00C2352E" w:rsidP="00C2352E">
      <w:pPr>
        <w:pStyle w:val="TableofFigures"/>
        <w:ind w:left="0" w:firstLine="0"/>
      </w:pPr>
      <w:bookmarkStart w:id="707" w:name="_Toc232523073"/>
      <w:r>
        <w:drawing>
          <wp:anchor distT="0" distB="0" distL="114300" distR="114300" simplePos="0" relativeHeight="251875328" behindDoc="0" locked="0" layoutInCell="1" allowOverlap="1">
            <wp:simplePos x="0" y="0"/>
            <wp:positionH relativeFrom="column">
              <wp:posOffset>20320</wp:posOffset>
            </wp:positionH>
            <wp:positionV relativeFrom="paragraph">
              <wp:posOffset>407035</wp:posOffset>
            </wp:positionV>
            <wp:extent cx="4465320" cy="3111500"/>
            <wp:effectExtent l="25400" t="0" r="5080" b="0"/>
            <wp:wrapSquare wrapText="bothSides"/>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4465320" cy="3111500"/>
                    </a:xfrm>
                    <a:prstGeom prst="rect">
                      <a:avLst/>
                    </a:prstGeom>
                    <a:noFill/>
                    <a:ln w="9525">
                      <a:noFill/>
                      <a:miter lim="800000"/>
                      <a:headEnd/>
                      <a:tailEnd/>
                    </a:ln>
                  </pic:spPr>
                </pic:pic>
              </a:graphicData>
            </a:graphic>
          </wp:anchor>
        </w:drawing>
      </w:r>
      <w:r w:rsidRPr="00906840">
        <w:t>Figure 3.1: Calculation of mitochondrial network complexity</w:t>
      </w:r>
      <w:bookmarkEnd w:id="707"/>
    </w:p>
    <w:p w:rsidR="00C2352E" w:rsidRPr="00906840" w:rsidRDefault="00C2352E" w:rsidP="00C2352E">
      <w:pPr>
        <w:rPr>
          <w:rFonts w:ascii="Times New Roman" w:hAnsi="Times New Roman"/>
          <w:i/>
          <w:sz w:val="22"/>
        </w:rPr>
      </w:pPr>
    </w:p>
    <w:p w:rsidR="00C2352E" w:rsidRPr="00906840" w:rsidRDefault="00C2352E" w:rsidP="00C2352E">
      <w:pPr>
        <w:rPr>
          <w:rFonts w:ascii="Times New Roman" w:hAnsi="Times New Roman"/>
          <w:i/>
          <w:sz w:val="22"/>
        </w:rPr>
      </w:pPr>
    </w:p>
    <w:p w:rsidR="00C2352E" w:rsidRPr="00906840" w:rsidRDefault="00C2352E" w:rsidP="00C2352E">
      <w:pPr>
        <w:rPr>
          <w:rFonts w:ascii="Times New Roman" w:hAnsi="Times New Roman"/>
          <w:i/>
          <w:sz w:val="22"/>
        </w:rPr>
      </w:pPr>
    </w:p>
    <w:p w:rsidR="00C2352E" w:rsidRPr="00906840" w:rsidRDefault="00C2352E" w:rsidP="00C2352E">
      <w:pPr>
        <w:rPr>
          <w:rFonts w:ascii="Times New Roman" w:hAnsi="Times New Roman"/>
          <w:i/>
          <w:sz w:val="22"/>
        </w:rPr>
      </w:pPr>
    </w:p>
    <w:p w:rsidR="00C2352E" w:rsidRPr="00906840" w:rsidRDefault="00C2352E" w:rsidP="00C2352E">
      <w:pPr>
        <w:rPr>
          <w:rFonts w:ascii="Times New Roman" w:hAnsi="Times New Roman"/>
          <w:i/>
          <w:sz w:val="22"/>
        </w:rPr>
      </w:pPr>
    </w:p>
    <w:p w:rsidR="00C2352E" w:rsidRPr="00906840" w:rsidRDefault="00C2352E" w:rsidP="00C2352E">
      <w:pPr>
        <w:rPr>
          <w:rFonts w:ascii="Times New Roman" w:hAnsi="Times New Roman"/>
          <w:i/>
          <w:sz w:val="22"/>
        </w:rPr>
      </w:pPr>
    </w:p>
    <w:p w:rsidR="00C2352E" w:rsidRPr="00906840" w:rsidRDefault="00C2352E" w:rsidP="00C2352E">
      <w:pPr>
        <w:rPr>
          <w:rFonts w:ascii="Times New Roman" w:hAnsi="Times New Roman"/>
          <w:i/>
          <w:sz w:val="22"/>
        </w:rPr>
      </w:pPr>
    </w:p>
    <w:p w:rsidR="00C2352E" w:rsidRPr="00906840" w:rsidRDefault="00C2352E" w:rsidP="00C2352E">
      <w:pPr>
        <w:rPr>
          <w:rFonts w:ascii="Times New Roman" w:hAnsi="Times New Roman"/>
          <w:i/>
          <w:sz w:val="22"/>
        </w:rPr>
      </w:pPr>
    </w:p>
    <w:p w:rsidR="00C2352E" w:rsidRPr="00906840" w:rsidRDefault="00C2352E" w:rsidP="00C2352E">
      <w:pPr>
        <w:rPr>
          <w:rFonts w:ascii="Times New Roman" w:hAnsi="Times New Roman"/>
          <w:i/>
          <w:sz w:val="22"/>
        </w:rPr>
      </w:pPr>
    </w:p>
    <w:p w:rsidR="00C2352E" w:rsidRPr="00906840" w:rsidRDefault="00C2352E" w:rsidP="00C2352E">
      <w:pPr>
        <w:rPr>
          <w:rFonts w:ascii="Times New Roman" w:hAnsi="Times New Roman"/>
          <w:i/>
          <w:sz w:val="22"/>
        </w:rPr>
      </w:pPr>
    </w:p>
    <w:p w:rsidR="00C2352E" w:rsidRPr="00906840" w:rsidRDefault="00C2352E" w:rsidP="00C2352E">
      <w:pPr>
        <w:rPr>
          <w:rFonts w:ascii="Times New Roman" w:hAnsi="Times New Roman"/>
          <w:i/>
          <w:sz w:val="22"/>
        </w:rPr>
      </w:pPr>
    </w:p>
    <w:p w:rsidR="00C2352E" w:rsidRPr="00906840" w:rsidRDefault="00C2352E" w:rsidP="00C2352E">
      <w:pPr>
        <w:rPr>
          <w:rFonts w:ascii="Times New Roman" w:hAnsi="Times New Roman"/>
          <w:i/>
          <w:sz w:val="22"/>
        </w:rPr>
      </w:pPr>
      <w:r>
        <w:rPr>
          <w:rFonts w:ascii="Times New Roman" w:hAnsi="Times New Roman"/>
          <w:i/>
          <w:noProof/>
          <w:sz w:val="22"/>
        </w:rPr>
        <w:drawing>
          <wp:anchor distT="0" distB="0" distL="114300" distR="114300" simplePos="0" relativeHeight="251876352" behindDoc="0" locked="0" layoutInCell="1" allowOverlap="1">
            <wp:simplePos x="0" y="0"/>
            <wp:positionH relativeFrom="column">
              <wp:posOffset>-4533900</wp:posOffset>
            </wp:positionH>
            <wp:positionV relativeFrom="paragraph">
              <wp:posOffset>205740</wp:posOffset>
            </wp:positionV>
            <wp:extent cx="4956810" cy="3799840"/>
            <wp:effectExtent l="25400" t="0" r="0" b="0"/>
            <wp:wrapSquare wrapText="bothSides"/>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4956810" cy="3799840"/>
                    </a:xfrm>
                    <a:prstGeom prst="rect">
                      <a:avLst/>
                    </a:prstGeom>
                    <a:noFill/>
                    <a:ln w="9525">
                      <a:noFill/>
                      <a:miter lim="800000"/>
                      <a:headEnd/>
                      <a:tailEnd/>
                    </a:ln>
                  </pic:spPr>
                </pic:pic>
              </a:graphicData>
            </a:graphic>
          </wp:anchor>
        </w:drawing>
      </w:r>
    </w:p>
    <w:p w:rsidR="00C2352E" w:rsidRPr="00906840" w:rsidRDefault="00C2352E" w:rsidP="00C2352E">
      <w:pPr>
        <w:rPr>
          <w:rFonts w:ascii="Times New Roman" w:hAnsi="Times New Roman"/>
          <w:i/>
          <w:sz w:val="22"/>
        </w:rPr>
      </w:pPr>
    </w:p>
    <w:p w:rsidR="00C2352E" w:rsidRPr="00906840" w:rsidRDefault="00C2352E" w:rsidP="00C2352E">
      <w:pPr>
        <w:rPr>
          <w:rFonts w:ascii="Times New Roman" w:hAnsi="Times New Roman"/>
          <w:i/>
          <w:sz w:val="22"/>
        </w:rPr>
      </w:pPr>
    </w:p>
    <w:p w:rsidR="00C2352E" w:rsidRPr="00906840" w:rsidRDefault="00C2352E" w:rsidP="00C2352E">
      <w:pPr>
        <w:rPr>
          <w:rFonts w:ascii="Times New Roman" w:hAnsi="Times New Roman"/>
          <w:i/>
          <w:sz w:val="22"/>
        </w:rPr>
      </w:pPr>
    </w:p>
    <w:p w:rsidR="00C2352E" w:rsidRDefault="00C2352E" w:rsidP="00C2352E">
      <w:pPr>
        <w:rPr>
          <w:rFonts w:ascii="Times New Roman" w:hAnsi="Times New Roman"/>
          <w:i/>
          <w:sz w:val="22"/>
          <w:highlight w:val="cyan"/>
        </w:rPr>
      </w:pPr>
    </w:p>
    <w:p w:rsidR="00C2352E" w:rsidRDefault="00C2352E" w:rsidP="00C2352E">
      <w:pPr>
        <w:rPr>
          <w:rFonts w:ascii="Times New Roman" w:hAnsi="Times New Roman"/>
          <w:i/>
          <w:sz w:val="22"/>
          <w:highlight w:val="cyan"/>
        </w:rPr>
      </w:pPr>
    </w:p>
    <w:p w:rsidR="00C2352E" w:rsidRDefault="00C2352E" w:rsidP="00C2352E">
      <w:pPr>
        <w:rPr>
          <w:rFonts w:ascii="Times New Roman" w:hAnsi="Times New Roman"/>
          <w:i/>
          <w:sz w:val="22"/>
          <w:highlight w:val="cyan"/>
        </w:rPr>
      </w:pPr>
    </w:p>
    <w:p w:rsidR="00C2352E" w:rsidRDefault="00C2352E" w:rsidP="00C2352E">
      <w:pPr>
        <w:rPr>
          <w:rFonts w:ascii="Times New Roman" w:hAnsi="Times New Roman"/>
          <w:i/>
          <w:sz w:val="22"/>
          <w:highlight w:val="cyan"/>
        </w:rPr>
      </w:pPr>
    </w:p>
    <w:p w:rsidR="00C2352E" w:rsidRDefault="00C2352E" w:rsidP="00C2352E">
      <w:pPr>
        <w:rPr>
          <w:rFonts w:ascii="Times New Roman" w:hAnsi="Times New Roman"/>
          <w:i/>
          <w:sz w:val="22"/>
          <w:highlight w:val="cyan"/>
        </w:rPr>
      </w:pPr>
    </w:p>
    <w:p w:rsidR="00C2352E" w:rsidRDefault="00C2352E" w:rsidP="00C2352E">
      <w:pPr>
        <w:rPr>
          <w:rFonts w:ascii="Times New Roman" w:hAnsi="Times New Roman"/>
          <w:i/>
          <w:sz w:val="22"/>
          <w:highlight w:val="cyan"/>
        </w:rPr>
      </w:pPr>
    </w:p>
    <w:p w:rsidR="00C2352E" w:rsidRDefault="00C2352E" w:rsidP="00C2352E">
      <w:pPr>
        <w:rPr>
          <w:rFonts w:ascii="Times New Roman" w:hAnsi="Times New Roman"/>
          <w:i/>
          <w:sz w:val="22"/>
          <w:highlight w:val="cyan"/>
        </w:rPr>
      </w:pPr>
    </w:p>
    <w:p w:rsidR="00C2352E" w:rsidRDefault="00C2352E" w:rsidP="00C2352E">
      <w:pPr>
        <w:rPr>
          <w:rFonts w:ascii="Times New Roman" w:hAnsi="Times New Roman"/>
          <w:i/>
          <w:sz w:val="22"/>
          <w:highlight w:val="cyan"/>
        </w:rPr>
      </w:pPr>
    </w:p>
    <w:p w:rsidR="00C2352E" w:rsidRDefault="00C2352E" w:rsidP="00C2352E">
      <w:pPr>
        <w:rPr>
          <w:rFonts w:ascii="Times New Roman" w:hAnsi="Times New Roman"/>
          <w:i/>
          <w:sz w:val="22"/>
          <w:highlight w:val="cyan"/>
        </w:rPr>
      </w:pPr>
    </w:p>
    <w:p w:rsidR="00C2352E" w:rsidRDefault="00C2352E" w:rsidP="00C2352E">
      <w:pPr>
        <w:rPr>
          <w:rFonts w:ascii="Times New Roman" w:hAnsi="Times New Roman"/>
          <w:i/>
          <w:sz w:val="22"/>
          <w:highlight w:val="cyan"/>
        </w:rPr>
      </w:pPr>
    </w:p>
    <w:p w:rsidR="00C2352E" w:rsidRPr="00CB6D4B" w:rsidRDefault="00C2352E" w:rsidP="00C2352E">
      <w:pPr>
        <w:rPr>
          <w:rFonts w:ascii="Times New Roman" w:hAnsi="Times New Roman"/>
          <w:i/>
          <w:sz w:val="22"/>
          <w:highlight w:val="cyan"/>
        </w:rPr>
      </w:pPr>
      <w:r w:rsidRPr="00633534">
        <w:rPr>
          <w:rFonts w:ascii="Times New Roman" w:hAnsi="Times New Roman"/>
          <w:i/>
          <w:sz w:val="22"/>
          <w:highlight w:val="cyan"/>
        </w:rPr>
        <w:t xml:space="preserve">Figure 3.1: </w:t>
      </w:r>
      <w:r w:rsidR="00DB725D">
        <w:rPr>
          <w:rFonts w:ascii="Times New Roman" w:hAnsi="Times New Roman"/>
          <w:i/>
          <w:sz w:val="22"/>
          <w:highlight w:val="cyan"/>
        </w:rPr>
        <w:t xml:space="preserve">A) </w:t>
      </w:r>
      <w:r w:rsidR="00585083">
        <w:rPr>
          <w:rFonts w:ascii="Times New Roman" w:hAnsi="Times New Roman"/>
          <w:i/>
          <w:sz w:val="22"/>
          <w:highlight w:val="cyan"/>
        </w:rPr>
        <w:t>Schematic</w:t>
      </w:r>
      <w:r w:rsidR="00DB725D">
        <w:rPr>
          <w:rFonts w:ascii="Times New Roman" w:hAnsi="Times New Roman"/>
          <w:i/>
          <w:sz w:val="22"/>
          <w:highlight w:val="cyan"/>
        </w:rPr>
        <w:t xml:space="preserve"> </w:t>
      </w:r>
      <w:r w:rsidR="0048489A">
        <w:rPr>
          <w:rFonts w:ascii="Times New Roman" w:hAnsi="Times New Roman"/>
          <w:i/>
          <w:sz w:val="22"/>
          <w:highlight w:val="cyan"/>
        </w:rPr>
        <w:t>diagram</w:t>
      </w:r>
      <w:r w:rsidR="00DB725D">
        <w:rPr>
          <w:rFonts w:ascii="Times New Roman" w:hAnsi="Times New Roman"/>
          <w:i/>
          <w:sz w:val="22"/>
          <w:highlight w:val="cyan"/>
        </w:rPr>
        <w:t xml:space="preserve"> of the ana</w:t>
      </w:r>
      <w:r w:rsidR="00585083">
        <w:rPr>
          <w:rFonts w:ascii="Times New Roman" w:hAnsi="Times New Roman"/>
          <w:i/>
          <w:sz w:val="22"/>
          <w:highlight w:val="cyan"/>
        </w:rPr>
        <w:t xml:space="preserve">lysis of mitochondrial network </w:t>
      </w:r>
      <w:r w:rsidR="00DB725D">
        <w:rPr>
          <w:rFonts w:ascii="Times New Roman" w:hAnsi="Times New Roman"/>
          <w:i/>
          <w:sz w:val="22"/>
          <w:highlight w:val="cyan"/>
        </w:rPr>
        <w:t>complexity.</w:t>
      </w:r>
      <w:r w:rsidR="00585083">
        <w:rPr>
          <w:rFonts w:ascii="Times New Roman" w:hAnsi="Times New Roman"/>
          <w:i/>
          <w:sz w:val="22"/>
          <w:highlight w:val="cyan"/>
        </w:rPr>
        <w:t xml:space="preserve"> </w:t>
      </w:r>
      <w:r w:rsidR="0048489A">
        <w:rPr>
          <w:rFonts w:ascii="Times New Roman" w:hAnsi="Times New Roman"/>
          <w:i/>
          <w:sz w:val="22"/>
          <w:highlight w:val="cyan"/>
        </w:rPr>
        <w:t xml:space="preserve">2 neighbouring pixels </w:t>
      </w:r>
      <w:r w:rsidR="000D6F41">
        <w:rPr>
          <w:rFonts w:ascii="Times New Roman" w:hAnsi="Times New Roman"/>
          <w:i/>
          <w:sz w:val="22"/>
          <w:highlight w:val="cyan"/>
        </w:rPr>
        <w:t xml:space="preserve">around the central pixel form a bifurcation point, excluded from the </w:t>
      </w:r>
      <w:r w:rsidR="002A7968">
        <w:rPr>
          <w:rFonts w:ascii="Times New Roman" w:hAnsi="Times New Roman"/>
          <w:i/>
          <w:sz w:val="22"/>
          <w:highlight w:val="cyan"/>
        </w:rPr>
        <w:t>network complexity analysis</w:t>
      </w:r>
      <w:r w:rsidR="000D6F41">
        <w:rPr>
          <w:rFonts w:ascii="Times New Roman" w:hAnsi="Times New Roman"/>
          <w:i/>
          <w:sz w:val="22"/>
          <w:highlight w:val="cyan"/>
        </w:rPr>
        <w:t>. 3+ neighbouring</w:t>
      </w:r>
      <w:r w:rsidR="002A7968">
        <w:rPr>
          <w:rFonts w:ascii="Times New Roman" w:hAnsi="Times New Roman"/>
          <w:i/>
          <w:sz w:val="22"/>
          <w:highlight w:val="cyan"/>
        </w:rPr>
        <w:t xml:space="preserve"> pixels around the central pixel for</w:t>
      </w:r>
      <w:r w:rsidR="00CB6D4B">
        <w:rPr>
          <w:rFonts w:ascii="Times New Roman" w:hAnsi="Times New Roman"/>
          <w:i/>
          <w:sz w:val="22"/>
          <w:highlight w:val="cyan"/>
        </w:rPr>
        <w:t>m</w:t>
      </w:r>
      <w:r w:rsidR="002A7968">
        <w:rPr>
          <w:rFonts w:ascii="Times New Roman" w:hAnsi="Times New Roman"/>
          <w:i/>
          <w:sz w:val="22"/>
          <w:highlight w:val="cyan"/>
        </w:rPr>
        <w:t xml:space="preserve"> the branching points of the mitochondrial reticulum.</w:t>
      </w:r>
      <w:r w:rsidR="00CB6D4B">
        <w:rPr>
          <w:rFonts w:ascii="Times New Roman" w:hAnsi="Times New Roman"/>
          <w:i/>
          <w:sz w:val="22"/>
          <w:highlight w:val="cyan"/>
        </w:rPr>
        <w:t xml:space="preserve"> </w:t>
      </w:r>
      <w:r w:rsidR="00585083">
        <w:rPr>
          <w:rFonts w:ascii="Times New Roman" w:hAnsi="Times New Roman"/>
          <w:i/>
          <w:sz w:val="22"/>
          <w:highlight w:val="cyan"/>
        </w:rPr>
        <w:t>B) A primary human fibroblast stained with Mitotracker CMXRos Red. E</w:t>
      </w:r>
      <w:r w:rsidRPr="00633534">
        <w:rPr>
          <w:rFonts w:ascii="Times New Roman" w:hAnsi="Times New Roman"/>
          <w:i/>
          <w:sz w:val="22"/>
          <w:highlight w:val="cyan"/>
        </w:rPr>
        <w:t>xample</w:t>
      </w:r>
      <w:r w:rsidR="00585083">
        <w:rPr>
          <w:rFonts w:ascii="Times New Roman" w:hAnsi="Times New Roman"/>
          <w:i/>
          <w:sz w:val="22"/>
          <w:highlight w:val="cyan"/>
        </w:rPr>
        <w:t>s</w:t>
      </w:r>
      <w:r w:rsidRPr="00633534">
        <w:rPr>
          <w:rFonts w:ascii="Times New Roman" w:hAnsi="Times New Roman"/>
          <w:i/>
          <w:sz w:val="22"/>
          <w:highlight w:val="cyan"/>
        </w:rPr>
        <w:t xml:space="preserve"> of </w:t>
      </w:r>
      <w:r w:rsidR="00585083">
        <w:rPr>
          <w:rFonts w:ascii="Times New Roman" w:hAnsi="Times New Roman"/>
          <w:i/>
          <w:sz w:val="22"/>
          <w:highlight w:val="cyan"/>
        </w:rPr>
        <w:t>the nodes</w:t>
      </w:r>
      <w:r w:rsidRPr="00633534">
        <w:rPr>
          <w:rFonts w:ascii="Times New Roman" w:hAnsi="Times New Roman"/>
          <w:i/>
          <w:sz w:val="22"/>
          <w:highlight w:val="cyan"/>
        </w:rPr>
        <w:t xml:space="preserve"> and ends of the mitochondrial network</w:t>
      </w:r>
      <w:r w:rsidR="00585083">
        <w:rPr>
          <w:rFonts w:ascii="Times New Roman" w:hAnsi="Times New Roman"/>
          <w:i/>
          <w:sz w:val="22"/>
          <w:highlight w:val="cyan"/>
        </w:rPr>
        <w:t xml:space="preserve"> are highlighted</w:t>
      </w:r>
      <w:r w:rsidRPr="00633534">
        <w:rPr>
          <w:rFonts w:ascii="Times New Roman" w:hAnsi="Times New Roman"/>
          <w:i/>
          <w:sz w:val="22"/>
          <w:highlight w:val="cyan"/>
        </w:rPr>
        <w:t>. Network complexity is calculated by dividing the to</w:t>
      </w:r>
      <w:r>
        <w:rPr>
          <w:rFonts w:ascii="Times New Roman" w:hAnsi="Times New Roman"/>
          <w:i/>
          <w:sz w:val="22"/>
          <w:highlight w:val="cyan"/>
        </w:rPr>
        <w:t>tal number of branch-points (listed as 3</w:t>
      </w:r>
      <w:r w:rsidRPr="00633534">
        <w:rPr>
          <w:rFonts w:ascii="Times New Roman" w:hAnsi="Times New Roman"/>
          <w:i/>
          <w:sz w:val="22"/>
          <w:highlight w:val="cyan"/>
        </w:rPr>
        <w:t>-way</w:t>
      </w:r>
      <w:r>
        <w:rPr>
          <w:rFonts w:ascii="Times New Roman" w:hAnsi="Times New Roman"/>
          <w:i/>
          <w:sz w:val="22"/>
          <w:highlight w:val="cyan"/>
        </w:rPr>
        <w:t xml:space="preserve"> nodes</w:t>
      </w:r>
      <w:r w:rsidRPr="00633534">
        <w:rPr>
          <w:rFonts w:ascii="Times New Roman" w:hAnsi="Times New Roman"/>
          <w:i/>
          <w:sz w:val="22"/>
          <w:highlight w:val="cyan"/>
        </w:rPr>
        <w:t xml:space="preserve"> and upwards in Chapter 2) by the number of ends. Scale bars: 10</w:t>
      </w:r>
      <w:r w:rsidRPr="00633534">
        <w:rPr>
          <w:rFonts w:ascii="Times New Roman" w:hAnsi="Times New Roman"/>
          <w:i/>
          <w:sz w:val="22"/>
          <w:highlight w:val="cyan"/>
        </w:rPr>
        <w:sym w:font="Symbol" w:char="F06D"/>
      </w:r>
      <w:r w:rsidRPr="00633534">
        <w:rPr>
          <w:rFonts w:ascii="Times New Roman" w:hAnsi="Times New Roman"/>
          <w:i/>
          <w:sz w:val="22"/>
          <w:highlight w:val="cyan"/>
        </w:rPr>
        <w:t>m.</w:t>
      </w:r>
    </w:p>
    <w:p w:rsidR="00595198" w:rsidRPr="00906840" w:rsidRDefault="00595198" w:rsidP="00595198">
      <w:pPr>
        <w:pStyle w:val="Heading3"/>
        <w:rPr>
          <w:rFonts w:ascii="Times New Roman" w:hAnsi="Times New Roman"/>
        </w:rPr>
      </w:pPr>
      <w:bookmarkStart w:id="708" w:name="_Toc222329142"/>
      <w:bookmarkStart w:id="709" w:name="_Toc222332549"/>
      <w:bookmarkStart w:id="710" w:name="_Toc222332721"/>
      <w:bookmarkStart w:id="711" w:name="_Toc222332893"/>
      <w:bookmarkStart w:id="712" w:name="_Toc222333237"/>
      <w:bookmarkStart w:id="713" w:name="_Toc222333409"/>
      <w:r w:rsidRPr="0020789F">
        <w:rPr>
          <w:rFonts w:ascii="Times New Roman" w:hAnsi="Times New Roman"/>
          <w:highlight w:val="cyan"/>
        </w:rPr>
        <w:t>3.2.1.1: Passage effect on mitochondrial dynamics</w:t>
      </w:r>
      <w:bookmarkEnd w:id="708"/>
      <w:bookmarkEnd w:id="709"/>
      <w:bookmarkEnd w:id="710"/>
      <w:bookmarkEnd w:id="711"/>
      <w:bookmarkEnd w:id="712"/>
      <w:bookmarkEnd w:id="713"/>
    </w:p>
    <w:p w:rsidR="00595198" w:rsidRPr="00906840" w:rsidRDefault="00595198" w:rsidP="00595198">
      <w:pPr>
        <w:spacing w:line="360" w:lineRule="auto"/>
        <w:rPr>
          <w:rFonts w:ascii="Times New Roman" w:hAnsi="Times New Roman"/>
          <w:sz w:val="22"/>
        </w:rPr>
      </w:pPr>
      <w:r w:rsidRPr="00906840">
        <w:rPr>
          <w:rFonts w:ascii="Times New Roman" w:hAnsi="Times New Roman"/>
          <w:sz w:val="22"/>
        </w:rPr>
        <w:t xml:space="preserve">The mitochondrial reticulum is inherently variable due to the heterogeneous and dynamic nature of the organelle; mitochondria are constantly fusing and dividing, responding to external cues such as energy demands, calcium levels and the requirement for redistribution </w:t>
      </w:r>
      <w:r w:rsidR="00E43F0B" w:rsidRPr="00906840">
        <w:rPr>
          <w:rFonts w:ascii="Times New Roman" w:hAnsi="Times New Roman"/>
          <w:sz w:val="22"/>
        </w:rPr>
        <w:fldChar w:fldCharType="begin">
          <w:fldData xml:space="preserve">PEVuZE5vdGU+PENpdGU+PEF1dGhvcj5TZW88L0F1dGhvcj48WWVhcj4yMDEwPC9ZZWFyPjxSZWNO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PEVuZE5vdGU+PENpdGU+PEF1dGhvcj5TZW88L0F1dGhvcj48WWVhcj4yMDEwPC9ZZWFyPjxSZWNO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67" w:tooltip="Chen, 2009 #766" w:history="1">
        <w:r w:rsidR="00CF4C30" w:rsidRPr="00906840">
          <w:rPr>
            <w:rFonts w:ascii="Times New Roman" w:hAnsi="Times New Roman"/>
            <w:noProof/>
            <w:sz w:val="22"/>
          </w:rPr>
          <w:t>Chen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2009</w:t>
        </w:r>
      </w:hyperlink>
      <w:r w:rsidRPr="00906840">
        <w:rPr>
          <w:rFonts w:ascii="Times New Roman" w:hAnsi="Times New Roman"/>
          <w:noProof/>
          <w:sz w:val="22"/>
        </w:rPr>
        <w:t xml:space="preserve">; </w:t>
      </w:r>
      <w:hyperlink w:anchor="_ENREF_429" w:tooltip="Seo, 2010 #41" w:history="1">
        <w:r w:rsidR="00CF4C30" w:rsidRPr="00906840">
          <w:rPr>
            <w:rFonts w:ascii="Times New Roman" w:hAnsi="Times New Roman"/>
            <w:noProof/>
            <w:sz w:val="22"/>
          </w:rPr>
          <w:t>Seo</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This morphological diversity is further compounded by experimental variation. We therefore wished to assess the effect of</w:t>
      </w:r>
      <w:r w:rsidR="00AB71F9" w:rsidRPr="00906840">
        <w:rPr>
          <w:rFonts w:ascii="Times New Roman" w:hAnsi="Times New Roman"/>
          <w:sz w:val="22"/>
        </w:rPr>
        <w:t xml:space="preserve"> fibroblast</w:t>
      </w:r>
      <w:r w:rsidRPr="00906840">
        <w:rPr>
          <w:rFonts w:ascii="Times New Roman" w:hAnsi="Times New Roman"/>
          <w:sz w:val="22"/>
        </w:rPr>
        <w:t xml:space="preserve"> passage </w:t>
      </w:r>
      <w:r w:rsidR="00AB71F9" w:rsidRPr="00906840">
        <w:rPr>
          <w:rFonts w:ascii="Times New Roman" w:hAnsi="Times New Roman"/>
          <w:sz w:val="22"/>
        </w:rPr>
        <w:t xml:space="preserve">number </w:t>
      </w:r>
      <w:r w:rsidRPr="00906840">
        <w:rPr>
          <w:rFonts w:ascii="Times New Roman" w:hAnsi="Times New Roman"/>
          <w:sz w:val="22"/>
        </w:rPr>
        <w:t>on the morphology of mitochondria. Network complexity was quantified over 5 passages in two different control samples (FibCon03 and FibCon14) (Figure 3.2).</w:t>
      </w:r>
    </w:p>
    <w:p w:rsidR="00595198" w:rsidRPr="00906840" w:rsidRDefault="00595198" w:rsidP="00595198">
      <w:pPr>
        <w:spacing w:line="360" w:lineRule="auto"/>
        <w:rPr>
          <w:rFonts w:ascii="Times New Roman" w:hAnsi="Times New Roman"/>
          <w:b/>
          <w:sz w:val="22"/>
        </w:rPr>
      </w:pPr>
    </w:p>
    <w:p w:rsidR="00595198" w:rsidRPr="00906840" w:rsidRDefault="00595198" w:rsidP="00304031">
      <w:pPr>
        <w:pStyle w:val="TableofFigures"/>
      </w:pPr>
      <w:bookmarkStart w:id="714" w:name="_Toc232523074"/>
      <w:r w:rsidRPr="00906840">
        <w:t>Figure 3.2: Influence of passage on network complexity of mitochondria</w:t>
      </w:r>
      <w:bookmarkEnd w:id="714"/>
    </w:p>
    <w:p w:rsidR="00595198" w:rsidRPr="00906840" w:rsidRDefault="00595198" w:rsidP="00595198">
      <w:pPr>
        <w:spacing w:line="360" w:lineRule="auto"/>
        <w:rPr>
          <w:rFonts w:ascii="Times New Roman" w:hAnsi="Times New Roman"/>
          <w:b/>
          <w:sz w:val="22"/>
        </w:rPr>
      </w:pPr>
      <w:r w:rsidRPr="00906840">
        <w:rPr>
          <w:rFonts w:ascii="Times New Roman" w:hAnsi="Times New Roman"/>
          <w:b/>
          <w:noProof/>
          <w:sz w:val="22"/>
        </w:rPr>
        <w:drawing>
          <wp:anchor distT="0" distB="0" distL="114300" distR="114300" simplePos="0" relativeHeight="251848704" behindDoc="0" locked="0" layoutInCell="1" allowOverlap="1">
            <wp:simplePos x="0" y="0"/>
            <wp:positionH relativeFrom="column">
              <wp:posOffset>223520</wp:posOffset>
            </wp:positionH>
            <wp:positionV relativeFrom="paragraph">
              <wp:posOffset>100965</wp:posOffset>
            </wp:positionV>
            <wp:extent cx="3939540" cy="2316480"/>
            <wp:effectExtent l="25400" t="0" r="0" b="0"/>
            <wp:wrapSquare wrapText="bothSides"/>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3939540" cy="2316480"/>
                    </a:xfrm>
                    <a:prstGeom prst="rect">
                      <a:avLst/>
                    </a:prstGeom>
                    <a:noFill/>
                    <a:ln w="9525">
                      <a:noFill/>
                      <a:miter lim="800000"/>
                      <a:headEnd/>
                      <a:tailEnd/>
                    </a:ln>
                  </pic:spPr>
                </pic:pic>
              </a:graphicData>
            </a:graphic>
          </wp:anchor>
        </w:drawing>
      </w:r>
    </w:p>
    <w:p w:rsidR="00595198" w:rsidRPr="00906840" w:rsidRDefault="00595198" w:rsidP="00595198">
      <w:pPr>
        <w:pStyle w:val="Heading3"/>
        <w:rPr>
          <w:rFonts w:ascii="Times New Roman" w:hAnsi="Times New Roman"/>
          <w:b w:val="0"/>
          <w:sz w:val="22"/>
        </w:rPr>
      </w:pPr>
    </w:p>
    <w:p w:rsidR="00595198" w:rsidRPr="00906840" w:rsidRDefault="00595198" w:rsidP="00595198">
      <w:pPr>
        <w:pStyle w:val="Heading3"/>
        <w:rPr>
          <w:rFonts w:ascii="Times New Roman" w:hAnsi="Times New Roman"/>
          <w:b w:val="0"/>
          <w:sz w:val="22"/>
        </w:rPr>
      </w:pPr>
    </w:p>
    <w:p w:rsidR="00595198" w:rsidRPr="00906840" w:rsidRDefault="00595198" w:rsidP="00595198">
      <w:pPr>
        <w:pStyle w:val="Heading3"/>
        <w:rPr>
          <w:rFonts w:ascii="Times New Roman" w:hAnsi="Times New Roman"/>
          <w:b w:val="0"/>
          <w:sz w:val="22"/>
        </w:rPr>
      </w:pPr>
    </w:p>
    <w:p w:rsidR="00595198" w:rsidRPr="00906840" w:rsidRDefault="00595198" w:rsidP="00595198">
      <w:pPr>
        <w:pStyle w:val="Heading3"/>
        <w:rPr>
          <w:rFonts w:ascii="Times New Roman" w:hAnsi="Times New Roman"/>
          <w:b w:val="0"/>
          <w:sz w:val="22"/>
        </w:rPr>
      </w:pPr>
    </w:p>
    <w:p w:rsidR="00595198" w:rsidRPr="00906840" w:rsidRDefault="00595198" w:rsidP="00595198">
      <w:pPr>
        <w:pStyle w:val="Heading3"/>
        <w:rPr>
          <w:rFonts w:ascii="Times New Roman" w:hAnsi="Times New Roman"/>
          <w:b w:val="0"/>
          <w:sz w:val="22"/>
        </w:rPr>
      </w:pPr>
    </w:p>
    <w:p w:rsidR="00595198" w:rsidRPr="00906840" w:rsidRDefault="00595198" w:rsidP="00595198">
      <w:pPr>
        <w:pStyle w:val="Heading3"/>
        <w:spacing w:line="240" w:lineRule="auto"/>
        <w:rPr>
          <w:rFonts w:ascii="Times New Roman" w:hAnsi="Times New Roman"/>
          <w:b w:val="0"/>
          <w:sz w:val="22"/>
        </w:rPr>
      </w:pPr>
    </w:p>
    <w:p w:rsidR="00595198" w:rsidRPr="00906840" w:rsidRDefault="00595198" w:rsidP="00595198">
      <w:pPr>
        <w:pStyle w:val="Heading3"/>
        <w:spacing w:line="240" w:lineRule="auto"/>
        <w:rPr>
          <w:rFonts w:ascii="Times New Roman" w:hAnsi="Times New Roman"/>
          <w:b w:val="0"/>
          <w:sz w:val="22"/>
        </w:rPr>
      </w:pPr>
    </w:p>
    <w:p w:rsidR="00595198" w:rsidRPr="00906840" w:rsidRDefault="00595198" w:rsidP="00595198">
      <w:pPr>
        <w:rPr>
          <w:rFonts w:ascii="Times New Roman" w:hAnsi="Times New Roman"/>
          <w:i/>
          <w:sz w:val="22"/>
        </w:rPr>
      </w:pPr>
      <w:r w:rsidRPr="00646A1A">
        <w:rPr>
          <w:rFonts w:ascii="Times New Roman" w:hAnsi="Times New Roman"/>
          <w:i/>
          <w:sz w:val="22"/>
        </w:rPr>
        <w:t>Figure 3.2: For each control</w:t>
      </w:r>
      <w:r w:rsidR="00395E25">
        <w:rPr>
          <w:rFonts w:ascii="Times New Roman" w:hAnsi="Times New Roman"/>
          <w:i/>
          <w:sz w:val="22"/>
        </w:rPr>
        <w:t xml:space="preserve"> subject-derived fibroblast set,</w:t>
      </w:r>
      <w:r w:rsidRPr="00646A1A">
        <w:rPr>
          <w:rFonts w:ascii="Times New Roman" w:hAnsi="Times New Roman"/>
          <w:i/>
          <w:sz w:val="22"/>
        </w:rPr>
        <w:t xml:space="preserve"> at each passag</w:t>
      </w:r>
      <w:r w:rsidR="00395E25">
        <w:rPr>
          <w:rFonts w:ascii="Times New Roman" w:hAnsi="Times New Roman"/>
          <w:i/>
          <w:sz w:val="22"/>
        </w:rPr>
        <w:t>e, mitochondrial</w:t>
      </w:r>
      <w:r w:rsidRPr="00646A1A">
        <w:rPr>
          <w:rFonts w:ascii="Times New Roman" w:hAnsi="Times New Roman"/>
          <w:i/>
          <w:sz w:val="22"/>
        </w:rPr>
        <w:t xml:space="preserve"> network complexity was calculated from a minimum of 20 cells on a single coverslip.</w:t>
      </w:r>
      <w:r w:rsidRPr="00906840">
        <w:rPr>
          <w:rFonts w:ascii="Times New Roman" w:hAnsi="Times New Roman"/>
          <w:i/>
          <w:sz w:val="22"/>
        </w:rPr>
        <w:t xml:space="preserve"> </w:t>
      </w:r>
      <w:r w:rsidR="00395E25">
        <w:rPr>
          <w:rFonts w:ascii="Times New Roman" w:hAnsi="Times New Roman"/>
          <w:i/>
          <w:sz w:val="22"/>
        </w:rPr>
        <w:t>N =1, at each passage.</w:t>
      </w:r>
    </w:p>
    <w:p w:rsidR="00595198" w:rsidRPr="00906840" w:rsidRDefault="00595198" w:rsidP="00595198">
      <w:pPr>
        <w:spacing w:line="360" w:lineRule="auto"/>
        <w:rPr>
          <w:rFonts w:ascii="Times New Roman" w:hAnsi="Times New Roman"/>
          <w:sz w:val="22"/>
        </w:rPr>
      </w:pPr>
    </w:p>
    <w:p w:rsidR="00595198" w:rsidRPr="00906840" w:rsidRDefault="00595198" w:rsidP="00595198">
      <w:pPr>
        <w:spacing w:line="360" w:lineRule="auto"/>
        <w:rPr>
          <w:rFonts w:ascii="Times New Roman" w:hAnsi="Times New Roman"/>
          <w:sz w:val="22"/>
        </w:rPr>
      </w:pPr>
      <w:r w:rsidRPr="00906840">
        <w:rPr>
          <w:rFonts w:ascii="Times New Roman" w:hAnsi="Times New Roman"/>
          <w:sz w:val="22"/>
        </w:rPr>
        <w:t>It was observed that morphology of mitochondria does vary between passages. However, no clear pattern was observed, suggesting the differences derive from experimental variation and error</w:t>
      </w:r>
      <w:r w:rsidR="00AB71F9" w:rsidRPr="00906840">
        <w:rPr>
          <w:rFonts w:ascii="Times New Roman" w:hAnsi="Times New Roman"/>
          <w:sz w:val="22"/>
        </w:rPr>
        <w:t>,</w:t>
      </w:r>
      <w:r w:rsidRPr="00906840">
        <w:rPr>
          <w:rFonts w:ascii="Times New Roman" w:hAnsi="Times New Roman"/>
          <w:sz w:val="22"/>
        </w:rPr>
        <w:t xml:space="preserve"> rather than the specific influence of passage. This variation has been further compounded due to mitochondrial morphology at each passage only being imaged in one experiment. </w:t>
      </w:r>
      <w:r w:rsidRPr="0020789F">
        <w:rPr>
          <w:rFonts w:ascii="Times New Roman" w:hAnsi="Times New Roman"/>
          <w:sz w:val="22"/>
          <w:highlight w:val="cyan"/>
        </w:rPr>
        <w:t xml:space="preserve">Previous investigation has shown that mitochondrial morphology is independent of passage number in human fibroblasts </w:t>
      </w:r>
      <w:r w:rsidR="00E43F0B" w:rsidRPr="0020789F">
        <w:rPr>
          <w:rFonts w:ascii="Times New Roman" w:hAnsi="Times New Roman"/>
          <w:sz w:val="22"/>
          <w:highlight w:val="cyan"/>
        </w:rPr>
        <w:fldChar w:fldCharType="begin">
          <w:fldData xml:space="preserve">PEVuZE5vdGU+PENpdGU+PEF1dGhvcj5IYW5kcmFuPC9BdXRob3I+PFllYXI+MTk5NzwvWWVhcj48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</w:fldData>
        </w:fldChar>
      </w:r>
      <w:r w:rsidRPr="0020789F">
        <w:rPr>
          <w:rFonts w:ascii="Times New Roman" w:hAnsi="Times New Roman"/>
          <w:sz w:val="22"/>
          <w:highlight w:val="cyan"/>
        </w:rPr>
        <w:instrText xml:space="preserve"> ADDIN EN.CITE </w:instrText>
      </w:r>
      <w:r w:rsidR="00E43F0B" w:rsidRPr="0020789F">
        <w:rPr>
          <w:rFonts w:ascii="Times New Roman" w:hAnsi="Times New Roman"/>
          <w:sz w:val="22"/>
          <w:highlight w:val="cyan"/>
        </w:rPr>
        <w:fldChar w:fldCharType="begin">
          <w:fldData xml:space="preserve">PEVuZE5vdGU+PENpdGU+PEF1dGhvcj5IYW5kcmFuPC9BdXRob3I+PFllYXI+MTk5NzwvWWVhcj48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</w:fldData>
        </w:fldChar>
      </w:r>
      <w:r w:rsidRPr="0020789F">
        <w:rPr>
          <w:rFonts w:ascii="Times New Roman" w:hAnsi="Times New Roman"/>
          <w:sz w:val="22"/>
          <w:highlight w:val="cyan"/>
        </w:rPr>
        <w:instrText xml:space="preserve"> ADDIN EN.CITE.DATA </w:instrText>
      </w:r>
      <w:r w:rsidR="005B19A8" w:rsidRPr="00E43F0B">
        <w:rPr>
          <w:rFonts w:ascii="Times New Roman" w:hAnsi="Times New Roman"/>
          <w:sz w:val="22"/>
          <w:highlight w:val="cyan"/>
        </w:rPr>
      </w:r>
      <w:r w:rsidR="00E43F0B" w:rsidRPr="0020789F">
        <w:rPr>
          <w:rFonts w:ascii="Times New Roman" w:hAnsi="Times New Roman"/>
          <w:sz w:val="22"/>
          <w:highlight w:val="cyan"/>
        </w:rPr>
        <w:fldChar w:fldCharType="end"/>
      </w:r>
      <w:r w:rsidR="005B19A8" w:rsidRPr="00E43F0B">
        <w:rPr>
          <w:rFonts w:ascii="Times New Roman" w:hAnsi="Times New Roman"/>
          <w:sz w:val="22"/>
          <w:highlight w:val="cyan"/>
        </w:rPr>
      </w:r>
      <w:r w:rsidR="00E43F0B" w:rsidRPr="0020789F">
        <w:rPr>
          <w:rFonts w:ascii="Times New Roman" w:hAnsi="Times New Roman"/>
          <w:sz w:val="22"/>
          <w:highlight w:val="cyan"/>
        </w:rPr>
        <w:fldChar w:fldCharType="separate"/>
      </w:r>
      <w:r w:rsidRPr="0020789F">
        <w:rPr>
          <w:rFonts w:ascii="Times New Roman" w:hAnsi="Times New Roman"/>
          <w:noProof/>
          <w:sz w:val="22"/>
          <w:highlight w:val="cyan"/>
        </w:rPr>
        <w:t>(</w:t>
      </w:r>
      <w:hyperlink w:anchor="_ENREF_193" w:tooltip="Handran, 1997 #732" w:history="1">
        <w:r w:rsidR="00CF4C30" w:rsidRPr="0020789F">
          <w:rPr>
            <w:rFonts w:ascii="Times New Roman" w:hAnsi="Times New Roman"/>
            <w:noProof/>
            <w:sz w:val="22"/>
            <w:highlight w:val="cyan"/>
          </w:rPr>
          <w:t>Handran</w:t>
        </w:r>
        <w:r w:rsidR="00CF4C30" w:rsidRPr="0020789F">
          <w:rPr>
            <w:rFonts w:ascii="Times New Roman" w:hAnsi="Times New Roman"/>
            <w:i/>
            <w:noProof/>
            <w:sz w:val="22"/>
            <w:highlight w:val="cyan"/>
          </w:rPr>
          <w:t xml:space="preserve"> et al.</w:t>
        </w:r>
        <w:r w:rsidR="00CF4C30" w:rsidRPr="0020789F">
          <w:rPr>
            <w:rFonts w:ascii="Times New Roman" w:hAnsi="Times New Roman"/>
            <w:noProof/>
            <w:sz w:val="22"/>
            <w:highlight w:val="cyan"/>
          </w:rPr>
          <w:t xml:space="preserve"> 1997</w:t>
        </w:r>
      </w:hyperlink>
      <w:r w:rsidRPr="0020789F">
        <w:rPr>
          <w:rFonts w:ascii="Times New Roman" w:hAnsi="Times New Roman"/>
          <w:noProof/>
          <w:sz w:val="22"/>
          <w:highlight w:val="cyan"/>
        </w:rPr>
        <w:t>)</w:t>
      </w:r>
      <w:r w:rsidR="00E43F0B" w:rsidRPr="0020789F">
        <w:rPr>
          <w:rFonts w:ascii="Times New Roman" w:hAnsi="Times New Roman"/>
          <w:sz w:val="22"/>
          <w:highlight w:val="cyan"/>
        </w:rPr>
        <w:fldChar w:fldCharType="end"/>
      </w:r>
      <w:r w:rsidRPr="0020789F">
        <w:rPr>
          <w:rFonts w:ascii="Times New Roman" w:hAnsi="Times New Roman"/>
          <w:sz w:val="22"/>
          <w:highlight w:val="cyan"/>
        </w:rPr>
        <w:t>. However, as the morphological results are variable, for each future investigation three separate experiments per sample were performed.</w:t>
      </w:r>
    </w:p>
    <w:p w:rsidR="00595198" w:rsidRPr="00906840" w:rsidRDefault="00FA5BF9" w:rsidP="00595198">
      <w:pPr>
        <w:pStyle w:val="Heading2"/>
        <w:rPr>
          <w:rFonts w:ascii="Times New Roman" w:hAnsi="Times New Roman"/>
        </w:rPr>
      </w:pPr>
      <w:r>
        <w:rPr>
          <w:rFonts w:ascii="Times New Roman" w:hAnsi="Times New Roman"/>
        </w:rPr>
        <w:br w:type="page"/>
      </w:r>
      <w:bookmarkStart w:id="715" w:name="_Toc222329143"/>
      <w:bookmarkStart w:id="716" w:name="_Toc222332550"/>
      <w:bookmarkStart w:id="717" w:name="_Toc222332722"/>
      <w:bookmarkStart w:id="718" w:name="_Toc222332894"/>
      <w:bookmarkStart w:id="719" w:name="_Toc222333238"/>
      <w:bookmarkStart w:id="720" w:name="_Toc222333410"/>
      <w:r w:rsidR="00595198" w:rsidRPr="00906840">
        <w:rPr>
          <w:rFonts w:ascii="Times New Roman" w:hAnsi="Times New Roman"/>
        </w:rPr>
        <w:t>3.2.2: Role of mitochondrial dynamics in ageing</w:t>
      </w:r>
      <w:bookmarkEnd w:id="715"/>
      <w:bookmarkEnd w:id="716"/>
      <w:bookmarkEnd w:id="717"/>
      <w:bookmarkEnd w:id="718"/>
      <w:bookmarkEnd w:id="719"/>
      <w:bookmarkEnd w:id="720"/>
    </w:p>
    <w:p w:rsidR="00595198" w:rsidRPr="00906840" w:rsidRDefault="00595198" w:rsidP="00595198">
      <w:pPr>
        <w:spacing w:line="360" w:lineRule="auto"/>
        <w:rPr>
          <w:rFonts w:ascii="Times New Roman" w:hAnsi="Times New Roman"/>
          <w:sz w:val="22"/>
        </w:rPr>
      </w:pPr>
      <w:r w:rsidRPr="00906840">
        <w:rPr>
          <w:rFonts w:ascii="Times New Roman" w:hAnsi="Times New Roman"/>
          <w:sz w:val="22"/>
        </w:rPr>
        <w:t xml:space="preserve">It has been noted for over 50 years that mitochondria play a role in the process of ageing. The ROS theory of ageing postulates that the damage to the cell caused by accumulating ROS eventually results in senescence </w:t>
      </w:r>
      <w:r w:rsidR="00E43F0B" w:rsidRPr="00906840">
        <w:rPr>
          <w:rFonts w:ascii="Times New Roman" w:hAnsi="Times New Roman"/>
          <w:sz w:val="22"/>
        </w:rPr>
        <w:fldChar w:fldCharType="begin"/>
      </w:r>
      <w:r w:rsidRPr="00906840">
        <w:rPr>
          <w:rFonts w:ascii="Times New Roman" w:hAnsi="Times New Roman"/>
          <w:sz w:val="22"/>
        </w:rPr>
        <w:instrText xml:space="preserve"> ADDIN EN.CITE &lt;EndNote&gt;&lt;Cite&gt;&lt;Author&gt;Harman&lt;/Author&gt;&lt;Year&gt;1956&lt;/Year&gt;&lt;RecNum&gt;449&lt;/RecNum&gt;&lt;DisplayText&gt;(Harman 1956)&lt;/DisplayText&gt;&lt;record&gt;&lt;rec-number&gt;449&lt;/rec-number&gt;&lt;foreign-keys&gt;&lt;key app="EN" db-id="prsww9z99psddvesxzmpaxxr9azvarfsx5tr"&gt;449&lt;/key&gt;&lt;/foreign-keys&gt;&lt;ref-type name="Journal Article"&gt;17&lt;/ref-type&gt;&lt;contributors&gt;&lt;authors&gt;&lt;author&gt;Harman, D.&lt;/author&gt;&lt;/authors&gt;&lt;/contributors&gt;&lt;titles&gt;&lt;title&gt;Aging: a theory based on free radical and radiation chemistry&lt;/title&gt;&lt;secondary-title&gt;Journal of Gerontology&lt;/secondary-title&gt;&lt;alt-title&gt;J Gerontol&lt;/alt-title&gt;&lt;/titles&gt;&lt;periodical&gt;&lt;full-title&gt;Journal of gerontology&lt;/full-title&gt;&lt;abbr-1&gt;J Gerontol&lt;/abbr-1&gt;&lt;/periodical&gt;&lt;alt-periodical&gt;&lt;full-title&gt;Journal of gerontology&lt;/full-title&gt;&lt;abbr-1&gt;J Gerontol&lt;/abbr-1&gt;&lt;/alt-periodical&gt;&lt;pages&gt;298-300&lt;/pages&gt;&lt;volume&gt;11&lt;/volume&gt;&lt;number&gt;3&lt;/number&gt;&lt;edition&gt;1956/07/01&lt;/edition&gt;&lt;keywords&gt;&lt;keyword&gt;*Aging&lt;/keyword&gt;&lt;keyword&gt;*Cells&lt;/keyword&gt;&lt;/keywords&gt;&lt;dates&gt;&lt;year&gt;1956&lt;/year&gt;&lt;pub-dates&gt;&lt;date&gt;Jul&lt;/date&gt;&lt;/pub-dates&gt;&lt;/dates&gt;&lt;isbn&gt;0022-1422 (Print)&amp;#xD;0022-1422 (Linking)&lt;/isbn&gt;&lt;accession-num&gt;13332224&lt;/accession-num&gt;&lt;urls&gt;&lt;related-urls&gt;&lt;url&gt;http://www.ncbi.nlm.nih.gov/pubmed/13332224&lt;/url&gt;&lt;/related-urls&gt;&lt;/urls&gt;&lt;language&gt;eng&lt;/language&gt;&lt;/record&gt;&lt;/Cite&gt;&lt;/EndNote&gt;</w:instrText>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198" w:tooltip="Harman, 1956 #449" w:history="1">
        <w:r w:rsidR="00CF4C30" w:rsidRPr="00906840">
          <w:rPr>
            <w:rFonts w:ascii="Times New Roman" w:hAnsi="Times New Roman"/>
            <w:noProof/>
            <w:sz w:val="22"/>
          </w:rPr>
          <w:t>Harman 1956</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Leakage of electrons from the ETC in the mitochondria causes mounting damage to organelles in the cell </w:t>
      </w:r>
      <w:r w:rsidR="00E43F0B" w:rsidRPr="00906840">
        <w:rPr>
          <w:rFonts w:ascii="Times New Roman" w:hAnsi="Times New Roman"/>
          <w:sz w:val="22"/>
        </w:rPr>
        <w:fldChar w:fldCharType="begin">
          <w:fldData xml:space="preserve">PEVuZE5vdGU+PENpdGU+PEF1dGhvcj5NYW1tdWNhcmk8L0F1dGhvcj48WWVhcj4yMDEwPC9ZZWFy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PEVuZE5vdGU+PENpdGU+PEF1dGhvcj5NYW1tdWNhcmk8L0F1dGhvcj48WWVhcj4yMDEwPC9ZZWFy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300" w:tooltip="Mammucari, 2010 #451" w:history="1">
        <w:r w:rsidR="00CF4C30" w:rsidRPr="00906840">
          <w:rPr>
            <w:rFonts w:ascii="Times New Roman" w:hAnsi="Times New Roman"/>
            <w:noProof/>
            <w:sz w:val="22"/>
          </w:rPr>
          <w:t>Mammucari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progressive accumulation of mtDNA mutations </w:t>
      </w:r>
      <w:r w:rsidR="00E43F0B" w:rsidRPr="00906840">
        <w:rPr>
          <w:rFonts w:ascii="Times New Roman" w:hAnsi="Times New Roman"/>
          <w:sz w:val="22"/>
        </w:rPr>
        <w:fldChar w:fldCharType="begin">
          <w:fldData xml:space="preserve">PEVuZE5vdGU+PENpdGU+PEF1dGhvcj5Db3JyYWwtRGVicmluc2tpPC9BdXRob3I+PFllYXI+MTk5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PEVuZE5vdGU+PENpdGU+PEF1dGhvcj5Db3JyYWwtRGVicmluc2tpPC9BdXRob3I+PFllYXI+MTk5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92" w:tooltip="Corral-Debrinski, 1992 #453" w:history="1">
        <w:r w:rsidR="00CF4C30" w:rsidRPr="00906840">
          <w:rPr>
            <w:rFonts w:ascii="Times New Roman" w:hAnsi="Times New Roman"/>
            <w:noProof/>
            <w:sz w:val="22"/>
          </w:rPr>
          <w:t>Corral-Debrinski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1992</w:t>
        </w:r>
      </w:hyperlink>
      <w:r w:rsidRPr="00906840">
        <w:rPr>
          <w:rFonts w:ascii="Times New Roman" w:hAnsi="Times New Roman"/>
          <w:noProof/>
          <w:sz w:val="22"/>
        </w:rPr>
        <w:t xml:space="preserve">; </w:t>
      </w:r>
      <w:hyperlink w:anchor="_ENREF_262" w:tooltip="Krishnan, 2007 #455" w:history="1">
        <w:r w:rsidR="00CF4C30" w:rsidRPr="00906840">
          <w:rPr>
            <w:rFonts w:ascii="Times New Roman" w:hAnsi="Times New Roman"/>
            <w:noProof/>
            <w:sz w:val="22"/>
          </w:rPr>
          <w:t>Krishnan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2007</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and thus further oxidative damage. Eventually, under the stress of overwhelming oxidative damage, the aged cell undergoes apoptosis.</w:t>
      </w:r>
    </w:p>
    <w:p w:rsidR="00595198" w:rsidRPr="00906840" w:rsidRDefault="00595198" w:rsidP="00595198">
      <w:pPr>
        <w:spacing w:line="360" w:lineRule="auto"/>
        <w:rPr>
          <w:rFonts w:ascii="Times New Roman" w:hAnsi="Times New Roman"/>
          <w:sz w:val="22"/>
        </w:rPr>
      </w:pPr>
      <w:r w:rsidRPr="00906840">
        <w:rPr>
          <w:rFonts w:ascii="Times New Roman" w:hAnsi="Times New Roman"/>
          <w:sz w:val="22"/>
        </w:rPr>
        <w:t xml:space="preserve">However, controversy surrounds this theory: the existence of a direct link between levels of ROS and respiratory defects has been disputed. The complexity of assessing the effects of ROS in the cell is typified in Leigh syndrome, which is characterised by mutations in the genes encoding assembly factors of </w:t>
      </w:r>
      <w:r w:rsidRPr="00906840">
        <w:rPr>
          <w:rFonts w:ascii="Times New Roman" w:hAnsi="Times New Roman"/>
          <w:i/>
          <w:sz w:val="22"/>
        </w:rPr>
        <w:t>cytochrome c oxidase (Cox)</w:t>
      </w:r>
      <w:r w:rsidRPr="00906840">
        <w:rPr>
          <w:rFonts w:ascii="Times New Roman" w:hAnsi="Times New Roman"/>
          <w:sz w:val="22"/>
        </w:rPr>
        <w:t xml:space="preserve">. The resultant increase in levels of ROS derived from defective oxidative phosphorylation would be expected to be toxic for the cell. However, a mouse model of Leigh syndrome actually demonstrated increased longevity upon induction of oxidative stress </w:t>
      </w:r>
      <w:r w:rsidR="00E43F0B" w:rsidRPr="00906840">
        <w:rPr>
          <w:rFonts w:ascii="Times New Roman" w:hAnsi="Times New Roman"/>
          <w:sz w:val="22"/>
        </w:rPr>
        <w:fldChar w:fldCharType="begin">
          <w:fldData xml:space="preserve">PEVuZE5vdGU+PENpdGU+PEF1dGhvcj5EZWxsJmFwb3M7YWduZWxsbzwvQXV0aG9yPjxZZWFyPjIw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PEVuZE5vdGU+PENpdGU+PEF1dGhvcj5EZWxsJmFwb3M7YWduZWxsbzwvQXV0aG9yPjxZZWFyPjIw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113" w:tooltip="Dell'agnello, 2007 #733" w:history="1">
        <w:r w:rsidR="00CF4C30" w:rsidRPr="00906840">
          <w:rPr>
            <w:rFonts w:ascii="Times New Roman" w:hAnsi="Times New Roman"/>
            <w:noProof/>
            <w:sz w:val="22"/>
          </w:rPr>
          <w:t>Dell'agnello</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2007</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595198" w:rsidRPr="00906840" w:rsidRDefault="00595198" w:rsidP="00595198">
      <w:pPr>
        <w:spacing w:line="360" w:lineRule="auto"/>
        <w:rPr>
          <w:rFonts w:ascii="Times New Roman" w:hAnsi="Times New Roman"/>
          <w:sz w:val="22"/>
        </w:rPr>
      </w:pPr>
      <w:r w:rsidRPr="00906840">
        <w:rPr>
          <w:rFonts w:ascii="Times New Roman" w:hAnsi="Times New Roman"/>
          <w:sz w:val="22"/>
        </w:rPr>
        <w:t xml:space="preserve">Furthermore, it has been observed that an increase in cellular ROS enables mitochondria to function more efficiently. For example, in </w:t>
      </w:r>
      <w:r w:rsidRPr="00906840">
        <w:rPr>
          <w:rFonts w:ascii="Times New Roman" w:hAnsi="Times New Roman"/>
          <w:i/>
          <w:sz w:val="22"/>
        </w:rPr>
        <w:t>C. elegans</w:t>
      </w:r>
      <w:r w:rsidRPr="00906840">
        <w:rPr>
          <w:rFonts w:ascii="Times New Roman" w:hAnsi="Times New Roman"/>
          <w:sz w:val="22"/>
        </w:rPr>
        <w:t xml:space="preserve">, the restriction of glucose, forcing oxidative phosphorylation, was seen to extend life expectancy due to the increased formation of ROS </w:t>
      </w:r>
      <w:r w:rsidR="00E43F0B" w:rsidRPr="00906840">
        <w:rPr>
          <w:rFonts w:ascii="Times New Roman" w:hAnsi="Times New Roman"/>
          <w:sz w:val="22"/>
        </w:rPr>
        <w:fldChar w:fldCharType="begin">
          <w:fldData xml:space="preserve">PEVuZE5vdGU+PENpdGU+PEF1dGhvcj5TY2h1bHo8L0F1dGhvcj48WWVhcj4yMDA3PC9ZZWFyPjxS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PEVuZE5vdGU+PENpdGU+PEF1dGhvcj5TY2h1bHo8L0F1dGhvcj48WWVhcj4yMDA3PC9ZZWFyPjxS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427" w:tooltip="Schulz, 2007 #734" w:history="1">
        <w:r w:rsidR="00CF4C30" w:rsidRPr="00906840">
          <w:rPr>
            <w:rFonts w:ascii="Times New Roman" w:hAnsi="Times New Roman"/>
            <w:noProof/>
            <w:sz w:val="22"/>
          </w:rPr>
          <w:t>Schulz</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2007</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It was noted that the formation of ROS induces catalase, a strong anti-oxidant, and subsequently increases the cell’s resistance to oxidative stress. Concordantly, when Complex I is inhibited pharmacologically, increased levels of ROS mediate mitochondrial fusion </w:t>
      </w:r>
      <w:r w:rsidR="00E43F0B" w:rsidRPr="00906840">
        <w:rPr>
          <w:rFonts w:ascii="Times New Roman" w:hAnsi="Times New Roman"/>
          <w:sz w:val="22"/>
        </w:rPr>
        <w:fldChar w:fldCharType="begin"/>
      </w:r>
      <w:r w:rsidRPr="00906840">
        <w:rPr>
          <w:rFonts w:ascii="Times New Roman" w:hAnsi="Times New Roman"/>
          <w:sz w:val="22"/>
        </w:rPr>
        <w:instrText xml:space="preserve"> ADDIN EN.CITE &lt;EndNote&gt;&lt;Cite&gt;&lt;Author&gt;Koopman&lt;/Author&gt;&lt;Year&gt;2005&lt;/Year&gt;&lt;RecNum&gt;52&lt;/RecNum&gt;&lt;DisplayText&gt;(Koopman&lt;style face="italic"&gt; et al.&lt;/style&gt; 2005)&lt;/DisplayText&gt;&lt;record&gt;&lt;rec-number&gt;52&lt;/rec-number&gt;&lt;foreign-keys&gt;&lt;key app="EN" db-id="prsww9z99psddvesxzmpaxxr9azvarfsx5tr"&gt;52&lt;/key&gt;&lt;/foreign-keys&gt;&lt;ref-type name="Journal Article"&gt;17&lt;/ref-type&gt;&lt;contributors&gt;&lt;authors&gt;&lt;author&gt;Koopman, W. J.&lt;/author&gt;&lt;author&gt;Visch, H. J.&lt;/author&gt;&lt;author&gt;Verkaart, S.&lt;/author&gt;&lt;author&gt;van den Heuvel, L. W.&lt;/author&gt;&lt;author&gt;Smeitink, J. A.&lt;/author&gt;&lt;author&gt;Willems, P. H.&lt;/author&gt;&lt;/authors&gt;&lt;/contributors&gt;&lt;auth-address&gt;Microscopical Imaging Cente, Nijmegen Center for Mitochondrial Disorders, The Netherlands.&lt;/auth-address&gt;&lt;titles&gt;&lt;title&gt;Mitochondrial network complexity and pathological decrease in complex I activity are tightly correlated in isolated human complex I deficiency&lt;/title&gt;&lt;secondary-title&gt;Am J Physiol Cell Physiol&lt;/secondary-title&gt;&lt;/titles&gt;&lt;periodical&gt;&lt;full-title&gt;Am J Physiol Cell Physiol&lt;/full-title&gt;&lt;/periodical&gt;&lt;pages&gt;C881-90&lt;/pages&gt;&lt;volume&gt;289&lt;/volume&gt;&lt;number&gt;4&lt;/number&gt;&lt;edition&gt;2005/05/20&lt;/edition&gt;&lt;keywords&gt;&lt;keyword&gt;Cell Cycle&lt;/keyword&gt;&lt;keyword&gt;Electron Transport Complex I/*deficiency&lt;/keyword&gt;&lt;keyword&gt;Fibroblasts/metabolism/*ultrastructure&lt;/keyword&gt;&lt;keyword&gt;Humans&lt;/keyword&gt;&lt;keyword&gt;Mitochondria/metabolism/*pathology&lt;/keyword&gt;&lt;keyword&gt;Mitochondrial Diseases/genetics/*metabolism/*pathology&lt;/keyword&gt;&lt;/keywords&gt;&lt;dates&gt;&lt;year&gt;2005&lt;/year&gt;&lt;pub-dates&gt;&lt;date&gt;Oct&lt;/date&gt;&lt;/pub-dates&gt;&lt;/dates&gt;&lt;isbn&gt;0363-6143 (Print)&lt;/isbn&gt;&lt;accession-num&gt;15901599&lt;/accession-num&gt;&lt;urls&gt;&lt;related-urls&gt;&lt;url&gt;http://www.ncbi.nlm.nih.gov/entrez/query.fcgi?cmd=Retrieve&amp;amp;db=PubMed&amp;amp;dopt=Citation&amp;amp;list_uids=15901599&lt;/url&gt;&lt;/related-urls&gt;&lt;/urls&gt;&lt;electronic-resource-num&gt;00104.2005 [pii]&amp;#xD;10.1152/ajpcell.00104.2005&lt;/electronic-resource-num&gt;&lt;language&gt;eng&lt;/language&gt;&lt;/record&gt;&lt;/Cite&gt;&lt;/EndNote&gt;</w:instrText>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259" w:tooltip="Koopman, 2005 #52" w:history="1">
        <w:r w:rsidR="00CF4C30" w:rsidRPr="00906840">
          <w:rPr>
            <w:rFonts w:ascii="Times New Roman" w:hAnsi="Times New Roman"/>
            <w:noProof/>
            <w:sz w:val="22"/>
          </w:rPr>
          <w:t>Koopman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2005</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improving intermitochondrial signaling and consequently increasing the efficiency of mitochondrial output.</w:t>
      </w:r>
    </w:p>
    <w:p w:rsidR="00595198" w:rsidRPr="00906840" w:rsidRDefault="00595198" w:rsidP="00595198">
      <w:pPr>
        <w:spacing w:line="360" w:lineRule="auto"/>
        <w:rPr>
          <w:rFonts w:ascii="Times New Roman" w:hAnsi="Times New Roman"/>
          <w:sz w:val="22"/>
        </w:rPr>
      </w:pPr>
      <w:r w:rsidRPr="00906840">
        <w:rPr>
          <w:rFonts w:ascii="Times New Roman" w:hAnsi="Times New Roman"/>
          <w:sz w:val="22"/>
        </w:rPr>
        <w:t xml:space="preserve">Thus, it has been suggested that in ageing and senescence, ROS levels in the cell reach a threshold where they are no longer beneficial, and instead result in the impaired function of the cell and the induction of apoptosis </w:t>
      </w:r>
      <w:r w:rsidR="00E43F0B" w:rsidRPr="00906840">
        <w:rPr>
          <w:rFonts w:ascii="Times New Roman" w:hAnsi="Times New Roman"/>
          <w:sz w:val="22"/>
        </w:rPr>
        <w:fldChar w:fldCharType="begin"/>
      </w:r>
      <w:r w:rsidRPr="00906840">
        <w:rPr>
          <w:rFonts w:ascii="Times New Roman" w:hAnsi="Times New Roman"/>
          <w:sz w:val="22"/>
        </w:rPr>
        <w:instrText xml:space="preserve"> ADDIN EN.CITE &lt;EndNote&gt;&lt;Cite&gt;&lt;Author&gt;Murphy&lt;/Author&gt;&lt;Year&gt;2009&lt;/Year&gt;&lt;RecNum&gt;123&lt;/RecNum&gt;&lt;DisplayText&gt;(Murphy 2009)&lt;/DisplayText&gt;&lt;record&gt;&lt;rec-number&gt;123&lt;/rec-number&gt;&lt;foreign-keys&gt;&lt;key app="EN" db-id="prsww9z99psddvesxzmpaxxr9azvarfsx5tr"&gt;123&lt;/key&gt;&lt;/foreign-keys&gt;&lt;ref-type name="Journal Article"&gt;17&lt;/ref-type&gt;&lt;contributors&gt;&lt;authors&gt;&lt;author&gt;Murphy, M. P.&lt;/author&gt;&lt;/authors&gt;&lt;/contributors&gt;&lt;auth-address&gt;MRC Dunn Human Nutrition Unit, Hills Road, Cambridge CB20XY, UK. mpm@mrc-dunn.cam.ac.uk&lt;/auth-address&gt;&lt;titles&gt;&lt;title&gt;How mitochondria produce reactive oxygen species&lt;/title&gt;&lt;secondary-title&gt;Biochem J&lt;/secondary-title&gt;&lt;/titles&gt;&lt;periodical&gt;&lt;full-title&gt;Biochem J&lt;/full-title&gt;&lt;/periodical&gt;&lt;pages&gt;1-13&lt;/pages&gt;&lt;volume&gt;417&lt;/volume&gt;&lt;number&gt;1&lt;/number&gt;&lt;edition&gt;2008/12/09&lt;/edition&gt;&lt;keywords&gt;&lt;keyword&gt;Animals&lt;/keyword&gt;&lt;keyword&gt;Electron Transport Complex I/metabolism&lt;/keyword&gt;&lt;keyword&gt;Humans&lt;/keyword&gt;&lt;keyword&gt;Hydrogen Peroxide/metabolism&lt;/keyword&gt;&lt;keyword&gt;Mitochondria/*metabolism&lt;/keyword&gt;&lt;keyword&gt;Models, Biological&lt;/keyword&gt;&lt;keyword&gt;Reactive Oxygen Species/*metabolism&lt;/keyword&gt;&lt;keyword&gt;Superoxides/metabolism&lt;/keyword&gt;&lt;/keywords&gt;&lt;dates&gt;&lt;year&gt;2009&lt;/year&gt;&lt;pub-dates&gt;&lt;date&gt;Jan 1&lt;/date&gt;&lt;/pub-dates&gt;&lt;/dates&gt;&lt;isbn&gt;1470-8728 (Electronic)&lt;/isbn&gt;&lt;accession-num&gt;19061483&lt;/accession-num&gt;&lt;urls&gt;&lt;related-urls&gt;&lt;url&gt;http://www.ncbi.nlm.nih.gov/entrez/query.fcgi?cmd=Retrieve&amp;amp;db=PubMed&amp;amp;dopt=Citation&amp;amp;list_uids=19061483&lt;/url&gt;&lt;/related-urls&gt;&lt;/urls&gt;&lt;custom2&gt;2605959&lt;/custom2&gt;&lt;electronic-resource-num&gt;BJ20081386 [pii]&amp;#xD;10.1042/BJ20081386&lt;/electronic-resource-num&gt;&lt;language&gt;eng&lt;/language&gt;&lt;/record&gt;&lt;/Cite&gt;&lt;/EndNote&gt;</w:instrText>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343" w:tooltip="Murphy, 2009 #123" w:history="1">
        <w:r w:rsidR="00CF4C30" w:rsidRPr="00906840">
          <w:rPr>
            <w:rFonts w:ascii="Times New Roman" w:hAnsi="Times New Roman"/>
            <w:noProof/>
            <w:sz w:val="22"/>
          </w:rPr>
          <w:t>Murphy 2009</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Following on from this, it can be appreciated that the ageing process alters both the functioning and plasticity of mitochondria; the appearance of giant mitochondria has been noted in post-mitotic ageing cardiac myocytes </w:t>
      </w:r>
      <w:r w:rsidR="00E43F0B" w:rsidRPr="00906840">
        <w:rPr>
          <w:rFonts w:ascii="Times New Roman" w:hAnsi="Times New Roman"/>
          <w:sz w:val="22"/>
        </w:rPr>
        <w:fldChar w:fldCharType="begin">
          <w:fldData xml:space="preserve">PEVuZE5vdGU+PENpdGU+PEF1dGhvcj5UZXJtYW48L0F1dGhvcj48WWVhcj4yMDAzPC9ZZWFyPjxS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PEVuZE5vdGU+PENpdGU+PEF1dGhvcj5UZXJtYW48L0F1dGhvcj48WWVhcj4yMDAzPC9ZZWFyPjxS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475" w:tooltip="Terman, 2003 #809" w:history="1">
        <w:r w:rsidR="00CF4C30" w:rsidRPr="00906840">
          <w:rPr>
            <w:rFonts w:ascii="Times New Roman" w:hAnsi="Times New Roman"/>
            <w:noProof/>
            <w:sz w:val="22"/>
          </w:rPr>
          <w:t>Terman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2003</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alongside a reduction in ATP output </w:t>
      </w:r>
      <w:r w:rsidR="00E43F0B" w:rsidRPr="00906840">
        <w:rPr>
          <w:rFonts w:ascii="Times New Roman" w:hAnsi="Times New Roman"/>
          <w:sz w:val="22"/>
        </w:rPr>
        <w:fldChar w:fldCharType="begin"/>
      </w:r>
      <w:r w:rsidRPr="00906840">
        <w:rPr>
          <w:rFonts w:ascii="Times New Roman" w:hAnsi="Times New Roman"/>
          <w:sz w:val="22"/>
        </w:rPr>
        <w:instrText xml:space="preserve"> ADDIN EN.CITE &lt;EndNote&gt;&lt;Cite&gt;&lt;Author&gt;Terman&lt;/Author&gt;&lt;Year&gt;2005&lt;/Year&gt;&lt;RecNum&gt;750&lt;/RecNum&gt;&lt;DisplayText&gt;(Terman&lt;style face="italic"&gt; et al.&lt;/style&gt; 2005)&lt;/DisplayText&gt;&lt;record&gt;&lt;rec-number&gt;750&lt;/rec-number&gt;&lt;foreign-keys&gt;&lt;key app="EN" db-id="prsww9z99psddvesxzmpaxxr9azvarfsx5tr"&gt;750&lt;/key&gt;&lt;/foreign-keys&gt;&lt;ref-type name="Journal Article"&gt;17&lt;/ref-type&gt;&lt;contributors&gt;&lt;authors&gt;&lt;author&gt;Terman, A.&lt;/author&gt;&lt;author&gt;Brunk, U. T.&lt;/author&gt;&lt;/authors&gt;&lt;/contributors&gt;&lt;auth-address&gt;Division of Pathology II, Faculty of Health Sciences, Linkoping University, University Hospital, SE-58185 Linkoping, Sweden. alex.terman@inr.liu.se&lt;/auth-address&gt;&lt;titles&gt;&lt;title&gt;The aging myocardium: roles of mitochondrial damage and lysosomal degradation&lt;/title&gt;&lt;secondary-title&gt;Heart, Lung &amp;amp; Circulation&lt;/secondary-title&gt;&lt;alt-title&gt;Heart Lung Circ&lt;/alt-title&gt;&lt;/titles&gt;&lt;periodical&gt;&lt;full-title&gt;Heart, lung &amp;amp; circulation&lt;/full-title&gt;&lt;abbr-1&gt;Heart Lung Circ&lt;/abbr-1&gt;&lt;/periodical&gt;&lt;alt-periodical&gt;&lt;full-title&gt;Heart, lung &amp;amp; circulation&lt;/full-title&gt;&lt;abbr-1&gt;Heart Lung Circ&lt;/abbr-1&gt;&lt;/alt-periodical&gt;&lt;pages&gt;107-14&lt;/pages&gt;&lt;volume&gt;14&lt;/volume&gt;&lt;number&gt;2&lt;/number&gt;&lt;edition&gt;2005/12/15&lt;/edition&gt;&lt;keywords&gt;&lt;keyword&gt;Aging/*physiology&lt;/keyword&gt;&lt;keyword&gt;Autophagy/physiology&lt;/keyword&gt;&lt;keyword&gt;Cell Death/physiology&lt;/keyword&gt;&lt;keyword&gt;Humans&lt;/keyword&gt;&lt;keyword&gt;Lipofuscin/metabolism&lt;/keyword&gt;&lt;keyword&gt;Lysosomes/*metabolism&lt;/keyword&gt;&lt;keyword&gt;Mitochondria, Heart/*pathology/physiology&lt;/keyword&gt;&lt;keyword&gt;Muscle Cells/metabolism/pathology&lt;/keyword&gt;&lt;keyword&gt;Myocardium/*metabolism&lt;/keyword&gt;&lt;keyword&gt;Oxidative Stress/physiology&lt;/keyword&gt;&lt;/keywords&gt;&lt;dates&gt;&lt;year&gt;2005&lt;/year&gt;&lt;pub-dates&gt;&lt;date&gt;Jun&lt;/date&gt;&lt;/pub-dates&gt;&lt;/dates&gt;&lt;isbn&gt;1443-9506 (Print)&amp;#xD;1443-9506 (Linking)&lt;/isbn&gt;&lt;accession-num&gt;16352265&lt;/accession-num&gt;&lt;work-type&gt;Research Support, Non-U.S. Gov&amp;apos;t&amp;#xD;Review&lt;/work-type&gt;&lt;urls&gt;&lt;related-urls&gt;&lt;url&gt;http://www.ncbi.nlm.nih.gov/pubmed/16352265&lt;/url&gt;&lt;/related-urls&gt;&lt;/urls&gt;&lt;electronic-resource-num&gt;10.1016/j.hlc.2004.12.023&lt;/electronic-resource-num&gt;&lt;language&gt;eng&lt;/language&gt;&lt;/record&gt;&lt;/Cite&gt;&lt;/EndNote&gt;</w:instrText>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474" w:tooltip="Terman, 2005 #750" w:history="1">
        <w:r w:rsidR="00CF4C30" w:rsidRPr="00906840">
          <w:rPr>
            <w:rFonts w:ascii="Times New Roman" w:hAnsi="Times New Roman"/>
            <w:noProof/>
            <w:sz w:val="22"/>
          </w:rPr>
          <w:t>Terman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2005</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A substantial decline in both mitochondrial biogenesis and degradation upon ageing is predicted to derive from a reduction in expression of PGC-1</w:t>
      </w:r>
      <w:r w:rsidRPr="00906840">
        <w:rPr>
          <w:rFonts w:ascii="Times New Roman" w:hAnsi="Times New Roman"/>
          <w:sz w:val="22"/>
        </w:rPr>
        <w:sym w:font="Symbol" w:char="F061"/>
      </w:r>
      <w:r w:rsidRPr="00906840">
        <w:rPr>
          <w:rFonts w:ascii="Times New Roman" w:hAnsi="Times New Roman"/>
          <w:sz w:val="22"/>
        </w:rPr>
        <w:t xml:space="preserve"> following increased levels of ROS. Furthermore, reductions in the expression of both Mfn2 and Drp1 have been noted in ageing skeletal muscle </w:t>
      </w:r>
      <w:r w:rsidR="00E43F0B" w:rsidRPr="00906840">
        <w:rPr>
          <w:rFonts w:ascii="Times New Roman" w:hAnsi="Times New Roman"/>
          <w:sz w:val="22"/>
        </w:rPr>
        <w:fldChar w:fldCharType="begin">
          <w:fldData xml:space="preserve">PEVuZE5vdGU+PENpdGU+PEF1dGhvcj5DcmFuZTwvQXV0aG9yPjxZZWFyPjIwMTA8L1llYXI+PFJl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PEVuZE5vdGU+PENpdGU+PEF1dGhvcj5DcmFuZTwvQXV0aG9yPjxZZWFyPjIwMTA8L1llYXI+PFJl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94" w:tooltip="Crane, 2010 #751" w:history="1">
        <w:r w:rsidR="00CF4C30" w:rsidRPr="00906840">
          <w:rPr>
            <w:rFonts w:ascii="Times New Roman" w:hAnsi="Times New Roman"/>
            <w:noProof/>
            <w:sz w:val="22"/>
          </w:rPr>
          <w:t>Crane</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595198" w:rsidRPr="00906840" w:rsidRDefault="00595198" w:rsidP="00805CC0">
      <w:pPr>
        <w:pStyle w:val="Heading3"/>
        <w:rPr>
          <w:rFonts w:ascii="Times New Roman" w:hAnsi="Times New Roman"/>
        </w:rPr>
      </w:pPr>
      <w:bookmarkStart w:id="721" w:name="_Toc222329144"/>
      <w:bookmarkStart w:id="722" w:name="_Toc222332551"/>
      <w:bookmarkStart w:id="723" w:name="_Toc222332723"/>
      <w:bookmarkStart w:id="724" w:name="_Toc222332895"/>
      <w:bookmarkStart w:id="725" w:name="_Toc222333239"/>
      <w:bookmarkStart w:id="726" w:name="_Toc222333411"/>
      <w:r w:rsidRPr="00906840">
        <w:rPr>
          <w:rFonts w:ascii="Times New Roman" w:hAnsi="Times New Roman"/>
        </w:rPr>
        <w:t>3.2.2.1: Quantifying the relationship between ageing and morphology of mitochondria</w:t>
      </w:r>
      <w:bookmarkEnd w:id="721"/>
      <w:bookmarkEnd w:id="722"/>
      <w:bookmarkEnd w:id="723"/>
      <w:bookmarkEnd w:id="724"/>
      <w:bookmarkEnd w:id="725"/>
      <w:bookmarkEnd w:id="726"/>
    </w:p>
    <w:p w:rsidR="00595198" w:rsidRPr="00906840" w:rsidRDefault="0002561A" w:rsidP="00805CC0">
      <w:pPr>
        <w:spacing w:line="360" w:lineRule="auto"/>
        <w:rPr>
          <w:rFonts w:ascii="Times New Roman" w:hAnsi="Times New Roman"/>
          <w:sz w:val="22"/>
        </w:rPr>
      </w:pPr>
      <w:r w:rsidRPr="00906840">
        <w:rPr>
          <w:rFonts w:ascii="Times New Roman" w:hAnsi="Times New Roman"/>
          <w:sz w:val="22"/>
        </w:rPr>
        <w:t>We wished to quantify the e</w:t>
      </w:r>
      <w:r w:rsidR="00595198" w:rsidRPr="00906840">
        <w:rPr>
          <w:rFonts w:ascii="Times New Roman" w:hAnsi="Times New Roman"/>
          <w:sz w:val="22"/>
        </w:rPr>
        <w:t xml:space="preserve">ffect ageing has on mitochondrial dynamics in primary cells in vitro, incorporating measurements of both morphology and motility. Dermal fibroblasts derived from healthy controls of various ages were utilised to investigate whether there are changes in the mitochondrial reticulum upon ageing. We predicted that the fibroblasts would demonstrate enhanced interconnectivity of the mitochondrial reticulum as the age of the donor subject increased; it has previously been postulated that, as the levels of ROS increase in the cell, the mitochondria will become more fused as an adaptive response to ensure efficient functioning in the face of cellular stress </w:t>
      </w:r>
      <w:r w:rsidR="00E43F0B" w:rsidRPr="00906840">
        <w:rPr>
          <w:rFonts w:ascii="Times New Roman" w:hAnsi="Times New Roman"/>
          <w:sz w:val="22"/>
        </w:rPr>
        <w:fldChar w:fldCharType="begin"/>
      </w:r>
      <w:r w:rsidR="00595198" w:rsidRPr="00906840">
        <w:rPr>
          <w:rFonts w:ascii="Times New Roman" w:hAnsi="Times New Roman"/>
          <w:sz w:val="22"/>
        </w:rPr>
        <w:instrText xml:space="preserve"> ADDIN EN.CITE &lt;EndNote&gt;&lt;Cite&gt;&lt;Author&gt;Koopman&lt;/Author&gt;&lt;Year&gt;2005&lt;/Year&gt;&lt;RecNum&gt;52&lt;/RecNum&gt;&lt;DisplayText&gt;(Koopman&lt;style face="italic"&gt; et al.&lt;/style&gt; 2005)&lt;/DisplayText&gt;&lt;record&gt;&lt;rec-number&gt;52&lt;/rec-number&gt;&lt;foreign-keys&gt;&lt;key app="EN" db-id="prsww9z99psddvesxzmpaxxr9azvarfsx5tr"&gt;52&lt;/key&gt;&lt;/foreign-keys&gt;&lt;ref-type name="Journal Article"&gt;17&lt;/ref-type&gt;&lt;contributors&gt;&lt;authors&gt;&lt;author&gt;Koopman, W. J.&lt;/author&gt;&lt;author&gt;Visch, H. J.&lt;/author&gt;&lt;author&gt;Verkaart, S.&lt;/author&gt;&lt;author&gt;van den Heuvel, L. W.&lt;/author&gt;&lt;author&gt;Smeitink, J. A.&lt;/author&gt;&lt;author&gt;Willems, P. H.&lt;/author&gt;&lt;/authors&gt;&lt;/contributors&gt;&lt;auth-address&gt;Microscopical Imaging Cente, Nijmegen Center for Mitochondrial Disorders, The Netherlands.&lt;/auth-address&gt;&lt;titles&gt;&lt;title&gt;Mitochondrial network complexity and pathological decrease in complex I activity are tightly correlated in isolated human complex I deficiency&lt;/title&gt;&lt;secondary-title&gt;Am J Physiol Cell Physiol&lt;/secondary-title&gt;&lt;/titles&gt;&lt;periodical&gt;&lt;full-title&gt;Am J Physiol Cell Physiol&lt;/full-title&gt;&lt;/periodical&gt;&lt;pages&gt;C881-90&lt;/pages&gt;&lt;volume&gt;289&lt;/volume&gt;&lt;number&gt;4&lt;/number&gt;&lt;edition&gt;2005/05/20&lt;/edition&gt;&lt;keywords&gt;&lt;keyword&gt;Cell Cycle&lt;/keyword&gt;&lt;keyword&gt;Electron Transport Complex I/*deficiency&lt;/keyword&gt;&lt;keyword&gt;Fibroblasts/metabolism/*ultrastructure&lt;/keyword&gt;&lt;keyword&gt;Humans&lt;/keyword&gt;&lt;keyword&gt;Mitochondria/metabolism/*pathology&lt;/keyword&gt;&lt;keyword&gt;Mitochondrial Diseases/genetics/*metabolism/*pathology&lt;/keyword&gt;&lt;/keywords&gt;&lt;dates&gt;&lt;year&gt;2005&lt;/year&gt;&lt;pub-dates&gt;&lt;date&gt;Oct&lt;/date&gt;&lt;/pub-dates&gt;&lt;/dates&gt;&lt;isbn&gt;0363-6143 (Print)&lt;/isbn&gt;&lt;accession-num&gt;15901599&lt;/accession-num&gt;&lt;urls&gt;&lt;related-urls&gt;&lt;url&gt;http://www.ncbi.nlm.nih.gov/entrez/query.fcgi?cmd=Retrieve&amp;amp;db=PubMed&amp;amp;dopt=Citation&amp;amp;list_uids=15901599&lt;/url&gt;&lt;/related-urls&gt;&lt;/urls&gt;&lt;electronic-resource-num&gt;00104.2005 [pii]&amp;#xD;10.1152/ajpcell.00104.2005&lt;/electronic-resource-num&gt;&lt;language&gt;eng&lt;/language&gt;&lt;/record&gt;&lt;/Cite&gt;&lt;/EndNote&gt;</w:instrText>
      </w:r>
      <w:r w:rsidR="00E43F0B" w:rsidRPr="00906840">
        <w:rPr>
          <w:rFonts w:ascii="Times New Roman" w:hAnsi="Times New Roman"/>
          <w:sz w:val="22"/>
        </w:rPr>
        <w:fldChar w:fldCharType="separate"/>
      </w:r>
      <w:r w:rsidR="00595198" w:rsidRPr="00906840">
        <w:rPr>
          <w:rFonts w:ascii="Times New Roman" w:hAnsi="Times New Roman"/>
          <w:noProof/>
          <w:sz w:val="22"/>
        </w:rPr>
        <w:t>(</w:t>
      </w:r>
      <w:hyperlink w:anchor="_ENREF_259" w:tooltip="Koopman, 2005 #52" w:history="1">
        <w:r w:rsidR="00CF4C30" w:rsidRPr="00906840">
          <w:rPr>
            <w:rFonts w:ascii="Times New Roman" w:hAnsi="Times New Roman"/>
            <w:noProof/>
            <w:sz w:val="22"/>
          </w:rPr>
          <w:t>Koopman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2005</w:t>
        </w:r>
      </w:hyperlink>
      <w:r w:rsidR="00595198" w:rsidRPr="00906840">
        <w:rPr>
          <w:rFonts w:ascii="Times New Roman" w:hAnsi="Times New Roman"/>
          <w:noProof/>
          <w:sz w:val="22"/>
        </w:rPr>
        <w:t>)</w:t>
      </w:r>
      <w:r w:rsidR="00E43F0B" w:rsidRPr="00906840">
        <w:rPr>
          <w:rFonts w:ascii="Times New Roman" w:hAnsi="Times New Roman"/>
          <w:sz w:val="22"/>
        </w:rPr>
        <w:fldChar w:fldCharType="end"/>
      </w:r>
      <w:r w:rsidR="00595198" w:rsidRPr="00906840">
        <w:rPr>
          <w:rFonts w:ascii="Times New Roman" w:hAnsi="Times New Roman"/>
          <w:sz w:val="22"/>
        </w:rPr>
        <w:t>. Network complexity was quantified in the control subject fibroblasts and plotted against age on a scatter graph (Figure 3.3).</w:t>
      </w:r>
    </w:p>
    <w:p w:rsidR="00595198" w:rsidRPr="00906840" w:rsidRDefault="00595198" w:rsidP="00595198">
      <w:pPr>
        <w:spacing w:line="360" w:lineRule="auto"/>
        <w:rPr>
          <w:rFonts w:ascii="Times New Roman" w:hAnsi="Times New Roman"/>
          <w:b/>
          <w:sz w:val="22"/>
        </w:rPr>
      </w:pPr>
    </w:p>
    <w:p w:rsidR="00595198" w:rsidRPr="00906840" w:rsidRDefault="00595198" w:rsidP="00304031">
      <w:pPr>
        <w:pStyle w:val="TableofFigures"/>
      </w:pPr>
      <w:bookmarkStart w:id="727" w:name="_Toc232523075"/>
      <w:r w:rsidRPr="00906840">
        <w:t>Figure 3.3: Changes in mitochondrial network complexity upon ageing</w:t>
      </w:r>
      <w:bookmarkEnd w:id="727"/>
    </w:p>
    <w:p w:rsidR="00595198" w:rsidRPr="00906840" w:rsidRDefault="00595198" w:rsidP="00595198">
      <w:pPr>
        <w:rPr>
          <w:rFonts w:ascii="Times New Roman" w:hAnsi="Times New Roman"/>
          <w:i/>
          <w:sz w:val="22"/>
        </w:rPr>
      </w:pPr>
      <w:r w:rsidRPr="00906840">
        <w:rPr>
          <w:rFonts w:ascii="Times New Roman" w:hAnsi="Times New Roman"/>
          <w:i/>
          <w:noProof/>
          <w:sz w:val="22"/>
        </w:rPr>
        <w:drawing>
          <wp:anchor distT="0" distB="0" distL="114300" distR="114300" simplePos="0" relativeHeight="251841536" behindDoc="0" locked="0" layoutInCell="1" allowOverlap="1">
            <wp:simplePos x="0" y="0"/>
            <wp:positionH relativeFrom="column">
              <wp:posOffset>452120</wp:posOffset>
            </wp:positionH>
            <wp:positionV relativeFrom="paragraph">
              <wp:posOffset>97155</wp:posOffset>
            </wp:positionV>
            <wp:extent cx="3627120" cy="2390140"/>
            <wp:effectExtent l="25400" t="0" r="5080" b="0"/>
            <wp:wrapSquare wrapText="bothSides"/>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srcRect/>
                    <a:stretch>
                      <a:fillRect/>
                    </a:stretch>
                  </pic:blipFill>
                  <pic:spPr bwMode="auto">
                    <a:xfrm>
                      <a:off x="0" y="0"/>
                      <a:ext cx="3627120" cy="2390140"/>
                    </a:xfrm>
                    <a:prstGeom prst="rect">
                      <a:avLst/>
                    </a:prstGeom>
                    <a:noFill/>
                    <a:ln w="9525">
                      <a:noFill/>
                      <a:miter lim="800000"/>
                      <a:headEnd/>
                      <a:tailEnd/>
                    </a:ln>
                  </pic:spPr>
                </pic:pic>
              </a:graphicData>
            </a:graphic>
          </wp:anchor>
        </w:drawing>
      </w:r>
    </w:p>
    <w:p w:rsidR="00595198" w:rsidRPr="00906840" w:rsidRDefault="00595198" w:rsidP="00595198">
      <w:pPr>
        <w:rPr>
          <w:rFonts w:ascii="Times New Roman" w:hAnsi="Times New Roman"/>
          <w:i/>
          <w:sz w:val="22"/>
        </w:rPr>
      </w:pPr>
    </w:p>
    <w:p w:rsidR="00595198" w:rsidRPr="00906840" w:rsidRDefault="00595198" w:rsidP="00595198">
      <w:pPr>
        <w:rPr>
          <w:rFonts w:ascii="Times New Roman" w:hAnsi="Times New Roman"/>
          <w:i/>
          <w:sz w:val="22"/>
        </w:rPr>
      </w:pPr>
    </w:p>
    <w:p w:rsidR="00595198" w:rsidRPr="00906840" w:rsidRDefault="00595198" w:rsidP="00595198">
      <w:pPr>
        <w:rPr>
          <w:rFonts w:ascii="Times New Roman" w:hAnsi="Times New Roman"/>
          <w:i/>
          <w:sz w:val="22"/>
        </w:rPr>
      </w:pPr>
    </w:p>
    <w:p w:rsidR="00595198" w:rsidRPr="00906840" w:rsidRDefault="00595198" w:rsidP="00595198">
      <w:pPr>
        <w:rPr>
          <w:rFonts w:ascii="Times New Roman" w:hAnsi="Times New Roman"/>
          <w:i/>
          <w:sz w:val="22"/>
        </w:rPr>
      </w:pPr>
    </w:p>
    <w:p w:rsidR="00595198" w:rsidRPr="00906840" w:rsidRDefault="00595198" w:rsidP="00595198">
      <w:pPr>
        <w:rPr>
          <w:rFonts w:ascii="Times New Roman" w:hAnsi="Times New Roman"/>
          <w:i/>
          <w:sz w:val="22"/>
        </w:rPr>
      </w:pPr>
    </w:p>
    <w:p w:rsidR="00595198" w:rsidRPr="00906840" w:rsidRDefault="00595198" w:rsidP="00595198">
      <w:pPr>
        <w:rPr>
          <w:rFonts w:ascii="Times New Roman" w:hAnsi="Times New Roman"/>
          <w:i/>
          <w:sz w:val="22"/>
        </w:rPr>
      </w:pPr>
    </w:p>
    <w:p w:rsidR="00595198" w:rsidRPr="00906840" w:rsidRDefault="00595198" w:rsidP="00595198">
      <w:pPr>
        <w:rPr>
          <w:rFonts w:ascii="Times New Roman" w:hAnsi="Times New Roman"/>
          <w:i/>
          <w:sz w:val="22"/>
        </w:rPr>
      </w:pPr>
    </w:p>
    <w:p w:rsidR="00595198" w:rsidRPr="00906840" w:rsidRDefault="00595198" w:rsidP="00595198">
      <w:pPr>
        <w:rPr>
          <w:rFonts w:ascii="Times New Roman" w:hAnsi="Times New Roman"/>
          <w:i/>
          <w:sz w:val="22"/>
        </w:rPr>
      </w:pPr>
    </w:p>
    <w:p w:rsidR="00595198" w:rsidRPr="00906840" w:rsidRDefault="00595198" w:rsidP="00595198">
      <w:pPr>
        <w:rPr>
          <w:rFonts w:ascii="Times New Roman" w:hAnsi="Times New Roman"/>
          <w:i/>
          <w:sz w:val="22"/>
        </w:rPr>
      </w:pPr>
    </w:p>
    <w:p w:rsidR="00595198" w:rsidRPr="00906840" w:rsidRDefault="00595198" w:rsidP="00595198">
      <w:pPr>
        <w:rPr>
          <w:rFonts w:ascii="Times New Roman" w:hAnsi="Times New Roman"/>
          <w:i/>
          <w:sz w:val="22"/>
        </w:rPr>
      </w:pPr>
      <w:r w:rsidRPr="00090C9F">
        <w:rPr>
          <w:rFonts w:ascii="Times New Roman" w:hAnsi="Times New Roman"/>
          <w:i/>
          <w:sz w:val="22"/>
          <w:highlight w:val="cyan"/>
        </w:rPr>
        <w:t>Figure 3.3: For each control</w:t>
      </w:r>
      <w:r w:rsidR="00395E25">
        <w:rPr>
          <w:rFonts w:ascii="Times New Roman" w:hAnsi="Times New Roman"/>
          <w:i/>
          <w:sz w:val="22"/>
          <w:highlight w:val="cyan"/>
        </w:rPr>
        <w:t xml:space="preserve"> subject</w:t>
      </w:r>
      <w:r w:rsidRPr="00090C9F">
        <w:rPr>
          <w:rFonts w:ascii="Times New Roman" w:hAnsi="Times New Roman"/>
          <w:i/>
          <w:sz w:val="22"/>
          <w:highlight w:val="cyan"/>
        </w:rPr>
        <w:t xml:space="preserve"> N=3 or 4.</w:t>
      </w:r>
      <w:r w:rsidR="00395E25">
        <w:rPr>
          <w:rFonts w:ascii="Times New Roman" w:hAnsi="Times New Roman"/>
          <w:i/>
          <w:sz w:val="22"/>
          <w:highlight w:val="cyan"/>
        </w:rPr>
        <w:t xml:space="preserve"> Linear regression analysis:</w:t>
      </w:r>
      <w:r w:rsidRPr="00090C9F">
        <w:rPr>
          <w:rFonts w:ascii="Times New Roman" w:hAnsi="Times New Roman"/>
          <w:i/>
          <w:sz w:val="22"/>
          <w:highlight w:val="cyan"/>
        </w:rPr>
        <w:t xml:space="preserve"> R</w:t>
      </w:r>
      <w:r w:rsidRPr="00090C9F">
        <w:rPr>
          <w:rFonts w:ascii="Times New Roman" w:hAnsi="Times New Roman"/>
          <w:i/>
          <w:sz w:val="22"/>
          <w:highlight w:val="cyan"/>
          <w:vertAlign w:val="superscript"/>
        </w:rPr>
        <w:t>2</w:t>
      </w:r>
      <w:r w:rsidR="00395E25">
        <w:rPr>
          <w:rFonts w:ascii="Times New Roman" w:hAnsi="Times New Roman"/>
          <w:i/>
          <w:sz w:val="22"/>
          <w:highlight w:val="cyan"/>
        </w:rPr>
        <w:t xml:space="preserve"> value =</w:t>
      </w:r>
      <w:r w:rsidR="0028573E">
        <w:rPr>
          <w:rFonts w:ascii="Times New Roman" w:hAnsi="Times New Roman"/>
          <w:i/>
          <w:sz w:val="22"/>
          <w:highlight w:val="cyan"/>
        </w:rPr>
        <w:t xml:space="preserve"> 0.1123</w:t>
      </w:r>
      <w:r w:rsidRPr="00090C9F">
        <w:rPr>
          <w:rFonts w:ascii="Times New Roman" w:hAnsi="Times New Roman"/>
          <w:i/>
          <w:sz w:val="22"/>
          <w:highlight w:val="cyan"/>
        </w:rPr>
        <w:t xml:space="preserve">; </w:t>
      </w:r>
      <w:r w:rsidR="008D309C">
        <w:rPr>
          <w:rFonts w:ascii="Times New Roman" w:hAnsi="Times New Roman"/>
          <w:i/>
          <w:sz w:val="22"/>
          <w:highlight w:val="cyan"/>
        </w:rPr>
        <w:t>t-test to establish whether</w:t>
      </w:r>
      <w:r w:rsidRPr="00090C9F">
        <w:rPr>
          <w:rFonts w:ascii="Times New Roman" w:hAnsi="Times New Roman"/>
          <w:i/>
          <w:sz w:val="22"/>
          <w:highlight w:val="cyan"/>
        </w:rPr>
        <w:t xml:space="preserve"> the slope significantly differs from 0: p</w:t>
      </w:r>
      <w:r w:rsidRPr="00090C9F">
        <w:rPr>
          <w:rFonts w:ascii="Times New Roman" w:hAnsi="Times New Roman"/>
          <w:i/>
          <w:sz w:val="22"/>
          <w:highlight w:val="cyan"/>
        </w:rPr>
        <w:sym w:font="Symbol" w:char="F0A3"/>
      </w:r>
      <w:r w:rsidRPr="00090C9F">
        <w:rPr>
          <w:rFonts w:ascii="Times New Roman" w:hAnsi="Times New Roman"/>
          <w:i/>
          <w:sz w:val="22"/>
          <w:highlight w:val="cyan"/>
        </w:rPr>
        <w:t xml:space="preserve"> 0.01. Data points represent mean </w:t>
      </w:r>
      <w:r w:rsidRPr="00090C9F">
        <w:rPr>
          <w:rFonts w:ascii="Times New Roman" w:hAnsi="Times New Roman"/>
          <w:i/>
          <w:sz w:val="22"/>
          <w:highlight w:val="cyan"/>
        </w:rPr>
        <w:sym w:font="Symbol" w:char="F0B1"/>
      </w:r>
      <w:r w:rsidRPr="00090C9F">
        <w:rPr>
          <w:rFonts w:ascii="Times New Roman" w:hAnsi="Times New Roman"/>
          <w:i/>
          <w:sz w:val="22"/>
          <w:highlight w:val="cyan"/>
        </w:rPr>
        <w:t xml:space="preserve"> S.E.M.</w:t>
      </w:r>
    </w:p>
    <w:p w:rsidR="00595198" w:rsidRPr="00906840" w:rsidRDefault="00595198" w:rsidP="00595198">
      <w:pPr>
        <w:rPr>
          <w:rFonts w:ascii="Times New Roman" w:hAnsi="Times New Roman"/>
          <w:i/>
          <w:sz w:val="22"/>
        </w:rPr>
      </w:pPr>
    </w:p>
    <w:p w:rsidR="007B11F6" w:rsidRPr="00906840" w:rsidRDefault="00595198" w:rsidP="00595198">
      <w:pPr>
        <w:spacing w:line="360" w:lineRule="auto"/>
        <w:rPr>
          <w:rFonts w:ascii="Times New Roman" w:hAnsi="Times New Roman"/>
          <w:sz w:val="22"/>
        </w:rPr>
      </w:pPr>
      <w:r w:rsidRPr="00906840">
        <w:rPr>
          <w:rFonts w:ascii="Times New Roman" w:hAnsi="Times New Roman"/>
          <w:sz w:val="22"/>
        </w:rPr>
        <w:t xml:space="preserve">An increase in network complexity was </w:t>
      </w:r>
      <w:r w:rsidR="0002561A" w:rsidRPr="00906840">
        <w:rPr>
          <w:rFonts w:ascii="Times New Roman" w:hAnsi="Times New Roman"/>
          <w:sz w:val="22"/>
        </w:rPr>
        <w:t>observed as the control subject fibroblasts</w:t>
      </w:r>
      <w:r w:rsidRPr="00906840">
        <w:rPr>
          <w:rFonts w:ascii="Times New Roman" w:hAnsi="Times New Roman"/>
          <w:sz w:val="22"/>
        </w:rPr>
        <w:t xml:space="preserve"> increased in age (the slope significantly differed from zero with a p-value of less than 0.01). As discussed, this may represent an adaptive response to increases in cellular stress; mitochondrial hyper-fusion has been observed in times of increased stress, such as upon nutrient-deprivation induced autophagy </w:t>
      </w:r>
      <w:r w:rsidR="00E43F0B" w:rsidRPr="00906840">
        <w:rPr>
          <w:rFonts w:ascii="Times New Roman" w:hAnsi="Times New Roman"/>
          <w:sz w:val="22"/>
        </w:rPr>
        <w:fldChar w:fldCharType="begin">
          <w:fldData xml:space="preserve">PEVuZE5vdGU+PENpdGU+PEF1dGhvcj5Hb21lczwvQXV0aG9yPjxZZWFyPjIwMTE8L1llYXI+PFJl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PEVuZE5vdGU+PENpdGU+PEF1dGhvcj5Hb21lczwvQXV0aG9yPjxZZWFyPjIwMTE8L1llYXI+PFJl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170" w:tooltip="Gomes, 2011 #830" w:history="1">
        <w:r w:rsidR="00CF4C30" w:rsidRPr="00906840">
          <w:rPr>
            <w:rFonts w:ascii="Times New Roman" w:hAnsi="Times New Roman"/>
            <w:noProof/>
            <w:sz w:val="22"/>
          </w:rPr>
          <w:t>Gomes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2011</w:t>
        </w:r>
      </w:hyperlink>
      <w:r w:rsidRPr="00906840">
        <w:rPr>
          <w:rFonts w:ascii="Times New Roman" w:hAnsi="Times New Roman"/>
          <w:noProof/>
          <w:sz w:val="22"/>
        </w:rPr>
        <w:t xml:space="preserve">; </w:t>
      </w:r>
      <w:hyperlink w:anchor="_ENREF_384" w:tooltip="Rambold, 2011 #797" w:history="1">
        <w:r w:rsidR="00CF4C30" w:rsidRPr="00906840">
          <w:rPr>
            <w:rFonts w:ascii="Times New Roman" w:hAnsi="Times New Roman"/>
            <w:noProof/>
            <w:sz w:val="22"/>
          </w:rPr>
          <w:t>Rambold</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2011</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and oxidative damage </w:t>
      </w:r>
      <w:r w:rsidR="00E43F0B" w:rsidRPr="00906840">
        <w:rPr>
          <w:rFonts w:ascii="Times New Roman" w:hAnsi="Times New Roman"/>
          <w:sz w:val="22"/>
        </w:rPr>
        <w:fldChar w:fldCharType="begin">
          <w:fldData xml:space="preserve">PEVuZE5vdGU+PENpdGU+PEF1dGhvcj5Zb29uPC9BdXRob3I+PFllYXI+MjAwNjwvWWVhcj48UmVj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PEVuZE5vdGU+PENpdGU+PEF1dGhvcj5Zb29uPC9BdXRob3I+PFllYXI+MjAwNjwvWWVhcj48UmVj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536" w:tooltip="Yoon, 2006 #831" w:history="1">
        <w:r w:rsidR="00CF4C30" w:rsidRPr="00906840">
          <w:rPr>
            <w:rFonts w:ascii="Times New Roman" w:hAnsi="Times New Roman"/>
            <w:noProof/>
            <w:sz w:val="22"/>
          </w:rPr>
          <w:t>Yoon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2006</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This fusion of the mitochondrial network enables the amelioration of mtDNA mutation accumulation and damage by facilitating an equal distribution of the mtDNA nucleoids, permits the efficient buffering of calcium levels and improves ATP deliverance throughout the cell, thus protecting against the onset of apoptosis </w:t>
      </w:r>
      <w:r w:rsidR="00E43F0B" w:rsidRPr="00906840">
        <w:rPr>
          <w:rFonts w:ascii="Times New Roman" w:hAnsi="Times New Roman"/>
          <w:sz w:val="22"/>
        </w:rPr>
        <w:fldChar w:fldCharType="begin"/>
      </w:r>
      <w:r w:rsidRPr="00906840">
        <w:rPr>
          <w:rFonts w:ascii="Times New Roman" w:hAnsi="Times New Roman"/>
          <w:sz w:val="22"/>
        </w:rPr>
        <w:instrText xml:space="preserve"> ADDIN EN.CITE &lt;EndNote&gt;&lt;Cite&gt;&lt;Author&gt;Chen&lt;/Author&gt;&lt;Year&gt;2007&lt;/Year&gt;&lt;RecNum&gt;767&lt;/RecNum&gt;&lt;DisplayText&gt;(Chen&lt;style face="italic"&gt; et al.&lt;/style&gt; 2007)&lt;/DisplayText&gt;&lt;record&gt;&lt;rec-number&gt;767&lt;/rec-number&gt;&lt;foreign-keys&gt;&lt;key app="EN" db-id="prsww9z99psddvesxzmpaxxr9azvarfsx5tr"&gt;767&lt;/key&gt;&lt;/foreign-keys&gt;&lt;ref-type name="Journal Article"&gt;17&lt;/ref-type&gt;&lt;contributors&gt;&lt;authors&gt;&lt;author&gt;Chen, H.&lt;/author&gt;&lt;author&gt;McCaffery, J. M.&lt;/author&gt;&lt;author&gt;Chan, D. C.&lt;/author&gt;&lt;/authors&gt;&lt;/contributors&gt;&lt;auth-address&gt;Division of Biology, California Institute of Technology, Pasadena, CA 91125, USA.&lt;/auth-address&gt;&lt;titles&gt;&lt;title&gt;Mitochondrial fusion protects against neurodegeneration in the cerebellum&lt;/title&gt;&lt;secondary-title&gt;Cell&lt;/secondary-title&gt;&lt;alt-title&gt;Cell&lt;/alt-title&gt;&lt;/titles&gt;&lt;periodical&gt;&lt;full-title&gt;Cell&lt;/full-title&gt;&lt;abbr-1&gt;Cell&lt;/abbr-1&gt;&lt;/periodical&gt;&lt;alt-periodical&gt;&lt;full-title&gt;Cell&lt;/full-title&gt;&lt;abbr-1&gt;Cell&lt;/abbr-1&gt;&lt;/alt-periodical&gt;&lt;pages&gt;548-62&lt;/pages&gt;&lt;volume&gt;130&lt;/volume&gt;&lt;number&gt;3&lt;/number&gt;&lt;edition&gt;2007/08/19&lt;/edition&gt;&lt;keywords&gt;&lt;keyword&gt;Animals&lt;/keyword&gt;&lt;keyword&gt;Cerebellum/*enzymology/pathology/ultrastructure&lt;/keyword&gt;&lt;keyword&gt;GTP Phosphohydrolases/*genetics&lt;/keyword&gt;&lt;keyword&gt;Intracellular Membranes/enzymology/physiology&lt;/keyword&gt;&lt;keyword&gt;Membrane Fusion/*genetics&lt;/keyword&gt;&lt;keyword&gt;Mice&lt;/keyword&gt;&lt;keyword&gt;Mice, Inbred C57BL&lt;/keyword&gt;&lt;keyword&gt;Mice, Knockout&lt;/keyword&gt;&lt;keyword&gt;Mitochondria/*genetics/ultrastructure&lt;/keyword&gt;&lt;keyword&gt;Neurodegenerative Diseases/genetics/pathology/*prevention &amp;amp; control&lt;/keyword&gt;&lt;keyword&gt;Purkinje Cells/enzymology/pathology&lt;/keyword&gt;&lt;/keywords&gt;&lt;dates&gt;&lt;year&gt;2007&lt;/year&gt;&lt;pub-dates&gt;&lt;date&gt;Aug 10&lt;/date&gt;&lt;/pub-dates&gt;&lt;/dates&gt;&lt;isbn&gt;0092-8674 (Print)&amp;#xD;0092-8674 (Linking)&lt;/isbn&gt;&lt;accession-num&gt;17693261&lt;/accession-num&gt;&lt;work-type&gt;Research Support, N.I.H., Extramural&amp;#xD;Research Support, Non-U.S. Gov&amp;apos;t&lt;/work-type&gt;&lt;urls&gt;&lt;related-urls&gt;&lt;url&gt;http://www.ncbi.nlm.nih.gov/pubmed/17693261&lt;/url&gt;&lt;/related-urls&gt;&lt;/urls&gt;&lt;electronic-resource-num&gt;10.1016/j.cell.2007.06.026&lt;/electronic-resource-num&gt;&lt;language&gt;eng&lt;/language&gt;&lt;/record&gt;&lt;/Cite&gt;&lt;/EndNote&gt;</w:instrText>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70" w:tooltip="Chen, 2007 #767" w:history="1">
        <w:r w:rsidR="00CF4C30" w:rsidRPr="00906840">
          <w:rPr>
            <w:rFonts w:ascii="Times New Roman" w:hAnsi="Times New Roman"/>
            <w:noProof/>
            <w:sz w:val="22"/>
          </w:rPr>
          <w:t>Chen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2007</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t>
      </w:r>
    </w:p>
    <w:p w:rsidR="00595198" w:rsidRPr="00906840" w:rsidRDefault="007B11F6" w:rsidP="00595198">
      <w:pPr>
        <w:spacing w:line="360" w:lineRule="auto"/>
        <w:rPr>
          <w:rFonts w:ascii="Times New Roman" w:hAnsi="Times New Roman"/>
          <w:sz w:val="22"/>
        </w:rPr>
      </w:pPr>
      <w:r w:rsidRPr="00906840">
        <w:rPr>
          <w:rFonts w:ascii="Times New Roman" w:hAnsi="Times New Roman"/>
          <w:sz w:val="22"/>
        </w:rPr>
        <w:t>I</w:t>
      </w:r>
      <w:r w:rsidR="00595198" w:rsidRPr="00906840">
        <w:rPr>
          <w:rFonts w:ascii="Times New Roman" w:hAnsi="Times New Roman"/>
          <w:sz w:val="22"/>
        </w:rPr>
        <w:t xml:space="preserve">t has been suggested that increasing levels of ROS induce </w:t>
      </w:r>
      <w:r w:rsidRPr="00906840">
        <w:rPr>
          <w:rFonts w:ascii="Times New Roman" w:hAnsi="Times New Roman"/>
          <w:sz w:val="22"/>
        </w:rPr>
        <w:t>such</w:t>
      </w:r>
      <w:r w:rsidR="00595198" w:rsidRPr="00906840">
        <w:rPr>
          <w:rFonts w:ascii="Times New Roman" w:hAnsi="Times New Roman"/>
          <w:sz w:val="22"/>
        </w:rPr>
        <w:t xml:space="preserve"> adaptive mitochondrial fusion response via the superoxide-mediated peroxidation of lipids within the mitochondrial membrane, enabling fusion </w:t>
      </w:r>
      <w:r w:rsidR="00E43F0B" w:rsidRPr="00906840">
        <w:rPr>
          <w:rFonts w:ascii="Times New Roman" w:hAnsi="Times New Roman"/>
          <w:sz w:val="22"/>
        </w:rPr>
        <w:fldChar w:fldCharType="begin"/>
      </w:r>
      <w:r w:rsidR="00595198" w:rsidRPr="00906840">
        <w:rPr>
          <w:rFonts w:ascii="Times New Roman" w:hAnsi="Times New Roman"/>
          <w:sz w:val="22"/>
        </w:rPr>
        <w:instrText xml:space="preserve"> ADDIN EN.CITE &lt;EndNote&gt;&lt;Cite&gt;&lt;Author&gt;Koopman&lt;/Author&gt;&lt;Year&gt;2005&lt;/Year&gt;&lt;RecNum&gt;52&lt;/RecNum&gt;&lt;DisplayText&gt;(Koopman&lt;style face="italic"&gt; et al.&lt;/style&gt; 2005)&lt;/DisplayText&gt;&lt;record&gt;&lt;rec-number&gt;52&lt;/rec-number&gt;&lt;foreign-keys&gt;&lt;key app="EN" db-id="prsww9z99psddvesxzmpaxxr9azvarfsx5tr"&gt;52&lt;/key&gt;&lt;/foreign-keys&gt;&lt;ref-type name="Journal Article"&gt;17&lt;/ref-type&gt;&lt;contributors&gt;&lt;authors&gt;&lt;author&gt;Koopman, W. J.&lt;/author&gt;&lt;author&gt;Visch, H. J.&lt;/author&gt;&lt;author&gt;Verkaart, S.&lt;/author&gt;&lt;author&gt;van den Heuvel, L. W.&lt;/author&gt;&lt;author&gt;Smeitink, J. A.&lt;/author&gt;&lt;author&gt;Willems, P. H.&lt;/author&gt;&lt;/authors&gt;&lt;/contributors&gt;&lt;auth-address&gt;Microscopical Imaging Cente, Nijmegen Center for Mitochondrial Disorders, The Netherlands.&lt;/auth-address&gt;&lt;titles&gt;&lt;title&gt;Mitochondrial network complexity and pathological decrease in complex I activity are tightly correlated in isolated human complex I deficiency&lt;/title&gt;&lt;secondary-title&gt;Am J Physiol Cell Physiol&lt;/secondary-title&gt;&lt;/titles&gt;&lt;periodical&gt;&lt;full-title&gt;Am J Physiol Cell Physiol&lt;/full-title&gt;&lt;/periodical&gt;&lt;pages&gt;C881-90&lt;/pages&gt;&lt;volume&gt;289&lt;/volume&gt;&lt;number&gt;4&lt;/number&gt;&lt;edition&gt;2005/05/20&lt;/edition&gt;&lt;keywords&gt;&lt;keyword&gt;Cell Cycle&lt;/keyword&gt;&lt;keyword&gt;Electron Transport Complex I/*deficiency&lt;/keyword&gt;&lt;keyword&gt;Fibroblasts/metabolism/*ultrastructure&lt;/keyword&gt;&lt;keyword&gt;Humans&lt;/keyword&gt;&lt;keyword&gt;Mitochondria/metabolism/*pathology&lt;/keyword&gt;&lt;keyword&gt;Mitochondrial Diseases/genetics/*metabolism/*pathology&lt;/keyword&gt;&lt;/keywords&gt;&lt;dates&gt;&lt;year&gt;2005&lt;/year&gt;&lt;pub-dates&gt;&lt;date&gt;Oct&lt;/date&gt;&lt;/pub-dates&gt;&lt;/dates&gt;&lt;isbn&gt;0363-6143 (Print)&lt;/isbn&gt;&lt;accession-num&gt;15901599&lt;/accession-num&gt;&lt;urls&gt;&lt;related-urls&gt;&lt;url&gt;http://www.ncbi.nlm.nih.gov/entrez/query.fcgi?cmd=Retrieve&amp;amp;db=PubMed&amp;amp;dopt=Citation&amp;amp;list_uids=15901599&lt;/url&gt;&lt;/related-urls&gt;&lt;/urls&gt;&lt;electronic-resource-num&gt;00104.2005 [pii]&amp;#xD;10.1152/ajpcell.00104.2005&lt;/electronic-resource-num&gt;&lt;language&gt;eng&lt;/language&gt;&lt;/record&gt;&lt;/Cite&gt;&lt;/EndNote&gt;</w:instrText>
      </w:r>
      <w:r w:rsidR="00E43F0B" w:rsidRPr="00906840">
        <w:rPr>
          <w:rFonts w:ascii="Times New Roman" w:hAnsi="Times New Roman"/>
          <w:sz w:val="22"/>
        </w:rPr>
        <w:fldChar w:fldCharType="separate"/>
      </w:r>
      <w:r w:rsidR="00595198" w:rsidRPr="00906840">
        <w:rPr>
          <w:rFonts w:ascii="Times New Roman" w:hAnsi="Times New Roman"/>
          <w:noProof/>
          <w:sz w:val="22"/>
        </w:rPr>
        <w:t>(</w:t>
      </w:r>
      <w:hyperlink w:anchor="_ENREF_259" w:tooltip="Koopman, 2005 #52" w:history="1">
        <w:r w:rsidR="00CF4C30" w:rsidRPr="00906840">
          <w:rPr>
            <w:rFonts w:ascii="Times New Roman" w:hAnsi="Times New Roman"/>
            <w:noProof/>
            <w:sz w:val="22"/>
          </w:rPr>
          <w:t>Koopman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2005</w:t>
        </w:r>
      </w:hyperlink>
      <w:r w:rsidR="00595198" w:rsidRPr="00906840">
        <w:rPr>
          <w:rFonts w:ascii="Times New Roman" w:hAnsi="Times New Roman"/>
          <w:noProof/>
          <w:sz w:val="22"/>
        </w:rPr>
        <w:t>)</w:t>
      </w:r>
      <w:r w:rsidR="00E43F0B" w:rsidRPr="00906840">
        <w:rPr>
          <w:rFonts w:ascii="Times New Roman" w:hAnsi="Times New Roman"/>
          <w:sz w:val="22"/>
        </w:rPr>
        <w:fldChar w:fldCharType="end"/>
      </w:r>
      <w:r w:rsidR="00595198" w:rsidRPr="00906840">
        <w:rPr>
          <w:rFonts w:ascii="Times New Roman" w:hAnsi="Times New Roman"/>
          <w:sz w:val="22"/>
        </w:rPr>
        <w:t xml:space="preserve">. </w:t>
      </w:r>
      <w:r w:rsidRPr="00906840">
        <w:rPr>
          <w:rFonts w:ascii="Times New Roman" w:hAnsi="Times New Roman"/>
          <w:sz w:val="22"/>
        </w:rPr>
        <w:t>R</w:t>
      </w:r>
      <w:r w:rsidR="00595198" w:rsidRPr="00906840">
        <w:rPr>
          <w:rFonts w:ascii="Times New Roman" w:hAnsi="Times New Roman"/>
          <w:sz w:val="22"/>
        </w:rPr>
        <w:t xml:space="preserve">ecent investigation has </w:t>
      </w:r>
      <w:r w:rsidRPr="00906840">
        <w:rPr>
          <w:rFonts w:ascii="Times New Roman" w:hAnsi="Times New Roman"/>
          <w:sz w:val="22"/>
        </w:rPr>
        <w:t>supported</w:t>
      </w:r>
      <w:r w:rsidR="00595198" w:rsidRPr="00906840">
        <w:rPr>
          <w:rFonts w:ascii="Times New Roman" w:hAnsi="Times New Roman"/>
          <w:sz w:val="22"/>
        </w:rPr>
        <w:t xml:space="preserve"> the importance of the intracellular redox state in the regulation of mitochondrial fusion </w:t>
      </w:r>
      <w:r w:rsidR="00E43F0B" w:rsidRPr="00906840">
        <w:rPr>
          <w:rFonts w:ascii="Times New Roman" w:hAnsi="Times New Roman"/>
          <w:sz w:val="22"/>
        </w:rPr>
        <w:fldChar w:fldCharType="begin"/>
      </w:r>
      <w:r w:rsidR="00595198" w:rsidRPr="00906840">
        <w:rPr>
          <w:rFonts w:ascii="Times New Roman" w:hAnsi="Times New Roman"/>
          <w:sz w:val="22"/>
        </w:rPr>
        <w:instrText xml:space="preserve"> ADDIN EN.CITE &lt;EndNote&gt;&lt;Cite&gt;&lt;Author&gt;Shutt&lt;/Author&gt;&lt;Year&gt;2012&lt;/Year&gt;&lt;RecNum&gt;832&lt;/RecNum&gt;&lt;DisplayText&gt;(Shutt&lt;style face="italic"&gt; et al.&lt;/style&gt; 2012)&lt;/DisplayText&gt;&lt;record&gt;&lt;rec-number&gt;832&lt;/rec-number&gt;&lt;foreign-keys&gt;&lt;key app="EN" db-id="prsww9z99psddvesxzmpaxxr9azvarfsx5tr"&gt;832&lt;/key&gt;&lt;/foreign-keys&gt;&lt;ref-type name="Journal Article"&gt;17&lt;/ref-type&gt;&lt;contributors&gt;&lt;authors&gt;&lt;author&gt;Shutt, T.&lt;/author&gt;&lt;author&gt;Geoffrion, M.&lt;/author&gt;&lt;author&gt;Milne, R.&lt;/author&gt;&lt;author&gt;McBride, H. M.&lt;/author&gt;&lt;/authors&gt;&lt;/contributors&gt;&lt;auth-address&gt;University of Ottawa Heart Institute, Ottawa, Ontario, Canada.&lt;/auth-address&gt;&lt;titles&gt;&lt;title&gt;The intracellular redox state is a core determinant of mitochondrial fusion&lt;/title&gt;&lt;secondary-title&gt;EMBO Reports&lt;/secondary-title&gt;&lt;alt-title&gt;EMBO Rep&lt;/alt-title&gt;&lt;/titles&gt;&lt;periodical&gt;&lt;full-title&gt;EMBO reports&lt;/full-title&gt;&lt;abbr-1&gt;EMBO Rep&lt;/abbr-1&gt;&lt;/periodical&gt;&lt;alt-periodical&gt;&lt;full-title&gt;EMBO reports&lt;/full-title&gt;&lt;abbr-1&gt;EMBO Rep&lt;/abbr-1&gt;&lt;/alt-periodical&gt;&lt;pages&gt;909-15&lt;/pages&gt;&lt;volume&gt;13&lt;/volume&gt;&lt;number&gt;10&lt;/number&gt;&lt;edition&gt;2012/09/05&lt;/edition&gt;&lt;keywords&gt;&lt;keyword&gt;Cytosol/enzymology/metabolism&lt;/keyword&gt;&lt;keyword&gt;GTP Phosphohydrolases/metabolism&lt;/keyword&gt;&lt;keyword&gt;Glutathione Disulfide/*metabolism&lt;/keyword&gt;&lt;keyword&gt;Guanosine Triphosphate/metabolism&lt;/keyword&gt;&lt;keyword&gt;HeLa Cells&lt;/keyword&gt;&lt;keyword&gt;Humans&lt;/keyword&gt;&lt;keyword&gt;Hydrolysis&lt;/keyword&gt;&lt;keyword&gt;*Mitochondrial Dynamics&lt;/keyword&gt;&lt;keyword&gt;Mitochondrial Proteins/metabolism&lt;/keyword&gt;&lt;keyword&gt;Oxidation-Reduction&lt;/keyword&gt;&lt;keyword&gt;*Oxidative Stress&lt;/keyword&gt;&lt;/keywords&gt;&lt;dates&gt;&lt;year&gt;2012&lt;/year&gt;&lt;pub-dates&gt;&lt;date&gt;Oct&lt;/date&gt;&lt;/pub-dates&gt;&lt;/dates&gt;&lt;isbn&gt;1469-3178 (Electronic)&amp;#xD;1469-221X (Linking)&lt;/isbn&gt;&lt;accession-num&gt;22945481&lt;/accession-num&gt;&lt;work-type&gt;Research Support, Non-U.S. Gov&amp;apos;t&lt;/work-type&gt;&lt;urls&gt;&lt;related-urls&gt;&lt;url&gt;http://www.ncbi.nlm.nih.gov/pubmed/22945481&lt;/url&gt;&lt;/related-urls&gt;&lt;/urls&gt;&lt;custom2&gt;3463964&lt;/custom2&gt;&lt;electronic-resource-num&gt;10.1038/embor.2012.128&lt;/electronic-resource-num&gt;&lt;language&gt;eng&lt;/language&gt;&lt;/record&gt;&lt;/Cite&gt;&lt;/EndNote&gt;</w:instrText>
      </w:r>
      <w:r w:rsidR="00E43F0B" w:rsidRPr="00906840">
        <w:rPr>
          <w:rFonts w:ascii="Times New Roman" w:hAnsi="Times New Roman"/>
          <w:sz w:val="22"/>
        </w:rPr>
        <w:fldChar w:fldCharType="separate"/>
      </w:r>
      <w:r w:rsidR="00595198" w:rsidRPr="00906840">
        <w:rPr>
          <w:rFonts w:ascii="Times New Roman" w:hAnsi="Times New Roman"/>
          <w:noProof/>
          <w:sz w:val="22"/>
        </w:rPr>
        <w:t>(</w:t>
      </w:r>
      <w:hyperlink w:anchor="_ENREF_441" w:tooltip="Shutt, 2012 #832" w:history="1">
        <w:r w:rsidR="00CF4C30" w:rsidRPr="00906840">
          <w:rPr>
            <w:rFonts w:ascii="Times New Roman" w:hAnsi="Times New Roman"/>
            <w:noProof/>
            <w:sz w:val="22"/>
          </w:rPr>
          <w:t>Shutt</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2012</w:t>
        </w:r>
      </w:hyperlink>
      <w:r w:rsidR="00595198" w:rsidRPr="00906840">
        <w:rPr>
          <w:rFonts w:ascii="Times New Roman" w:hAnsi="Times New Roman"/>
          <w:noProof/>
          <w:sz w:val="22"/>
        </w:rPr>
        <w:t>)</w:t>
      </w:r>
      <w:r w:rsidR="00E43F0B" w:rsidRPr="00906840">
        <w:rPr>
          <w:rFonts w:ascii="Times New Roman" w:hAnsi="Times New Roman"/>
          <w:sz w:val="22"/>
        </w:rPr>
        <w:fldChar w:fldCharType="end"/>
      </w:r>
      <w:r w:rsidR="00595198" w:rsidRPr="00906840">
        <w:rPr>
          <w:rFonts w:ascii="Times New Roman" w:hAnsi="Times New Roman"/>
          <w:sz w:val="22"/>
        </w:rPr>
        <w:t xml:space="preserve">. Using </w:t>
      </w:r>
      <w:r w:rsidR="00595198" w:rsidRPr="00906840">
        <w:rPr>
          <w:rFonts w:ascii="Times New Roman" w:hAnsi="Times New Roman"/>
          <w:i/>
          <w:sz w:val="22"/>
        </w:rPr>
        <w:t xml:space="preserve">in vitro </w:t>
      </w:r>
      <w:r w:rsidR="00595198" w:rsidRPr="00906840">
        <w:rPr>
          <w:rFonts w:ascii="Times New Roman" w:hAnsi="Times New Roman"/>
          <w:sz w:val="22"/>
        </w:rPr>
        <w:t xml:space="preserve">fusion assays it was seen that increased levels of oxidised glutathione (a key indicator of cellular stress) are capable of inducing the formation of </w:t>
      </w:r>
      <w:r w:rsidR="00595198" w:rsidRPr="00906840">
        <w:rPr>
          <w:rFonts w:ascii="Times New Roman" w:hAnsi="Times New Roman"/>
          <w:i/>
          <w:sz w:val="22"/>
        </w:rPr>
        <w:t>in</w:t>
      </w:r>
      <w:r w:rsidR="00595198" w:rsidRPr="00906840">
        <w:rPr>
          <w:rFonts w:ascii="Times New Roman" w:hAnsi="Times New Roman"/>
          <w:sz w:val="22"/>
        </w:rPr>
        <w:t xml:space="preserve"> </w:t>
      </w:r>
      <w:r w:rsidR="00595198" w:rsidRPr="00906840">
        <w:rPr>
          <w:rFonts w:ascii="Times New Roman" w:hAnsi="Times New Roman"/>
          <w:i/>
          <w:sz w:val="22"/>
        </w:rPr>
        <w:t xml:space="preserve">cis </w:t>
      </w:r>
      <w:r w:rsidR="00595198" w:rsidRPr="00906840">
        <w:rPr>
          <w:rFonts w:ascii="Times New Roman" w:hAnsi="Times New Roman"/>
          <w:sz w:val="22"/>
        </w:rPr>
        <w:t xml:space="preserve">mitofusin oligomers via the oxidation of cysteines in both Mfn1 and Mfn2, resulting in the generation of disulphide bonds. The subsequent conformational change in the proteins aids the </w:t>
      </w:r>
      <w:r w:rsidR="00595198" w:rsidRPr="00906840">
        <w:rPr>
          <w:rFonts w:ascii="Times New Roman" w:hAnsi="Times New Roman"/>
          <w:i/>
          <w:sz w:val="22"/>
        </w:rPr>
        <w:t>trans</w:t>
      </w:r>
      <w:r w:rsidR="00595198" w:rsidRPr="00906840">
        <w:rPr>
          <w:rFonts w:ascii="Times New Roman" w:hAnsi="Times New Roman"/>
          <w:sz w:val="22"/>
        </w:rPr>
        <w:t xml:space="preserve">-docking and tethering of the mitofusins, enhances fusion of the mitochondrial membrane </w:t>
      </w:r>
      <w:r w:rsidR="00E43F0B" w:rsidRPr="00906840">
        <w:rPr>
          <w:rFonts w:ascii="Times New Roman" w:hAnsi="Times New Roman"/>
          <w:sz w:val="22"/>
        </w:rPr>
        <w:fldChar w:fldCharType="begin"/>
      </w:r>
      <w:r w:rsidR="00595198" w:rsidRPr="00906840">
        <w:rPr>
          <w:rFonts w:ascii="Times New Roman" w:hAnsi="Times New Roman"/>
          <w:sz w:val="22"/>
        </w:rPr>
        <w:instrText xml:space="preserve"> ADDIN EN.CITE &lt;EndNote&gt;&lt;Cite&gt;&lt;Author&gt;Shutt&lt;/Author&gt;&lt;Year&gt;2012&lt;/Year&gt;&lt;RecNum&gt;832&lt;/RecNum&gt;&lt;DisplayText&gt;(Shutt&lt;style face="italic"&gt; et al.&lt;/style&gt; 2012)&lt;/DisplayText&gt;&lt;record&gt;&lt;rec-number&gt;832&lt;/rec-number&gt;&lt;foreign-keys&gt;&lt;key app="EN" db-id="prsww9z99psddvesxzmpaxxr9azvarfsx5tr"&gt;832&lt;/key&gt;&lt;/foreign-keys&gt;&lt;ref-type name="Journal Article"&gt;17&lt;/ref-type&gt;&lt;contributors&gt;&lt;authors&gt;&lt;author&gt;Shutt, T.&lt;/author&gt;&lt;author&gt;Geoffrion, M.&lt;/author&gt;&lt;author&gt;Milne, R.&lt;/author&gt;&lt;author&gt;McBride, H. M.&lt;/author&gt;&lt;/authors&gt;&lt;/contributors&gt;&lt;auth-address&gt;University of Ottawa Heart Institute, Ottawa, Ontario, Canada.&lt;/auth-address&gt;&lt;titles&gt;&lt;title&gt;The intracellular redox state is a core determinant of mitochondrial fusion&lt;/title&gt;&lt;secondary-title&gt;EMBO Reports&lt;/secondary-title&gt;&lt;alt-title&gt;EMBO Rep&lt;/alt-title&gt;&lt;/titles&gt;&lt;periodical&gt;&lt;full-title&gt;EMBO reports&lt;/full-title&gt;&lt;abbr-1&gt;EMBO Rep&lt;/abbr-1&gt;&lt;/periodical&gt;&lt;alt-periodical&gt;&lt;full-title&gt;EMBO reports&lt;/full-title&gt;&lt;abbr-1&gt;EMBO Rep&lt;/abbr-1&gt;&lt;/alt-periodical&gt;&lt;pages&gt;909-15&lt;/pages&gt;&lt;volume&gt;13&lt;/volume&gt;&lt;number&gt;10&lt;/number&gt;&lt;edition&gt;2012/09/05&lt;/edition&gt;&lt;keywords&gt;&lt;keyword&gt;Cytosol/enzymology/metabolism&lt;/keyword&gt;&lt;keyword&gt;GTP Phosphohydrolases/metabolism&lt;/keyword&gt;&lt;keyword&gt;Glutathione Disulfide/*metabolism&lt;/keyword&gt;&lt;keyword&gt;Guanosine Triphosphate/metabolism&lt;/keyword&gt;&lt;keyword&gt;HeLa Cells&lt;/keyword&gt;&lt;keyword&gt;Humans&lt;/keyword&gt;&lt;keyword&gt;Hydrolysis&lt;/keyword&gt;&lt;keyword&gt;*Mitochondrial Dynamics&lt;/keyword&gt;&lt;keyword&gt;Mitochondrial Proteins/metabolism&lt;/keyword&gt;&lt;keyword&gt;Oxidation-Reduction&lt;/keyword&gt;&lt;keyword&gt;*Oxidative Stress&lt;/keyword&gt;&lt;/keywords&gt;&lt;dates&gt;&lt;year&gt;2012&lt;/year&gt;&lt;pub-dates&gt;&lt;date&gt;Oct&lt;/date&gt;&lt;/pub-dates&gt;&lt;/dates&gt;&lt;isbn&gt;1469-3178 (Electronic)&amp;#xD;1469-221X (Linking)&lt;/isbn&gt;&lt;accession-num&gt;22945481&lt;/accession-num&gt;&lt;work-type&gt;Research Support, Non-U.S. Gov&amp;apos;t&lt;/work-type&gt;&lt;urls&gt;&lt;related-urls&gt;&lt;url&gt;http://www.ncbi.nlm.nih.gov/pubmed/22945481&lt;/url&gt;&lt;/related-urls&gt;&lt;/urls&gt;&lt;custom2&gt;3463964&lt;/custom2&gt;&lt;electronic-resource-num&gt;10.1038/embor.2012.128&lt;/electronic-resource-num&gt;&lt;language&gt;eng&lt;/language&gt;&lt;/record&gt;&lt;/Cite&gt;&lt;/EndNote&gt;</w:instrText>
      </w:r>
      <w:r w:rsidR="00E43F0B" w:rsidRPr="00906840">
        <w:rPr>
          <w:rFonts w:ascii="Times New Roman" w:hAnsi="Times New Roman"/>
          <w:sz w:val="22"/>
        </w:rPr>
        <w:fldChar w:fldCharType="separate"/>
      </w:r>
      <w:r w:rsidR="00595198" w:rsidRPr="00906840">
        <w:rPr>
          <w:rFonts w:ascii="Times New Roman" w:hAnsi="Times New Roman"/>
          <w:noProof/>
          <w:sz w:val="22"/>
        </w:rPr>
        <w:t>(</w:t>
      </w:r>
      <w:hyperlink w:anchor="_ENREF_441" w:tooltip="Shutt, 2012 #832" w:history="1">
        <w:r w:rsidR="00CF4C30" w:rsidRPr="00906840">
          <w:rPr>
            <w:rFonts w:ascii="Times New Roman" w:hAnsi="Times New Roman"/>
            <w:noProof/>
            <w:sz w:val="22"/>
          </w:rPr>
          <w:t>Shutt</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2012</w:t>
        </w:r>
      </w:hyperlink>
      <w:r w:rsidR="00595198" w:rsidRPr="00906840">
        <w:rPr>
          <w:rFonts w:ascii="Times New Roman" w:hAnsi="Times New Roman"/>
          <w:noProof/>
          <w:sz w:val="22"/>
        </w:rPr>
        <w:t>)</w:t>
      </w:r>
      <w:r w:rsidR="00E43F0B" w:rsidRPr="00906840">
        <w:rPr>
          <w:rFonts w:ascii="Times New Roman" w:hAnsi="Times New Roman"/>
          <w:sz w:val="22"/>
        </w:rPr>
        <w:fldChar w:fldCharType="end"/>
      </w:r>
      <w:r w:rsidR="00595198" w:rsidRPr="00906840">
        <w:rPr>
          <w:rFonts w:ascii="Times New Roman" w:hAnsi="Times New Roman"/>
          <w:sz w:val="22"/>
        </w:rPr>
        <w:t>. Thus, in the present investigation, the increase in mitochondrial interconnectivity may reflect an aberrant accumulation of oxidised glutathione derived from an age-related increase in ROS production, resulting in enhanced Mfn-mediated mitochondrial fusion. Examination of the redox state of the fibroblasts will be required to validate this hypothesis.</w:t>
      </w:r>
    </w:p>
    <w:p w:rsidR="00595198" w:rsidRPr="00906840" w:rsidRDefault="00595198" w:rsidP="00595198">
      <w:pPr>
        <w:spacing w:line="360" w:lineRule="auto"/>
        <w:rPr>
          <w:rFonts w:ascii="Times New Roman" w:hAnsi="Times New Roman"/>
          <w:sz w:val="22"/>
        </w:rPr>
      </w:pPr>
      <w:r w:rsidRPr="0020789F">
        <w:rPr>
          <w:rFonts w:ascii="Times New Roman" w:hAnsi="Times New Roman"/>
          <w:sz w:val="22"/>
          <w:highlight w:val="cyan"/>
        </w:rPr>
        <w:t xml:space="preserve">Following on from this theory, it should follow that this protective increase in mitochondrial fusion during ageing could be blocked by the application of the anti-oxidant, </w:t>
      </w:r>
      <w:r w:rsidRPr="0020789F">
        <w:rPr>
          <w:rFonts w:ascii="Times New Roman" w:hAnsi="Times New Roman" w:cs="Arial"/>
          <w:bCs/>
          <w:sz w:val="22"/>
          <w:szCs w:val="26"/>
          <w:highlight w:val="cyan"/>
        </w:rPr>
        <w:t>N-acetyl-cysteine</w:t>
      </w:r>
      <w:r w:rsidRPr="0020789F">
        <w:rPr>
          <w:rFonts w:ascii="Times New Roman" w:hAnsi="Times New Roman" w:cs="Arial"/>
          <w:color w:val="1A1A1A"/>
          <w:sz w:val="22"/>
          <w:szCs w:val="26"/>
          <w:highlight w:val="cyan"/>
        </w:rPr>
        <w:t xml:space="preserve"> (</w:t>
      </w:r>
      <w:r w:rsidRPr="0020789F">
        <w:rPr>
          <w:rFonts w:ascii="Times New Roman" w:hAnsi="Times New Roman" w:cs="Arial"/>
          <w:bCs/>
          <w:sz w:val="22"/>
          <w:szCs w:val="26"/>
          <w:highlight w:val="cyan"/>
        </w:rPr>
        <w:t>NAC</w:t>
      </w:r>
      <w:r w:rsidRPr="0020789F">
        <w:rPr>
          <w:rFonts w:ascii="Times New Roman" w:hAnsi="Times New Roman" w:cs="Arial"/>
          <w:color w:val="1A1A1A"/>
          <w:sz w:val="22"/>
          <w:szCs w:val="26"/>
          <w:highlight w:val="cyan"/>
        </w:rPr>
        <w:t xml:space="preserve">), raising an interesting query concerning the overall benefit of anti-oxidant treatments designed to ameliorate ageing-related increases in </w:t>
      </w:r>
      <w:proofErr w:type="gramStart"/>
      <w:r w:rsidRPr="0020789F">
        <w:rPr>
          <w:rFonts w:ascii="Times New Roman" w:hAnsi="Times New Roman" w:cs="Arial"/>
          <w:color w:val="1A1A1A"/>
          <w:sz w:val="22"/>
          <w:szCs w:val="26"/>
          <w:highlight w:val="cyan"/>
        </w:rPr>
        <w:t>ROS</w:t>
      </w:r>
      <w:r w:rsidR="0020789F">
        <w:rPr>
          <w:rFonts w:ascii="Times New Roman" w:hAnsi="Times New Roman" w:cs="Arial"/>
          <w:color w:val="1A1A1A"/>
          <w:sz w:val="22"/>
          <w:szCs w:val="26"/>
          <w:highlight w:val="cyan"/>
        </w:rPr>
        <w:t>…</w:t>
      </w:r>
      <w:r w:rsidR="0020789F">
        <w:rPr>
          <w:rFonts w:ascii="Times New Roman" w:hAnsi="Times New Roman" w:cs="Arial"/>
          <w:color w:val="1A1A1A"/>
          <w:sz w:val="22"/>
          <w:szCs w:val="26"/>
        </w:rPr>
        <w:t>…</w:t>
      </w:r>
      <w:r w:rsidR="0020789F" w:rsidRPr="0020789F">
        <w:rPr>
          <w:rFonts w:ascii="Times New Roman" w:hAnsi="Times New Roman" w:cs="Arial"/>
          <w:color w:val="1A1A1A"/>
          <w:sz w:val="22"/>
          <w:szCs w:val="26"/>
          <w:highlight w:val="magenta"/>
        </w:rPr>
        <w:t>IS</w:t>
      </w:r>
      <w:proofErr w:type="gramEnd"/>
      <w:r w:rsidR="0020789F" w:rsidRPr="0020789F">
        <w:rPr>
          <w:rFonts w:ascii="Times New Roman" w:hAnsi="Times New Roman" w:cs="Arial"/>
          <w:color w:val="1A1A1A"/>
          <w:sz w:val="22"/>
          <w:szCs w:val="26"/>
          <w:highlight w:val="magenta"/>
        </w:rPr>
        <w:t xml:space="preserve"> NAC HEALTHY</w:t>
      </w:r>
    </w:p>
    <w:p w:rsidR="00595198" w:rsidRPr="00906840" w:rsidRDefault="00595198" w:rsidP="00595198">
      <w:pPr>
        <w:spacing w:line="360" w:lineRule="auto"/>
        <w:rPr>
          <w:rFonts w:ascii="Times New Roman" w:hAnsi="Times New Roman"/>
          <w:sz w:val="22"/>
        </w:rPr>
      </w:pPr>
      <w:r w:rsidRPr="00906840">
        <w:rPr>
          <w:rFonts w:ascii="Times New Roman" w:hAnsi="Times New Roman"/>
          <w:sz w:val="22"/>
        </w:rPr>
        <w:t xml:space="preserve">In support of ROS influencing the ageing process, it has been observed that expression of </w:t>
      </w:r>
      <w:r w:rsidRPr="00906840">
        <w:rPr>
          <w:rFonts w:ascii="Times New Roman" w:hAnsi="Times New Roman" w:cs="Arial"/>
          <w:sz w:val="22"/>
          <w:szCs w:val="26"/>
        </w:rPr>
        <w:t>NAD-dependent deacetylase sirtuin-3</w:t>
      </w:r>
      <w:r w:rsidRPr="00906840">
        <w:rPr>
          <w:rFonts w:ascii="Times New Roman" w:hAnsi="Times New Roman"/>
          <w:sz w:val="22"/>
        </w:rPr>
        <w:t xml:space="preserve"> (Sirt3), a mitochondria-localised protein deacetylase, prolongs life span following caloric restriction in mammals and lower organisms </w:t>
      </w:r>
      <w:r w:rsidR="00E43F0B" w:rsidRPr="00906840">
        <w:rPr>
          <w:rFonts w:ascii="Times New Roman" w:hAnsi="Times New Roman"/>
          <w:sz w:val="22"/>
        </w:rPr>
        <w:fldChar w:fldCharType="begin">
          <w:fldData xml:space="preserve">PEVuZE5vdGU+PENpdGU+PEF1dGhvcj5HaXJhbHQ8L0F1dGhvcj48WWVhcj4yMDEyPC9ZZWFyPjxS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PEVuZE5vdGU+PENpdGU+PEF1dGhvcj5HaXJhbHQ8L0F1dGhvcj48WWVhcj4yMDEyPC9ZZWFyPjxS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166" w:tooltip="Giralt, 2012 #457" w:history="1">
        <w:r w:rsidR="00CF4C30" w:rsidRPr="00906840">
          <w:rPr>
            <w:rFonts w:ascii="Times New Roman" w:hAnsi="Times New Roman"/>
            <w:noProof/>
            <w:sz w:val="22"/>
          </w:rPr>
          <w:t>Giralt</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2012</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Sirt3 has multiple deacetylation targets, including proteins involved in the functioning of the TCA cycle </w:t>
      </w:r>
      <w:r w:rsidR="00E43F0B" w:rsidRPr="00906840">
        <w:rPr>
          <w:rFonts w:ascii="Times New Roman" w:hAnsi="Times New Roman"/>
          <w:sz w:val="22"/>
        </w:rPr>
        <w:fldChar w:fldCharType="begin">
          <w:fldData xml:space="preserve">PEVuZE5vdGU+PENpdGU+PEF1dGhvcj5XYW5nPC9BdXRob3I+PFllYXI+MjAxMDwvWWVhcj48UmVj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PEVuZE5vdGU+PENpdGU+PEF1dGhvcj5XYW5nPC9BdXRob3I+PFllYXI+MjAxMDwvWWVhcj48UmVj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508" w:tooltip="Wang, 2010 #770" w:history="1">
        <w:r w:rsidR="00CF4C30" w:rsidRPr="00906840">
          <w:rPr>
            <w:rFonts w:ascii="Times New Roman" w:hAnsi="Times New Roman"/>
            <w:noProof/>
            <w:sz w:val="22"/>
          </w:rPr>
          <w:t>Wang</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and components of the ETC </w:t>
      </w:r>
      <w:r w:rsidR="00E43F0B" w:rsidRPr="00906840">
        <w:rPr>
          <w:rFonts w:ascii="Times New Roman" w:hAnsi="Times New Roman"/>
          <w:sz w:val="22"/>
        </w:rPr>
        <w:fldChar w:fldCharType="begin">
          <w:fldData xml:space="preserve">PEVuZE5vdGU+PENpdGU+PEF1dGhvcj5BaG48L0F1dGhvcj48WWVhcj4yMDA4PC9ZZWFyPjxSZWNO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PEVuZE5vdGU+PENpdGU+PEF1dGhvcj5BaG48L0F1dGhvcj48WWVhcj4yMDA4PC9ZZWFyPjxSZWNO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5" w:tooltip="Ahn, 2008 #768" w:history="1">
        <w:r w:rsidR="00CF4C30" w:rsidRPr="00906840">
          <w:rPr>
            <w:rFonts w:ascii="Times New Roman" w:hAnsi="Times New Roman"/>
            <w:noProof/>
            <w:sz w:val="22"/>
          </w:rPr>
          <w:t>Ahn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2008</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as well as superoxide dismutase 2 (SOD2) </w:t>
      </w:r>
      <w:r w:rsidR="00E43F0B" w:rsidRPr="00906840">
        <w:rPr>
          <w:rFonts w:ascii="Times New Roman" w:hAnsi="Times New Roman"/>
          <w:sz w:val="22"/>
        </w:rPr>
        <w:fldChar w:fldCharType="begin">
          <w:fldData xml:space="preserve">PEVuZE5vdGU+PENpdGU+PEF1dGhvcj5RaXU8L0F1dGhvcj48WWVhcj4yMDEwPC9ZZWFyPjxSZWNO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PEVuZE5vdGU+PENpdGU+PEF1dGhvcj5RaXU8L0F1dGhvcj48WWVhcj4yMDEwPC9ZZWFyPjxSZWNO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380" w:tooltip="Qiu, 2010 #771" w:history="1">
        <w:r w:rsidR="00CF4C30" w:rsidRPr="00906840">
          <w:rPr>
            <w:rFonts w:ascii="Times New Roman" w:hAnsi="Times New Roman"/>
            <w:noProof/>
            <w:sz w:val="22"/>
          </w:rPr>
          <w:t>Qiu</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Thus, Sirt3 plays a key role in both reducing and detoxifying ROS produced by metabolism. Consequently, it may be predicted that in very old subjects, the mitochondrial network may begin to fragment as levels of ROS become pathogenic and mitochondria start to induce the process of apoptosis. Based on our results we suggest that test subjects over 80 years old will be required to investigate this hypothesis.</w:t>
      </w:r>
    </w:p>
    <w:p w:rsidR="00595198" w:rsidRPr="00906840" w:rsidRDefault="00595198" w:rsidP="00595198">
      <w:pPr>
        <w:spacing w:line="360" w:lineRule="auto"/>
        <w:rPr>
          <w:rFonts w:ascii="Times New Roman" w:hAnsi="Times New Roman"/>
          <w:sz w:val="22"/>
        </w:rPr>
      </w:pPr>
      <w:r w:rsidRPr="00906840">
        <w:rPr>
          <w:rFonts w:ascii="Times New Roman" w:hAnsi="Times New Roman"/>
          <w:sz w:val="22"/>
        </w:rPr>
        <w:t xml:space="preserve">Alternatively, the observed increase in mitochondrial branching may reflect a decrease in the prevalence of autophagy upon ageing </w:t>
      </w:r>
      <w:r w:rsidR="00E43F0B" w:rsidRPr="00906840">
        <w:rPr>
          <w:rFonts w:ascii="Times New Roman" w:hAnsi="Times New Roman"/>
          <w:sz w:val="22"/>
        </w:rPr>
        <w:fldChar w:fldCharType="begin">
          <w:fldData xml:space="preserve">PEVuZE5vdGU+PENpdGU+PEF1dGhvcj5Xb2hsZ2VtdXRoPC9BdXRob3I+PFllYXI+MjAxMDwvWWVh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PEVuZE5vdGU+PENpdGU+PEF1dGhvcj5Xb2hsZ2VtdXRoPC9BdXRob3I+PFllYXI+MjAxMDwvWWVh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523" w:tooltip="Wohlgemuth, 2010 #772" w:history="1">
        <w:r w:rsidR="00CF4C30" w:rsidRPr="00906840">
          <w:rPr>
            <w:rFonts w:ascii="Times New Roman" w:hAnsi="Times New Roman"/>
            <w:noProof/>
            <w:sz w:val="22"/>
          </w:rPr>
          <w:t>Wohlgemuth</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Pr="00906840">
        <w:rPr>
          <w:rFonts w:ascii="Times New Roman" w:hAnsi="Times New Roman"/>
          <w:noProof/>
          <w:sz w:val="22"/>
        </w:rPr>
        <w:t xml:space="preserve">; </w:t>
      </w:r>
      <w:hyperlink w:anchor="_ENREF_285" w:tooltip="Liu, 2012 #773" w:history="1">
        <w:r w:rsidR="00CF4C30" w:rsidRPr="00906840">
          <w:rPr>
            <w:rFonts w:ascii="Times New Roman" w:hAnsi="Times New Roman"/>
            <w:noProof/>
            <w:sz w:val="22"/>
          </w:rPr>
          <w:t>Liu</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2012</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The noted decline in the process of mitophagy is thought to contribute to the ageing process as it allows the accumulation of aberrant mitochondria, exacerbating the levels of ROS damage and contributing to the bioenergetic failure of the cell. Reductions in autophagy lead to increased mitochondrial fusion; expression of dominant-negative Drp1 reduced levels of mitophagy, indicating that fragmentation of the mitochondria acts as a permissive signal to induce the process of autophagy in the cell </w:t>
      </w:r>
      <w:r w:rsidR="00E43F0B" w:rsidRPr="00906840">
        <w:rPr>
          <w:rFonts w:ascii="Times New Roman" w:hAnsi="Times New Roman"/>
          <w:sz w:val="22"/>
        </w:rPr>
        <w:fldChar w:fldCharType="begin">
          <w:fldData xml:space="preserve">PEVuZE5vdGU+PENpdGU+PEF1dGhvcj5DaGVuPC9BdXRob3I+PFllYXI+MjAwOTwvWWVhcj48UmVj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</w:fldData>
        </w:fldChar>
      </w:r>
      <w:r w:rsidR="00917434">
        <w:rPr>
          <w:rFonts w:ascii="Times New Roman" w:hAnsi="Times New Roman"/>
          <w:sz w:val="22"/>
        </w:rPr>
        <w:instrText xml:space="preserve"> ADDIN EN.CITE </w:instrText>
      </w:r>
      <w:r w:rsidR="00E43F0B">
        <w:rPr>
          <w:rFonts w:ascii="Times New Roman" w:hAnsi="Times New Roman"/>
          <w:sz w:val="22"/>
        </w:rPr>
        <w:fldChar w:fldCharType="begin">
          <w:fldData xml:space="preserve">PEVuZE5vdGU+PENpdGU+PEF1dGhvcj5DaGVuPC9BdXRob3I+PFllYXI+MjAwOTwvWWVhcj48UmVj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</w:fldData>
        </w:fldChar>
      </w:r>
      <w:r w:rsidR="00917434">
        <w:rPr>
          <w:rFonts w:ascii="Times New Roman" w:hAnsi="Times New Roman"/>
          <w:sz w:val="22"/>
        </w:rPr>
        <w:instrText xml:space="preserve"> ADDIN EN.CITE.DATA </w:instrText>
      </w:r>
      <w:r w:rsidR="005B19A8" w:rsidRPr="00E43F0B">
        <w:rPr>
          <w:rFonts w:ascii="Times New Roman" w:hAnsi="Times New Roman"/>
          <w:sz w:val="22"/>
        </w:rPr>
      </w:r>
      <w:r w:rsidR="00E43F0B">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67" w:tooltip="Chen, 2009 #766" w:history="1">
        <w:r w:rsidR="00CF4C30" w:rsidRPr="00906840">
          <w:rPr>
            <w:rFonts w:ascii="Times New Roman" w:hAnsi="Times New Roman"/>
            <w:noProof/>
            <w:sz w:val="22"/>
          </w:rPr>
          <w:t>Chen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2009</w:t>
        </w:r>
      </w:hyperlink>
      <w:r w:rsidRPr="00906840">
        <w:rPr>
          <w:rFonts w:ascii="Times New Roman" w:hAnsi="Times New Roman"/>
          <w:noProof/>
          <w:sz w:val="22"/>
        </w:rPr>
        <w:t xml:space="preserve">; </w:t>
      </w:r>
      <w:hyperlink w:anchor="_ENREF_144" w:tooltip="Frank, 2012 #799" w:history="1">
        <w:r w:rsidR="00CF4C30" w:rsidRPr="00906840">
          <w:rPr>
            <w:rFonts w:ascii="Times New Roman" w:hAnsi="Times New Roman"/>
            <w:noProof/>
            <w:sz w:val="22"/>
          </w:rPr>
          <w:t>Frank</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2012</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The relationship between mitochondrial morphology and autophagy will be further discussed in Chapter 4.</w:t>
      </w:r>
    </w:p>
    <w:p w:rsidR="00FA5BF9" w:rsidRDefault="00FA5BF9" w:rsidP="00805CC0">
      <w:pPr>
        <w:pStyle w:val="Heading3"/>
        <w:rPr>
          <w:rFonts w:ascii="Times New Roman" w:hAnsi="Times New Roman"/>
        </w:rPr>
      </w:pPr>
    </w:p>
    <w:p w:rsidR="00595198" w:rsidRPr="00906840" w:rsidRDefault="00595198" w:rsidP="00805CC0">
      <w:pPr>
        <w:pStyle w:val="Heading3"/>
        <w:rPr>
          <w:rFonts w:ascii="Times New Roman" w:hAnsi="Times New Roman"/>
        </w:rPr>
      </w:pPr>
      <w:bookmarkStart w:id="728" w:name="_Toc222329145"/>
      <w:bookmarkStart w:id="729" w:name="_Toc222332552"/>
      <w:bookmarkStart w:id="730" w:name="_Toc222332724"/>
      <w:bookmarkStart w:id="731" w:name="_Toc222332896"/>
      <w:bookmarkStart w:id="732" w:name="_Toc222333240"/>
      <w:bookmarkStart w:id="733" w:name="_Toc222333412"/>
      <w:r w:rsidRPr="00906840">
        <w:rPr>
          <w:rFonts w:ascii="Times New Roman" w:hAnsi="Times New Roman"/>
        </w:rPr>
        <w:t>3.2.2.2: Quantifying the relationship between ageing and motility of mitochondria</w:t>
      </w:r>
      <w:bookmarkEnd w:id="728"/>
      <w:bookmarkEnd w:id="729"/>
      <w:bookmarkEnd w:id="730"/>
      <w:bookmarkEnd w:id="731"/>
      <w:bookmarkEnd w:id="732"/>
      <w:bookmarkEnd w:id="733"/>
    </w:p>
    <w:p w:rsidR="00595198" w:rsidRPr="00906840" w:rsidRDefault="007B11F6" w:rsidP="00805CC0">
      <w:pPr>
        <w:spacing w:line="360" w:lineRule="auto"/>
        <w:rPr>
          <w:rFonts w:ascii="Times New Roman" w:hAnsi="Times New Roman"/>
          <w:sz w:val="22"/>
        </w:rPr>
      </w:pPr>
      <w:r w:rsidRPr="00906840">
        <w:rPr>
          <w:rFonts w:ascii="Times New Roman" w:hAnsi="Times New Roman"/>
          <w:sz w:val="22"/>
        </w:rPr>
        <w:t>W</w:t>
      </w:r>
      <w:r w:rsidR="00595198" w:rsidRPr="00906840">
        <w:rPr>
          <w:rFonts w:ascii="Times New Roman" w:hAnsi="Times New Roman"/>
          <w:sz w:val="22"/>
        </w:rPr>
        <w:t xml:space="preserve">e </w:t>
      </w:r>
      <w:r w:rsidRPr="00906840">
        <w:rPr>
          <w:rFonts w:ascii="Times New Roman" w:hAnsi="Times New Roman"/>
          <w:sz w:val="22"/>
        </w:rPr>
        <w:t xml:space="preserve">next </w:t>
      </w:r>
      <w:r w:rsidR="00595198" w:rsidRPr="00906840">
        <w:rPr>
          <w:rFonts w:ascii="Times New Roman" w:hAnsi="Times New Roman"/>
          <w:sz w:val="22"/>
        </w:rPr>
        <w:t xml:space="preserve">wanted to establish whether the noted alteration in the morphology of the mitochondria upon ageing </w:t>
      </w:r>
      <w:r w:rsidRPr="00906840">
        <w:rPr>
          <w:rFonts w:ascii="Times New Roman" w:hAnsi="Times New Roman"/>
          <w:sz w:val="22"/>
        </w:rPr>
        <w:t>alters</w:t>
      </w:r>
      <w:r w:rsidR="00595198" w:rsidRPr="00906840">
        <w:rPr>
          <w:rFonts w:ascii="Times New Roman" w:hAnsi="Times New Roman"/>
          <w:sz w:val="22"/>
        </w:rPr>
        <w:t xml:space="preserve"> their motility. Mitochondria are required to be motile in the cell in order to reach areas of metabolic demand, ensuring the widespread delivery of ATP and other metabolites, alongside the efficient buffering of local calcium waves. This is particularly important in the nervous </w:t>
      </w:r>
      <w:proofErr w:type="gramStart"/>
      <w:r w:rsidR="00595198" w:rsidRPr="00906840">
        <w:rPr>
          <w:rFonts w:ascii="Times New Roman" w:hAnsi="Times New Roman"/>
          <w:sz w:val="22"/>
        </w:rPr>
        <w:t>system</w:t>
      </w:r>
      <w:proofErr w:type="gramEnd"/>
      <w:r w:rsidR="00595198" w:rsidRPr="00906840">
        <w:rPr>
          <w:rFonts w:ascii="Times New Roman" w:hAnsi="Times New Roman"/>
          <w:sz w:val="22"/>
        </w:rPr>
        <w:t xml:space="preserve"> as neurons are very metabolically demanding, highly polarised, and cover a large area. Thus</w:t>
      </w:r>
      <w:r w:rsidRPr="00906840">
        <w:rPr>
          <w:rFonts w:ascii="Times New Roman" w:hAnsi="Times New Roman"/>
          <w:sz w:val="22"/>
        </w:rPr>
        <w:t>,</w:t>
      </w:r>
      <w:r w:rsidR="00595198" w:rsidRPr="00906840">
        <w:rPr>
          <w:rFonts w:ascii="Times New Roman" w:hAnsi="Times New Roman"/>
          <w:sz w:val="22"/>
        </w:rPr>
        <w:t xml:space="preserve"> efficient transport of mitochondria is imperative for cell</w:t>
      </w:r>
      <w:r w:rsidRPr="00906840">
        <w:rPr>
          <w:rFonts w:ascii="Times New Roman" w:hAnsi="Times New Roman"/>
          <w:sz w:val="22"/>
        </w:rPr>
        <w:t>ular</w:t>
      </w:r>
      <w:r w:rsidR="00595198" w:rsidRPr="00906840">
        <w:rPr>
          <w:rFonts w:ascii="Times New Roman" w:hAnsi="Times New Roman"/>
          <w:sz w:val="22"/>
        </w:rPr>
        <w:t xml:space="preserve"> survival </w:t>
      </w:r>
      <w:r w:rsidR="00E43F0B" w:rsidRPr="00906840">
        <w:rPr>
          <w:rFonts w:ascii="Times New Roman" w:hAnsi="Times New Roman"/>
          <w:sz w:val="22"/>
        </w:rPr>
        <w:fldChar w:fldCharType="begin"/>
      </w:r>
      <w:r w:rsidR="00595198" w:rsidRPr="00906840">
        <w:rPr>
          <w:rFonts w:ascii="Times New Roman" w:hAnsi="Times New Roman"/>
          <w:sz w:val="22"/>
        </w:rPr>
        <w:instrText xml:space="preserve"> ADDIN EN.CITE &lt;EndNote&gt;&lt;Cite&gt;&lt;Author&gt;Van Laar&lt;/Author&gt;&lt;Year&gt;2013&lt;/Year&gt;&lt;RecNum&gt;829&lt;/RecNum&gt;&lt;DisplayText&gt;(Van Laar&lt;style face="italic"&gt; et al.&lt;/style&gt; 2013)&lt;/DisplayText&gt;&lt;record&gt;&lt;rec-number&gt;829&lt;/rec-number&gt;&lt;foreign-keys&gt;&lt;key app="EN" db-id="prsww9z99psddvesxzmpaxxr9azvarfsx5tr"&gt;829&lt;/key&gt;&lt;/foreign-keys&gt;&lt;ref-type name="Journal Article"&gt;17&lt;/ref-type&gt;&lt;contributors&gt;&lt;authors&gt;&lt;author&gt;Van Laar, V. S.&lt;/author&gt;&lt;author&gt;Berman, S. B.&lt;/author&gt;&lt;/authors&gt;&lt;/contributors&gt;&lt;auth-address&gt;University of Pittsburgh Department of Neurology, Pittsburgh Institute for Neurodegenerative Diseases, Pittsburgh, PA 15213, USA.&lt;/auth-address&gt;&lt;titles&gt;&lt;title&gt;The interplay of neuronal mitochondrial dynamics and bioenergetics: Implications for Parkinson&amp;apos;s disease&lt;/title&gt;&lt;secondary-title&gt;Neurobiology of Disease&lt;/secondary-title&gt;&lt;alt-title&gt;Neurobiol Dis&lt;/alt-title&gt;&lt;/titles&gt;&lt;alt-periodical&gt;&lt;full-title&gt;Neurobiol Dis&lt;/full-title&gt;&lt;/alt-periodical&gt;&lt;pages&gt;43-55&lt;/pages&gt;&lt;volume&gt;51&lt;/volume&gt;&lt;edition&gt;2012/06/07&lt;/edition&gt;&lt;dates&gt;&lt;year&gt;2013&lt;/year&gt;&lt;pub-dates&gt;&lt;date&gt;Mar&lt;/date&gt;&lt;/pub-dates&gt;&lt;/dates&gt;&lt;isbn&gt;1095-953X (Electronic)&amp;#xD;0969-9961 (Linking)&lt;/isbn&gt;&lt;accession-num&gt;22668779&lt;/accession-num&gt;&lt;urls&gt;&lt;related-urls&gt;&lt;url&gt;http://www.ncbi.nlm.nih.gov/pubmed/22668779&lt;/url&gt;&lt;/related-urls&gt;&lt;/urls&gt;&lt;electronic-resource-num&gt;10.1016/j.nbd.2012.05.015&lt;/electronic-resource-num&gt;&lt;language&gt;eng&lt;/language&gt;&lt;/record&gt;&lt;/Cite&gt;&lt;/EndNote&gt;</w:instrText>
      </w:r>
      <w:r w:rsidR="00E43F0B" w:rsidRPr="00906840">
        <w:rPr>
          <w:rFonts w:ascii="Times New Roman" w:hAnsi="Times New Roman"/>
          <w:sz w:val="22"/>
        </w:rPr>
        <w:fldChar w:fldCharType="separate"/>
      </w:r>
      <w:r w:rsidR="00595198" w:rsidRPr="00906840">
        <w:rPr>
          <w:rFonts w:ascii="Times New Roman" w:hAnsi="Times New Roman"/>
          <w:noProof/>
          <w:sz w:val="22"/>
        </w:rPr>
        <w:t>(</w:t>
      </w:r>
      <w:hyperlink w:anchor="_ENREF_493" w:tooltip="Van Laar, 2013 #829" w:history="1">
        <w:r w:rsidR="00CF4C30" w:rsidRPr="00906840">
          <w:rPr>
            <w:rFonts w:ascii="Times New Roman" w:hAnsi="Times New Roman"/>
            <w:noProof/>
            <w:sz w:val="22"/>
          </w:rPr>
          <w:t>Van Laar</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2013</w:t>
        </w:r>
      </w:hyperlink>
      <w:r w:rsidR="00595198" w:rsidRPr="00906840">
        <w:rPr>
          <w:rFonts w:ascii="Times New Roman" w:hAnsi="Times New Roman"/>
          <w:noProof/>
          <w:sz w:val="22"/>
        </w:rPr>
        <w:t>)</w:t>
      </w:r>
      <w:r w:rsidR="00E43F0B" w:rsidRPr="00906840">
        <w:rPr>
          <w:rFonts w:ascii="Times New Roman" w:hAnsi="Times New Roman"/>
          <w:sz w:val="22"/>
        </w:rPr>
        <w:fldChar w:fldCharType="end"/>
      </w:r>
      <w:r w:rsidR="00595198" w:rsidRPr="00906840">
        <w:rPr>
          <w:rFonts w:ascii="Times New Roman" w:hAnsi="Times New Roman"/>
          <w:sz w:val="22"/>
        </w:rPr>
        <w:t xml:space="preserve">. </w:t>
      </w:r>
    </w:p>
    <w:p w:rsidR="00595198" w:rsidRPr="00906840" w:rsidRDefault="00595198" w:rsidP="00595198">
      <w:pPr>
        <w:spacing w:line="360" w:lineRule="auto"/>
        <w:rPr>
          <w:rFonts w:ascii="Times New Roman" w:hAnsi="Times New Roman"/>
          <w:sz w:val="22"/>
        </w:rPr>
      </w:pPr>
      <w:r w:rsidRPr="00906840">
        <w:rPr>
          <w:rFonts w:ascii="Times New Roman" w:hAnsi="Times New Roman"/>
          <w:sz w:val="22"/>
        </w:rPr>
        <w:t xml:space="preserve">Long-range mitochondrial motility is mainly microtubule based, and utilises both kinesin and dynein motors. Two adaptor proteins, Milton and Miro, the latter of which is located at the OMM, act to regulate this movement. Milton acts to mediate the binding of kinesin to Miro, whereas Miro uses its EF hands to coordinate the movement of mitochondria to areas requiring both ATP production and buffering of calcium </w:t>
      </w:r>
      <w:r w:rsidR="00E43F0B" w:rsidRPr="00906840">
        <w:rPr>
          <w:rFonts w:ascii="Times New Roman" w:hAnsi="Times New Roman"/>
          <w:sz w:val="22"/>
        </w:rPr>
        <w:fldChar w:fldCharType="begin">
          <w:fldData xml:space="preserve">PEVuZE5vdGU+PENpdGU+PEF1dGhvcj5TYW90b21lPC9BdXRob3I+PFllYXI+MjAwODwvWWVhcj48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=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PEVuZE5vdGU+PENpdGU+PEF1dGhvcj5TYW90b21lPC9BdXRob3I+PFllYXI+MjAwODwvWWVhcj48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=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420" w:tooltip="Saotome, 2008 #775" w:history="1">
        <w:r w:rsidR="00CF4C30" w:rsidRPr="00906840">
          <w:rPr>
            <w:rFonts w:ascii="Times New Roman" w:hAnsi="Times New Roman"/>
            <w:noProof/>
            <w:sz w:val="22"/>
          </w:rPr>
          <w:t>Saotome</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2008</w:t>
        </w:r>
      </w:hyperlink>
      <w:r w:rsidRPr="00906840">
        <w:rPr>
          <w:rFonts w:ascii="Times New Roman" w:hAnsi="Times New Roman"/>
          <w:noProof/>
          <w:sz w:val="22"/>
        </w:rPr>
        <w:t xml:space="preserve">; </w:t>
      </w:r>
      <w:hyperlink w:anchor="_ENREF_510" w:tooltip="Wang, 2009 #776" w:history="1">
        <w:r w:rsidR="00CF4C30" w:rsidRPr="00906840">
          <w:rPr>
            <w:rFonts w:ascii="Times New Roman" w:hAnsi="Times New Roman"/>
            <w:noProof/>
            <w:sz w:val="22"/>
          </w:rPr>
          <w:t>Wang</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2009</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595198" w:rsidRPr="00906840" w:rsidRDefault="007B11F6" w:rsidP="00595198">
      <w:pPr>
        <w:spacing w:line="360" w:lineRule="auto"/>
        <w:rPr>
          <w:rFonts w:ascii="Times New Roman" w:hAnsi="Times New Roman"/>
          <w:sz w:val="22"/>
        </w:rPr>
      </w:pPr>
      <w:r w:rsidRPr="00906840">
        <w:rPr>
          <w:rFonts w:ascii="Times New Roman" w:hAnsi="Times New Roman"/>
          <w:sz w:val="22"/>
        </w:rPr>
        <w:t>T</w:t>
      </w:r>
      <w:r w:rsidR="00595198" w:rsidRPr="00906840">
        <w:rPr>
          <w:rFonts w:ascii="Times New Roman" w:hAnsi="Times New Roman"/>
          <w:sz w:val="22"/>
        </w:rPr>
        <w:t>he increased damage of DNA upon ageing attributed to telomeric attrition, alongside the cumulative increase in ROS, is known to activate p53, which in turn represses the transcription of PGC1</w:t>
      </w:r>
      <w:r w:rsidR="00595198" w:rsidRPr="00906840">
        <w:rPr>
          <w:rFonts w:ascii="Times New Roman" w:hAnsi="Times New Roman"/>
          <w:sz w:val="22"/>
        </w:rPr>
        <w:sym w:font="Symbol" w:char="F061"/>
      </w:r>
      <w:r w:rsidR="00595198" w:rsidRPr="00906840">
        <w:rPr>
          <w:rFonts w:ascii="Times New Roman" w:hAnsi="Times New Roman"/>
          <w:sz w:val="22"/>
        </w:rPr>
        <w:t xml:space="preserve"> </w:t>
      </w:r>
      <w:r w:rsidR="00E43F0B" w:rsidRPr="00906840">
        <w:rPr>
          <w:rFonts w:ascii="Times New Roman" w:hAnsi="Times New Roman"/>
          <w:sz w:val="22"/>
        </w:rPr>
        <w:fldChar w:fldCharType="begin">
          <w:fldData xml:space="preserve">PEVuZE5vdGU+PENpdGU+PEF1dGhvcj5TYWhpbjwvQXV0aG9yPjxZZWFyPjIwMTE8L1llYXI+PFJl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</w:fldData>
        </w:fldChar>
      </w:r>
      <w:r w:rsidR="00595198"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PEVuZE5vdGU+PENpdGU+PEF1dGhvcj5TYWhpbjwvQXV0aG9yPjxZZWFyPjIwMTE8L1llYXI+PFJl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</w:fldData>
        </w:fldChar>
      </w:r>
      <w:r w:rsidR="00595198"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595198" w:rsidRPr="00906840">
        <w:rPr>
          <w:rFonts w:ascii="Times New Roman" w:hAnsi="Times New Roman"/>
          <w:noProof/>
          <w:sz w:val="22"/>
        </w:rPr>
        <w:t>(</w:t>
      </w:r>
      <w:hyperlink w:anchor="_ENREF_414" w:tooltip="Sahin, 2011 #752" w:history="1">
        <w:r w:rsidR="00CF4C30" w:rsidRPr="00906840">
          <w:rPr>
            <w:rFonts w:ascii="Times New Roman" w:hAnsi="Times New Roman"/>
            <w:noProof/>
            <w:sz w:val="22"/>
          </w:rPr>
          <w:t>Sahin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2011</w:t>
        </w:r>
      </w:hyperlink>
      <w:r w:rsidR="00595198" w:rsidRPr="00906840">
        <w:rPr>
          <w:rFonts w:ascii="Times New Roman" w:hAnsi="Times New Roman"/>
          <w:noProof/>
          <w:sz w:val="22"/>
        </w:rPr>
        <w:t>)</w:t>
      </w:r>
      <w:r w:rsidR="00E43F0B" w:rsidRPr="00906840">
        <w:rPr>
          <w:rFonts w:ascii="Times New Roman" w:hAnsi="Times New Roman"/>
          <w:sz w:val="22"/>
        </w:rPr>
        <w:fldChar w:fldCharType="end"/>
      </w:r>
      <w:r w:rsidR="00595198" w:rsidRPr="00906840">
        <w:rPr>
          <w:rFonts w:ascii="Times New Roman" w:hAnsi="Times New Roman"/>
          <w:sz w:val="22"/>
        </w:rPr>
        <w:t xml:space="preserve">. </w:t>
      </w:r>
      <w:r w:rsidR="004F0E32" w:rsidRPr="004F0E32">
        <w:rPr>
          <w:rFonts w:ascii="Times New Roman" w:hAnsi="Times New Roman"/>
          <w:sz w:val="22"/>
          <w:highlight w:val="cyan"/>
        </w:rPr>
        <w:t>As PGC1</w:t>
      </w:r>
      <w:r w:rsidR="004F0E32" w:rsidRPr="004F0E32">
        <w:rPr>
          <w:rFonts w:ascii="Times New Roman" w:hAnsi="Times New Roman"/>
          <w:sz w:val="22"/>
          <w:highlight w:val="cyan"/>
        </w:rPr>
        <w:sym w:font="Symbol" w:char="F061"/>
      </w:r>
      <w:r w:rsidR="004F0E32" w:rsidRPr="004F0E32">
        <w:rPr>
          <w:rFonts w:ascii="Times New Roman" w:hAnsi="Times New Roman"/>
          <w:sz w:val="22"/>
          <w:highlight w:val="cyan"/>
        </w:rPr>
        <w:t xml:space="preserve"> facilitates the transcription of Mfn2, t</w:t>
      </w:r>
      <w:r w:rsidR="00595198" w:rsidRPr="004F0E32">
        <w:rPr>
          <w:rFonts w:ascii="Times New Roman" w:hAnsi="Times New Roman"/>
          <w:sz w:val="22"/>
          <w:highlight w:val="cyan"/>
        </w:rPr>
        <w:t>his repression may explain the noted decrease in Mfn2 expression upon ageing.</w:t>
      </w:r>
      <w:r w:rsidR="00595198" w:rsidRPr="004F0E32">
        <w:rPr>
          <w:rFonts w:ascii="Times New Roman" w:hAnsi="Times New Roman"/>
          <w:sz w:val="22"/>
        </w:rPr>
        <w:t xml:space="preserve"> Interestingly, in a role distinct form its function as a mitochondrial fusion protein, Mfn2 has also</w:t>
      </w:r>
      <w:r w:rsidR="00595198" w:rsidRPr="00906840">
        <w:rPr>
          <w:rFonts w:ascii="Times New Roman" w:hAnsi="Times New Roman"/>
          <w:sz w:val="22"/>
        </w:rPr>
        <w:t xml:space="preserve"> been shown to regulate the motility of neuronal mitochondria along the axon via its interaction with Miro at the OMM; increased pausing of the mitochondria, and slower movement in either direction was observed in Mfn2 knock-out mice </w:t>
      </w:r>
      <w:r w:rsidR="00E43F0B" w:rsidRPr="00906840">
        <w:rPr>
          <w:rFonts w:ascii="Times New Roman" w:hAnsi="Times New Roman"/>
          <w:sz w:val="22"/>
        </w:rPr>
        <w:fldChar w:fldCharType="begin">
          <w:fldData xml:space="preserve">PEVuZE5vdGU+PENpdGU+PEF1dGhvcj5NaXNrbzwvQXV0aG9yPjxZZWFyPjIwMTA8L1llYXI+PFJl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</w:fldData>
        </w:fldChar>
      </w:r>
      <w:r w:rsidR="00595198"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PEVuZE5vdGU+PENpdGU+PEF1dGhvcj5NaXNrbzwvQXV0aG9yPjxZZWFyPjIwMTA8L1llYXI+PFJl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</w:fldData>
        </w:fldChar>
      </w:r>
      <w:r w:rsidR="00595198"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595198" w:rsidRPr="00906840">
        <w:rPr>
          <w:rFonts w:ascii="Times New Roman" w:hAnsi="Times New Roman"/>
          <w:noProof/>
          <w:sz w:val="22"/>
        </w:rPr>
        <w:t>(</w:t>
      </w:r>
      <w:hyperlink w:anchor="_ENREF_328" w:tooltip="Misko, 2010 #753" w:history="1">
        <w:r w:rsidR="00CF4C30" w:rsidRPr="00906840">
          <w:rPr>
            <w:rFonts w:ascii="Times New Roman" w:hAnsi="Times New Roman"/>
            <w:noProof/>
            <w:sz w:val="22"/>
          </w:rPr>
          <w:t>Misko</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00595198" w:rsidRPr="00906840">
        <w:rPr>
          <w:rFonts w:ascii="Times New Roman" w:hAnsi="Times New Roman"/>
          <w:noProof/>
          <w:sz w:val="22"/>
        </w:rPr>
        <w:t>)</w:t>
      </w:r>
      <w:r w:rsidR="00E43F0B" w:rsidRPr="00906840">
        <w:rPr>
          <w:rFonts w:ascii="Times New Roman" w:hAnsi="Times New Roman"/>
          <w:sz w:val="22"/>
        </w:rPr>
        <w:fldChar w:fldCharType="end"/>
      </w:r>
      <w:r w:rsidR="00595198" w:rsidRPr="00906840">
        <w:rPr>
          <w:rFonts w:ascii="Times New Roman" w:hAnsi="Times New Roman"/>
          <w:sz w:val="22"/>
        </w:rPr>
        <w:t>.</w:t>
      </w:r>
    </w:p>
    <w:p w:rsidR="00595198" w:rsidRPr="00906840" w:rsidRDefault="00595198" w:rsidP="00595198">
      <w:pPr>
        <w:spacing w:line="360" w:lineRule="auto"/>
        <w:rPr>
          <w:rFonts w:ascii="Times New Roman" w:hAnsi="Times New Roman"/>
          <w:sz w:val="22"/>
        </w:rPr>
      </w:pPr>
      <w:r w:rsidRPr="00906840">
        <w:rPr>
          <w:rFonts w:ascii="Times New Roman" w:hAnsi="Times New Roman"/>
          <w:sz w:val="22"/>
        </w:rPr>
        <w:t xml:space="preserve">Furthermore, experiments in rat clonal </w:t>
      </w:r>
      <w:r w:rsidRPr="00906840">
        <w:rPr>
          <w:rFonts w:ascii="Times New Roman" w:hAnsi="Times New Roman"/>
          <w:sz w:val="22"/>
        </w:rPr>
        <w:sym w:font="Symbol" w:char="F062"/>
      </w:r>
      <w:r w:rsidRPr="00906840">
        <w:rPr>
          <w:rFonts w:ascii="Times New Roman" w:hAnsi="Times New Roman"/>
          <w:sz w:val="22"/>
        </w:rPr>
        <w:t xml:space="preserve">-cells over-expressing wild type Mfn1 showed evidence of both impaired mitochondrial function, including a reduction in glucose-induced mitochondrial hyperpolarisation, and a significant reduction in mitochondrial motility. However, in this instance, the hypo-motility was postulated to derive from the induction of increased fusion, as expression of dominant negative mutant Mfn1 resulted in fast Brownian movement </w:t>
      </w:r>
      <w:r w:rsidR="00E43F0B" w:rsidRPr="00906840">
        <w:rPr>
          <w:rFonts w:ascii="Times New Roman" w:hAnsi="Times New Roman"/>
          <w:sz w:val="22"/>
        </w:rPr>
        <w:fldChar w:fldCharType="begin"/>
      </w:r>
      <w:r w:rsidRPr="00906840">
        <w:rPr>
          <w:rFonts w:ascii="Times New Roman" w:hAnsi="Times New Roman"/>
          <w:sz w:val="22"/>
        </w:rPr>
        <w:instrText xml:space="preserve"> ADDIN EN.CITE &lt;EndNote&gt;&lt;Cite&gt;&lt;Author&gt;Park&lt;/Author&gt;&lt;Year&gt;2012&lt;/Year&gt;&lt;RecNum&gt;777&lt;/RecNum&gt;&lt;DisplayText&gt;(Park&lt;style face="italic"&gt; et al.&lt;/style&gt; 2012)&lt;/DisplayText&gt;&lt;record&gt;&lt;rec-number&gt;777&lt;/rec-number&gt;&lt;foreign-keys&gt;&lt;key app="EN" db-id="prsww9z99psddvesxzmpaxxr9azvarfsx5tr"&gt;777&lt;/key&gt;&lt;/foreign-keys&gt;&lt;ref-type name="Journal Article"&gt;17&lt;/ref-type&gt;&lt;contributors&gt;&lt;authors&gt;&lt;author&gt;Park, K. S.&lt;/author&gt;&lt;author&gt;Wiederkehr, A.&lt;/author&gt;&lt;author&gt;Wollheim, C. B.&lt;/author&gt;&lt;/authors&gt;&lt;/contributors&gt;&lt;auth-address&gt;Department of Physiology, Institute of Lifestyle Medicine, Yonsei University Wonju College of Medicine, Wonju 220-701, Korea.&lt;/auth-address&gt;&lt;titles&gt;&lt;title&gt;Defective mitochondrial function and motility due to mitofusin 1 overexpression in insulin secreting cells&lt;/title&gt;&lt;secondary-title&gt;The Korean Journal of Physiology &amp;amp; Pharmacology : Official Journal of the Korean Physiological Society and the Korean Society of Pharmacology&lt;/secondary-title&gt;&lt;alt-title&gt;Korean J Physiol Pharmacol&lt;/alt-title&gt;&lt;/titles&gt;&lt;periodical&gt;&lt;full-title&gt;The Korean journal of physiology &amp;amp; pharmacology : official journal of the Korean Physiological Society and the Korean Society of Pharmacology&lt;/full-title&gt;&lt;abbr-1&gt;Korean J Physiol Pharmacol&lt;/abbr-1&gt;&lt;/periodical&gt;&lt;alt-periodical&gt;&lt;full-title&gt;The Korean journal of physiology &amp;amp; pharmacology : official journal of the Korean Physiological Society and the Korean Society of Pharmacology&lt;/full-title&gt;&lt;abbr-1&gt;Korean J Physiol Pharmacol&lt;/abbr-1&gt;&lt;/alt-periodical&gt;&lt;pages&gt;71-7&lt;/pages&gt;&lt;volume&gt;16&lt;/volume&gt;&lt;number&gt;1&lt;/number&gt;&lt;edition&gt;2012/03/15&lt;/edition&gt;&lt;dates&gt;&lt;year&gt;2012&lt;/year&gt;&lt;pub-dates&gt;&lt;date&gt;Feb&lt;/date&gt;&lt;/pub-dates&gt;&lt;/dates&gt;&lt;isbn&gt;1226-4512 (Print)&amp;#xD;1226-4512 (Linking)&lt;/isbn&gt;&lt;accession-num&gt;22416223&lt;/accession-num&gt;&lt;urls&gt;&lt;related-urls&gt;&lt;url&gt;http://www.ncbi.nlm.nih.gov/pubmed/22416223&lt;/url&gt;&lt;/related-urls&gt;&lt;/urls&gt;&lt;custom2&gt;3298829&lt;/custom2&gt;&lt;electronic-resource-num&gt;10.4196/kjpp.2012.16.1.71&lt;/electronic-resource-num&gt;&lt;language&gt;eng&lt;/language&gt;&lt;/record&gt;&lt;/Cite&gt;&lt;/EndNote&gt;</w:instrText>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360" w:tooltip="Park, 2012 #777" w:history="1">
        <w:r w:rsidR="00CF4C30" w:rsidRPr="00906840">
          <w:rPr>
            <w:rFonts w:ascii="Times New Roman" w:hAnsi="Times New Roman"/>
            <w:noProof/>
            <w:sz w:val="22"/>
          </w:rPr>
          <w:t>Park</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2012</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Thus, following on from the observation of an increase in mitochondrial interconnectivity upon ageing, there is evidence to support the hypothesis that motility decreases upon ageing, </w:t>
      </w:r>
      <w:r w:rsidR="007B11F6" w:rsidRPr="00906840">
        <w:rPr>
          <w:rFonts w:ascii="Times New Roman" w:hAnsi="Times New Roman"/>
          <w:sz w:val="22"/>
        </w:rPr>
        <w:t xml:space="preserve">perhaps </w:t>
      </w:r>
      <w:r w:rsidRPr="00906840">
        <w:rPr>
          <w:rFonts w:ascii="Times New Roman" w:hAnsi="Times New Roman"/>
          <w:sz w:val="22"/>
        </w:rPr>
        <w:t>further influencing the declining bioenerg</w:t>
      </w:r>
      <w:r w:rsidR="007B11F6" w:rsidRPr="00906840">
        <w:rPr>
          <w:rFonts w:ascii="Times New Roman" w:hAnsi="Times New Roman"/>
          <w:sz w:val="22"/>
        </w:rPr>
        <w:t>e</w:t>
      </w:r>
      <w:r w:rsidRPr="00906840">
        <w:rPr>
          <w:rFonts w:ascii="Times New Roman" w:hAnsi="Times New Roman"/>
          <w:sz w:val="22"/>
        </w:rPr>
        <w:t>tic status of the cell.</w:t>
      </w:r>
    </w:p>
    <w:p w:rsidR="00595198" w:rsidRPr="00906840" w:rsidRDefault="00595198" w:rsidP="00595198">
      <w:pPr>
        <w:spacing w:line="360" w:lineRule="auto"/>
        <w:rPr>
          <w:rFonts w:ascii="Times New Roman" w:hAnsi="Times New Roman"/>
          <w:noProof/>
          <w:sz w:val="22"/>
        </w:rPr>
      </w:pPr>
      <w:r w:rsidRPr="00906840">
        <w:rPr>
          <w:rFonts w:ascii="Times New Roman" w:hAnsi="Times New Roman"/>
          <w:sz w:val="22"/>
        </w:rPr>
        <w:t xml:space="preserve">In order to investigate this, the motility of mitochondria was assessed in control fibroblasts spanning a wide age-range. The percentage of motile mitochondria was calculated by recording a time-lapse video of living MitoTracker CMXRos-loaded fibroblasts, and then </w:t>
      </w:r>
      <w:r w:rsidRPr="00906840">
        <w:rPr>
          <w:rFonts w:ascii="Times New Roman" w:hAnsi="Times New Roman"/>
          <w:noProof/>
          <w:sz w:val="22"/>
        </w:rPr>
        <w:t>sequentially subtracting images in the time series. Consequently, any stationary mitochondria will be removed from the subtracted image, and any motile mitochondria retained. The resultant images only depict the mitochondrial area that has relocated between each time point (explained further in section 2.3.3).</w:t>
      </w:r>
    </w:p>
    <w:p w:rsidR="00595198" w:rsidRPr="00906840" w:rsidRDefault="00595198" w:rsidP="00595198">
      <w:pPr>
        <w:spacing w:line="360" w:lineRule="auto"/>
        <w:rPr>
          <w:rFonts w:ascii="Times New Roman" w:hAnsi="Times New Roman"/>
          <w:noProof/>
          <w:sz w:val="22"/>
        </w:rPr>
      </w:pPr>
      <w:r w:rsidRPr="00906840">
        <w:rPr>
          <w:rFonts w:ascii="Times New Roman" w:hAnsi="Times New Roman"/>
          <w:noProof/>
          <w:sz w:val="22"/>
        </w:rPr>
        <w:t>Quantification of these subtracted images allows assessment of the percentage of motile mitochondria (Figure 3.4). The binary image of the mitochondria is shown; each image represents consecutive time-points of the recording. An example of a moving mitochondrion is highlighted in the red circle.</w:t>
      </w:r>
    </w:p>
    <w:p w:rsidR="00595198" w:rsidRPr="00906840" w:rsidRDefault="00595198" w:rsidP="00595198">
      <w:pPr>
        <w:spacing w:line="360" w:lineRule="auto"/>
        <w:rPr>
          <w:rFonts w:ascii="Times New Roman" w:hAnsi="Times New Roman"/>
          <w:noProof/>
          <w:sz w:val="22"/>
        </w:rPr>
      </w:pPr>
    </w:p>
    <w:p w:rsidR="00595198" w:rsidRPr="00906840" w:rsidRDefault="00595198" w:rsidP="00595198">
      <w:pPr>
        <w:spacing w:line="360" w:lineRule="auto"/>
        <w:rPr>
          <w:rFonts w:ascii="Times New Roman" w:hAnsi="Times New Roman"/>
          <w:b/>
          <w:sz w:val="22"/>
        </w:rPr>
      </w:pPr>
    </w:p>
    <w:p w:rsidR="00595198" w:rsidRPr="00906840" w:rsidRDefault="00595198" w:rsidP="00595198">
      <w:pPr>
        <w:spacing w:line="360" w:lineRule="auto"/>
        <w:rPr>
          <w:rFonts w:ascii="Times New Roman" w:hAnsi="Times New Roman"/>
          <w:b/>
          <w:sz w:val="22"/>
        </w:rPr>
      </w:pPr>
    </w:p>
    <w:p w:rsidR="00595198" w:rsidRPr="00906840" w:rsidRDefault="00595198" w:rsidP="00595198">
      <w:pPr>
        <w:spacing w:line="360" w:lineRule="auto"/>
        <w:rPr>
          <w:rFonts w:ascii="Times New Roman" w:hAnsi="Times New Roman"/>
          <w:b/>
          <w:sz w:val="22"/>
        </w:rPr>
      </w:pPr>
    </w:p>
    <w:p w:rsidR="00595198" w:rsidRPr="00906840" w:rsidRDefault="00595198" w:rsidP="00595198">
      <w:pPr>
        <w:spacing w:line="360" w:lineRule="auto"/>
        <w:rPr>
          <w:rFonts w:ascii="Times New Roman" w:hAnsi="Times New Roman"/>
          <w:b/>
          <w:sz w:val="22"/>
        </w:rPr>
      </w:pPr>
    </w:p>
    <w:p w:rsidR="00595198" w:rsidRPr="00906840" w:rsidRDefault="00595198" w:rsidP="00595198">
      <w:pPr>
        <w:spacing w:line="360" w:lineRule="auto"/>
        <w:rPr>
          <w:rFonts w:ascii="Times New Roman" w:hAnsi="Times New Roman"/>
          <w:b/>
          <w:sz w:val="22"/>
        </w:rPr>
      </w:pPr>
    </w:p>
    <w:p w:rsidR="00595198" w:rsidRPr="00906840" w:rsidRDefault="00595198" w:rsidP="00595198">
      <w:pPr>
        <w:spacing w:line="360" w:lineRule="auto"/>
        <w:rPr>
          <w:rFonts w:ascii="Times New Roman" w:hAnsi="Times New Roman"/>
          <w:b/>
          <w:sz w:val="22"/>
        </w:rPr>
      </w:pPr>
    </w:p>
    <w:p w:rsidR="00595198" w:rsidRPr="00906840" w:rsidRDefault="00805CC0" w:rsidP="00304031">
      <w:pPr>
        <w:pStyle w:val="TableofFigures"/>
      </w:pPr>
      <w:r w:rsidRPr="00906840">
        <w:br w:type="page"/>
      </w:r>
      <w:bookmarkStart w:id="734" w:name="_Toc232523076"/>
      <w:r w:rsidR="00595198" w:rsidRPr="00906840">
        <w:t>Figure 3.4: Quantifying motility of mitochondria</w:t>
      </w:r>
      <w:bookmarkEnd w:id="734"/>
      <w:r w:rsidR="00595198" w:rsidRPr="00906840">
        <w:t xml:space="preserve"> </w:t>
      </w:r>
    </w:p>
    <w:p w:rsidR="00595198" w:rsidRPr="00906840" w:rsidRDefault="00595198" w:rsidP="00595198">
      <w:pPr>
        <w:spacing w:line="360" w:lineRule="auto"/>
        <w:rPr>
          <w:rFonts w:ascii="Times New Roman" w:hAnsi="Times New Roman"/>
          <w:b/>
          <w:sz w:val="22"/>
        </w:rPr>
      </w:pPr>
      <w:r w:rsidRPr="00906840">
        <w:rPr>
          <w:rFonts w:ascii="Times New Roman" w:hAnsi="Times New Roman"/>
          <w:b/>
          <w:noProof/>
          <w:sz w:val="22"/>
        </w:rPr>
        <w:drawing>
          <wp:anchor distT="0" distB="0" distL="114300" distR="114300" simplePos="0" relativeHeight="251839488" behindDoc="0" locked="0" layoutInCell="1" allowOverlap="1">
            <wp:simplePos x="0" y="0"/>
            <wp:positionH relativeFrom="column">
              <wp:posOffset>0</wp:posOffset>
            </wp:positionH>
            <wp:positionV relativeFrom="paragraph">
              <wp:posOffset>290830</wp:posOffset>
            </wp:positionV>
            <wp:extent cx="5263515" cy="3942080"/>
            <wp:effectExtent l="25400" t="0" r="0" b="0"/>
            <wp:wrapSquare wrapText="bothSides"/>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5263515" cy="3942080"/>
                    </a:xfrm>
                    <a:prstGeom prst="rect">
                      <a:avLst/>
                    </a:prstGeom>
                    <a:noFill/>
                    <a:ln w="9525">
                      <a:noFill/>
                      <a:miter lim="800000"/>
                      <a:headEnd/>
                      <a:tailEnd/>
                    </a:ln>
                  </pic:spPr>
                </pic:pic>
              </a:graphicData>
            </a:graphic>
          </wp:anchor>
        </w:drawing>
      </w:r>
    </w:p>
    <w:p w:rsidR="00595198" w:rsidRPr="00906840" w:rsidRDefault="00595198" w:rsidP="00595198">
      <w:pPr>
        <w:rPr>
          <w:rFonts w:ascii="Times New Roman" w:hAnsi="Times New Roman"/>
          <w:i/>
          <w:noProof/>
          <w:sz w:val="22"/>
        </w:rPr>
      </w:pPr>
      <w:r w:rsidRPr="00906840">
        <w:rPr>
          <w:rFonts w:ascii="Times New Roman" w:hAnsi="Times New Roman"/>
          <w:i/>
          <w:noProof/>
          <w:sz w:val="22"/>
        </w:rPr>
        <w:t xml:space="preserve">Figure 3.4: A) Original image; B)Filtered and binarised image; C-F) Binary Time-lapse images of the mitochondrial network. C’-F’) Sequential subtraction of the images reveals the movement of this organelle. An example of a motile mitochondrion and corresponding pixel movement are highlighted in the fixed red circles. </w:t>
      </w:r>
      <w:r w:rsidRPr="00906840">
        <w:rPr>
          <w:rFonts w:ascii="Times New Roman" w:hAnsi="Times New Roman"/>
          <w:i/>
          <w:sz w:val="22"/>
        </w:rPr>
        <w:t>Scale bars: 10</w:t>
      </w:r>
      <w:r w:rsidRPr="00906840">
        <w:rPr>
          <w:rFonts w:ascii="Times New Roman" w:hAnsi="Times New Roman"/>
          <w:i/>
          <w:sz w:val="22"/>
        </w:rPr>
        <w:sym w:font="Symbol" w:char="F06D"/>
      </w:r>
      <w:r w:rsidRPr="00906840">
        <w:rPr>
          <w:rFonts w:ascii="Times New Roman" w:hAnsi="Times New Roman"/>
          <w:i/>
          <w:sz w:val="22"/>
        </w:rPr>
        <w:t>m.</w:t>
      </w:r>
    </w:p>
    <w:p w:rsidR="00595198" w:rsidRPr="00906840" w:rsidRDefault="00595198" w:rsidP="00595198">
      <w:pPr>
        <w:spacing w:line="360" w:lineRule="auto"/>
        <w:rPr>
          <w:rFonts w:ascii="Times New Roman" w:hAnsi="Times New Roman"/>
          <w:noProof/>
          <w:sz w:val="22"/>
        </w:rPr>
      </w:pPr>
      <w:r w:rsidRPr="00906840">
        <w:rPr>
          <w:rFonts w:ascii="Times New Roman" w:hAnsi="Times New Roman"/>
          <w:noProof/>
          <w:sz w:val="22"/>
        </w:rPr>
        <w:t xml:space="preserve"> </w:t>
      </w:r>
    </w:p>
    <w:p w:rsidR="00595198" w:rsidRPr="00906840" w:rsidRDefault="00595198" w:rsidP="00595198">
      <w:pPr>
        <w:spacing w:line="360" w:lineRule="auto"/>
        <w:rPr>
          <w:rFonts w:ascii="Times New Roman" w:hAnsi="Times New Roman"/>
          <w:sz w:val="22"/>
        </w:rPr>
      </w:pPr>
      <w:r w:rsidRPr="00906840">
        <w:rPr>
          <w:rFonts w:ascii="Times New Roman" w:hAnsi="Times New Roman"/>
          <w:sz w:val="22"/>
        </w:rPr>
        <w:t>The percentage of motile mitochondria was calculated for each cell, with the mean of each cell recorded. The mean of each experiment was then plotted against the age of the sample (Figure 3.5).</w:t>
      </w:r>
    </w:p>
    <w:p w:rsidR="00595198" w:rsidRPr="00906840" w:rsidRDefault="00595198" w:rsidP="00595198">
      <w:pPr>
        <w:spacing w:line="360" w:lineRule="auto"/>
        <w:rPr>
          <w:rFonts w:ascii="Times New Roman" w:hAnsi="Times New Roman"/>
          <w:i/>
          <w:sz w:val="22"/>
        </w:rPr>
      </w:pPr>
    </w:p>
    <w:p w:rsidR="00595198" w:rsidRPr="00906840" w:rsidRDefault="00595198" w:rsidP="00595198">
      <w:pPr>
        <w:spacing w:line="360" w:lineRule="auto"/>
        <w:rPr>
          <w:rFonts w:ascii="Times New Roman" w:hAnsi="Times New Roman"/>
          <w:b/>
          <w:sz w:val="22"/>
        </w:rPr>
      </w:pPr>
    </w:p>
    <w:p w:rsidR="00595198" w:rsidRPr="00906840" w:rsidRDefault="00595198" w:rsidP="00595198">
      <w:pPr>
        <w:spacing w:line="360" w:lineRule="auto"/>
        <w:rPr>
          <w:rFonts w:ascii="Times New Roman" w:hAnsi="Times New Roman"/>
          <w:b/>
          <w:sz w:val="22"/>
        </w:rPr>
      </w:pPr>
    </w:p>
    <w:p w:rsidR="00595198" w:rsidRPr="00906840" w:rsidRDefault="00595198" w:rsidP="00595198">
      <w:pPr>
        <w:spacing w:line="360" w:lineRule="auto"/>
        <w:rPr>
          <w:rFonts w:ascii="Times New Roman" w:hAnsi="Times New Roman"/>
          <w:b/>
          <w:sz w:val="22"/>
        </w:rPr>
      </w:pPr>
    </w:p>
    <w:p w:rsidR="00595198" w:rsidRPr="00906840" w:rsidRDefault="00595198" w:rsidP="00595198">
      <w:pPr>
        <w:spacing w:line="360" w:lineRule="auto"/>
        <w:rPr>
          <w:rFonts w:ascii="Times New Roman" w:hAnsi="Times New Roman"/>
          <w:b/>
          <w:sz w:val="22"/>
        </w:rPr>
      </w:pPr>
    </w:p>
    <w:p w:rsidR="00595198" w:rsidRPr="00906840" w:rsidRDefault="00595198" w:rsidP="00595198">
      <w:pPr>
        <w:spacing w:line="360" w:lineRule="auto"/>
        <w:rPr>
          <w:rFonts w:ascii="Times New Roman" w:hAnsi="Times New Roman"/>
          <w:b/>
          <w:sz w:val="22"/>
        </w:rPr>
      </w:pPr>
    </w:p>
    <w:p w:rsidR="00595198" w:rsidRPr="00906840" w:rsidRDefault="00AA47C3" w:rsidP="00304031">
      <w:pPr>
        <w:pStyle w:val="TableofFigures"/>
        <w:rPr>
          <w:i/>
        </w:rPr>
      </w:pPr>
      <w:bookmarkStart w:id="735" w:name="_Toc232523077"/>
      <w:r>
        <w:drawing>
          <wp:anchor distT="0" distB="0" distL="114300" distR="114300" simplePos="0" relativeHeight="251849728" behindDoc="0" locked="0" layoutInCell="1" allowOverlap="1">
            <wp:simplePos x="0" y="0"/>
            <wp:positionH relativeFrom="column">
              <wp:posOffset>2738120</wp:posOffset>
            </wp:positionH>
            <wp:positionV relativeFrom="paragraph">
              <wp:posOffset>685800</wp:posOffset>
            </wp:positionV>
            <wp:extent cx="2788920" cy="2286000"/>
            <wp:effectExtent l="25400" t="0" r="5080" b="0"/>
            <wp:wrapSquare wrapText="bothSides"/>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srcRect/>
                    <a:stretch>
                      <a:fillRect/>
                    </a:stretch>
                  </pic:blipFill>
                  <pic:spPr bwMode="auto">
                    <a:xfrm>
                      <a:off x="0" y="0"/>
                      <a:ext cx="2788920" cy="2286000"/>
                    </a:xfrm>
                    <a:prstGeom prst="rect">
                      <a:avLst/>
                    </a:prstGeom>
                    <a:noFill/>
                    <a:ln w="9525">
                      <a:noFill/>
                      <a:miter lim="800000"/>
                      <a:headEnd/>
                      <a:tailEnd/>
                    </a:ln>
                  </pic:spPr>
                </pic:pic>
              </a:graphicData>
            </a:graphic>
          </wp:anchor>
        </w:drawing>
      </w:r>
      <w:r>
        <w:drawing>
          <wp:anchor distT="0" distB="0" distL="114300" distR="114300" simplePos="0" relativeHeight="251844608" behindDoc="0" locked="0" layoutInCell="1" allowOverlap="1">
            <wp:simplePos x="0" y="0"/>
            <wp:positionH relativeFrom="column">
              <wp:posOffset>-297180</wp:posOffset>
            </wp:positionH>
            <wp:positionV relativeFrom="paragraph">
              <wp:posOffset>635000</wp:posOffset>
            </wp:positionV>
            <wp:extent cx="2806700" cy="2338070"/>
            <wp:effectExtent l="25400" t="0" r="0" b="0"/>
            <wp:wrapSquare wrapText="bothSides"/>
            <wp:docPr id="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srcRect/>
                    <a:stretch>
                      <a:fillRect/>
                    </a:stretch>
                  </pic:blipFill>
                  <pic:spPr bwMode="auto">
                    <a:xfrm>
                      <a:off x="0" y="0"/>
                      <a:ext cx="2806700" cy="2338070"/>
                    </a:xfrm>
                    <a:prstGeom prst="rect">
                      <a:avLst/>
                    </a:prstGeom>
                    <a:noFill/>
                    <a:ln w="9525">
                      <a:noFill/>
                      <a:miter lim="800000"/>
                      <a:headEnd/>
                      <a:tailEnd/>
                    </a:ln>
                  </pic:spPr>
                </pic:pic>
              </a:graphicData>
            </a:graphic>
          </wp:anchor>
        </w:drawing>
      </w:r>
      <w:r w:rsidR="00595198" w:rsidRPr="00906840">
        <w:t>Figure 3.5: Mitochondrial motility in control fibroblasts at different ages</w:t>
      </w:r>
      <w:bookmarkEnd w:id="735"/>
      <w:r w:rsidR="00595198" w:rsidRPr="00906840">
        <w:rPr>
          <w:i/>
        </w:rPr>
        <w:t xml:space="preserve">   </w:t>
      </w:r>
    </w:p>
    <w:p w:rsidR="00595198" w:rsidRPr="00906840" w:rsidRDefault="00595198" w:rsidP="00595198">
      <w:pPr>
        <w:spacing w:line="360" w:lineRule="auto"/>
        <w:rPr>
          <w:rFonts w:ascii="Times New Roman" w:hAnsi="Times New Roman"/>
          <w:i/>
          <w:noProof/>
          <w:sz w:val="22"/>
        </w:rPr>
      </w:pPr>
    </w:p>
    <w:p w:rsidR="00773BF1" w:rsidRPr="00906840" w:rsidRDefault="00773BF1" w:rsidP="00595198">
      <w:pPr>
        <w:rPr>
          <w:rFonts w:ascii="Times New Roman" w:hAnsi="Times New Roman"/>
          <w:i/>
          <w:sz w:val="22"/>
        </w:rPr>
      </w:pPr>
    </w:p>
    <w:p w:rsidR="00595198" w:rsidRPr="00906840" w:rsidRDefault="00595198" w:rsidP="00595198">
      <w:pPr>
        <w:rPr>
          <w:rFonts w:ascii="Times New Roman" w:hAnsi="Times New Roman"/>
          <w:i/>
          <w:sz w:val="22"/>
        </w:rPr>
      </w:pPr>
      <w:r w:rsidRPr="00906840">
        <w:rPr>
          <w:rFonts w:ascii="Times New Roman" w:hAnsi="Times New Roman"/>
          <w:i/>
          <w:sz w:val="22"/>
        </w:rPr>
        <w:t>Figu</w:t>
      </w:r>
      <w:r w:rsidR="007B11F6" w:rsidRPr="00906840">
        <w:rPr>
          <w:rFonts w:ascii="Times New Roman" w:hAnsi="Times New Roman"/>
          <w:i/>
          <w:sz w:val="22"/>
        </w:rPr>
        <w:t>re 3.5: Number of control pairs=</w:t>
      </w:r>
      <w:r w:rsidRPr="00906840">
        <w:rPr>
          <w:rFonts w:ascii="Times New Roman" w:hAnsi="Times New Roman"/>
          <w:i/>
          <w:sz w:val="22"/>
        </w:rPr>
        <w:t>4</w:t>
      </w:r>
      <w:proofErr w:type="gramStart"/>
      <w:r w:rsidRPr="00906840">
        <w:rPr>
          <w:rFonts w:ascii="Times New Roman" w:hAnsi="Times New Roman"/>
          <w:i/>
          <w:sz w:val="22"/>
        </w:rPr>
        <w:t>;</w:t>
      </w:r>
      <w:proofErr w:type="gramEnd"/>
      <w:r w:rsidRPr="00906840">
        <w:rPr>
          <w:rFonts w:ascii="Times New Roman" w:hAnsi="Times New Roman"/>
          <w:i/>
          <w:sz w:val="22"/>
        </w:rPr>
        <w:t xml:space="preserve"> for each control sample </w:t>
      </w:r>
      <w:r w:rsidR="00FA5BF9">
        <w:rPr>
          <w:rFonts w:ascii="Times New Roman" w:hAnsi="Times New Roman"/>
          <w:i/>
          <w:sz w:val="22"/>
        </w:rPr>
        <w:t xml:space="preserve">N=3 or 4. </w:t>
      </w:r>
      <w:r w:rsidRPr="00906840">
        <w:rPr>
          <w:rFonts w:ascii="Times New Roman" w:hAnsi="Times New Roman"/>
          <w:i/>
          <w:sz w:val="22"/>
        </w:rPr>
        <w:t xml:space="preserve">A) Percentage of </w:t>
      </w:r>
      <w:r w:rsidRPr="00090C9F">
        <w:rPr>
          <w:rFonts w:ascii="Times New Roman" w:hAnsi="Times New Roman"/>
          <w:i/>
          <w:sz w:val="22"/>
          <w:highlight w:val="cyan"/>
        </w:rPr>
        <w:t>pixels moved every 3 seconds in an individual cell</w:t>
      </w:r>
      <w:proofErr w:type="gramStart"/>
      <w:r w:rsidRPr="00090C9F">
        <w:rPr>
          <w:rFonts w:ascii="Times New Roman" w:hAnsi="Times New Roman"/>
          <w:i/>
          <w:sz w:val="22"/>
          <w:highlight w:val="cyan"/>
        </w:rPr>
        <w:t>;</w:t>
      </w:r>
      <w:proofErr w:type="gramEnd"/>
      <w:r w:rsidRPr="00090C9F">
        <w:rPr>
          <w:rFonts w:ascii="Times New Roman" w:hAnsi="Times New Roman"/>
          <w:i/>
          <w:sz w:val="22"/>
          <w:highlight w:val="cyan"/>
        </w:rPr>
        <w:t xml:space="preserve"> B) The mean percentage of motile mitochondria in control fibroblasts of various ages. R</w:t>
      </w:r>
      <w:r w:rsidRPr="00090C9F">
        <w:rPr>
          <w:rFonts w:ascii="Times New Roman" w:hAnsi="Times New Roman"/>
          <w:i/>
          <w:sz w:val="22"/>
          <w:highlight w:val="cyan"/>
          <w:vertAlign w:val="superscript"/>
        </w:rPr>
        <w:t>2</w:t>
      </w:r>
      <w:r w:rsidRPr="00090C9F">
        <w:rPr>
          <w:rFonts w:ascii="Times New Roman" w:hAnsi="Times New Roman"/>
          <w:i/>
          <w:sz w:val="22"/>
          <w:highlight w:val="cyan"/>
        </w:rPr>
        <w:t xml:space="preserve"> = 0.00174; slope not significantly different from zero. Data points represent mean </w:t>
      </w:r>
      <w:r w:rsidRPr="00090C9F">
        <w:rPr>
          <w:rFonts w:ascii="Times New Roman" w:hAnsi="Times New Roman"/>
          <w:i/>
          <w:sz w:val="22"/>
          <w:highlight w:val="cyan"/>
        </w:rPr>
        <w:sym w:font="Symbol" w:char="F0B1"/>
      </w:r>
      <w:r w:rsidRPr="00090C9F">
        <w:rPr>
          <w:rFonts w:ascii="Times New Roman" w:hAnsi="Times New Roman"/>
          <w:i/>
          <w:sz w:val="22"/>
          <w:highlight w:val="cyan"/>
        </w:rPr>
        <w:t xml:space="preserve"> S.E.M.</w:t>
      </w:r>
    </w:p>
    <w:p w:rsidR="00595198" w:rsidRPr="00906840" w:rsidRDefault="00595198" w:rsidP="00595198">
      <w:pPr>
        <w:spacing w:line="360" w:lineRule="auto"/>
        <w:rPr>
          <w:rFonts w:ascii="Times New Roman" w:hAnsi="Times New Roman"/>
          <w:sz w:val="22"/>
        </w:rPr>
      </w:pPr>
    </w:p>
    <w:p w:rsidR="00EE36D7" w:rsidRDefault="00EE36D7" w:rsidP="00595198">
      <w:pPr>
        <w:spacing w:line="360" w:lineRule="auto"/>
        <w:rPr>
          <w:rFonts w:ascii="Times New Roman" w:hAnsi="Times New Roman"/>
          <w:sz w:val="22"/>
        </w:rPr>
      </w:pPr>
      <w:r w:rsidRPr="00090C9F">
        <w:rPr>
          <w:rFonts w:ascii="Times New Roman" w:hAnsi="Times New Roman"/>
          <w:sz w:val="22"/>
          <w:highlight w:val="cyan"/>
        </w:rPr>
        <w:t xml:space="preserve">Unlike morphology, no clear correlation was seen between an increase in age and the motility of mitochondria (Best-fit Slope = </w:t>
      </w:r>
      <w:r w:rsidRPr="00090C9F">
        <w:rPr>
          <w:rFonts w:ascii="Times New Roman" w:hAnsi="Times New Roman"/>
          <w:sz w:val="22"/>
          <w:highlight w:val="cyan"/>
          <w:lang w:val="en-GB"/>
        </w:rPr>
        <w:t>-0.00609 ± 0.0276</w:t>
      </w:r>
      <w:r w:rsidRPr="00090C9F">
        <w:rPr>
          <w:rFonts w:ascii="Times New Roman" w:hAnsi="Times New Roman"/>
          <w:sz w:val="22"/>
          <w:highlight w:val="cyan"/>
        </w:rPr>
        <w:t>; R</w:t>
      </w:r>
      <w:r w:rsidRPr="00090C9F">
        <w:rPr>
          <w:rFonts w:ascii="Times New Roman" w:hAnsi="Times New Roman"/>
          <w:sz w:val="22"/>
          <w:highlight w:val="cyan"/>
          <w:vertAlign w:val="superscript"/>
        </w:rPr>
        <w:t xml:space="preserve">2 </w:t>
      </w:r>
      <w:r w:rsidRPr="00090C9F">
        <w:rPr>
          <w:rFonts w:ascii="Times New Roman" w:hAnsi="Times New Roman"/>
          <w:sz w:val="22"/>
          <w:highlight w:val="cyan"/>
        </w:rPr>
        <w:t>= 0.0017)(Figure 3.5B)</w:t>
      </w:r>
      <w:r w:rsidRPr="00906840">
        <w:rPr>
          <w:rFonts w:ascii="Times New Roman" w:hAnsi="Times New Roman"/>
          <w:sz w:val="22"/>
        </w:rPr>
        <w:t>.</w:t>
      </w:r>
    </w:p>
    <w:p w:rsidR="00595198" w:rsidRPr="00906840" w:rsidRDefault="00595198" w:rsidP="00595198">
      <w:pPr>
        <w:spacing w:line="360" w:lineRule="auto"/>
        <w:rPr>
          <w:rFonts w:ascii="Times New Roman" w:hAnsi="Times New Roman"/>
          <w:sz w:val="22"/>
        </w:rPr>
      </w:pPr>
      <w:r w:rsidRPr="00906840">
        <w:rPr>
          <w:rFonts w:ascii="Times New Roman" w:hAnsi="Times New Roman"/>
          <w:sz w:val="22"/>
        </w:rPr>
        <w:t>As observed in Figure 3.5A, the motility of the mitochondria was consistent throughout the recording. However, some outliers were evident in the recordings, deriving from the necessity to re-focus the microscope throughout the time-lapse experiment.  These outliers were removed from the final mean calculation, after being identified by looking for loss of focus in the time-lapse video, so as not to overestimate the movement of the organelles (Figure 3.6).</w:t>
      </w:r>
    </w:p>
    <w:p w:rsidR="00595198" w:rsidRPr="00906840" w:rsidRDefault="00595198" w:rsidP="00304031">
      <w:pPr>
        <w:pStyle w:val="TableofFigures"/>
        <w:ind w:left="0" w:firstLine="0"/>
      </w:pPr>
      <w:bookmarkStart w:id="736" w:name="_Toc232523078"/>
      <w:r w:rsidRPr="00906840">
        <w:drawing>
          <wp:anchor distT="0" distB="0" distL="114300" distR="114300" simplePos="0" relativeHeight="251842560" behindDoc="0" locked="0" layoutInCell="1" allowOverlap="1">
            <wp:simplePos x="0" y="0"/>
            <wp:positionH relativeFrom="column">
              <wp:posOffset>205740</wp:posOffset>
            </wp:positionH>
            <wp:positionV relativeFrom="paragraph">
              <wp:posOffset>685800</wp:posOffset>
            </wp:positionV>
            <wp:extent cx="5422265" cy="7085330"/>
            <wp:effectExtent l="25400" t="0" r="0" b="0"/>
            <wp:wrapSquare wrapText="bothSides"/>
            <wp:docPr id="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srcRect/>
                    <a:stretch>
                      <a:fillRect/>
                    </a:stretch>
                  </pic:blipFill>
                  <pic:spPr bwMode="auto">
                    <a:xfrm>
                      <a:off x="0" y="0"/>
                      <a:ext cx="5422265" cy="7085330"/>
                    </a:xfrm>
                    <a:prstGeom prst="rect">
                      <a:avLst/>
                    </a:prstGeom>
                    <a:noFill/>
                    <a:ln w="9525">
                      <a:noFill/>
                      <a:miter lim="800000"/>
                      <a:headEnd/>
                      <a:tailEnd/>
                    </a:ln>
                  </pic:spPr>
                </pic:pic>
              </a:graphicData>
            </a:graphic>
          </wp:anchor>
        </w:drawing>
      </w:r>
      <w:r w:rsidRPr="00906840">
        <w:t>Figure 3.6: Identification and removal of outliers when quantifying mitochondrial motility</w:t>
      </w:r>
      <w:bookmarkEnd w:id="736"/>
    </w:p>
    <w:p w:rsidR="00595198" w:rsidRPr="00906840" w:rsidRDefault="00595198" w:rsidP="00595198">
      <w:pPr>
        <w:spacing w:line="360" w:lineRule="auto"/>
        <w:rPr>
          <w:rFonts w:ascii="Times New Roman" w:hAnsi="Times New Roman"/>
          <w:i/>
          <w:noProof/>
          <w:sz w:val="22"/>
        </w:rPr>
      </w:pPr>
    </w:p>
    <w:p w:rsidR="00595198" w:rsidRPr="00906840" w:rsidRDefault="00595198" w:rsidP="00595198">
      <w:pPr>
        <w:rPr>
          <w:rFonts w:ascii="Times New Roman" w:hAnsi="Times New Roman"/>
          <w:sz w:val="22"/>
        </w:rPr>
      </w:pPr>
      <w:r w:rsidRPr="00906840">
        <w:rPr>
          <w:rFonts w:ascii="Times New Roman" w:hAnsi="Times New Roman"/>
          <w:i/>
          <w:noProof/>
          <w:sz w:val="22"/>
        </w:rPr>
        <w:t>Figure 3.6: A-C) Binary Time-lapse images of the mitochondrial network. C’-F’) Sequentially subtracted images. Fixed red circles show the areas that drop out of focus in (B)</w:t>
      </w:r>
      <w:r w:rsidR="0078448C" w:rsidRPr="00906840">
        <w:rPr>
          <w:rFonts w:ascii="Times New Roman" w:hAnsi="Times New Roman"/>
          <w:i/>
          <w:noProof/>
          <w:sz w:val="22"/>
        </w:rPr>
        <w:t xml:space="preserve"> and (B’). </w:t>
      </w:r>
      <w:r w:rsidRPr="00906840">
        <w:rPr>
          <w:rFonts w:ascii="Times New Roman" w:hAnsi="Times New Roman"/>
          <w:i/>
          <w:sz w:val="22"/>
        </w:rPr>
        <w:t>Scale bars: 10</w:t>
      </w:r>
      <w:r w:rsidRPr="00906840">
        <w:rPr>
          <w:rFonts w:ascii="Times New Roman" w:hAnsi="Times New Roman"/>
          <w:i/>
          <w:sz w:val="22"/>
        </w:rPr>
        <w:sym w:font="Symbol" w:char="F06D"/>
      </w:r>
      <w:r w:rsidRPr="00906840">
        <w:rPr>
          <w:rFonts w:ascii="Times New Roman" w:hAnsi="Times New Roman"/>
          <w:i/>
          <w:sz w:val="22"/>
        </w:rPr>
        <w:t>m.</w:t>
      </w:r>
    </w:p>
    <w:p w:rsidR="00FA5BF9" w:rsidRDefault="00FA5BF9" w:rsidP="00595198">
      <w:pPr>
        <w:spacing w:line="360" w:lineRule="auto"/>
        <w:rPr>
          <w:rFonts w:ascii="Times New Roman" w:hAnsi="Times New Roman"/>
          <w:sz w:val="22"/>
        </w:rPr>
      </w:pPr>
    </w:p>
    <w:p w:rsidR="00595198" w:rsidRPr="00906840" w:rsidRDefault="00595198" w:rsidP="00595198">
      <w:pPr>
        <w:spacing w:line="360" w:lineRule="auto"/>
        <w:rPr>
          <w:rFonts w:ascii="Times New Roman" w:hAnsi="Times New Roman"/>
          <w:sz w:val="22"/>
        </w:rPr>
      </w:pPr>
    </w:p>
    <w:p w:rsidR="00595198" w:rsidRPr="00906840" w:rsidRDefault="00D1666F" w:rsidP="00595198">
      <w:pPr>
        <w:spacing w:line="360" w:lineRule="auto"/>
        <w:rPr>
          <w:rFonts w:ascii="Times New Roman" w:hAnsi="Times New Roman"/>
          <w:sz w:val="22"/>
        </w:rPr>
      </w:pPr>
      <w:r w:rsidRPr="00906840">
        <w:rPr>
          <w:rFonts w:ascii="Times New Roman" w:hAnsi="Times New Roman"/>
          <w:sz w:val="22"/>
        </w:rPr>
        <w:t>In Figure 3.6, I</w:t>
      </w:r>
      <w:r w:rsidR="00595198" w:rsidRPr="00906840">
        <w:rPr>
          <w:rFonts w:ascii="Times New Roman" w:hAnsi="Times New Roman"/>
          <w:sz w:val="22"/>
        </w:rPr>
        <w:t>mage B depicts a cell that has dropped slightly out of focus when compared to the previous time-lapse image (A), as shown by the loss of mitochondrial staining in the red circles. The corresponding red circles in the subtracted image (A-B = B’) shows an overestimation in the number of moved pixels.</w:t>
      </w:r>
      <w:r w:rsidR="0078448C" w:rsidRPr="00906840">
        <w:rPr>
          <w:rFonts w:ascii="Times New Roman" w:hAnsi="Times New Roman"/>
          <w:sz w:val="22"/>
        </w:rPr>
        <w:t xml:space="preserve"> Re-focus of the microscope in I</w:t>
      </w:r>
      <w:r w:rsidR="00595198" w:rsidRPr="00906840">
        <w:rPr>
          <w:rFonts w:ascii="Times New Roman" w:hAnsi="Times New Roman"/>
          <w:sz w:val="22"/>
        </w:rPr>
        <w:t>mage C permits the proper estimation of mitochondrial motility.</w:t>
      </w:r>
    </w:p>
    <w:p w:rsidR="00595198" w:rsidRPr="00906840" w:rsidRDefault="00595198" w:rsidP="00595198">
      <w:pPr>
        <w:spacing w:line="360" w:lineRule="auto"/>
        <w:rPr>
          <w:rFonts w:ascii="Times New Roman" w:hAnsi="Times New Roman"/>
          <w:sz w:val="22"/>
        </w:rPr>
      </w:pPr>
      <w:r w:rsidRPr="00906840">
        <w:rPr>
          <w:rFonts w:ascii="Times New Roman" w:hAnsi="Times New Roman"/>
          <w:sz w:val="22"/>
        </w:rPr>
        <w:t>Average motility was approximately 20%. Fibroblasts are not overly reliant on mitochondrial transport for their function; it may require dramatic changes in mitochondrial fusion/fission to reveal any motility defects upon ageing.</w:t>
      </w:r>
    </w:p>
    <w:p w:rsidR="00595198" w:rsidRPr="00906840" w:rsidRDefault="00595198" w:rsidP="00595198">
      <w:pPr>
        <w:spacing w:line="360" w:lineRule="auto"/>
        <w:rPr>
          <w:rFonts w:ascii="Times New Roman" w:hAnsi="Times New Roman"/>
          <w:sz w:val="22"/>
        </w:rPr>
      </w:pPr>
      <w:r w:rsidRPr="00906840">
        <w:rPr>
          <w:rFonts w:ascii="Times New Roman" w:hAnsi="Times New Roman"/>
          <w:sz w:val="22"/>
        </w:rPr>
        <w:t xml:space="preserve">Interestingly, it has been noted that both excessive fission and fusion can influence mitochondrial motility. A study of vascular endothelial cells revealed that conditions that encourage mitochondrial fission, such as dissipation of mitochondrial membrane potential and reduction in cytosolic ATP, also limits mitochondrial motility </w:t>
      </w:r>
      <w:r w:rsidR="00E43F0B" w:rsidRPr="00906840">
        <w:rPr>
          <w:rFonts w:ascii="Times New Roman" w:hAnsi="Times New Roman"/>
          <w:sz w:val="22"/>
        </w:rPr>
        <w:fldChar w:fldCharType="begin">
          <w:fldData xml:space="preserve">PEVuZE5vdGU+PENpdGU+PEF1dGhvcj5HaWVkdDwvQXV0aG9yPjxZZWFyPjIwMTI8L1llYXI+PFJl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PEVuZE5vdGU+PENpdGU+PEF1dGhvcj5HaWVkdDwvQXV0aG9yPjxZZWFyPjIwMTI8L1llYXI+PFJl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163" w:tooltip="Giedt, 2012 #737" w:history="1">
        <w:r w:rsidR="00CF4C30" w:rsidRPr="00906840">
          <w:rPr>
            <w:rFonts w:ascii="Times New Roman" w:hAnsi="Times New Roman"/>
            <w:noProof/>
            <w:sz w:val="22"/>
          </w:rPr>
          <w:t>Giedt</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2012</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In support of this, Mfn1 or Mfn2-deficient embryonic fibroblasts also demonstrated a decrease in mitochondrial motility alongside hyper-fission, with the organelles displaying a loss of directed movement </w:t>
      </w:r>
      <w:r w:rsidR="00E43F0B" w:rsidRPr="00906840">
        <w:rPr>
          <w:rFonts w:ascii="Times New Roman" w:hAnsi="Times New Roman"/>
          <w:sz w:val="22"/>
        </w:rPr>
        <w:fldChar w:fldCharType="begin">
          <w:fldData xml:space="preserve">PEVuZE5vdGU+PENpdGU+PEF1dGhvcj5DaGVuPC9BdXRob3I+PFllYXI+MjAwMzwvWWVhcj48UmVj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PEVuZE5vdGU+PENpdGU+PEF1dGhvcj5DaGVuPC9BdXRob3I+PFllYXI+MjAwMzwvWWVhcj48UmVj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68" w:tooltip="Chen, 2003 #778" w:history="1">
        <w:r w:rsidR="00CF4C30" w:rsidRPr="00906840">
          <w:rPr>
            <w:rFonts w:ascii="Times New Roman" w:hAnsi="Times New Roman"/>
            <w:noProof/>
            <w:sz w:val="22"/>
          </w:rPr>
          <w:t>Chen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2003</w:t>
        </w:r>
      </w:hyperlink>
      <w:r w:rsidRPr="00906840">
        <w:rPr>
          <w:rFonts w:ascii="Times New Roman" w:hAnsi="Times New Roman"/>
          <w:noProof/>
          <w:sz w:val="22"/>
        </w:rPr>
        <w:t>)</w:t>
      </w:r>
      <w:r w:rsidR="00E43F0B" w:rsidRPr="00906840">
        <w:rPr>
          <w:rFonts w:ascii="Times New Roman" w:hAnsi="Times New Roman"/>
          <w:sz w:val="22"/>
        </w:rPr>
        <w:fldChar w:fldCharType="end"/>
      </w:r>
      <w:r w:rsidR="0078448C" w:rsidRPr="00906840">
        <w:rPr>
          <w:rFonts w:ascii="Times New Roman" w:hAnsi="Times New Roman"/>
          <w:sz w:val="22"/>
        </w:rPr>
        <w:t xml:space="preserve">. </w:t>
      </w:r>
      <w:r w:rsidRPr="00906840">
        <w:rPr>
          <w:rFonts w:ascii="Times New Roman" w:hAnsi="Times New Roman"/>
          <w:sz w:val="22"/>
        </w:rPr>
        <w:t xml:space="preserve">Conversely, as mentioned, hyper-fusion of mitochondria also restricts motility, as evidenced by the over-expression of Mfn1 in rat clonal </w:t>
      </w:r>
      <w:r w:rsidRPr="00906840">
        <w:rPr>
          <w:rFonts w:ascii="Times New Roman" w:hAnsi="Times New Roman"/>
          <w:sz w:val="22"/>
        </w:rPr>
        <w:sym w:font="Symbol" w:char="F062"/>
      </w:r>
      <w:r w:rsidRPr="00906840">
        <w:rPr>
          <w:rFonts w:ascii="Times New Roman" w:hAnsi="Times New Roman"/>
          <w:sz w:val="22"/>
        </w:rPr>
        <w:t xml:space="preserve">-cells </w:t>
      </w:r>
      <w:r w:rsidR="00E43F0B" w:rsidRPr="00906840">
        <w:rPr>
          <w:rFonts w:ascii="Times New Roman" w:hAnsi="Times New Roman"/>
          <w:sz w:val="22"/>
        </w:rPr>
        <w:fldChar w:fldCharType="begin"/>
      </w:r>
      <w:r w:rsidRPr="00906840">
        <w:rPr>
          <w:rFonts w:ascii="Times New Roman" w:hAnsi="Times New Roman"/>
          <w:sz w:val="22"/>
        </w:rPr>
        <w:instrText xml:space="preserve"> ADDIN EN.CITE &lt;EndNote&gt;&lt;Cite&gt;&lt;Author&gt;Park&lt;/Author&gt;&lt;Year&gt;2012&lt;/Year&gt;&lt;RecNum&gt;777&lt;/RecNum&gt;&lt;DisplayText&gt;(Park&lt;style face="italic"&gt; et al.&lt;/style&gt; 2012)&lt;/DisplayText&gt;&lt;record&gt;&lt;rec-number&gt;777&lt;/rec-number&gt;&lt;foreign-keys&gt;&lt;key app="EN" db-id="prsww9z99psddvesxzmpaxxr9azvarfsx5tr"&gt;777&lt;/key&gt;&lt;/foreign-keys&gt;&lt;ref-type name="Journal Article"&gt;17&lt;/ref-type&gt;&lt;contributors&gt;&lt;authors&gt;&lt;author&gt;Park, K. S.&lt;/author&gt;&lt;author&gt;Wiederkehr, A.&lt;/author&gt;&lt;author&gt;Wollheim, C. B.&lt;/author&gt;&lt;/authors&gt;&lt;/contributors&gt;&lt;auth-address&gt;Department of Physiology, Institute of Lifestyle Medicine, Yonsei University Wonju College of Medicine, Wonju 220-701, Korea.&lt;/auth-address&gt;&lt;titles&gt;&lt;title&gt;Defective mitochondrial function and motility due to mitofusin 1 overexpression in insulin secreting cells&lt;/title&gt;&lt;secondary-title&gt;The Korean Journal of Physiology &amp;amp; Pharmacology : Official Journal of the Korean Physiological Society and the Korean Society of Pharmacology&lt;/secondary-title&gt;&lt;alt-title&gt;Korean J Physiol Pharmacol&lt;/alt-title&gt;&lt;/titles&gt;&lt;periodical&gt;&lt;full-title&gt;The Korean journal of physiology &amp;amp; pharmacology : official journal of the Korean Physiological Society and the Korean Society of Pharmacology&lt;/full-title&gt;&lt;abbr-1&gt;Korean J Physiol Pharmacol&lt;/abbr-1&gt;&lt;/periodical&gt;&lt;alt-periodical&gt;&lt;full-title&gt;The Korean journal of physiology &amp;amp; pharmacology : official journal of the Korean Physiological Society and the Korean Society of Pharmacology&lt;/full-title&gt;&lt;abbr-1&gt;Korean J Physiol Pharmacol&lt;/abbr-1&gt;&lt;/alt-periodical&gt;&lt;pages&gt;71-7&lt;/pages&gt;&lt;volume&gt;16&lt;/volume&gt;&lt;number&gt;1&lt;/number&gt;&lt;edition&gt;2012/03/15&lt;/edition&gt;&lt;dates&gt;&lt;year&gt;2012&lt;/year&gt;&lt;pub-dates&gt;&lt;date&gt;Feb&lt;/date&gt;&lt;/pub-dates&gt;&lt;/dates&gt;&lt;isbn&gt;1226-4512 (Print)&amp;#xD;1226-4512 (Linking)&lt;/isbn&gt;&lt;accession-num&gt;22416223&lt;/accession-num&gt;&lt;urls&gt;&lt;related-urls&gt;&lt;url&gt;http://www.ncbi.nlm.nih.gov/pubmed/22416223&lt;/url&gt;&lt;/related-urls&gt;&lt;/urls&gt;&lt;custom2&gt;3298829&lt;/custom2&gt;&lt;electronic-resource-num&gt;10.4196/kjpp.2012.16.1.71&lt;/electronic-resource-num&gt;&lt;language&gt;eng&lt;/language&gt;&lt;/record&gt;&lt;/Cite&gt;&lt;/EndNote&gt;</w:instrText>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360" w:tooltip="Park, 2012 #777" w:history="1">
        <w:r w:rsidR="00CF4C30" w:rsidRPr="00906840">
          <w:rPr>
            <w:rFonts w:ascii="Times New Roman" w:hAnsi="Times New Roman"/>
            <w:noProof/>
            <w:sz w:val="22"/>
          </w:rPr>
          <w:t>Park</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2012</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It has been postulated that the formation of a large mitochondrial reticulum essentially hinders movement, an idea that would be particularly consequential in the narrow neuronal processes </w:t>
      </w:r>
      <w:r w:rsidR="00E43F0B" w:rsidRPr="00906840">
        <w:rPr>
          <w:rFonts w:ascii="Times New Roman" w:hAnsi="Times New Roman"/>
          <w:sz w:val="22"/>
        </w:rPr>
        <w:fldChar w:fldCharType="begin"/>
      </w:r>
      <w:r w:rsidRPr="00906840">
        <w:rPr>
          <w:rFonts w:ascii="Times New Roman" w:hAnsi="Times New Roman"/>
          <w:sz w:val="22"/>
        </w:rPr>
        <w:instrText xml:space="preserve"> ADDIN EN.CITE &lt;EndNote&gt;&lt;Cite&gt;&lt;Author&gt;Chen&lt;/Author&gt;&lt;Year&gt;2009&lt;/Year&gt;&lt;RecNum&gt;766&lt;/RecNum&gt;&lt;DisplayText&gt;(Chen&lt;style face="italic"&gt; et al.&lt;/style&gt; 2009)&lt;/DisplayText&gt;&lt;record&gt;&lt;rec-number&gt;766&lt;/rec-number&gt;&lt;foreign-keys&gt;&lt;key app="EN" db-id="prsww9z99psddvesxzmpaxxr9azvarfsx5tr"&gt;766&lt;/key&gt;&lt;/foreign-keys&gt;&lt;ref-type name="Journal Article"&gt;17&lt;/ref-type&gt;&lt;contributors&gt;&lt;authors&gt;&lt;author&gt;Chen, H.&lt;/author&gt;&lt;author&gt;Chan, D. C.&lt;/author&gt;&lt;/authors&gt;&lt;/contributors&gt;&lt;auth-address&gt;Division of Biology and Howard Hughes Medical Institute, California Institute of Technology, Pasadena, CA 91125, USA.&lt;/auth-address&gt;&lt;titles&gt;&lt;title&gt;Mitochondrial dynamics--fusion, fission, movement, and mitophagy--in neurodegenerative diseases&lt;/title&gt;&lt;secondary-title&gt;Human Molecular Genetics&lt;/secondary-title&gt;&lt;alt-title&gt;Hum Mol Genet&lt;/alt-title&gt;&lt;/titles&gt;&lt;periodical&gt;&lt;full-title&gt;Human molecular genetics&lt;/full-title&gt;&lt;abbr-1&gt;Hum Mol Genet&lt;/abbr-1&gt;&lt;/periodical&gt;&lt;alt-periodical&gt;&lt;full-title&gt;Human molecular genetics&lt;/full-title&gt;&lt;abbr-1&gt;Hum Mol Genet&lt;/abbr-1&gt;&lt;/alt-periodical&gt;&lt;pages&gt;R169-76&lt;/pages&gt;&lt;volume&gt;18&lt;/volume&gt;&lt;number&gt;R2&lt;/number&gt;&lt;edition&gt;2009/10/08&lt;/edition&gt;&lt;keywords&gt;&lt;keyword&gt;Animals&lt;/keyword&gt;&lt;keyword&gt;*Autophagy&lt;/keyword&gt;&lt;keyword&gt;Humans&lt;/keyword&gt;&lt;keyword&gt;Mitochondria/*metabolism&lt;/keyword&gt;&lt;keyword&gt;Mitochondrial Diseases/pathology/physiopathology&lt;/keyword&gt;&lt;keyword&gt;Neurodegenerative Diseases/*pathology/physiopathology&lt;/keyword&gt;&lt;keyword&gt;Phenotype&lt;/keyword&gt;&lt;/keywords&gt;&lt;dates&gt;&lt;year&gt;2009&lt;/year&gt;&lt;pub-dates&gt;&lt;date&gt;Oct 15&lt;/date&gt;&lt;/pub-dates&gt;&lt;/dates&gt;&lt;isbn&gt;1460-2083 (Electronic)&amp;#xD;0964-6906 (Linking)&lt;/isbn&gt;&lt;accession-num&gt;19808793&lt;/accession-num&gt;&lt;work-type&gt;Research Support, N.I.H., Extramural&amp;#xD;Research Support, Non-U.S. Gov&amp;apos;t&amp;#xD;Review&lt;/work-type&gt;&lt;urls&gt;&lt;related-urls&gt;&lt;url&gt;http://www.ncbi.nlm.nih.gov/pubmed/19808793&lt;/url&gt;&lt;/related-urls&gt;&lt;/urls&gt;&lt;custom2&gt;2758711&lt;/custom2&gt;&lt;electronic-resource-num&gt;10.1093/hmg/ddp326&lt;/electronic-resource-num&gt;&lt;language&gt;eng&lt;/language&gt;&lt;/record&gt;&lt;/Cite&gt;&lt;/EndNote&gt;</w:instrText>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67" w:tooltip="Chen, 2009 #766" w:history="1">
        <w:r w:rsidR="00CF4C30" w:rsidRPr="00906840">
          <w:rPr>
            <w:rFonts w:ascii="Times New Roman" w:hAnsi="Times New Roman"/>
            <w:noProof/>
            <w:sz w:val="22"/>
          </w:rPr>
          <w:t>Chen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2009</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595198" w:rsidRPr="00906840" w:rsidRDefault="00595198" w:rsidP="00595198">
      <w:pPr>
        <w:spacing w:line="360" w:lineRule="auto"/>
        <w:rPr>
          <w:rFonts w:ascii="Times New Roman" w:hAnsi="Times New Roman"/>
          <w:sz w:val="22"/>
        </w:rPr>
      </w:pPr>
      <w:r w:rsidRPr="00906840">
        <w:rPr>
          <w:rFonts w:ascii="Times New Roman" w:hAnsi="Times New Roman"/>
          <w:sz w:val="22"/>
        </w:rPr>
        <w:t xml:space="preserve">Thus, it would be interesting to investigate motility changes in neuronal cells across a substantial age range. </w:t>
      </w:r>
      <w:r w:rsidRPr="00466549">
        <w:rPr>
          <w:rFonts w:ascii="Times New Roman" w:hAnsi="Times New Roman"/>
          <w:sz w:val="22"/>
          <w:highlight w:val="cyan"/>
        </w:rPr>
        <w:t xml:space="preserve">Study of transport of </w:t>
      </w:r>
      <w:r w:rsidR="0078448C" w:rsidRPr="00466549">
        <w:rPr>
          <w:rFonts w:ascii="Times New Roman" w:hAnsi="Times New Roman"/>
          <w:sz w:val="22"/>
          <w:highlight w:val="cyan"/>
        </w:rPr>
        <w:t>fluorescence</w:t>
      </w:r>
      <w:r w:rsidRPr="00466549">
        <w:rPr>
          <w:rFonts w:ascii="Times New Roman" w:hAnsi="Times New Roman"/>
          <w:sz w:val="22"/>
          <w:highlight w:val="cyan"/>
        </w:rPr>
        <w:t>-labelled mitochondria in axons derived from murine tibial nerves found a decrease in the anterograde transport in older mice (24 months) compared to younger mice (8 months).</w:t>
      </w:r>
      <w:r w:rsidRPr="00906840">
        <w:rPr>
          <w:rFonts w:ascii="Times New Roman" w:hAnsi="Times New Roman"/>
          <w:sz w:val="22"/>
        </w:rPr>
        <w:t xml:space="preserve"> </w:t>
      </w:r>
      <w:r w:rsidRPr="008D791E">
        <w:rPr>
          <w:rFonts w:ascii="Times New Roman" w:hAnsi="Times New Roman"/>
          <w:sz w:val="22"/>
          <w:highlight w:val="cyan"/>
        </w:rPr>
        <w:t xml:space="preserve">However, no difference was observed in mitochondrial speed between the two cohorts </w:t>
      </w:r>
      <w:r w:rsidR="00E43F0B" w:rsidRPr="008D791E">
        <w:rPr>
          <w:rFonts w:ascii="Times New Roman" w:hAnsi="Times New Roman"/>
          <w:sz w:val="22"/>
          <w:highlight w:val="cyan"/>
        </w:rPr>
        <w:fldChar w:fldCharType="begin">
          <w:fldData xml:space="preserve">PEVuZE5vdGU+PENpdGU+PEF1dGhvcj5HaWxsZXk8L0F1dGhvcj48WWVhcj4yMDEyPC9ZZWFyPjxS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</w:fldData>
        </w:fldChar>
      </w:r>
      <w:r w:rsidRPr="008D791E">
        <w:rPr>
          <w:rFonts w:ascii="Times New Roman" w:hAnsi="Times New Roman"/>
          <w:sz w:val="22"/>
          <w:highlight w:val="cyan"/>
        </w:rPr>
        <w:instrText xml:space="preserve"> ADDIN EN.CITE </w:instrText>
      </w:r>
      <w:r w:rsidR="00E43F0B" w:rsidRPr="008D791E">
        <w:rPr>
          <w:rFonts w:ascii="Times New Roman" w:hAnsi="Times New Roman"/>
          <w:sz w:val="22"/>
          <w:highlight w:val="cyan"/>
        </w:rPr>
        <w:fldChar w:fldCharType="begin">
          <w:fldData xml:space="preserve">PEVuZE5vdGU+PENpdGU+PEF1dGhvcj5HaWxsZXk8L0F1dGhvcj48WWVhcj4yMDEyPC9ZZWFyPjxS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</w:fldData>
        </w:fldChar>
      </w:r>
      <w:r w:rsidRPr="008D791E">
        <w:rPr>
          <w:rFonts w:ascii="Times New Roman" w:hAnsi="Times New Roman"/>
          <w:sz w:val="22"/>
          <w:highlight w:val="cyan"/>
        </w:rPr>
        <w:instrText xml:space="preserve"> ADDIN EN.CITE.DATA </w:instrText>
      </w:r>
      <w:r w:rsidR="005B19A8" w:rsidRPr="00E43F0B">
        <w:rPr>
          <w:rFonts w:ascii="Times New Roman" w:hAnsi="Times New Roman"/>
          <w:sz w:val="22"/>
          <w:highlight w:val="cyan"/>
        </w:rPr>
      </w:r>
      <w:r w:rsidR="00E43F0B" w:rsidRPr="008D791E">
        <w:rPr>
          <w:rFonts w:ascii="Times New Roman" w:hAnsi="Times New Roman"/>
          <w:sz w:val="22"/>
          <w:highlight w:val="cyan"/>
        </w:rPr>
        <w:fldChar w:fldCharType="end"/>
      </w:r>
      <w:r w:rsidR="005B19A8" w:rsidRPr="00E43F0B">
        <w:rPr>
          <w:rFonts w:ascii="Times New Roman" w:hAnsi="Times New Roman"/>
          <w:sz w:val="22"/>
          <w:highlight w:val="cyan"/>
        </w:rPr>
      </w:r>
      <w:r w:rsidR="00E43F0B" w:rsidRPr="008D791E">
        <w:rPr>
          <w:rFonts w:ascii="Times New Roman" w:hAnsi="Times New Roman"/>
          <w:sz w:val="22"/>
          <w:highlight w:val="cyan"/>
        </w:rPr>
        <w:fldChar w:fldCharType="separate"/>
      </w:r>
      <w:r w:rsidRPr="008D791E">
        <w:rPr>
          <w:rFonts w:ascii="Times New Roman" w:hAnsi="Times New Roman"/>
          <w:noProof/>
          <w:sz w:val="22"/>
          <w:highlight w:val="cyan"/>
        </w:rPr>
        <w:t>(</w:t>
      </w:r>
      <w:hyperlink w:anchor="_ENREF_164" w:tooltip="Gilley, 2012 #821" w:history="1">
        <w:r w:rsidR="00CF4C30" w:rsidRPr="008D791E">
          <w:rPr>
            <w:rFonts w:ascii="Times New Roman" w:hAnsi="Times New Roman"/>
            <w:noProof/>
            <w:sz w:val="22"/>
            <w:highlight w:val="cyan"/>
          </w:rPr>
          <w:t>Gilley</w:t>
        </w:r>
        <w:r w:rsidR="00CF4C30" w:rsidRPr="008D791E">
          <w:rPr>
            <w:rFonts w:ascii="Times New Roman" w:hAnsi="Times New Roman"/>
            <w:i/>
            <w:noProof/>
            <w:sz w:val="22"/>
            <w:highlight w:val="cyan"/>
          </w:rPr>
          <w:t xml:space="preserve"> et al.</w:t>
        </w:r>
        <w:r w:rsidR="00CF4C30" w:rsidRPr="008D791E">
          <w:rPr>
            <w:rFonts w:ascii="Times New Roman" w:hAnsi="Times New Roman"/>
            <w:noProof/>
            <w:sz w:val="22"/>
            <w:highlight w:val="cyan"/>
          </w:rPr>
          <w:t xml:space="preserve"> 2012</w:t>
        </w:r>
      </w:hyperlink>
      <w:r w:rsidRPr="008D791E">
        <w:rPr>
          <w:rFonts w:ascii="Times New Roman" w:hAnsi="Times New Roman"/>
          <w:noProof/>
          <w:sz w:val="22"/>
          <w:highlight w:val="cyan"/>
        </w:rPr>
        <w:t>)</w:t>
      </w:r>
      <w:r w:rsidR="00E43F0B" w:rsidRPr="008D791E">
        <w:rPr>
          <w:rFonts w:ascii="Times New Roman" w:hAnsi="Times New Roman"/>
          <w:sz w:val="22"/>
          <w:highlight w:val="cyan"/>
        </w:rPr>
        <w:fldChar w:fldCharType="end"/>
      </w:r>
      <w:r w:rsidRPr="008D791E">
        <w:rPr>
          <w:rFonts w:ascii="Times New Roman" w:hAnsi="Times New Roman"/>
          <w:sz w:val="22"/>
          <w:highlight w:val="cyan"/>
        </w:rPr>
        <w:t>.</w:t>
      </w:r>
      <w:r w:rsidRPr="00906840">
        <w:rPr>
          <w:rFonts w:ascii="Times New Roman" w:hAnsi="Times New Roman"/>
          <w:sz w:val="22"/>
        </w:rPr>
        <w:t xml:space="preserve"> It may be beneficial to determine whether these changes in axonal transport correlate with changes in mitochondrial fusion/fission dynamics.</w:t>
      </w:r>
    </w:p>
    <w:p w:rsidR="00595198" w:rsidRPr="00906840" w:rsidRDefault="00595198" w:rsidP="00595198">
      <w:pPr>
        <w:spacing w:line="360" w:lineRule="auto"/>
        <w:rPr>
          <w:rFonts w:ascii="Times New Roman" w:hAnsi="Times New Roman"/>
          <w:color w:val="000000"/>
          <w:sz w:val="22"/>
        </w:rPr>
      </w:pPr>
      <w:r w:rsidRPr="00906840">
        <w:rPr>
          <w:rFonts w:ascii="Times New Roman" w:hAnsi="Times New Roman"/>
          <w:sz w:val="22"/>
        </w:rPr>
        <w:t xml:space="preserve">If changes in mitochondrial movement were evident upon increasing age, it would have potential consequences for the understanding of neurodegeneration, a known </w:t>
      </w:r>
      <w:r w:rsidRPr="00906840">
        <w:rPr>
          <w:rFonts w:ascii="Times New Roman" w:hAnsi="Times New Roman"/>
          <w:color w:val="000000"/>
          <w:sz w:val="22"/>
        </w:rPr>
        <w:t xml:space="preserve">corollary of ageing. Any changes in motility of the mitochondria would disrupt homeostasis of calcium signalling and bioenergetic maintenance of the cell, both processes known to be defective in neurodegeneration. Indeed, VAPB is mutated in a familial form of ALS, causing increased cytosolic calcium levels due to dysregulation of the MAM </w:t>
      </w:r>
      <w:r w:rsidR="00E43F0B" w:rsidRPr="00906840">
        <w:rPr>
          <w:rFonts w:ascii="Times New Roman" w:hAnsi="Times New Roman"/>
          <w:color w:val="000000"/>
          <w:sz w:val="22"/>
        </w:rPr>
        <w:fldChar w:fldCharType="begin">
          <w:fldData xml:space="preserve">PEVuZE5vdGU+PENpdGU+PEF1dGhvcj5EZSBWb3M8L0F1dGhvcj48WWVhcj4yMDEyPC9ZZWFyPjxS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</w:fldData>
        </w:fldChar>
      </w:r>
      <w:r w:rsidRPr="00906840">
        <w:rPr>
          <w:rFonts w:ascii="Times New Roman" w:hAnsi="Times New Roman"/>
          <w:color w:val="000000"/>
          <w:sz w:val="22"/>
        </w:rPr>
        <w:instrText xml:space="preserve"> ADDIN EN.CITE </w:instrText>
      </w:r>
      <w:r w:rsidR="00E43F0B" w:rsidRPr="00906840">
        <w:rPr>
          <w:rFonts w:ascii="Times New Roman" w:hAnsi="Times New Roman"/>
          <w:color w:val="000000"/>
          <w:sz w:val="22"/>
        </w:rPr>
        <w:fldChar w:fldCharType="begin">
          <w:fldData xml:space="preserve">PEVuZE5vdGU+PENpdGU+PEF1dGhvcj5EZSBWb3M8L0F1dGhvcj48WWVhcj4yMDEyPC9ZZWFyPjxS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</w:fldData>
        </w:fldChar>
      </w:r>
      <w:r w:rsidRPr="00906840">
        <w:rPr>
          <w:rFonts w:ascii="Times New Roman" w:hAnsi="Times New Roman"/>
          <w:color w:val="000000"/>
          <w:sz w:val="22"/>
        </w:rPr>
        <w:instrText xml:space="preserve"> ADDIN EN.CITE.DATA </w:instrText>
      </w:r>
      <w:r w:rsidR="005B19A8" w:rsidRPr="00E43F0B">
        <w:rPr>
          <w:rFonts w:ascii="Times New Roman" w:hAnsi="Times New Roman"/>
          <w:color w:val="000000"/>
          <w:sz w:val="22"/>
        </w:rPr>
      </w:r>
      <w:r w:rsidR="00E43F0B" w:rsidRPr="00906840">
        <w:rPr>
          <w:rFonts w:ascii="Times New Roman" w:hAnsi="Times New Roman"/>
          <w:color w:val="000000"/>
          <w:sz w:val="22"/>
        </w:rPr>
        <w:fldChar w:fldCharType="end"/>
      </w:r>
      <w:r w:rsidR="005B19A8" w:rsidRPr="00E43F0B">
        <w:rPr>
          <w:rFonts w:ascii="Times New Roman" w:hAnsi="Times New Roman"/>
          <w:color w:val="000000"/>
          <w:sz w:val="22"/>
        </w:rPr>
      </w:r>
      <w:r w:rsidR="00E43F0B" w:rsidRPr="00906840">
        <w:rPr>
          <w:rFonts w:ascii="Times New Roman" w:hAnsi="Times New Roman"/>
          <w:color w:val="000000"/>
          <w:sz w:val="22"/>
        </w:rPr>
        <w:fldChar w:fldCharType="separate"/>
      </w:r>
      <w:r w:rsidRPr="00906840">
        <w:rPr>
          <w:rFonts w:ascii="Times New Roman" w:hAnsi="Times New Roman"/>
          <w:noProof/>
          <w:color w:val="000000"/>
          <w:sz w:val="22"/>
        </w:rPr>
        <w:t>(</w:t>
      </w:r>
      <w:hyperlink w:anchor="_ENREF_108" w:tooltip="De Vos, 2012 #341" w:history="1">
        <w:r w:rsidR="00CF4C30" w:rsidRPr="00906840">
          <w:rPr>
            <w:rFonts w:ascii="Times New Roman" w:hAnsi="Times New Roman"/>
            <w:noProof/>
            <w:color w:val="000000"/>
            <w:sz w:val="22"/>
          </w:rPr>
          <w:t>De Vos</w:t>
        </w:r>
        <w:r w:rsidR="00CF4C30" w:rsidRPr="00906840">
          <w:rPr>
            <w:rFonts w:ascii="Times New Roman" w:hAnsi="Times New Roman"/>
            <w:i/>
            <w:noProof/>
            <w:color w:val="000000"/>
            <w:sz w:val="22"/>
          </w:rPr>
          <w:t xml:space="preserve"> et al.</w:t>
        </w:r>
        <w:r w:rsidR="00CF4C30" w:rsidRPr="00906840">
          <w:rPr>
            <w:rFonts w:ascii="Times New Roman" w:hAnsi="Times New Roman"/>
            <w:noProof/>
            <w:color w:val="000000"/>
            <w:sz w:val="22"/>
          </w:rPr>
          <w:t xml:space="preserve"> 2012</w:t>
        </w:r>
      </w:hyperlink>
      <w:r w:rsidRPr="00906840">
        <w:rPr>
          <w:rFonts w:ascii="Times New Roman" w:hAnsi="Times New Roman"/>
          <w:noProof/>
          <w:color w:val="000000"/>
          <w:sz w:val="22"/>
        </w:rPr>
        <w:t>)</w:t>
      </w:r>
      <w:r w:rsidR="00E43F0B" w:rsidRPr="00906840">
        <w:rPr>
          <w:rFonts w:ascii="Times New Roman" w:hAnsi="Times New Roman"/>
          <w:color w:val="000000"/>
          <w:sz w:val="22"/>
        </w:rPr>
        <w:fldChar w:fldCharType="end"/>
      </w:r>
      <w:r w:rsidRPr="00906840">
        <w:rPr>
          <w:rFonts w:ascii="Times New Roman" w:hAnsi="Times New Roman"/>
          <w:color w:val="000000"/>
          <w:sz w:val="22"/>
        </w:rPr>
        <w:t xml:space="preserve">. It has been suggested that this calcium peak would impact on the functioning of calcium-sensitive Miro and thus impact on mitochondrial transport </w:t>
      </w:r>
      <w:r w:rsidR="00E43F0B" w:rsidRPr="00906840">
        <w:rPr>
          <w:rFonts w:ascii="Times New Roman" w:hAnsi="Times New Roman"/>
          <w:color w:val="000000"/>
          <w:sz w:val="22"/>
        </w:rPr>
        <w:fldChar w:fldCharType="begin">
          <w:fldData xml:space="preserve">PEVuZE5vdGU+PENpdGU+PEF1dGhvcj5Nb3JvdHo8L0F1dGhvcj48WWVhcj4yMDEyPC9ZZWFyPjxS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==
</w:fldData>
        </w:fldChar>
      </w:r>
      <w:r w:rsidRPr="00906840">
        <w:rPr>
          <w:rFonts w:ascii="Times New Roman" w:hAnsi="Times New Roman"/>
          <w:color w:val="000000"/>
          <w:sz w:val="22"/>
        </w:rPr>
        <w:instrText xml:space="preserve"> ADDIN EN.CITE </w:instrText>
      </w:r>
      <w:r w:rsidR="00E43F0B" w:rsidRPr="00906840">
        <w:rPr>
          <w:rFonts w:ascii="Times New Roman" w:hAnsi="Times New Roman"/>
          <w:color w:val="000000"/>
          <w:sz w:val="22"/>
        </w:rPr>
        <w:fldChar w:fldCharType="begin">
          <w:fldData xml:space="preserve">PEVuZE5vdGU+PENpdGU+PEF1dGhvcj5Nb3JvdHo8L0F1dGhvcj48WWVhcj4yMDEyPC9ZZWFyPjxS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==
</w:fldData>
        </w:fldChar>
      </w:r>
      <w:r w:rsidRPr="00906840">
        <w:rPr>
          <w:rFonts w:ascii="Times New Roman" w:hAnsi="Times New Roman"/>
          <w:color w:val="000000"/>
          <w:sz w:val="22"/>
        </w:rPr>
        <w:instrText xml:space="preserve"> ADDIN EN.CITE.DATA </w:instrText>
      </w:r>
      <w:r w:rsidR="005B19A8" w:rsidRPr="00E43F0B">
        <w:rPr>
          <w:rFonts w:ascii="Times New Roman" w:hAnsi="Times New Roman"/>
          <w:color w:val="000000"/>
          <w:sz w:val="22"/>
        </w:rPr>
      </w:r>
      <w:r w:rsidR="00E43F0B" w:rsidRPr="00906840">
        <w:rPr>
          <w:rFonts w:ascii="Times New Roman" w:hAnsi="Times New Roman"/>
          <w:color w:val="000000"/>
          <w:sz w:val="22"/>
        </w:rPr>
        <w:fldChar w:fldCharType="end"/>
      </w:r>
      <w:r w:rsidR="005B19A8" w:rsidRPr="00E43F0B">
        <w:rPr>
          <w:rFonts w:ascii="Times New Roman" w:hAnsi="Times New Roman"/>
          <w:color w:val="000000"/>
          <w:sz w:val="22"/>
        </w:rPr>
      </w:r>
      <w:r w:rsidR="00E43F0B" w:rsidRPr="00906840">
        <w:rPr>
          <w:rFonts w:ascii="Times New Roman" w:hAnsi="Times New Roman"/>
          <w:color w:val="000000"/>
          <w:sz w:val="22"/>
        </w:rPr>
        <w:fldChar w:fldCharType="separate"/>
      </w:r>
      <w:r w:rsidRPr="00906840">
        <w:rPr>
          <w:rFonts w:ascii="Times New Roman" w:hAnsi="Times New Roman"/>
          <w:noProof/>
          <w:color w:val="000000"/>
          <w:sz w:val="22"/>
        </w:rPr>
        <w:t>(</w:t>
      </w:r>
      <w:hyperlink w:anchor="_ENREF_334" w:tooltip="Morotz, 2012 #758" w:history="1">
        <w:r w:rsidR="00CF4C30" w:rsidRPr="00906840">
          <w:rPr>
            <w:rFonts w:ascii="Times New Roman" w:hAnsi="Times New Roman"/>
            <w:noProof/>
            <w:color w:val="000000"/>
            <w:sz w:val="22"/>
          </w:rPr>
          <w:t>Morotz</w:t>
        </w:r>
        <w:r w:rsidR="00CF4C30" w:rsidRPr="00906840">
          <w:rPr>
            <w:rFonts w:ascii="Times New Roman" w:hAnsi="Times New Roman"/>
            <w:i/>
            <w:noProof/>
            <w:color w:val="000000"/>
            <w:sz w:val="22"/>
          </w:rPr>
          <w:t xml:space="preserve"> et al.</w:t>
        </w:r>
        <w:r w:rsidR="00CF4C30" w:rsidRPr="00906840">
          <w:rPr>
            <w:rFonts w:ascii="Times New Roman" w:hAnsi="Times New Roman"/>
            <w:noProof/>
            <w:color w:val="000000"/>
            <w:sz w:val="22"/>
          </w:rPr>
          <w:t xml:space="preserve"> 2012</w:t>
        </w:r>
      </w:hyperlink>
      <w:r w:rsidRPr="00906840">
        <w:rPr>
          <w:rFonts w:ascii="Times New Roman" w:hAnsi="Times New Roman"/>
          <w:noProof/>
          <w:color w:val="000000"/>
          <w:sz w:val="22"/>
        </w:rPr>
        <w:t>)</w:t>
      </w:r>
      <w:r w:rsidR="00E43F0B" w:rsidRPr="00906840">
        <w:rPr>
          <w:rFonts w:ascii="Times New Roman" w:hAnsi="Times New Roman"/>
          <w:color w:val="000000"/>
          <w:sz w:val="22"/>
        </w:rPr>
        <w:fldChar w:fldCharType="end"/>
      </w:r>
      <w:r w:rsidRPr="00906840">
        <w:rPr>
          <w:rFonts w:ascii="Times New Roman" w:hAnsi="Times New Roman"/>
          <w:color w:val="000000"/>
          <w:sz w:val="22"/>
        </w:rPr>
        <w:t xml:space="preserve">. </w:t>
      </w:r>
    </w:p>
    <w:p w:rsidR="00595198" w:rsidRPr="00906840" w:rsidRDefault="00595198" w:rsidP="00595198">
      <w:pPr>
        <w:spacing w:line="360" w:lineRule="auto"/>
        <w:rPr>
          <w:rFonts w:ascii="Times New Roman" w:hAnsi="Times New Roman"/>
          <w:color w:val="000000"/>
          <w:sz w:val="22"/>
        </w:rPr>
      </w:pPr>
      <w:r w:rsidRPr="00906840">
        <w:rPr>
          <w:rFonts w:ascii="Times New Roman" w:hAnsi="Times New Roman"/>
          <w:color w:val="000000"/>
          <w:sz w:val="22"/>
        </w:rPr>
        <w:t>Evidence of the relationship between ALS and ageing has been strengthened by the discovery that both Sirt3 and PGC-1</w:t>
      </w:r>
      <w:r w:rsidRPr="00906840">
        <w:rPr>
          <w:rFonts w:ascii="Times New Roman" w:hAnsi="Times New Roman"/>
          <w:color w:val="000000"/>
          <w:sz w:val="22"/>
        </w:rPr>
        <w:sym w:font="Symbol" w:char="F061"/>
      </w:r>
      <w:r w:rsidRPr="00906840">
        <w:rPr>
          <w:rFonts w:ascii="Times New Roman" w:hAnsi="Times New Roman"/>
          <w:color w:val="000000"/>
          <w:sz w:val="22"/>
        </w:rPr>
        <w:t xml:space="preserve"> expression protect against mitochondrial fragmentation and cell death seen by expressing G93A mSOD1 in rat spinal cord motor neurons </w:t>
      </w:r>
      <w:r w:rsidR="00E43F0B" w:rsidRPr="00906840">
        <w:rPr>
          <w:rFonts w:ascii="Times New Roman" w:hAnsi="Times New Roman"/>
          <w:color w:val="000000"/>
          <w:sz w:val="22"/>
        </w:rPr>
        <w:fldChar w:fldCharType="begin"/>
      </w:r>
      <w:r w:rsidRPr="00906840">
        <w:rPr>
          <w:rFonts w:ascii="Times New Roman" w:hAnsi="Times New Roman"/>
          <w:color w:val="000000"/>
          <w:sz w:val="22"/>
        </w:rPr>
        <w:instrText xml:space="preserve"> ADDIN EN.CITE &lt;EndNote&gt;&lt;Cite&gt;&lt;Author&gt;Song&lt;/Author&gt;&lt;Year&gt;2013&lt;/Year&gt;&lt;RecNum&gt;828&lt;/RecNum&gt;&lt;DisplayText&gt;(Song&lt;style face="italic"&gt; et al.&lt;/style&gt; 2013)&lt;/DisplayText&gt;&lt;record&gt;&lt;rec-number&gt;828&lt;/rec-number&gt;&lt;foreign-keys&gt;&lt;key app="EN" db-id="prsww9z99psddvesxzmpaxxr9azvarfsx5tr"&gt;828&lt;/key&gt;&lt;/foreign-keys&gt;&lt;ref-type name="Journal Article"&gt;17&lt;/ref-type&gt;&lt;contributors&gt;&lt;authors&gt;&lt;author&gt;Song, W.&lt;/author&gt;&lt;author&gt;Song, Y.&lt;/author&gt;&lt;author&gt;Kincaid, B.&lt;/author&gt;&lt;author&gt;Bossy, B.&lt;/author&gt;&lt;author&gt;Bossy-Wetzel, E.&lt;/author&gt;&lt;/authors&gt;&lt;/contributors&gt;&lt;auth-address&gt;Burnett School of Biomedical Sciences, College of Medicine, University of Central Florida, Orlando, FL, USA.&lt;/auth-address&gt;&lt;titles&gt;&lt;title&gt;Mutant SOD1(G93A) triggers mitochondrial fragmentation in spinal cord motor neurons: Neuroprotection by SIRT3 and PGC-1alpha&lt;/title&gt;&lt;secondary-title&gt;Neurobiology of Disease&lt;/secondary-title&gt;&lt;alt-title&gt;Neurobiol Dis&lt;/alt-title&gt;&lt;/titles&gt;&lt;alt-periodical&gt;&lt;full-title&gt;Neurobiol Dis&lt;/full-title&gt;&lt;/alt-periodical&gt;&lt;pages&gt;72-81&lt;/pages&gt;&lt;volume&gt;51&lt;/volume&gt;&lt;edition&gt;2012/07/24&lt;/edition&gt;&lt;dates&gt;&lt;year&gt;2013&lt;/year&gt;&lt;pub-dates&gt;&lt;date&gt;Mar&lt;/date&gt;&lt;/pub-dates&gt;&lt;/dates&gt;&lt;isbn&gt;1095-953X (Electronic)&amp;#xD;0969-9961 (Linking)&lt;/isbn&gt;&lt;accession-num&gt;22819776&lt;/accession-num&gt;&lt;urls&gt;&lt;related-urls&gt;&lt;url&gt;http://www.ncbi.nlm.nih.gov/pubmed/22819776&lt;/url&gt;&lt;/related-urls&gt;&lt;/urls&gt;&lt;electronic-resource-num&gt;10.1016/j.nbd.2012.07.004&lt;/electronic-resource-num&gt;&lt;language&gt;eng&lt;/language&gt;&lt;/record&gt;&lt;/Cite&gt;&lt;/EndNote&gt;</w:instrText>
      </w:r>
      <w:r w:rsidR="00E43F0B" w:rsidRPr="00906840">
        <w:rPr>
          <w:rFonts w:ascii="Times New Roman" w:hAnsi="Times New Roman"/>
          <w:color w:val="000000"/>
          <w:sz w:val="22"/>
        </w:rPr>
        <w:fldChar w:fldCharType="separate"/>
      </w:r>
      <w:r w:rsidRPr="00906840">
        <w:rPr>
          <w:rFonts w:ascii="Times New Roman" w:hAnsi="Times New Roman"/>
          <w:noProof/>
          <w:color w:val="000000"/>
          <w:sz w:val="22"/>
        </w:rPr>
        <w:t>(</w:t>
      </w:r>
      <w:hyperlink w:anchor="_ENREF_452" w:tooltip="Song, 2013 #828" w:history="1">
        <w:r w:rsidR="00CF4C30" w:rsidRPr="00906840">
          <w:rPr>
            <w:rFonts w:ascii="Times New Roman" w:hAnsi="Times New Roman"/>
            <w:noProof/>
            <w:color w:val="000000"/>
            <w:sz w:val="22"/>
          </w:rPr>
          <w:t>Song</w:t>
        </w:r>
        <w:r w:rsidR="00CF4C30" w:rsidRPr="00906840">
          <w:rPr>
            <w:rFonts w:ascii="Times New Roman" w:hAnsi="Times New Roman"/>
            <w:i/>
            <w:noProof/>
            <w:color w:val="000000"/>
            <w:sz w:val="22"/>
          </w:rPr>
          <w:t xml:space="preserve"> et al.</w:t>
        </w:r>
        <w:r w:rsidR="00CF4C30" w:rsidRPr="00906840">
          <w:rPr>
            <w:rFonts w:ascii="Times New Roman" w:hAnsi="Times New Roman"/>
            <w:noProof/>
            <w:color w:val="000000"/>
            <w:sz w:val="22"/>
          </w:rPr>
          <w:t xml:space="preserve"> 2013</w:t>
        </w:r>
      </w:hyperlink>
      <w:r w:rsidRPr="00906840">
        <w:rPr>
          <w:rFonts w:ascii="Times New Roman" w:hAnsi="Times New Roman"/>
          <w:noProof/>
          <w:color w:val="000000"/>
          <w:sz w:val="22"/>
        </w:rPr>
        <w:t>)</w:t>
      </w:r>
      <w:r w:rsidR="00E43F0B" w:rsidRPr="00906840">
        <w:rPr>
          <w:rFonts w:ascii="Times New Roman" w:hAnsi="Times New Roman"/>
          <w:color w:val="000000"/>
          <w:sz w:val="22"/>
        </w:rPr>
        <w:fldChar w:fldCharType="end"/>
      </w:r>
      <w:r w:rsidRPr="00906840">
        <w:rPr>
          <w:rFonts w:ascii="Times New Roman" w:hAnsi="Times New Roman"/>
          <w:color w:val="000000"/>
          <w:sz w:val="22"/>
        </w:rPr>
        <w:t xml:space="preserve">. As discussed, expression of Sirt3 has previously been seen to protect against ageing due to its actions at the mitochondrion </w:t>
      </w:r>
      <w:r w:rsidR="00E43F0B" w:rsidRPr="00906840">
        <w:rPr>
          <w:rFonts w:ascii="Times New Roman" w:hAnsi="Times New Roman"/>
          <w:color w:val="000000"/>
          <w:sz w:val="22"/>
        </w:rPr>
        <w:fldChar w:fldCharType="begin">
          <w:fldData xml:space="preserve">PEVuZE5vdGU+PENpdGU+PEF1dGhvcj5HaXJhbHQ8L0F1dGhvcj48WWVhcj4yMDEyPC9ZZWFyPjxS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</w:fldData>
        </w:fldChar>
      </w:r>
      <w:r w:rsidRPr="00906840">
        <w:rPr>
          <w:rFonts w:ascii="Times New Roman" w:hAnsi="Times New Roman"/>
          <w:color w:val="000000"/>
          <w:sz w:val="22"/>
        </w:rPr>
        <w:instrText xml:space="preserve"> ADDIN EN.CITE </w:instrText>
      </w:r>
      <w:r w:rsidR="00E43F0B" w:rsidRPr="00906840">
        <w:rPr>
          <w:rFonts w:ascii="Times New Roman" w:hAnsi="Times New Roman"/>
          <w:color w:val="000000"/>
          <w:sz w:val="22"/>
        </w:rPr>
        <w:fldChar w:fldCharType="begin">
          <w:fldData xml:space="preserve">PEVuZE5vdGU+PENpdGU+PEF1dGhvcj5HaXJhbHQ8L0F1dGhvcj48WWVhcj4yMDEyPC9ZZWFyPjxS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</w:fldData>
        </w:fldChar>
      </w:r>
      <w:r w:rsidRPr="00906840">
        <w:rPr>
          <w:rFonts w:ascii="Times New Roman" w:hAnsi="Times New Roman"/>
          <w:color w:val="000000"/>
          <w:sz w:val="22"/>
        </w:rPr>
        <w:instrText xml:space="preserve"> ADDIN EN.CITE.DATA </w:instrText>
      </w:r>
      <w:r w:rsidR="005B19A8" w:rsidRPr="00E43F0B">
        <w:rPr>
          <w:rFonts w:ascii="Times New Roman" w:hAnsi="Times New Roman"/>
          <w:color w:val="000000"/>
          <w:sz w:val="22"/>
        </w:rPr>
      </w:r>
      <w:r w:rsidR="00E43F0B" w:rsidRPr="00906840">
        <w:rPr>
          <w:rFonts w:ascii="Times New Roman" w:hAnsi="Times New Roman"/>
          <w:color w:val="000000"/>
          <w:sz w:val="22"/>
        </w:rPr>
        <w:fldChar w:fldCharType="end"/>
      </w:r>
      <w:r w:rsidR="005B19A8" w:rsidRPr="00E43F0B">
        <w:rPr>
          <w:rFonts w:ascii="Times New Roman" w:hAnsi="Times New Roman"/>
          <w:color w:val="000000"/>
          <w:sz w:val="22"/>
        </w:rPr>
      </w:r>
      <w:r w:rsidR="00E43F0B" w:rsidRPr="00906840">
        <w:rPr>
          <w:rFonts w:ascii="Times New Roman" w:hAnsi="Times New Roman"/>
          <w:color w:val="000000"/>
          <w:sz w:val="22"/>
        </w:rPr>
        <w:fldChar w:fldCharType="separate"/>
      </w:r>
      <w:r w:rsidRPr="00906840">
        <w:rPr>
          <w:rFonts w:ascii="Times New Roman" w:hAnsi="Times New Roman"/>
          <w:noProof/>
          <w:color w:val="000000"/>
          <w:sz w:val="22"/>
        </w:rPr>
        <w:t>(</w:t>
      </w:r>
      <w:hyperlink w:anchor="_ENREF_166" w:tooltip="Giralt, 2012 #457" w:history="1">
        <w:r w:rsidR="00CF4C30" w:rsidRPr="00906840">
          <w:rPr>
            <w:rFonts w:ascii="Times New Roman" w:hAnsi="Times New Roman"/>
            <w:noProof/>
            <w:color w:val="000000"/>
            <w:sz w:val="22"/>
          </w:rPr>
          <w:t>Giralt</w:t>
        </w:r>
        <w:r w:rsidR="00CF4C30" w:rsidRPr="00906840">
          <w:rPr>
            <w:rFonts w:ascii="Times New Roman" w:hAnsi="Times New Roman"/>
            <w:i/>
            <w:noProof/>
            <w:color w:val="000000"/>
            <w:sz w:val="22"/>
          </w:rPr>
          <w:t xml:space="preserve"> et al.</w:t>
        </w:r>
        <w:r w:rsidR="00CF4C30" w:rsidRPr="00906840">
          <w:rPr>
            <w:rFonts w:ascii="Times New Roman" w:hAnsi="Times New Roman"/>
            <w:noProof/>
            <w:color w:val="000000"/>
            <w:sz w:val="22"/>
          </w:rPr>
          <w:t xml:space="preserve"> 2012</w:t>
        </w:r>
      </w:hyperlink>
      <w:r w:rsidRPr="00906840">
        <w:rPr>
          <w:rFonts w:ascii="Times New Roman" w:hAnsi="Times New Roman"/>
          <w:noProof/>
          <w:color w:val="000000"/>
          <w:sz w:val="22"/>
        </w:rPr>
        <w:t>)</w:t>
      </w:r>
      <w:r w:rsidR="00E43F0B" w:rsidRPr="00906840">
        <w:rPr>
          <w:rFonts w:ascii="Times New Roman" w:hAnsi="Times New Roman"/>
          <w:color w:val="000000"/>
          <w:sz w:val="22"/>
        </w:rPr>
        <w:fldChar w:fldCharType="end"/>
      </w:r>
      <w:r w:rsidRPr="00906840">
        <w:rPr>
          <w:rFonts w:ascii="Times New Roman" w:hAnsi="Times New Roman"/>
          <w:color w:val="000000"/>
          <w:sz w:val="22"/>
        </w:rPr>
        <w:t>. Furthermore, PCG-1</w:t>
      </w:r>
      <w:r w:rsidRPr="00906840">
        <w:rPr>
          <w:rFonts w:ascii="Times New Roman" w:hAnsi="Times New Roman"/>
          <w:color w:val="000000"/>
          <w:sz w:val="22"/>
        </w:rPr>
        <w:sym w:font="Symbol" w:char="F061"/>
      </w:r>
      <w:r w:rsidRPr="00906840">
        <w:rPr>
          <w:rFonts w:ascii="Times New Roman" w:hAnsi="Times New Roman"/>
          <w:color w:val="000000"/>
          <w:sz w:val="22"/>
        </w:rPr>
        <w:t xml:space="preserve">, known to decrease in expression upon ageing, also acts to reduce oxidative stress </w:t>
      </w:r>
      <w:r w:rsidR="00E43F0B" w:rsidRPr="00906840">
        <w:rPr>
          <w:rFonts w:ascii="Times New Roman" w:hAnsi="Times New Roman"/>
          <w:color w:val="000000"/>
          <w:sz w:val="22"/>
        </w:rPr>
        <w:fldChar w:fldCharType="begin">
          <w:fldData xml:space="preserve">PEVuZE5vdGU+PENpdGU+PEF1dGhvcj5TZW88L0F1dGhvcj48WWVhcj4yMDEwPC9ZZWFyPjxSZWNO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</w:fldData>
        </w:fldChar>
      </w:r>
      <w:r w:rsidRPr="00906840">
        <w:rPr>
          <w:rFonts w:ascii="Times New Roman" w:hAnsi="Times New Roman"/>
          <w:color w:val="000000"/>
          <w:sz w:val="22"/>
        </w:rPr>
        <w:instrText xml:space="preserve"> ADDIN EN.CITE </w:instrText>
      </w:r>
      <w:r w:rsidR="00E43F0B" w:rsidRPr="00906840">
        <w:rPr>
          <w:rFonts w:ascii="Times New Roman" w:hAnsi="Times New Roman"/>
          <w:color w:val="000000"/>
          <w:sz w:val="22"/>
        </w:rPr>
        <w:fldChar w:fldCharType="begin">
          <w:fldData xml:space="preserve">PEVuZE5vdGU+PENpdGU+PEF1dGhvcj5TZW88L0F1dGhvcj48WWVhcj4yMDEwPC9ZZWFyPjxSZWNO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</w:fldData>
        </w:fldChar>
      </w:r>
      <w:r w:rsidRPr="00906840">
        <w:rPr>
          <w:rFonts w:ascii="Times New Roman" w:hAnsi="Times New Roman"/>
          <w:color w:val="000000"/>
          <w:sz w:val="22"/>
        </w:rPr>
        <w:instrText xml:space="preserve"> ADDIN EN.CITE.DATA </w:instrText>
      </w:r>
      <w:r w:rsidR="005B19A8" w:rsidRPr="00E43F0B">
        <w:rPr>
          <w:rFonts w:ascii="Times New Roman" w:hAnsi="Times New Roman"/>
          <w:color w:val="000000"/>
          <w:sz w:val="22"/>
        </w:rPr>
      </w:r>
      <w:r w:rsidR="00E43F0B" w:rsidRPr="00906840">
        <w:rPr>
          <w:rFonts w:ascii="Times New Roman" w:hAnsi="Times New Roman"/>
          <w:color w:val="000000"/>
          <w:sz w:val="22"/>
        </w:rPr>
        <w:fldChar w:fldCharType="end"/>
      </w:r>
      <w:r w:rsidR="005B19A8" w:rsidRPr="00E43F0B">
        <w:rPr>
          <w:rFonts w:ascii="Times New Roman" w:hAnsi="Times New Roman"/>
          <w:color w:val="000000"/>
          <w:sz w:val="22"/>
        </w:rPr>
      </w:r>
      <w:r w:rsidR="00E43F0B" w:rsidRPr="00906840">
        <w:rPr>
          <w:rFonts w:ascii="Times New Roman" w:hAnsi="Times New Roman"/>
          <w:color w:val="000000"/>
          <w:sz w:val="22"/>
        </w:rPr>
        <w:fldChar w:fldCharType="separate"/>
      </w:r>
      <w:r w:rsidRPr="00906840">
        <w:rPr>
          <w:rFonts w:ascii="Times New Roman" w:hAnsi="Times New Roman"/>
          <w:noProof/>
          <w:color w:val="000000"/>
          <w:sz w:val="22"/>
        </w:rPr>
        <w:t>(</w:t>
      </w:r>
      <w:hyperlink w:anchor="_ENREF_379" w:tooltip="Qiang, 2007 #780" w:history="1">
        <w:r w:rsidR="00CF4C30" w:rsidRPr="00906840">
          <w:rPr>
            <w:rFonts w:ascii="Times New Roman" w:hAnsi="Times New Roman"/>
            <w:noProof/>
            <w:color w:val="000000"/>
            <w:sz w:val="22"/>
          </w:rPr>
          <w:t>Qiang</w:t>
        </w:r>
        <w:r w:rsidR="00CF4C30" w:rsidRPr="00906840">
          <w:rPr>
            <w:rFonts w:ascii="Times New Roman" w:hAnsi="Times New Roman"/>
            <w:i/>
            <w:noProof/>
            <w:color w:val="000000"/>
            <w:sz w:val="22"/>
          </w:rPr>
          <w:t xml:space="preserve"> et al.</w:t>
        </w:r>
        <w:r w:rsidR="00CF4C30" w:rsidRPr="00906840">
          <w:rPr>
            <w:rFonts w:ascii="Times New Roman" w:hAnsi="Times New Roman"/>
            <w:noProof/>
            <w:color w:val="000000"/>
            <w:sz w:val="22"/>
          </w:rPr>
          <w:t xml:space="preserve"> 2007</w:t>
        </w:r>
      </w:hyperlink>
      <w:r w:rsidRPr="00906840">
        <w:rPr>
          <w:rFonts w:ascii="Times New Roman" w:hAnsi="Times New Roman"/>
          <w:noProof/>
          <w:color w:val="000000"/>
          <w:sz w:val="22"/>
        </w:rPr>
        <w:t xml:space="preserve">; </w:t>
      </w:r>
      <w:hyperlink w:anchor="_ENREF_393" w:tooltip="Reznick, 2007 #781" w:history="1">
        <w:r w:rsidR="00CF4C30" w:rsidRPr="00906840">
          <w:rPr>
            <w:rFonts w:ascii="Times New Roman" w:hAnsi="Times New Roman"/>
            <w:noProof/>
            <w:color w:val="000000"/>
            <w:sz w:val="22"/>
          </w:rPr>
          <w:t>Reznick</w:t>
        </w:r>
        <w:r w:rsidR="00CF4C30" w:rsidRPr="00906840">
          <w:rPr>
            <w:rFonts w:ascii="Times New Roman" w:hAnsi="Times New Roman"/>
            <w:i/>
            <w:noProof/>
            <w:color w:val="000000"/>
            <w:sz w:val="22"/>
          </w:rPr>
          <w:t xml:space="preserve"> et al.</w:t>
        </w:r>
        <w:r w:rsidR="00CF4C30" w:rsidRPr="00906840">
          <w:rPr>
            <w:rFonts w:ascii="Times New Roman" w:hAnsi="Times New Roman"/>
            <w:noProof/>
            <w:color w:val="000000"/>
            <w:sz w:val="22"/>
          </w:rPr>
          <w:t xml:space="preserve"> 2007</w:t>
        </w:r>
      </w:hyperlink>
      <w:r w:rsidRPr="00906840">
        <w:rPr>
          <w:rFonts w:ascii="Times New Roman" w:hAnsi="Times New Roman"/>
          <w:noProof/>
          <w:color w:val="000000"/>
          <w:sz w:val="22"/>
        </w:rPr>
        <w:t xml:space="preserve">; </w:t>
      </w:r>
      <w:hyperlink w:anchor="_ENREF_429" w:tooltip="Seo, 2010 #41" w:history="1">
        <w:r w:rsidR="00CF4C30" w:rsidRPr="00906840">
          <w:rPr>
            <w:rFonts w:ascii="Times New Roman" w:hAnsi="Times New Roman"/>
            <w:noProof/>
            <w:color w:val="000000"/>
            <w:sz w:val="22"/>
          </w:rPr>
          <w:t>Seo</w:t>
        </w:r>
        <w:r w:rsidR="00CF4C30" w:rsidRPr="00906840">
          <w:rPr>
            <w:rFonts w:ascii="Times New Roman" w:hAnsi="Times New Roman"/>
            <w:i/>
            <w:noProof/>
            <w:color w:val="000000"/>
            <w:sz w:val="22"/>
          </w:rPr>
          <w:t xml:space="preserve"> et al.</w:t>
        </w:r>
        <w:r w:rsidR="00CF4C30" w:rsidRPr="00906840">
          <w:rPr>
            <w:rFonts w:ascii="Times New Roman" w:hAnsi="Times New Roman"/>
            <w:noProof/>
            <w:color w:val="000000"/>
            <w:sz w:val="22"/>
          </w:rPr>
          <w:t xml:space="preserve"> 2010</w:t>
        </w:r>
      </w:hyperlink>
      <w:r w:rsidRPr="00906840">
        <w:rPr>
          <w:rFonts w:ascii="Times New Roman" w:hAnsi="Times New Roman"/>
          <w:noProof/>
          <w:color w:val="000000"/>
          <w:sz w:val="22"/>
        </w:rPr>
        <w:t>)</w:t>
      </w:r>
      <w:r w:rsidR="00E43F0B" w:rsidRPr="00906840">
        <w:rPr>
          <w:rFonts w:ascii="Times New Roman" w:hAnsi="Times New Roman"/>
          <w:color w:val="000000"/>
          <w:sz w:val="22"/>
        </w:rPr>
        <w:fldChar w:fldCharType="end"/>
      </w:r>
      <w:r w:rsidRPr="00906840">
        <w:rPr>
          <w:rFonts w:ascii="Times New Roman" w:hAnsi="Times New Roman"/>
          <w:color w:val="000000"/>
          <w:sz w:val="22"/>
        </w:rPr>
        <w:t xml:space="preserve">. </w:t>
      </w:r>
      <w:r w:rsidRPr="00906840">
        <w:rPr>
          <w:rFonts w:ascii="Times New Roman" w:hAnsi="Times New Roman"/>
          <w:sz w:val="22"/>
        </w:rPr>
        <w:t>In light of this close relationship between ageing and neurodegeneration, we next asked whether alterations in mitochondrial dynamics are evident in ALS patient fibroblasts.</w:t>
      </w:r>
      <w:r w:rsidRPr="00906840">
        <w:rPr>
          <w:rFonts w:ascii="Times New Roman" w:hAnsi="Times New Roman"/>
          <w:i/>
          <w:sz w:val="22"/>
        </w:rPr>
        <w:t xml:space="preserve"> </w:t>
      </w:r>
    </w:p>
    <w:p w:rsidR="00595198" w:rsidRPr="00906840" w:rsidRDefault="00595198" w:rsidP="00595198">
      <w:pPr>
        <w:pStyle w:val="Heading2"/>
        <w:rPr>
          <w:rFonts w:ascii="Times New Roman" w:hAnsi="Times New Roman"/>
          <w:i/>
          <w:sz w:val="22"/>
        </w:rPr>
      </w:pPr>
    </w:p>
    <w:p w:rsidR="00595198" w:rsidRPr="00906840" w:rsidRDefault="00595198" w:rsidP="00805CC0">
      <w:pPr>
        <w:pStyle w:val="Heading2"/>
        <w:rPr>
          <w:rFonts w:ascii="Times New Roman" w:hAnsi="Times New Roman"/>
        </w:rPr>
      </w:pPr>
      <w:bookmarkStart w:id="737" w:name="_Toc222329146"/>
      <w:bookmarkStart w:id="738" w:name="_Toc222332553"/>
      <w:bookmarkStart w:id="739" w:name="_Toc222332725"/>
      <w:bookmarkStart w:id="740" w:name="_Toc222332897"/>
      <w:bookmarkStart w:id="741" w:name="_Toc222333241"/>
      <w:bookmarkStart w:id="742" w:name="_Toc222333413"/>
      <w:r w:rsidRPr="00906840">
        <w:rPr>
          <w:rFonts w:ascii="Times New Roman" w:hAnsi="Times New Roman"/>
        </w:rPr>
        <w:t>3.2.3: Quantification of mitochondrial morphology in ALS patient fibroblasts</w:t>
      </w:r>
      <w:bookmarkEnd w:id="737"/>
      <w:bookmarkEnd w:id="738"/>
      <w:bookmarkEnd w:id="739"/>
      <w:bookmarkEnd w:id="740"/>
      <w:bookmarkEnd w:id="741"/>
      <w:bookmarkEnd w:id="742"/>
    </w:p>
    <w:p w:rsidR="00595198" w:rsidRPr="00906840" w:rsidRDefault="00595198" w:rsidP="00805CC0">
      <w:pPr>
        <w:spacing w:line="360" w:lineRule="auto"/>
        <w:rPr>
          <w:rFonts w:ascii="Times New Roman" w:hAnsi="Times New Roman"/>
          <w:sz w:val="22"/>
        </w:rPr>
      </w:pPr>
      <w:r w:rsidRPr="00906840">
        <w:rPr>
          <w:rFonts w:ascii="Times New Roman" w:hAnsi="Times New Roman"/>
          <w:sz w:val="22"/>
        </w:rPr>
        <w:t>Defects in mitochondrial dynamics are a common feature of neurodegenerative disease; indeed, mutations in genes responsible for fusion/fission regulation have been directly associated with the pathogenesis of neurodegenerative disease</w:t>
      </w:r>
      <w:r w:rsidR="0078448C" w:rsidRPr="00906840">
        <w:rPr>
          <w:rFonts w:ascii="Times New Roman" w:hAnsi="Times New Roman"/>
          <w:sz w:val="22"/>
        </w:rPr>
        <w:t xml:space="preserve">, such as in CMT2A or ADOA </w:t>
      </w:r>
      <w:r w:rsidR="00E43F0B" w:rsidRPr="00906840">
        <w:rPr>
          <w:rFonts w:ascii="Times New Roman" w:hAnsi="Times New Roman"/>
          <w:sz w:val="22"/>
        </w:rPr>
        <w:fldChar w:fldCharType="begin">
          <w:fldData xml:space="preserve">PEVuZE5vdGU+PENpdGU+PEF1dGhvcj5adWNobmVyPC9BdXRob3I+PFllYXI+MjAwNDwvWWVhcj48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PEVuZE5vdGU+PENpdGU+PEF1dGhvcj5adWNobmVyPC9BdXRob3I+PFllYXI+MjAwNDwvWWVhcj48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10" w:tooltip="Alexander, 2000 #491" w:history="1">
        <w:r w:rsidR="00CF4C30" w:rsidRPr="00906840">
          <w:rPr>
            <w:rFonts w:ascii="Times New Roman" w:hAnsi="Times New Roman"/>
            <w:noProof/>
            <w:sz w:val="22"/>
          </w:rPr>
          <w:t>Alexander</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2000</w:t>
        </w:r>
      </w:hyperlink>
      <w:r w:rsidRPr="00906840">
        <w:rPr>
          <w:rFonts w:ascii="Times New Roman" w:hAnsi="Times New Roman"/>
          <w:noProof/>
          <w:sz w:val="22"/>
        </w:rPr>
        <w:t xml:space="preserve">; </w:t>
      </w:r>
      <w:hyperlink w:anchor="_ENREF_551" w:tooltip="Zuchner, 2004 #351" w:history="1">
        <w:r w:rsidR="00CF4C30" w:rsidRPr="00906840">
          <w:rPr>
            <w:rFonts w:ascii="Times New Roman" w:hAnsi="Times New Roman"/>
            <w:noProof/>
            <w:sz w:val="22"/>
          </w:rPr>
          <w:t>Zuchner</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2004</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595198" w:rsidRPr="00906840" w:rsidRDefault="00595198" w:rsidP="00595198">
      <w:pPr>
        <w:tabs>
          <w:tab w:val="left" w:pos="3540"/>
        </w:tabs>
        <w:spacing w:line="360" w:lineRule="auto"/>
        <w:jc w:val="both"/>
        <w:rPr>
          <w:rFonts w:ascii="Times New Roman" w:hAnsi="Times New Roman"/>
          <w:sz w:val="22"/>
        </w:rPr>
      </w:pPr>
      <w:r w:rsidRPr="00466549">
        <w:rPr>
          <w:rFonts w:ascii="Times New Roman" w:hAnsi="Times New Roman"/>
          <w:sz w:val="22"/>
          <w:highlight w:val="cyan"/>
        </w:rPr>
        <w:t xml:space="preserve">In some cases, the influence of mitochondrial dynamics may not be the primary cause of neurodegeneration, but it may contribute </w:t>
      </w:r>
      <w:r w:rsidR="0078448C" w:rsidRPr="00466549">
        <w:rPr>
          <w:rFonts w:ascii="Times New Roman" w:hAnsi="Times New Roman"/>
          <w:sz w:val="22"/>
          <w:highlight w:val="cyan"/>
        </w:rPr>
        <w:t xml:space="preserve">to, or exacerbate, the disease. </w:t>
      </w:r>
      <w:r w:rsidRPr="00466549">
        <w:rPr>
          <w:rFonts w:ascii="Times New Roman" w:hAnsi="Times New Roman"/>
          <w:sz w:val="22"/>
          <w:highlight w:val="cyan"/>
        </w:rPr>
        <w:t>For example, in AD, over-expression of either amyloid precursor protein (APP) or oligomeric amyloid-</w:t>
      </w:r>
      <w:r w:rsidRPr="00466549">
        <w:rPr>
          <w:rFonts w:ascii="Times New Roman" w:hAnsi="Times New Roman"/>
          <w:sz w:val="22"/>
          <w:highlight w:val="cyan"/>
        </w:rPr>
        <w:sym w:font="Symbol" w:char="F062"/>
      </w:r>
      <w:r w:rsidRPr="00466549">
        <w:rPr>
          <w:rFonts w:ascii="Times New Roman" w:hAnsi="Times New Roman"/>
          <w:sz w:val="22"/>
          <w:highlight w:val="cyan"/>
        </w:rPr>
        <w:t xml:space="preserve">-derived diffusible ligands (ADDLs) in a neuron-like cell line resulted in mitochondrial fragmentation, caused by disrupting the balance of fusion and fission proteins </w:t>
      </w:r>
      <w:r w:rsidR="00E43F0B" w:rsidRPr="00466549">
        <w:rPr>
          <w:rFonts w:ascii="Times New Roman" w:hAnsi="Times New Roman"/>
          <w:sz w:val="22"/>
          <w:highlight w:val="cyan"/>
        </w:rPr>
        <w:fldChar w:fldCharType="begin">
          <w:fldData xml:space="preserve">PEVuZE5vdGU+PENpdGU+PEF1dGhvcj5XYW5nPC9BdXRob3I+PFllYXI+MjAwOTwvWWVhcj48UmVj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</w:fldData>
        </w:fldChar>
      </w:r>
      <w:r w:rsidRPr="00466549">
        <w:rPr>
          <w:rFonts w:ascii="Times New Roman" w:hAnsi="Times New Roman"/>
          <w:sz w:val="22"/>
          <w:highlight w:val="cyan"/>
        </w:rPr>
        <w:instrText xml:space="preserve"> ADDIN EN.CITE </w:instrText>
      </w:r>
      <w:r w:rsidR="00E43F0B" w:rsidRPr="00466549">
        <w:rPr>
          <w:rFonts w:ascii="Times New Roman" w:hAnsi="Times New Roman"/>
          <w:sz w:val="22"/>
          <w:highlight w:val="cyan"/>
        </w:rPr>
        <w:fldChar w:fldCharType="begin">
          <w:fldData xml:space="preserve">PEVuZE5vdGU+PENpdGU+PEF1dGhvcj5XYW5nPC9BdXRob3I+PFllYXI+MjAwOTwvWWVhcj48UmVj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</w:fldData>
        </w:fldChar>
      </w:r>
      <w:r w:rsidRPr="00466549">
        <w:rPr>
          <w:rFonts w:ascii="Times New Roman" w:hAnsi="Times New Roman"/>
          <w:sz w:val="22"/>
          <w:highlight w:val="cyan"/>
        </w:rPr>
        <w:instrText xml:space="preserve"> ADDIN EN.CITE.DATA </w:instrText>
      </w:r>
      <w:r w:rsidR="005B19A8" w:rsidRPr="00E43F0B">
        <w:rPr>
          <w:rFonts w:ascii="Times New Roman" w:hAnsi="Times New Roman"/>
          <w:sz w:val="22"/>
          <w:highlight w:val="cyan"/>
        </w:rPr>
      </w:r>
      <w:r w:rsidR="00E43F0B" w:rsidRPr="00466549">
        <w:rPr>
          <w:rFonts w:ascii="Times New Roman" w:hAnsi="Times New Roman"/>
          <w:sz w:val="22"/>
          <w:highlight w:val="cyan"/>
        </w:rPr>
        <w:fldChar w:fldCharType="end"/>
      </w:r>
      <w:r w:rsidR="005B19A8" w:rsidRPr="00E43F0B">
        <w:rPr>
          <w:rFonts w:ascii="Times New Roman" w:hAnsi="Times New Roman"/>
          <w:sz w:val="22"/>
          <w:highlight w:val="cyan"/>
        </w:rPr>
      </w:r>
      <w:r w:rsidR="00E43F0B" w:rsidRPr="00466549">
        <w:rPr>
          <w:rFonts w:ascii="Times New Roman" w:hAnsi="Times New Roman"/>
          <w:sz w:val="22"/>
          <w:highlight w:val="cyan"/>
        </w:rPr>
        <w:fldChar w:fldCharType="separate"/>
      </w:r>
      <w:r w:rsidRPr="00466549">
        <w:rPr>
          <w:rFonts w:ascii="Times New Roman" w:hAnsi="Times New Roman"/>
          <w:noProof/>
          <w:sz w:val="22"/>
          <w:highlight w:val="cyan"/>
        </w:rPr>
        <w:t>(</w:t>
      </w:r>
      <w:hyperlink w:anchor="_ENREF_512" w:tooltip="Wang, 2009 #594" w:history="1">
        <w:r w:rsidR="00CF4C30" w:rsidRPr="00466549">
          <w:rPr>
            <w:rFonts w:ascii="Times New Roman" w:hAnsi="Times New Roman"/>
            <w:noProof/>
            <w:sz w:val="22"/>
            <w:highlight w:val="cyan"/>
          </w:rPr>
          <w:t>Wang</w:t>
        </w:r>
        <w:r w:rsidR="00CF4C30" w:rsidRPr="00466549">
          <w:rPr>
            <w:rFonts w:ascii="Times New Roman" w:hAnsi="Times New Roman"/>
            <w:i/>
            <w:noProof/>
            <w:sz w:val="22"/>
            <w:highlight w:val="cyan"/>
          </w:rPr>
          <w:t xml:space="preserve"> et al.</w:t>
        </w:r>
        <w:r w:rsidR="00CF4C30" w:rsidRPr="00466549">
          <w:rPr>
            <w:rFonts w:ascii="Times New Roman" w:hAnsi="Times New Roman"/>
            <w:noProof/>
            <w:sz w:val="22"/>
            <w:highlight w:val="cyan"/>
          </w:rPr>
          <w:t xml:space="preserve"> 2009</w:t>
        </w:r>
      </w:hyperlink>
      <w:r w:rsidRPr="00466549">
        <w:rPr>
          <w:rFonts w:ascii="Times New Roman" w:hAnsi="Times New Roman"/>
          <w:noProof/>
          <w:sz w:val="22"/>
          <w:highlight w:val="cyan"/>
        </w:rPr>
        <w:t>)</w:t>
      </w:r>
      <w:r w:rsidR="00E43F0B" w:rsidRPr="00466549">
        <w:rPr>
          <w:rFonts w:ascii="Times New Roman" w:hAnsi="Times New Roman"/>
          <w:sz w:val="22"/>
          <w:highlight w:val="cyan"/>
        </w:rPr>
        <w:fldChar w:fldCharType="end"/>
      </w:r>
      <w:r w:rsidRPr="00466549">
        <w:rPr>
          <w:rFonts w:ascii="Times New Roman" w:hAnsi="Times New Roman"/>
          <w:sz w:val="22"/>
          <w:highlight w:val="cyan"/>
        </w:rPr>
        <w:t xml:space="preserve">. Fission of the mitochondrial network observed upon accumulation of </w:t>
      </w:r>
      <w:r w:rsidRPr="00466549">
        <w:rPr>
          <w:rFonts w:ascii="Times New Roman" w:hAnsi="Times New Roman"/>
          <w:sz w:val="22"/>
          <w:highlight w:val="cyan"/>
        </w:rPr>
        <w:sym w:font="Symbol" w:char="F062"/>
      </w:r>
      <w:r w:rsidRPr="00466549">
        <w:rPr>
          <w:rFonts w:ascii="Times New Roman" w:hAnsi="Times New Roman"/>
          <w:sz w:val="22"/>
          <w:highlight w:val="cyan"/>
        </w:rPr>
        <w:t xml:space="preserve">-amyloid has been attributed to increased S-nitrosylation of Drp1 in AD patient brains, causing an increase in the fission activity of the protein. Indeed, inhibiting the S-nitrosylation of Drp1 reduced the levels of mitochondrial fission and reduced the neurotoxic effects of </w:t>
      </w:r>
      <w:r w:rsidRPr="00466549">
        <w:rPr>
          <w:rFonts w:ascii="Times New Roman" w:hAnsi="Times New Roman"/>
          <w:sz w:val="22"/>
          <w:highlight w:val="cyan"/>
        </w:rPr>
        <w:sym w:font="Symbol" w:char="F062"/>
      </w:r>
      <w:r w:rsidRPr="00466549">
        <w:rPr>
          <w:rFonts w:ascii="Times New Roman" w:hAnsi="Times New Roman"/>
          <w:sz w:val="22"/>
          <w:highlight w:val="cyan"/>
        </w:rPr>
        <w:t xml:space="preserve">-amyloid expression </w:t>
      </w:r>
      <w:r w:rsidR="00E43F0B" w:rsidRPr="00466549">
        <w:rPr>
          <w:rFonts w:ascii="Times New Roman" w:hAnsi="Times New Roman"/>
          <w:sz w:val="22"/>
          <w:highlight w:val="cyan"/>
        </w:rPr>
        <w:fldChar w:fldCharType="begin">
          <w:fldData xml:space="preserve">PEVuZE5vdGU+PENpdGU+PEF1dGhvcj5DaG88L0F1dGhvcj48WWVhcj4yMDA5PC9ZZWFyPjxSZWNO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</w:fldData>
        </w:fldChar>
      </w:r>
      <w:r w:rsidRPr="00466549">
        <w:rPr>
          <w:rFonts w:ascii="Times New Roman" w:hAnsi="Times New Roman"/>
          <w:sz w:val="22"/>
          <w:highlight w:val="cyan"/>
        </w:rPr>
        <w:instrText xml:space="preserve"> ADDIN EN.CITE </w:instrText>
      </w:r>
      <w:r w:rsidR="00E43F0B" w:rsidRPr="00466549">
        <w:rPr>
          <w:rFonts w:ascii="Times New Roman" w:hAnsi="Times New Roman"/>
          <w:sz w:val="22"/>
          <w:highlight w:val="cyan"/>
        </w:rPr>
        <w:fldChar w:fldCharType="begin">
          <w:fldData xml:space="preserve">PEVuZE5vdGU+PENpdGU+PEF1dGhvcj5DaG88L0F1dGhvcj48WWVhcj4yMDA5PC9ZZWFyPjxSZWNO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</w:fldData>
        </w:fldChar>
      </w:r>
      <w:r w:rsidRPr="00466549">
        <w:rPr>
          <w:rFonts w:ascii="Times New Roman" w:hAnsi="Times New Roman"/>
          <w:sz w:val="22"/>
          <w:highlight w:val="cyan"/>
        </w:rPr>
        <w:instrText xml:space="preserve"> ADDIN EN.CITE.DATA </w:instrText>
      </w:r>
      <w:r w:rsidR="005B19A8" w:rsidRPr="00E43F0B">
        <w:rPr>
          <w:rFonts w:ascii="Times New Roman" w:hAnsi="Times New Roman"/>
          <w:sz w:val="22"/>
          <w:highlight w:val="cyan"/>
        </w:rPr>
      </w:r>
      <w:r w:rsidR="00E43F0B" w:rsidRPr="00466549">
        <w:rPr>
          <w:rFonts w:ascii="Times New Roman" w:hAnsi="Times New Roman"/>
          <w:sz w:val="22"/>
          <w:highlight w:val="cyan"/>
        </w:rPr>
        <w:fldChar w:fldCharType="end"/>
      </w:r>
      <w:r w:rsidR="005B19A8" w:rsidRPr="00E43F0B">
        <w:rPr>
          <w:rFonts w:ascii="Times New Roman" w:hAnsi="Times New Roman"/>
          <w:sz w:val="22"/>
          <w:highlight w:val="cyan"/>
        </w:rPr>
      </w:r>
      <w:r w:rsidR="00E43F0B" w:rsidRPr="00466549">
        <w:rPr>
          <w:rFonts w:ascii="Times New Roman" w:hAnsi="Times New Roman"/>
          <w:sz w:val="22"/>
          <w:highlight w:val="cyan"/>
        </w:rPr>
        <w:fldChar w:fldCharType="separate"/>
      </w:r>
      <w:r w:rsidRPr="00466549">
        <w:rPr>
          <w:rFonts w:ascii="Times New Roman" w:hAnsi="Times New Roman"/>
          <w:noProof/>
          <w:sz w:val="22"/>
          <w:highlight w:val="cyan"/>
        </w:rPr>
        <w:t>(</w:t>
      </w:r>
      <w:hyperlink w:anchor="_ENREF_75" w:tooltip="Cho, 2009 #595" w:history="1">
        <w:r w:rsidR="00CF4C30" w:rsidRPr="00466549">
          <w:rPr>
            <w:rFonts w:ascii="Times New Roman" w:hAnsi="Times New Roman"/>
            <w:noProof/>
            <w:sz w:val="22"/>
            <w:highlight w:val="cyan"/>
          </w:rPr>
          <w:t>Cho</w:t>
        </w:r>
        <w:r w:rsidR="00CF4C30" w:rsidRPr="00466549">
          <w:rPr>
            <w:rFonts w:ascii="Times New Roman" w:hAnsi="Times New Roman"/>
            <w:i/>
            <w:noProof/>
            <w:sz w:val="22"/>
            <w:highlight w:val="cyan"/>
          </w:rPr>
          <w:t xml:space="preserve"> et al.</w:t>
        </w:r>
        <w:r w:rsidR="00CF4C30" w:rsidRPr="00466549">
          <w:rPr>
            <w:rFonts w:ascii="Times New Roman" w:hAnsi="Times New Roman"/>
            <w:noProof/>
            <w:sz w:val="22"/>
            <w:highlight w:val="cyan"/>
          </w:rPr>
          <w:t xml:space="preserve"> 2009</w:t>
        </w:r>
      </w:hyperlink>
      <w:r w:rsidRPr="00466549">
        <w:rPr>
          <w:rFonts w:ascii="Times New Roman" w:hAnsi="Times New Roman"/>
          <w:noProof/>
          <w:sz w:val="22"/>
          <w:highlight w:val="cyan"/>
        </w:rPr>
        <w:t>)</w:t>
      </w:r>
      <w:r w:rsidR="00E43F0B" w:rsidRPr="00466549">
        <w:rPr>
          <w:rFonts w:ascii="Times New Roman" w:hAnsi="Times New Roman"/>
          <w:sz w:val="22"/>
          <w:highlight w:val="cyan"/>
        </w:rPr>
        <w:fldChar w:fldCharType="end"/>
      </w:r>
      <w:r w:rsidRPr="00466549">
        <w:rPr>
          <w:rFonts w:ascii="Times New Roman" w:hAnsi="Times New Roman"/>
          <w:sz w:val="22"/>
          <w:highlight w:val="cyan"/>
        </w:rPr>
        <w:t>. Thus, regulation of mitochondrial morphology appears imperative to protect against the Alzheimer’s phenotype.</w:t>
      </w:r>
    </w:p>
    <w:p w:rsidR="00595198" w:rsidRPr="00906840" w:rsidRDefault="00595198" w:rsidP="00595198">
      <w:pPr>
        <w:spacing w:line="360" w:lineRule="auto"/>
        <w:rPr>
          <w:rFonts w:ascii="Times New Roman" w:hAnsi="Times New Roman"/>
          <w:sz w:val="22"/>
        </w:rPr>
      </w:pPr>
      <w:r w:rsidRPr="00906840">
        <w:rPr>
          <w:rFonts w:ascii="Times New Roman" w:hAnsi="Times New Roman"/>
          <w:sz w:val="22"/>
        </w:rPr>
        <w:t xml:space="preserve">Furthermore, the aetiology of PD has also been associated with defects in mitochondrial dynamics. Functional depletion of both PINK1 and Parkin in </w:t>
      </w:r>
      <w:r w:rsidRPr="00906840">
        <w:rPr>
          <w:rFonts w:ascii="Times New Roman" w:hAnsi="Times New Roman"/>
          <w:i/>
          <w:sz w:val="22"/>
        </w:rPr>
        <w:t>D. melanogaster</w:t>
      </w:r>
      <w:r w:rsidRPr="00906840">
        <w:rPr>
          <w:rFonts w:ascii="Times New Roman" w:hAnsi="Times New Roman"/>
          <w:sz w:val="22"/>
        </w:rPr>
        <w:t xml:space="preserve"> promoted mitochondrial fusion, with the production of enlarged and swollen mitochondria, ultimately resulting in degeneration of the fly tissue. Over-expression of Drp1 or down-regulation of Mfn2 rescued the phenotype, implicating mitochondrial dynamics in the degeneration </w:t>
      </w:r>
      <w:r w:rsidR="00E43F0B" w:rsidRPr="00906840">
        <w:rPr>
          <w:rFonts w:ascii="Times New Roman" w:hAnsi="Times New Roman"/>
          <w:sz w:val="22"/>
        </w:rPr>
        <w:fldChar w:fldCharType="begin">
          <w:fldData xml:space="preserve">PEVuZE5vdGU+PENpdGU+PEF1dGhvcj5Qb29sZTwvQXV0aG9yPjxZZWFyPjIwMDg8L1llYXI+PFJl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PEVuZE5vdGU+PENpdGU+PEF1dGhvcj5Qb29sZTwvQXV0aG9yPjxZZWFyPjIwMDg8L1llYXI+PFJl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114" w:tooltip="Deng, 2008 #596" w:history="1">
        <w:r w:rsidR="00CF4C30" w:rsidRPr="00906840">
          <w:rPr>
            <w:rFonts w:ascii="Times New Roman" w:hAnsi="Times New Roman"/>
            <w:noProof/>
            <w:sz w:val="22"/>
          </w:rPr>
          <w:t>Deng</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2008</w:t>
        </w:r>
      </w:hyperlink>
      <w:r w:rsidRPr="00906840">
        <w:rPr>
          <w:rFonts w:ascii="Times New Roman" w:hAnsi="Times New Roman"/>
          <w:noProof/>
          <w:sz w:val="22"/>
        </w:rPr>
        <w:t xml:space="preserve">; </w:t>
      </w:r>
      <w:hyperlink w:anchor="_ENREF_374" w:tooltip="Poole, 2008 #72" w:history="1">
        <w:r w:rsidR="00CF4C30" w:rsidRPr="00906840">
          <w:rPr>
            <w:rFonts w:ascii="Times New Roman" w:hAnsi="Times New Roman"/>
            <w:noProof/>
            <w:sz w:val="22"/>
          </w:rPr>
          <w:t>Poole</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2008</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t>
      </w:r>
    </w:p>
    <w:p w:rsidR="00595198" w:rsidRPr="00906840" w:rsidRDefault="00595198" w:rsidP="00595198">
      <w:pPr>
        <w:spacing w:line="360" w:lineRule="auto"/>
        <w:rPr>
          <w:rFonts w:ascii="Times New Roman" w:hAnsi="Times New Roman"/>
          <w:sz w:val="22"/>
        </w:rPr>
      </w:pPr>
      <w:r w:rsidRPr="00906840">
        <w:rPr>
          <w:rFonts w:ascii="Times New Roman" w:hAnsi="Times New Roman"/>
          <w:sz w:val="22"/>
        </w:rPr>
        <w:t xml:space="preserve">However, studies in mammalian cells have produced conflicting results. In human fibroblasts expressing mPINK1, fragmentation of the mitochondrial network was seen </w:t>
      </w:r>
      <w:r w:rsidR="00E43F0B" w:rsidRPr="00906840">
        <w:rPr>
          <w:rFonts w:ascii="Times New Roman" w:hAnsi="Times New Roman"/>
          <w:sz w:val="22"/>
        </w:rPr>
        <w:fldChar w:fldCharType="begin">
          <w:fldData xml:space="preserve">PEVuZE5vdGU+PENpdGU+PEF1dGhvcj5FeG5lcjwvQXV0aG9yPjxZZWFyPjIwMDc8L1llYXI+PFJl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PEVuZE5vdGU+PENpdGU+PEF1dGhvcj5FeG5lcjwvQXV0aG9yPjxZZWFyPjIwMDc8L1llYXI+PFJl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136" w:tooltip="Exner, 2007 #598" w:history="1">
        <w:r w:rsidR="00CF4C30" w:rsidRPr="00906840">
          <w:rPr>
            <w:rFonts w:ascii="Times New Roman" w:hAnsi="Times New Roman"/>
            <w:noProof/>
            <w:sz w:val="22"/>
          </w:rPr>
          <w:t>Exner</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2007</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Conversely, mParkin-expressing patient fibroblasts revealed an increase in mitochondrial branching compared to control samples </w:t>
      </w:r>
      <w:r w:rsidR="00E43F0B" w:rsidRPr="00906840">
        <w:rPr>
          <w:rFonts w:ascii="Times New Roman" w:hAnsi="Times New Roman"/>
          <w:sz w:val="22"/>
        </w:rPr>
        <w:fldChar w:fldCharType="begin">
          <w:fldData xml:space="preserve">PEVuZE5vdGU+PENpdGU+PEF1dGhvcj5Nb3J0aWJveXM8L0F1dGhvcj48WWVhcj4yMDA4PC9ZZWFy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PEVuZE5vdGU+PENpdGU+PEF1dGhvcj5Nb3J0aWJveXM8L0F1dGhvcj48WWVhcj4yMDA4PC9ZZWFy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337" w:tooltip="Mortiboys, 2008 #54" w:history="1">
        <w:r w:rsidR="00CF4C30" w:rsidRPr="00906840">
          <w:rPr>
            <w:rFonts w:ascii="Times New Roman" w:hAnsi="Times New Roman"/>
            <w:noProof/>
            <w:sz w:val="22"/>
          </w:rPr>
          <w:t>Mortiboys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2008</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It is possible that these morphological defects arise from deregulation of the mitochondrial quality control system as both PINK1 and Parkin have key roles in the initiation of the mitophagy pathway </w:t>
      </w:r>
      <w:r w:rsidR="00E43F0B" w:rsidRPr="00906840">
        <w:rPr>
          <w:rFonts w:ascii="Times New Roman" w:hAnsi="Times New Roman"/>
          <w:sz w:val="22"/>
        </w:rPr>
        <w:fldChar w:fldCharType="begin">
          <w:fldData xml:space="preserve">PEVuZE5vdGU+PENpdGU+PEF1dGhvcj5WaXZlcy1CYXV6YTwvQXV0aG9yPjxZZWFyPjIwMTA8L1ll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PEVuZE5vdGU+PENpdGU+PEF1dGhvcj5WaXZlcy1CYXV6YTwvQXV0aG9yPjxZZWFyPjIwMTA8L1ll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500" w:tooltip="Vives-Bauza, 2010 #404" w:history="1">
        <w:r w:rsidR="00CF4C30" w:rsidRPr="00906840">
          <w:rPr>
            <w:rFonts w:ascii="Times New Roman" w:hAnsi="Times New Roman"/>
            <w:noProof/>
            <w:sz w:val="22"/>
          </w:rPr>
          <w:t>Vives-Bauza</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The abnormal structure of the mitochondria in PD may reflect a failure of the organelle to be efficiently cleared following mitochondrial dysfunction.</w:t>
      </w:r>
    </w:p>
    <w:p w:rsidR="00FA5BF9" w:rsidRDefault="00FA5BF9" w:rsidP="00805CC0">
      <w:pPr>
        <w:pStyle w:val="Heading3"/>
        <w:rPr>
          <w:rFonts w:ascii="Times New Roman" w:hAnsi="Times New Roman"/>
        </w:rPr>
      </w:pPr>
    </w:p>
    <w:p w:rsidR="00595198" w:rsidRPr="00906840" w:rsidRDefault="00595198" w:rsidP="00805CC0">
      <w:pPr>
        <w:pStyle w:val="Heading3"/>
        <w:rPr>
          <w:rFonts w:ascii="Times New Roman" w:hAnsi="Times New Roman"/>
        </w:rPr>
      </w:pPr>
      <w:bookmarkStart w:id="743" w:name="_Toc222329147"/>
      <w:bookmarkStart w:id="744" w:name="_Toc222332554"/>
      <w:bookmarkStart w:id="745" w:name="_Toc222332726"/>
      <w:bookmarkStart w:id="746" w:name="_Toc222332898"/>
      <w:bookmarkStart w:id="747" w:name="_Toc222333242"/>
      <w:bookmarkStart w:id="748" w:name="_Toc222333414"/>
      <w:r w:rsidRPr="00906840">
        <w:rPr>
          <w:rFonts w:ascii="Times New Roman" w:hAnsi="Times New Roman"/>
        </w:rPr>
        <w:t>3.2.3.1: Quantifying mitochondrial morphology in sporadic ALS patient fibroblasts</w:t>
      </w:r>
      <w:bookmarkEnd w:id="743"/>
      <w:bookmarkEnd w:id="744"/>
      <w:bookmarkEnd w:id="745"/>
      <w:bookmarkEnd w:id="746"/>
      <w:bookmarkEnd w:id="747"/>
      <w:bookmarkEnd w:id="748"/>
      <w:r w:rsidRPr="00906840">
        <w:rPr>
          <w:rFonts w:ascii="Times New Roman" w:hAnsi="Times New Roman"/>
        </w:rPr>
        <w:t xml:space="preserve"> </w:t>
      </w:r>
    </w:p>
    <w:p w:rsidR="00595198" w:rsidRPr="00466549" w:rsidRDefault="00595198" w:rsidP="00805CC0">
      <w:pPr>
        <w:spacing w:line="360" w:lineRule="auto"/>
        <w:rPr>
          <w:rFonts w:ascii="Times New Roman" w:hAnsi="Times New Roman"/>
          <w:sz w:val="22"/>
          <w:highlight w:val="cyan"/>
        </w:rPr>
      </w:pPr>
      <w:r w:rsidRPr="00466549">
        <w:rPr>
          <w:rFonts w:ascii="Times New Roman" w:hAnsi="Times New Roman"/>
          <w:sz w:val="22"/>
          <w:highlight w:val="cyan"/>
        </w:rPr>
        <w:t xml:space="preserve">Alterations in mitochondrial dynamics have also been observed in sporadic ALS patients; a study of the anterior horn revealed fragmentation of the mitochondria in the motor neurons </w:t>
      </w:r>
      <w:r w:rsidR="00E43F0B" w:rsidRPr="00466549">
        <w:rPr>
          <w:rFonts w:ascii="Times New Roman" w:hAnsi="Times New Roman"/>
          <w:sz w:val="22"/>
          <w:highlight w:val="cyan"/>
        </w:rPr>
        <w:fldChar w:fldCharType="begin"/>
      </w:r>
      <w:r w:rsidRPr="00466549">
        <w:rPr>
          <w:rFonts w:ascii="Times New Roman" w:hAnsi="Times New Roman"/>
          <w:sz w:val="22"/>
          <w:highlight w:val="cyan"/>
        </w:rPr>
        <w:instrText xml:space="preserve"> ADDIN EN.CITE &lt;EndNote&gt;&lt;Cite&gt;&lt;Author&gt;Sasaki&lt;/Author&gt;&lt;Year&gt;2007&lt;/Year&gt;&lt;RecNum&gt;519&lt;/RecNum&gt;&lt;DisplayText&gt;(Sasaki&lt;style face="italic"&gt; et al.&lt;/style&gt; 2007)&lt;/DisplayText&gt;&lt;record&gt;&lt;rec-number&gt;519&lt;/rec-number&gt;&lt;foreign-keys&gt;&lt;key app="EN" db-id="prsww9z99psddvesxzmpaxxr9azvarfsx5tr"&gt;519&lt;/key&gt;&lt;/foreign-keys&gt;&lt;ref-type name="Journal Article"&gt;17&lt;/ref-type&gt;&lt;contributors&gt;&lt;authors&gt;&lt;author&gt;Sasaki, S.&lt;/author&gt;&lt;author&gt;Iwata, M.&lt;/author&gt;&lt;/authors&gt;&lt;/contributors&gt;&lt;auth-address&gt;Department of Neurology, Neurological Institute, Tokyo Women&amp;apos;s Medical University, Tokyo, Japan. ssasaki@nij.twmu.ac.jp&lt;/auth-address&gt;&lt;titles&gt;&lt;title&gt;Mitochondrial alterations in the spinal cord of patients with sporadic amyotrophic lateral sclerosis&lt;/title&gt;&lt;secondary-title&gt;Journal of Neuropathology and Experimental Neurology&lt;/secondary-title&gt;&lt;alt-title&gt;J Neuropathol Exp Neurol&lt;/alt-title&gt;&lt;/titles&gt;&lt;alt-periodical&gt;&lt;full-title&gt;J Neuropathol Exp Neurol&lt;/full-title&gt;&lt;/alt-periodical&gt;&lt;pages&gt;10-6&lt;/pages&gt;&lt;volume&gt;66&lt;/volume&gt;&lt;number&gt;1&lt;/number&gt;&lt;edition&gt;2007/01/06&lt;/edition&gt;&lt;keywords&gt;&lt;keyword&gt;Adult&lt;/keyword&gt;&lt;keyword&gt;Aged&lt;/keyword&gt;&lt;keyword&gt;Aged, 80 and over&lt;/keyword&gt;&lt;keyword&gt;Amyotrophic Lateral Sclerosis/*pathology&lt;/keyword&gt;&lt;keyword&gt;Autopsy/methods&lt;/keyword&gt;&lt;keyword&gt;Female&lt;/keyword&gt;&lt;keyword&gt;Humans&lt;/keyword&gt;&lt;keyword&gt;Male&lt;/keyword&gt;&lt;keyword&gt;Microscopy, Electron, Transmission/methods&lt;/keyword&gt;&lt;keyword&gt;Middle Aged&lt;/keyword&gt;&lt;keyword&gt;Mitochondria/*pathology&lt;/keyword&gt;&lt;keyword&gt;Postmortem Changes&lt;/keyword&gt;&lt;keyword&gt;Spinal Cord/*pathology/*ultrastructure&lt;/keyword&gt;&lt;/keywords&gt;&lt;dates&gt;&lt;year&gt;2007&lt;/year&gt;&lt;pub-dates&gt;&lt;date&gt;Jan&lt;/date&gt;&lt;/pub-dates&gt;&lt;/dates&gt;&lt;isbn&gt;0022-3069 (Print)&amp;#xD;0022-3069 (Linking)&lt;/isbn&gt;&lt;accession-num&gt;17204932&lt;/accession-num&gt;&lt;work-type&gt;Comparative Study&amp;#xD;Research Support, Non-U.S. Gov&amp;apos;t&lt;/work-type&gt;&lt;urls&gt;&lt;related-urls&gt;&lt;url&gt;http://www.ncbi.nlm.nih.gov/pubmed/17204932&lt;/url&gt;&lt;/related-urls&gt;&lt;/urls&gt;&lt;electronic-resource-num&gt;10.1097/nen.0b013e31802c396b&lt;/electronic-resource-num&gt;&lt;language&gt;eng&lt;/language&gt;&lt;/record&gt;&lt;/Cite&gt;&lt;/EndNote&gt;</w:instrText>
      </w:r>
      <w:r w:rsidR="00E43F0B" w:rsidRPr="00466549">
        <w:rPr>
          <w:rFonts w:ascii="Times New Roman" w:hAnsi="Times New Roman"/>
          <w:sz w:val="22"/>
          <w:highlight w:val="cyan"/>
        </w:rPr>
        <w:fldChar w:fldCharType="separate"/>
      </w:r>
      <w:r w:rsidRPr="00466549">
        <w:rPr>
          <w:rFonts w:ascii="Times New Roman" w:hAnsi="Times New Roman"/>
          <w:noProof/>
          <w:sz w:val="22"/>
          <w:highlight w:val="cyan"/>
        </w:rPr>
        <w:t>(</w:t>
      </w:r>
      <w:hyperlink w:anchor="_ENREF_422" w:tooltip="Sasaki, 2007 #519" w:history="1">
        <w:r w:rsidR="00CF4C30" w:rsidRPr="00466549">
          <w:rPr>
            <w:rFonts w:ascii="Times New Roman" w:hAnsi="Times New Roman"/>
            <w:noProof/>
            <w:sz w:val="22"/>
            <w:highlight w:val="cyan"/>
          </w:rPr>
          <w:t>Sasaki</w:t>
        </w:r>
        <w:r w:rsidR="00CF4C30" w:rsidRPr="00466549">
          <w:rPr>
            <w:rFonts w:ascii="Times New Roman" w:hAnsi="Times New Roman"/>
            <w:i/>
            <w:noProof/>
            <w:sz w:val="22"/>
            <w:highlight w:val="cyan"/>
          </w:rPr>
          <w:t xml:space="preserve"> et al.</w:t>
        </w:r>
        <w:r w:rsidR="00CF4C30" w:rsidRPr="00466549">
          <w:rPr>
            <w:rFonts w:ascii="Times New Roman" w:hAnsi="Times New Roman"/>
            <w:noProof/>
            <w:sz w:val="22"/>
            <w:highlight w:val="cyan"/>
          </w:rPr>
          <w:t xml:space="preserve"> 2007</w:t>
        </w:r>
      </w:hyperlink>
      <w:r w:rsidRPr="00466549">
        <w:rPr>
          <w:rFonts w:ascii="Times New Roman" w:hAnsi="Times New Roman"/>
          <w:noProof/>
          <w:sz w:val="22"/>
          <w:highlight w:val="cyan"/>
        </w:rPr>
        <w:t>)</w:t>
      </w:r>
      <w:r w:rsidR="00E43F0B" w:rsidRPr="00466549">
        <w:rPr>
          <w:rFonts w:ascii="Times New Roman" w:hAnsi="Times New Roman"/>
          <w:sz w:val="22"/>
          <w:highlight w:val="cyan"/>
        </w:rPr>
        <w:fldChar w:fldCharType="end"/>
      </w:r>
      <w:r w:rsidRPr="00466549">
        <w:rPr>
          <w:rFonts w:ascii="Times New Roman" w:hAnsi="Times New Roman"/>
          <w:sz w:val="22"/>
          <w:highlight w:val="cyan"/>
        </w:rPr>
        <w:t>. Thus, we decided to ascertain whether the mitochondrial reticulum is altered in sALS patient fibroblasts compared to control samples. 9 sALS patient</w:t>
      </w:r>
      <w:r w:rsidR="0028573E">
        <w:rPr>
          <w:rFonts w:ascii="Times New Roman" w:hAnsi="Times New Roman"/>
          <w:sz w:val="22"/>
          <w:highlight w:val="cyan"/>
        </w:rPr>
        <w:t>-derived</w:t>
      </w:r>
      <w:r w:rsidRPr="00466549">
        <w:rPr>
          <w:rFonts w:ascii="Times New Roman" w:hAnsi="Times New Roman"/>
          <w:sz w:val="22"/>
          <w:highlight w:val="cyan"/>
        </w:rPr>
        <w:t xml:space="preserve"> fibroblasts were imaged at the same time as </w:t>
      </w:r>
      <w:r w:rsidR="00C7589E">
        <w:rPr>
          <w:rFonts w:ascii="Times New Roman" w:hAnsi="Times New Roman"/>
          <w:sz w:val="22"/>
          <w:highlight w:val="magenta"/>
        </w:rPr>
        <w:t>9 healthy control-subject fibroblasts</w:t>
      </w:r>
      <w:r w:rsidR="0028573E">
        <w:rPr>
          <w:rFonts w:ascii="Times New Roman" w:hAnsi="Times New Roman"/>
          <w:sz w:val="22"/>
          <w:highlight w:val="magenta"/>
        </w:rPr>
        <w:t xml:space="preserve"> (with FibCon04 being utilised twice),</w:t>
      </w:r>
      <w:r w:rsidRPr="00466549">
        <w:rPr>
          <w:rFonts w:ascii="Times New Roman" w:hAnsi="Times New Roman"/>
          <w:sz w:val="22"/>
          <w:highlight w:val="cyan"/>
        </w:rPr>
        <w:t xml:space="preserve"> as depicted in Figure 3.7. To assess the influence of age on the m</w:t>
      </w:r>
      <w:r w:rsidR="00C7589E">
        <w:rPr>
          <w:rFonts w:ascii="Times New Roman" w:hAnsi="Times New Roman"/>
          <w:sz w:val="22"/>
          <w:highlight w:val="cyan"/>
        </w:rPr>
        <w:t>itochondrial morphology in sALS, the mitochondrial network complexity of these patient fibroblasts was</w:t>
      </w:r>
      <w:r w:rsidRPr="00466549">
        <w:rPr>
          <w:rFonts w:ascii="Times New Roman" w:hAnsi="Times New Roman"/>
          <w:sz w:val="22"/>
          <w:highlight w:val="cyan"/>
        </w:rPr>
        <w:t xml:space="preserve"> plotted alongside </w:t>
      </w:r>
      <w:r w:rsidR="00C7589E">
        <w:rPr>
          <w:rFonts w:ascii="Times New Roman" w:hAnsi="Times New Roman"/>
          <w:sz w:val="22"/>
          <w:highlight w:val="cyan"/>
        </w:rPr>
        <w:t xml:space="preserve">the mitochondrial network complexity of </w:t>
      </w:r>
      <w:r w:rsidRPr="00466549">
        <w:rPr>
          <w:rFonts w:ascii="Times New Roman" w:hAnsi="Times New Roman"/>
          <w:sz w:val="22"/>
          <w:highlight w:val="cyan"/>
        </w:rPr>
        <w:t>our entire control cohort (Figure 3.8). As before, the fibroblasts were cultured standard media supplemented with 1mg/ml D-glucose and then loaded with CMXRos Mitotracker Red to visualise the mitochondrial network.</w:t>
      </w:r>
    </w:p>
    <w:p w:rsidR="00595198" w:rsidRPr="00906840" w:rsidRDefault="00595198" w:rsidP="00595198">
      <w:pPr>
        <w:spacing w:line="360" w:lineRule="auto"/>
        <w:rPr>
          <w:rFonts w:ascii="Times New Roman" w:hAnsi="Times New Roman"/>
          <w:sz w:val="22"/>
        </w:rPr>
      </w:pPr>
      <w:r w:rsidRPr="00466549">
        <w:rPr>
          <w:rFonts w:ascii="Times New Roman" w:hAnsi="Times New Roman"/>
          <w:sz w:val="22"/>
          <w:highlight w:val="cyan"/>
        </w:rPr>
        <w:t xml:space="preserve">The morphology of mitochondria in 9 sALS patients were then compared to the mitochondrial morphology of </w:t>
      </w:r>
      <w:r w:rsidRPr="00466549">
        <w:rPr>
          <w:rFonts w:ascii="Times New Roman" w:hAnsi="Times New Roman"/>
          <w:sz w:val="22"/>
          <w:highlight w:val="magenta"/>
        </w:rPr>
        <w:t xml:space="preserve">the aforementioned 19 control fibroblasts </w:t>
      </w:r>
      <w:r w:rsidRPr="00466549">
        <w:rPr>
          <w:rFonts w:ascii="Times New Roman" w:hAnsi="Times New Roman"/>
          <w:sz w:val="22"/>
          <w:highlight w:val="cyan"/>
        </w:rPr>
        <w:t>(Figure 3.3), to establish whether an age effect is also evidenced in the sALS fibroblasts (Figure 3.8).</w:t>
      </w:r>
    </w:p>
    <w:p w:rsidR="00595198" w:rsidRPr="00906840" w:rsidRDefault="00595198" w:rsidP="00595198">
      <w:pPr>
        <w:spacing w:line="360" w:lineRule="auto"/>
        <w:rPr>
          <w:rFonts w:ascii="Times New Roman" w:hAnsi="Times New Roman"/>
          <w:b/>
          <w:sz w:val="22"/>
        </w:rPr>
      </w:pPr>
    </w:p>
    <w:p w:rsidR="00595198" w:rsidRPr="00906840" w:rsidRDefault="00595198" w:rsidP="00304031">
      <w:pPr>
        <w:pStyle w:val="TableofFigures"/>
        <w:ind w:left="0" w:firstLine="0"/>
      </w:pPr>
      <w:bookmarkStart w:id="749" w:name="_Toc232523079"/>
      <w:r w:rsidRPr="00906840">
        <w:drawing>
          <wp:anchor distT="0" distB="0" distL="114300" distR="114300" simplePos="0" relativeHeight="251837440" behindDoc="0" locked="0" layoutInCell="1" allowOverlap="1">
            <wp:simplePos x="0" y="0"/>
            <wp:positionH relativeFrom="column">
              <wp:posOffset>-233680</wp:posOffset>
            </wp:positionH>
            <wp:positionV relativeFrom="paragraph">
              <wp:posOffset>457200</wp:posOffset>
            </wp:positionV>
            <wp:extent cx="5715000" cy="4521835"/>
            <wp:effectExtent l="25400" t="0" r="0" b="0"/>
            <wp:wrapSquare wrapText="bothSides"/>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5715000" cy="4521835"/>
                    </a:xfrm>
                    <a:prstGeom prst="rect">
                      <a:avLst/>
                    </a:prstGeom>
                    <a:noFill/>
                    <a:ln w="9525">
                      <a:noFill/>
                      <a:miter lim="800000"/>
                      <a:headEnd/>
                      <a:tailEnd/>
                    </a:ln>
                  </pic:spPr>
                </pic:pic>
              </a:graphicData>
            </a:graphic>
          </wp:anchor>
        </w:drawing>
      </w:r>
      <w:r w:rsidRPr="00906840">
        <w:t>Figure 3.7: Interconnectivity of mitochondrial network in control fibroblasts compared to sporadic ALS patient fibroblasts when cultured in 1mg/ml glucose</w:t>
      </w:r>
      <w:bookmarkEnd w:id="749"/>
    </w:p>
    <w:p w:rsidR="00595198" w:rsidRPr="00906840" w:rsidRDefault="00595198" w:rsidP="00595198">
      <w:pPr>
        <w:spacing w:line="360" w:lineRule="auto"/>
        <w:rPr>
          <w:rFonts w:ascii="Times New Roman" w:hAnsi="Times New Roman"/>
          <w:sz w:val="22"/>
        </w:rPr>
      </w:pPr>
    </w:p>
    <w:p w:rsidR="00595198" w:rsidRPr="00906840" w:rsidRDefault="00595198" w:rsidP="00595198">
      <w:pPr>
        <w:rPr>
          <w:rFonts w:ascii="Times New Roman" w:hAnsi="Times New Roman"/>
          <w:i/>
          <w:sz w:val="22"/>
        </w:rPr>
      </w:pPr>
      <w:r w:rsidRPr="00906840">
        <w:rPr>
          <w:rFonts w:ascii="Times New Roman" w:hAnsi="Times New Roman"/>
          <w:i/>
          <w:sz w:val="22"/>
        </w:rPr>
        <w:t xml:space="preserve">Figure 3.7: Age-matched control and sALS patient fibroblasts cultured in media containing 1mg/ml D-glucose and loaded with CMXRos Mitotracker Red. </w:t>
      </w:r>
      <w:proofErr w:type="gramStart"/>
      <w:r w:rsidRPr="00906840">
        <w:rPr>
          <w:rFonts w:ascii="Times New Roman" w:hAnsi="Times New Roman"/>
          <w:i/>
          <w:sz w:val="22"/>
        </w:rPr>
        <w:t>A) FibCon158 (Age 49); B) FibPat38 (Age 49); C) FibCon156 (Age 74); D) FibPat27 (Age 73).</w:t>
      </w:r>
      <w:proofErr w:type="gramEnd"/>
      <w:r w:rsidRPr="00906840">
        <w:rPr>
          <w:rFonts w:ascii="Times New Roman" w:hAnsi="Times New Roman"/>
          <w:i/>
          <w:sz w:val="22"/>
        </w:rPr>
        <w:t xml:space="preserve"> An area of interconnectivity of the mitochondrial network is highlighted and magnified in the yellow squares. Ages listed are age in years at date of biopsy. Scale bars: 10</w:t>
      </w:r>
      <w:r w:rsidRPr="00906840">
        <w:rPr>
          <w:rFonts w:ascii="Times New Roman" w:hAnsi="Times New Roman"/>
          <w:i/>
          <w:sz w:val="22"/>
        </w:rPr>
        <w:sym w:font="Symbol" w:char="F06D"/>
      </w:r>
      <w:r w:rsidRPr="00906840">
        <w:rPr>
          <w:rFonts w:ascii="Times New Roman" w:hAnsi="Times New Roman"/>
          <w:i/>
          <w:sz w:val="22"/>
        </w:rPr>
        <w:t>m.</w:t>
      </w:r>
    </w:p>
    <w:p w:rsidR="00595198" w:rsidRPr="00906840" w:rsidRDefault="00595198" w:rsidP="00595198">
      <w:pPr>
        <w:rPr>
          <w:rFonts w:ascii="Times New Roman" w:hAnsi="Times New Roman"/>
          <w:b/>
          <w:sz w:val="22"/>
        </w:rPr>
      </w:pPr>
    </w:p>
    <w:p w:rsidR="00595198" w:rsidRPr="00906840" w:rsidRDefault="00595198" w:rsidP="00595198">
      <w:pPr>
        <w:rPr>
          <w:rFonts w:ascii="Times New Roman" w:hAnsi="Times New Roman"/>
          <w:b/>
          <w:sz w:val="22"/>
        </w:rPr>
      </w:pPr>
    </w:p>
    <w:p w:rsidR="00595198" w:rsidRPr="00906840" w:rsidRDefault="00805CC0" w:rsidP="00304031">
      <w:pPr>
        <w:pStyle w:val="TableofFigures"/>
        <w:ind w:left="0" w:firstLine="0"/>
      </w:pPr>
      <w:r w:rsidRPr="00906840">
        <w:br w:type="page"/>
      </w:r>
      <w:bookmarkStart w:id="750" w:name="_Toc232523080"/>
      <w:r w:rsidR="00595198" w:rsidRPr="00906840">
        <w:t>Figure 3.8: Mitochondrial network complexity of sporadic patient fibroblasts cultured in the presence of media containing 1mg/ml glucose</w:t>
      </w:r>
      <w:bookmarkEnd w:id="750"/>
    </w:p>
    <w:p w:rsidR="00595198" w:rsidRPr="00906840" w:rsidRDefault="00595198" w:rsidP="00595198">
      <w:pPr>
        <w:spacing w:line="360" w:lineRule="auto"/>
        <w:rPr>
          <w:rFonts w:ascii="Times New Roman" w:hAnsi="Times New Roman"/>
          <w:i/>
          <w:sz w:val="22"/>
        </w:rPr>
      </w:pPr>
      <w:r w:rsidRPr="00906840">
        <w:rPr>
          <w:rFonts w:ascii="Times New Roman" w:hAnsi="Times New Roman"/>
          <w:i/>
          <w:noProof/>
          <w:sz w:val="22"/>
        </w:rPr>
        <w:drawing>
          <wp:anchor distT="0" distB="0" distL="114300" distR="114300" simplePos="0" relativeHeight="251840512" behindDoc="0" locked="0" layoutInCell="1" allowOverlap="1">
            <wp:simplePos x="0" y="0"/>
            <wp:positionH relativeFrom="column">
              <wp:posOffset>452120</wp:posOffset>
            </wp:positionH>
            <wp:positionV relativeFrom="paragraph">
              <wp:posOffset>8890</wp:posOffset>
            </wp:positionV>
            <wp:extent cx="4318000" cy="3152140"/>
            <wp:effectExtent l="25400" t="0" r="0" b="0"/>
            <wp:wrapSquare wrapText="bothSides"/>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a:stretch>
                      <a:fillRect/>
                    </a:stretch>
                  </pic:blipFill>
                  <pic:spPr bwMode="auto">
                    <a:xfrm>
                      <a:off x="0" y="0"/>
                      <a:ext cx="4318000" cy="3152140"/>
                    </a:xfrm>
                    <a:prstGeom prst="rect">
                      <a:avLst/>
                    </a:prstGeom>
                    <a:noFill/>
                    <a:ln w="9525">
                      <a:noFill/>
                      <a:miter lim="800000"/>
                      <a:headEnd/>
                      <a:tailEnd/>
                    </a:ln>
                  </pic:spPr>
                </pic:pic>
              </a:graphicData>
            </a:graphic>
          </wp:anchor>
        </w:drawing>
      </w:r>
    </w:p>
    <w:p w:rsidR="00595198" w:rsidRPr="00906840" w:rsidRDefault="00595198" w:rsidP="00595198">
      <w:pPr>
        <w:spacing w:line="360" w:lineRule="auto"/>
        <w:rPr>
          <w:rFonts w:ascii="Times New Roman" w:hAnsi="Times New Roman"/>
          <w:i/>
          <w:sz w:val="22"/>
        </w:rPr>
      </w:pPr>
    </w:p>
    <w:p w:rsidR="00595198" w:rsidRPr="00906840" w:rsidRDefault="00595198" w:rsidP="00595198">
      <w:pPr>
        <w:spacing w:line="360" w:lineRule="auto"/>
        <w:rPr>
          <w:rFonts w:ascii="Times New Roman" w:hAnsi="Times New Roman"/>
          <w:i/>
          <w:sz w:val="22"/>
        </w:rPr>
      </w:pPr>
    </w:p>
    <w:p w:rsidR="00595198" w:rsidRPr="00906840" w:rsidRDefault="00595198" w:rsidP="00595198">
      <w:pPr>
        <w:spacing w:line="360" w:lineRule="auto"/>
        <w:rPr>
          <w:rFonts w:ascii="Times New Roman" w:hAnsi="Times New Roman"/>
          <w:i/>
          <w:sz w:val="22"/>
        </w:rPr>
      </w:pPr>
    </w:p>
    <w:p w:rsidR="00595198" w:rsidRPr="00906840" w:rsidRDefault="00595198" w:rsidP="00595198">
      <w:pPr>
        <w:spacing w:line="360" w:lineRule="auto"/>
        <w:rPr>
          <w:rFonts w:ascii="Times New Roman" w:hAnsi="Times New Roman"/>
          <w:i/>
          <w:sz w:val="22"/>
        </w:rPr>
      </w:pPr>
    </w:p>
    <w:p w:rsidR="00595198" w:rsidRPr="00906840" w:rsidRDefault="00595198" w:rsidP="00595198">
      <w:pPr>
        <w:spacing w:line="360" w:lineRule="auto"/>
        <w:rPr>
          <w:rFonts w:ascii="Times New Roman" w:hAnsi="Times New Roman"/>
          <w:i/>
          <w:sz w:val="22"/>
        </w:rPr>
      </w:pPr>
    </w:p>
    <w:p w:rsidR="00595198" w:rsidRPr="00906840" w:rsidRDefault="00595198" w:rsidP="00595198">
      <w:pPr>
        <w:spacing w:line="360" w:lineRule="auto"/>
        <w:rPr>
          <w:rFonts w:ascii="Times New Roman" w:hAnsi="Times New Roman"/>
          <w:i/>
          <w:sz w:val="22"/>
        </w:rPr>
      </w:pPr>
    </w:p>
    <w:p w:rsidR="00595198" w:rsidRPr="00906840" w:rsidRDefault="00595198" w:rsidP="00595198">
      <w:pPr>
        <w:spacing w:line="360" w:lineRule="auto"/>
        <w:rPr>
          <w:rFonts w:ascii="Times New Roman" w:hAnsi="Times New Roman"/>
          <w:i/>
          <w:sz w:val="22"/>
        </w:rPr>
      </w:pPr>
    </w:p>
    <w:p w:rsidR="00595198" w:rsidRPr="00906840" w:rsidRDefault="00595198" w:rsidP="00595198">
      <w:pPr>
        <w:spacing w:line="360" w:lineRule="auto"/>
        <w:rPr>
          <w:rFonts w:ascii="Times New Roman" w:hAnsi="Times New Roman"/>
          <w:i/>
          <w:sz w:val="22"/>
        </w:rPr>
      </w:pPr>
    </w:p>
    <w:p w:rsidR="0028573E" w:rsidRDefault="00595198" w:rsidP="00595198">
      <w:pPr>
        <w:rPr>
          <w:rFonts w:ascii="Times New Roman" w:hAnsi="Times New Roman"/>
          <w:i/>
          <w:sz w:val="22"/>
        </w:rPr>
      </w:pPr>
      <w:r w:rsidRPr="0097153C">
        <w:rPr>
          <w:rFonts w:ascii="Times New Roman" w:hAnsi="Times New Roman"/>
          <w:i/>
          <w:sz w:val="22"/>
          <w:highlight w:val="cyan"/>
        </w:rPr>
        <w:t xml:space="preserve">Figure 3.8: For each control or patient </w:t>
      </w:r>
      <w:r w:rsidR="00C757ED">
        <w:rPr>
          <w:rFonts w:ascii="Times New Roman" w:hAnsi="Times New Roman"/>
          <w:i/>
          <w:sz w:val="22"/>
          <w:highlight w:val="cyan"/>
        </w:rPr>
        <w:t>subject</w:t>
      </w:r>
      <w:r w:rsidRPr="0097153C">
        <w:rPr>
          <w:rFonts w:ascii="Times New Roman" w:hAnsi="Times New Roman"/>
          <w:i/>
          <w:sz w:val="22"/>
          <w:highlight w:val="cyan"/>
        </w:rPr>
        <w:t xml:space="preserve"> N=3 or 4. Data points represent mean </w:t>
      </w:r>
      <w:r w:rsidRPr="0097153C">
        <w:rPr>
          <w:rFonts w:ascii="Times New Roman" w:hAnsi="Times New Roman"/>
          <w:i/>
          <w:sz w:val="22"/>
          <w:highlight w:val="cyan"/>
        </w:rPr>
        <w:sym w:font="Symbol" w:char="F0B1"/>
      </w:r>
      <w:r w:rsidRPr="0097153C">
        <w:rPr>
          <w:rFonts w:ascii="Times New Roman" w:hAnsi="Times New Roman"/>
          <w:i/>
          <w:sz w:val="22"/>
          <w:highlight w:val="cyan"/>
        </w:rPr>
        <w:t xml:space="preserve"> S.E.M. R</w:t>
      </w:r>
      <w:r w:rsidRPr="0097153C">
        <w:rPr>
          <w:rFonts w:ascii="Times New Roman" w:hAnsi="Times New Roman"/>
          <w:i/>
          <w:sz w:val="22"/>
          <w:highlight w:val="cyan"/>
          <w:vertAlign w:val="superscript"/>
        </w:rPr>
        <w:t>2</w:t>
      </w:r>
      <w:r w:rsidRPr="0097153C">
        <w:rPr>
          <w:rFonts w:ascii="Times New Roman" w:hAnsi="Times New Roman"/>
          <w:i/>
          <w:sz w:val="22"/>
          <w:highlight w:val="cyan"/>
        </w:rPr>
        <w:t xml:space="preserve"> value for sALS patients: 0.1665</w:t>
      </w:r>
      <w:proofErr w:type="gramStart"/>
      <w:r w:rsidRPr="0097153C">
        <w:rPr>
          <w:rFonts w:ascii="Times New Roman" w:hAnsi="Times New Roman"/>
          <w:i/>
          <w:sz w:val="22"/>
          <w:highlight w:val="cyan"/>
        </w:rPr>
        <w:t>;</w:t>
      </w:r>
      <w:proofErr w:type="gramEnd"/>
      <w:r w:rsidRPr="0097153C">
        <w:rPr>
          <w:rFonts w:ascii="Times New Roman" w:hAnsi="Times New Roman"/>
          <w:i/>
          <w:sz w:val="22"/>
          <w:highlight w:val="cyan"/>
        </w:rPr>
        <w:t xml:space="preserve"> where the slope significantly differs from 0: p</w:t>
      </w:r>
      <w:r w:rsidRPr="0097153C">
        <w:rPr>
          <w:rFonts w:ascii="Times New Roman" w:hAnsi="Times New Roman"/>
          <w:i/>
          <w:sz w:val="22"/>
          <w:highlight w:val="cyan"/>
        </w:rPr>
        <w:sym w:font="Symbol" w:char="F0A3"/>
      </w:r>
      <w:r w:rsidRPr="0097153C">
        <w:rPr>
          <w:rFonts w:ascii="Times New Roman" w:hAnsi="Times New Roman"/>
          <w:i/>
          <w:sz w:val="22"/>
          <w:highlight w:val="cyan"/>
        </w:rPr>
        <w:t xml:space="preserve"> 0.05. The difference between the control and patient slopes: Linear regression p</w:t>
      </w:r>
      <w:r w:rsidRPr="0097153C">
        <w:rPr>
          <w:rFonts w:ascii="Times New Roman" w:hAnsi="Times New Roman"/>
          <w:i/>
          <w:sz w:val="22"/>
          <w:highlight w:val="cyan"/>
        </w:rPr>
        <w:sym w:font="Symbol" w:char="F0A3"/>
      </w:r>
      <w:r w:rsidRPr="0097153C">
        <w:rPr>
          <w:rFonts w:ascii="Times New Roman" w:hAnsi="Times New Roman"/>
          <w:i/>
          <w:sz w:val="22"/>
          <w:highlight w:val="cyan"/>
        </w:rPr>
        <w:t xml:space="preserve"> 0.001.</w:t>
      </w:r>
    </w:p>
    <w:p w:rsidR="0020789F" w:rsidRDefault="0028573E" w:rsidP="00595198">
      <w:pPr>
        <w:rPr>
          <w:rFonts w:ascii="Times New Roman" w:hAnsi="Times New Roman"/>
          <w:i/>
          <w:sz w:val="22"/>
        </w:rPr>
      </w:pPr>
      <w:r>
        <w:rPr>
          <w:rFonts w:ascii="Times New Roman" w:hAnsi="Times New Roman"/>
          <w:i/>
          <w:sz w:val="22"/>
        </w:rPr>
        <w:t>The control subject-derived fibroblasts imaged at the same time as the nine patient-derived fibroblasts are highlighted in the graph by the black outline surrounding the blue circle.</w:t>
      </w:r>
    </w:p>
    <w:p w:rsidR="0028573E" w:rsidRDefault="0028573E" w:rsidP="00595198">
      <w:pPr>
        <w:spacing w:line="360" w:lineRule="auto"/>
        <w:rPr>
          <w:rFonts w:ascii="Times New Roman" w:hAnsi="Times New Roman"/>
          <w:sz w:val="22"/>
          <w:highlight w:val="magenta"/>
        </w:rPr>
      </w:pPr>
    </w:p>
    <w:p w:rsidR="00595198" w:rsidRPr="00906840" w:rsidRDefault="00595198" w:rsidP="00595198">
      <w:pPr>
        <w:spacing w:line="360" w:lineRule="auto"/>
        <w:rPr>
          <w:rFonts w:ascii="Times New Roman" w:hAnsi="Times New Roman"/>
          <w:sz w:val="22"/>
        </w:rPr>
      </w:pPr>
      <w:r w:rsidRPr="0097153C">
        <w:rPr>
          <w:rFonts w:ascii="Times New Roman" w:hAnsi="Times New Roman"/>
          <w:sz w:val="22"/>
          <w:highlight w:val="cyan"/>
        </w:rPr>
        <w:t>In the sALS patient fibroblasts, in contrast to the control samples, a decrease in the interconnectivity of the mitochondrial network is observed with increasing age. A significant deviation from zero is seen in the quantification of network complexity in the older patient fibroblasts, making the mitochondrial reticulum appear fragmented in comparison to their age-matched control samples. Interestingly, the younger sALS patient f</w:t>
      </w:r>
      <w:r w:rsidR="0078448C" w:rsidRPr="0097153C">
        <w:rPr>
          <w:rFonts w:ascii="Times New Roman" w:hAnsi="Times New Roman"/>
          <w:sz w:val="22"/>
          <w:highlight w:val="cyan"/>
        </w:rPr>
        <w:t xml:space="preserve">ibroblast mitochondria appear </w:t>
      </w:r>
      <w:r w:rsidRPr="0097153C">
        <w:rPr>
          <w:rFonts w:ascii="Times New Roman" w:hAnsi="Times New Roman"/>
          <w:sz w:val="22"/>
          <w:highlight w:val="cyan"/>
        </w:rPr>
        <w:t>more fused compared to their age match controls, although additional samples need to be tested to confirm this trend. Examples of the morphological alterations in mitochondria are demonstrated in images of FibPat38 (age 49 years) and FibPat27 (age 73 years) in Figure 3.7.</w:t>
      </w:r>
      <w:r w:rsidRPr="00906840">
        <w:rPr>
          <w:rFonts w:ascii="Times New Roman" w:hAnsi="Times New Roman"/>
          <w:sz w:val="22"/>
        </w:rPr>
        <w:t xml:space="preserve"> </w:t>
      </w:r>
    </w:p>
    <w:p w:rsidR="00595198" w:rsidRPr="00906840" w:rsidRDefault="00595198" w:rsidP="00595198">
      <w:pPr>
        <w:spacing w:line="360" w:lineRule="auto"/>
        <w:rPr>
          <w:rFonts w:ascii="Times New Roman" w:hAnsi="Times New Roman"/>
          <w:sz w:val="22"/>
        </w:rPr>
      </w:pPr>
      <w:r w:rsidRPr="00906840">
        <w:rPr>
          <w:rFonts w:ascii="Times New Roman" w:hAnsi="Times New Roman"/>
          <w:sz w:val="22"/>
        </w:rPr>
        <w:t>If confirmed, the excessive mitochondrial fusion noted in some of the younger sALS patient samples may represent an adaptive mechanism of the cell to cope with the pathogenic implications of the disease. Conversely, the mitochondria fragmentation upon ageing may be indicative of a failure to adapt to the increased levels of cellular stress. The increase in fission or decrease in mitochondrial fusion is likely to have a pathogenic consequence for the cell. As discussed, the maintenance of a healthy mitochondrial population requires eff</w:t>
      </w:r>
      <w:r w:rsidR="00974972" w:rsidRPr="00906840">
        <w:rPr>
          <w:rFonts w:ascii="Times New Roman" w:hAnsi="Times New Roman"/>
          <w:sz w:val="22"/>
        </w:rPr>
        <w:t>icient fusion of the organelles</w:t>
      </w:r>
      <w:r w:rsidRPr="00906840">
        <w:rPr>
          <w:rFonts w:ascii="Times New Roman" w:hAnsi="Times New Roman"/>
          <w:sz w:val="22"/>
        </w:rPr>
        <w:t xml:space="preserve">. In light of this, it is appreciated that decreases in the networking of mitochondria reflect stressed conditions in the cell; induction of bioenergetic deficits of the mitochondria </w:t>
      </w:r>
      <w:r w:rsidR="00E43F0B" w:rsidRPr="00906840">
        <w:rPr>
          <w:rFonts w:ascii="Times New Roman" w:hAnsi="Times New Roman"/>
          <w:sz w:val="22"/>
        </w:rPr>
        <w:fldChar w:fldCharType="begin">
          <w:fldData xml:space="preserve">PEVuZE5vdGU+PENpdGU+PEF1dGhvcj5EZSBWb3M8L0F1dGhvcj48WWVhcj4yMDA1PC9ZZWFyPjxS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PEVuZE5vdGU+PENpdGU+PEF1dGhvcj5EZSBWb3M8L0F1dGhvcj48WWVhcj4yMDA1PC9ZZWFyPjxS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104" w:tooltip="De Vos, 2005 #299" w:history="1">
        <w:r w:rsidR="00CF4C30" w:rsidRPr="00906840">
          <w:rPr>
            <w:rFonts w:ascii="Times New Roman" w:hAnsi="Times New Roman"/>
            <w:noProof/>
            <w:sz w:val="22"/>
          </w:rPr>
          <w:t>De Vos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2005</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pathological increases in the cellular levels of superoxide </w:t>
      </w:r>
      <w:r w:rsidR="00E43F0B" w:rsidRPr="00906840">
        <w:rPr>
          <w:rFonts w:ascii="Times New Roman" w:hAnsi="Times New Roman"/>
          <w:sz w:val="22"/>
        </w:rPr>
        <w:fldChar w:fldCharType="begin"/>
      </w:r>
      <w:r w:rsidRPr="00906840">
        <w:rPr>
          <w:rFonts w:ascii="Times New Roman" w:hAnsi="Times New Roman"/>
          <w:sz w:val="22"/>
        </w:rPr>
        <w:instrText xml:space="preserve"> ADDIN EN.CITE &lt;EndNote&gt;&lt;Cite&gt;&lt;Author&gt;Koopman&lt;/Author&gt;&lt;Year&gt;2005&lt;/Year&gt;&lt;RecNum&gt;52&lt;/RecNum&gt;&lt;DisplayText&gt;(Koopman&lt;style face="italic"&gt; et al.&lt;/style&gt; 2005)&lt;/DisplayText&gt;&lt;record&gt;&lt;rec-number&gt;52&lt;/rec-number&gt;&lt;foreign-keys&gt;&lt;key app="EN" db-id="prsww9z99psddvesxzmpaxxr9azvarfsx5tr"&gt;52&lt;/key&gt;&lt;/foreign-keys&gt;&lt;ref-type name="Journal Article"&gt;17&lt;/ref-type&gt;&lt;contributors&gt;&lt;authors&gt;&lt;author&gt;Koopman, W. J.&lt;/author&gt;&lt;author&gt;Visch, H. J.&lt;/author&gt;&lt;author&gt;Verkaart, S.&lt;/author&gt;&lt;author&gt;van den Heuvel, L. W.&lt;/author&gt;&lt;author&gt;Smeitink, J. A.&lt;/author&gt;&lt;author&gt;Willems, P. H.&lt;/author&gt;&lt;/authors&gt;&lt;/contributors&gt;&lt;auth-address&gt;Microscopical Imaging Cente, Nijmegen Center for Mitochondrial Disorders, The Netherlands.&lt;/auth-address&gt;&lt;titles&gt;&lt;title&gt;Mitochondrial network complexity and pathological decrease in complex I activity are tightly correlated in isolated human complex I deficiency&lt;/title&gt;&lt;secondary-title&gt;Am J Physiol Cell Physiol&lt;/secondary-title&gt;&lt;/titles&gt;&lt;periodical&gt;&lt;full-title&gt;Am J Physiol Cell Physiol&lt;/full-title&gt;&lt;/periodical&gt;&lt;pages&gt;C881-90&lt;/pages&gt;&lt;volume&gt;289&lt;/volume&gt;&lt;number&gt;4&lt;/number&gt;&lt;edition&gt;2005/05/20&lt;/edition&gt;&lt;keywords&gt;&lt;keyword&gt;Cell Cycle&lt;/keyword&gt;&lt;keyword&gt;Electron Transport Complex I/*deficiency&lt;/keyword&gt;&lt;keyword&gt;Fibroblasts/metabolism/*ultrastructure&lt;/keyword&gt;&lt;keyword&gt;Humans&lt;/keyword&gt;&lt;keyword&gt;Mitochondria/metabolism/*pathology&lt;/keyword&gt;&lt;keyword&gt;Mitochondrial Diseases/genetics/*metabolism/*pathology&lt;/keyword&gt;&lt;/keywords&gt;&lt;dates&gt;&lt;year&gt;2005&lt;/year&gt;&lt;pub-dates&gt;&lt;date&gt;Oct&lt;/date&gt;&lt;/pub-dates&gt;&lt;/dates&gt;&lt;isbn&gt;0363-6143 (Print)&lt;/isbn&gt;&lt;accession-num&gt;15901599&lt;/accession-num&gt;&lt;urls&gt;&lt;related-urls&gt;&lt;url&gt;http://www.ncbi.nlm.nih.gov/entrez/query.fcgi?cmd=Retrieve&amp;amp;db=PubMed&amp;amp;dopt=Citation&amp;amp;list_uids=15901599&lt;/url&gt;&lt;/related-urls&gt;&lt;/urls&gt;&lt;electronic-resource-num&gt;00104.2005 [pii]&amp;#xD;10.1152/ajpcell.00104.2005&lt;/electronic-resource-num&gt;&lt;language&gt;eng&lt;/language&gt;&lt;/record&gt;&lt;/Cite&gt;&lt;/EndNote&gt;</w:instrText>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259" w:tooltip="Koopman, 2005 #52" w:history="1">
        <w:r w:rsidR="00CF4C30" w:rsidRPr="00906840">
          <w:rPr>
            <w:rFonts w:ascii="Times New Roman" w:hAnsi="Times New Roman"/>
            <w:noProof/>
            <w:sz w:val="22"/>
          </w:rPr>
          <w:t>Koopman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2005</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and initiation of apoptosis </w:t>
      </w:r>
      <w:r w:rsidR="00E43F0B" w:rsidRPr="00906840">
        <w:rPr>
          <w:rFonts w:ascii="Times New Roman" w:hAnsi="Times New Roman"/>
          <w:sz w:val="22"/>
        </w:rPr>
        <w:fldChar w:fldCharType="begin"/>
      </w:r>
      <w:r w:rsidRPr="00906840">
        <w:rPr>
          <w:rFonts w:ascii="Times New Roman" w:hAnsi="Times New Roman"/>
          <w:sz w:val="22"/>
        </w:rPr>
        <w:instrText xml:space="preserve"> ADDIN EN.CITE &lt;EndNote&gt;&lt;Cite&gt;&lt;Author&gt;Karbowski&lt;/Author&gt;&lt;Year&gt;2003&lt;/Year&gt;&lt;RecNum&gt;296&lt;/RecNum&gt;&lt;DisplayText&gt;(Karbowski&lt;style face="italic"&gt; et al.&lt;/style&gt; 2003)&lt;/DisplayText&gt;&lt;record&gt;&lt;rec-number&gt;296&lt;/rec-number&gt;&lt;foreign-keys&gt;&lt;key app="EN" db-id="fv0aprvd6pxwf9e20sqxpeea9ffdeasewse5"&gt;296&lt;/key&gt;&lt;/foreign-keys&gt;&lt;ref-type name="Journal Article"&gt;17&lt;/ref-type&gt;&lt;contributors&gt;&lt;authors&gt;&lt;author&gt;Karbowski, M.&lt;/author&gt;&lt;author&gt;Youle, R. J.&lt;/author&gt;&lt;/authors&gt;&lt;/contributors&gt;&lt;auth-address&gt;The Biochemistry Section, SNB, National Institute of Neurological Diseases and Stroke, National Institutes of Health, Bethesda, MD 20892, USA.&lt;/auth-address&gt;&lt;titles&gt;&lt;title&gt;Dynamics of mitochondrial morphology in healthy cells and during apoptosis&lt;/title&gt;&lt;secondary-title&gt;Cell Death Differ&lt;/secondary-title&gt;&lt;/titles&gt;&lt;periodical&gt;&lt;full-title&gt;Cell Death Differ&lt;/full-title&gt;&lt;/periodical&gt;&lt;pages&gt;870-80&lt;/pages&gt;&lt;volume&gt;10&lt;/volume&gt;&lt;number&gt;8&lt;/number&gt;&lt;edition&gt;2003/07/18&lt;/edition&gt;&lt;keywords&gt;&lt;keyword&gt;Animals&lt;/keyword&gt;&lt;keyword&gt;Apoptosis/*physiology&lt;/keyword&gt;&lt;keyword&gt;COS Cells&lt;/keyword&gt;&lt;keyword&gt;Cercopithecus aethiops&lt;/keyword&gt;&lt;keyword&gt;GTP Phosphohydrolases/metabolism&lt;/keyword&gt;&lt;keyword&gt;Guanosine Triphosphate/metabolism&lt;/keyword&gt;&lt;keyword&gt;Hela Cells&lt;/keyword&gt;&lt;keyword&gt;Humans&lt;/keyword&gt;&lt;keyword&gt;Intracellular Membranes/physiology&lt;/keyword&gt;&lt;keyword&gt;Membrane Fusion/physiology&lt;/keyword&gt;&lt;keyword&gt;Microscopy, Confocal&lt;/keyword&gt;&lt;keyword&gt;Microscopy, Electron&lt;/keyword&gt;&lt;keyword&gt;Microscopy, Fluorescence&lt;/keyword&gt;&lt;keyword&gt;Mitochondria/*metabolism/ultrastructure&lt;/keyword&gt;&lt;keyword&gt;Mitochondrial Proteins/metabolism&lt;/keyword&gt;&lt;/keywords&gt;&lt;dates&gt;&lt;year&gt;2003&lt;/year&gt;&lt;pub-dates&gt;&lt;date&gt;Aug&lt;/date&gt;&lt;/pub-dates&gt;&lt;/dates&gt;&lt;isbn&gt;1350-9047 (Print)&lt;/isbn&gt;&lt;accession-num&gt;12867994&lt;/accession-num&gt;&lt;urls&gt;&lt;related-urls&gt;&lt;url&gt;http://www.ncbi.nlm.nih.gov/entrez/query.fcgi?cmd=Retrieve&amp;amp;db=PubMed&amp;amp;dopt=Citation&amp;amp;list_uids=12867994&lt;/url&gt;&lt;/related-urls&gt;&lt;/urls&gt;&lt;electronic-resource-num&gt;10.1038/sj.cdd.4401260&amp;#xD;4401260 [pii]&lt;/electronic-resource-num&gt;&lt;language&gt;eng&lt;/language&gt;&lt;/record&gt;&lt;/Cite&gt;&lt;/EndNote&gt;</w:instrText>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240" w:tooltip="Karbowski, 2003 #296" w:history="1">
        <w:r w:rsidR="00CF4C30" w:rsidRPr="00906840">
          <w:rPr>
            <w:rFonts w:ascii="Times New Roman" w:hAnsi="Times New Roman"/>
            <w:noProof/>
            <w:sz w:val="22"/>
          </w:rPr>
          <w:t>Karbowski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2003</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all result in the fragmentation of the mitochondrial network. Thus, uncontrollable fission or the abrogation of fusion is noted as a common pathological feature of neurodegenerative disease.</w:t>
      </w:r>
    </w:p>
    <w:p w:rsidR="00595198" w:rsidRPr="00906840" w:rsidRDefault="00595198" w:rsidP="00595198">
      <w:pPr>
        <w:spacing w:line="360" w:lineRule="auto"/>
        <w:rPr>
          <w:rFonts w:ascii="Times New Roman" w:hAnsi="Times New Roman"/>
          <w:sz w:val="22"/>
        </w:rPr>
      </w:pPr>
      <w:r w:rsidRPr="00906840">
        <w:rPr>
          <w:rFonts w:ascii="Times New Roman" w:hAnsi="Times New Roman"/>
          <w:sz w:val="22"/>
        </w:rPr>
        <w:t xml:space="preserve">Interestingly, the aforementioned increase in mitochondrial fusion noted in the mParkin-expressing fibroblasts compared to control samples was observed in patients with an average age of 42 </w:t>
      </w:r>
      <w:r w:rsidR="00E43F0B" w:rsidRPr="00906840">
        <w:rPr>
          <w:rFonts w:ascii="Times New Roman" w:hAnsi="Times New Roman"/>
          <w:sz w:val="22"/>
        </w:rPr>
        <w:fldChar w:fldCharType="begin">
          <w:fldData xml:space="preserve">PEVuZE5vdGU+PENpdGU+PEF1dGhvcj5Nb3J0aWJveXM8L0F1dGhvcj48WWVhcj4yMDA4PC9ZZWFy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PEVuZE5vdGU+PENpdGU+PEF1dGhvcj5Nb3J0aWJveXM8L0F1dGhvcj48WWVhcj4yMDA4PC9ZZWFy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337" w:tooltip="Mortiboys, 2008 #54" w:history="1">
        <w:r w:rsidR="00CF4C30" w:rsidRPr="00906840">
          <w:rPr>
            <w:rFonts w:ascii="Times New Roman" w:hAnsi="Times New Roman"/>
            <w:noProof/>
            <w:sz w:val="22"/>
          </w:rPr>
          <w:t>Mortiboys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2008</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around the same age the sALS patient fibroblasts also showed a trend towards increased mitochondrial fusion. Though the age of the fibroblast sample donors was not mentioned in Exner </w:t>
      </w:r>
      <w:r w:rsidRPr="00906840">
        <w:rPr>
          <w:rFonts w:ascii="Times New Roman" w:hAnsi="Times New Roman"/>
          <w:i/>
          <w:sz w:val="22"/>
        </w:rPr>
        <w:t>et al</w:t>
      </w:r>
      <w:r w:rsidRPr="00906840">
        <w:rPr>
          <w:rFonts w:ascii="Times New Roman" w:hAnsi="Times New Roman"/>
          <w:sz w:val="22"/>
        </w:rPr>
        <w:t>, 2007, it would be interesting to know whether the patients were over the age of 60, as mitochondrial fragmentation was noted in these fibroblasts. If the patients were of an older age, it would indicate PD patient fibroblasts show the same pattern of alterations in mitochondrial fusion/fission as seen in the sALS cohort.</w:t>
      </w:r>
    </w:p>
    <w:p w:rsidR="00595198" w:rsidRPr="00906840" w:rsidRDefault="00595198" w:rsidP="00805CC0">
      <w:pPr>
        <w:pStyle w:val="Heading4"/>
        <w:spacing w:line="360" w:lineRule="auto"/>
        <w:rPr>
          <w:rFonts w:ascii="Times New Roman" w:hAnsi="Times New Roman"/>
        </w:rPr>
      </w:pPr>
      <w:r w:rsidRPr="00906840">
        <w:rPr>
          <w:rFonts w:ascii="Times New Roman" w:hAnsi="Times New Roman"/>
        </w:rPr>
        <w:t xml:space="preserve">3.2.3.1.1: Assessing defects in mitochondrial dynamics upon forced oxidative phosphorylation </w:t>
      </w:r>
    </w:p>
    <w:p w:rsidR="00595198" w:rsidRPr="00906840" w:rsidRDefault="00595198" w:rsidP="00805CC0">
      <w:pPr>
        <w:spacing w:line="360" w:lineRule="auto"/>
        <w:rPr>
          <w:rFonts w:ascii="Times New Roman" w:hAnsi="Times New Roman"/>
          <w:sz w:val="22"/>
        </w:rPr>
      </w:pPr>
      <w:r w:rsidRPr="00906840">
        <w:rPr>
          <w:rFonts w:ascii="Times New Roman" w:hAnsi="Times New Roman"/>
          <w:sz w:val="22"/>
        </w:rPr>
        <w:t xml:space="preserve">As previously discussed (Section 1.2.3.1.1), defects in oxidative phosphorylation have consistently been implicated as a key pathogenic process in ALS, both in sporadic and familial forms of the disease </w:t>
      </w:r>
      <w:r w:rsidR="00E43F0B" w:rsidRPr="00906840">
        <w:rPr>
          <w:rFonts w:ascii="Times New Roman" w:hAnsi="Times New Roman"/>
          <w:sz w:val="22"/>
        </w:rPr>
        <w:fldChar w:fldCharType="begin">
          <w:fldData xml:space="preserve">PEVuZE5vdGU+PENpdGU+PEF1dGhvcj5NYXR0aWF6emk8L0F1dGhvcj48WWVhcj4yMDAyPC9ZZWFy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PEVuZE5vdGU+PENpdGU+PEF1dGhvcj5NYXR0aWF6emk8L0F1dGhvcj48WWVhcj4yMDAyPC9ZZWFy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87" w:tooltip="Comi, 1998 #88" w:history="1">
        <w:r w:rsidR="00CF4C30" w:rsidRPr="00906840">
          <w:rPr>
            <w:rFonts w:ascii="Times New Roman" w:hAnsi="Times New Roman"/>
            <w:noProof/>
            <w:sz w:val="22"/>
          </w:rPr>
          <w:t>Comi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1998</w:t>
        </w:r>
      </w:hyperlink>
      <w:r w:rsidRPr="00906840">
        <w:rPr>
          <w:rFonts w:ascii="Times New Roman" w:hAnsi="Times New Roman"/>
          <w:noProof/>
          <w:sz w:val="22"/>
        </w:rPr>
        <w:t xml:space="preserve">; </w:t>
      </w:r>
      <w:hyperlink w:anchor="_ENREF_227" w:tooltip="Jung, 2002 #111" w:history="1">
        <w:r w:rsidR="00CF4C30" w:rsidRPr="00906840">
          <w:rPr>
            <w:rFonts w:ascii="Times New Roman" w:hAnsi="Times New Roman"/>
            <w:noProof/>
            <w:sz w:val="22"/>
          </w:rPr>
          <w:t>Jung</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2002</w:t>
        </w:r>
      </w:hyperlink>
      <w:r w:rsidRPr="00906840">
        <w:rPr>
          <w:rFonts w:ascii="Times New Roman" w:hAnsi="Times New Roman"/>
          <w:noProof/>
          <w:sz w:val="22"/>
        </w:rPr>
        <w:t xml:space="preserve">; </w:t>
      </w:r>
      <w:hyperlink w:anchor="_ENREF_313" w:tooltip="Mattiazzi, 2002 #93" w:history="1">
        <w:r w:rsidR="00CF4C30" w:rsidRPr="00906840">
          <w:rPr>
            <w:rFonts w:ascii="Times New Roman" w:hAnsi="Times New Roman"/>
            <w:noProof/>
            <w:sz w:val="22"/>
          </w:rPr>
          <w:t>Mattiazzi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2002</w:t>
        </w:r>
      </w:hyperlink>
      <w:r w:rsidRPr="00906840">
        <w:rPr>
          <w:rFonts w:ascii="Times New Roman" w:hAnsi="Times New Roman"/>
          <w:noProof/>
          <w:sz w:val="22"/>
        </w:rPr>
        <w:t xml:space="preserve">; </w:t>
      </w:r>
      <w:hyperlink w:anchor="_ENREF_322" w:tooltip="Menzies, 2002 #115" w:history="1">
        <w:r w:rsidR="00CF4C30" w:rsidRPr="00906840">
          <w:rPr>
            <w:rFonts w:ascii="Times New Roman" w:hAnsi="Times New Roman"/>
            <w:noProof/>
            <w:sz w:val="22"/>
          </w:rPr>
          <w:t>Menzies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2002</w:t>
        </w:r>
      </w:hyperlink>
      <w:r w:rsidRPr="00906840">
        <w:rPr>
          <w:rFonts w:ascii="Times New Roman" w:hAnsi="Times New Roman"/>
          <w:noProof/>
          <w:sz w:val="22"/>
        </w:rPr>
        <w:t xml:space="preserve">; </w:t>
      </w:r>
      <w:hyperlink w:anchor="_ENREF_519" w:tooltip="Wiedemann, 2002 #117" w:history="1">
        <w:r w:rsidR="00CF4C30" w:rsidRPr="00906840">
          <w:rPr>
            <w:rFonts w:ascii="Times New Roman" w:hAnsi="Times New Roman"/>
            <w:noProof/>
            <w:sz w:val="22"/>
          </w:rPr>
          <w:t>Wiedemann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2002</w:t>
        </w:r>
      </w:hyperlink>
      <w:r w:rsidRPr="00906840">
        <w:rPr>
          <w:rFonts w:ascii="Times New Roman" w:hAnsi="Times New Roman"/>
          <w:noProof/>
          <w:sz w:val="22"/>
        </w:rPr>
        <w:t xml:space="preserve">; </w:t>
      </w:r>
      <w:hyperlink w:anchor="_ENREF_341" w:tooltip="Murata, 2008 #118" w:history="1">
        <w:r w:rsidR="00CF4C30" w:rsidRPr="00906840">
          <w:rPr>
            <w:rFonts w:ascii="Times New Roman" w:hAnsi="Times New Roman"/>
            <w:noProof/>
            <w:sz w:val="22"/>
          </w:rPr>
          <w:t>Murata</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2008</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Indeed, the evidence of increased fragmentation of the mitochondrial network upon ageing in the sporadic ALS fibroblasts could possibly hint at a bioenergetic defect in these patients. A wealth of evidence indicates there is a close, bidirectional relationship between mitochondrial morphology/dynamics and the bioenergetic status of the cell </w:t>
      </w:r>
      <w:r w:rsidR="00E43F0B" w:rsidRPr="00906840">
        <w:rPr>
          <w:rFonts w:ascii="Times New Roman" w:hAnsi="Times New Roman"/>
          <w:sz w:val="22"/>
        </w:rPr>
        <w:fldChar w:fldCharType="begin">
          <w:fldData xml:space="preserve">PEVuZE5vdGU+PENpdGU+PEF1dGhvcj5EZSBWb3M8L0F1dGhvcj48WWVhcj4yMDA1PC9ZZWFyPjxS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</w:fldData>
        </w:fldChar>
      </w:r>
      <w:r w:rsidR="00917434">
        <w:rPr>
          <w:rFonts w:ascii="Times New Roman" w:hAnsi="Times New Roman"/>
          <w:sz w:val="22"/>
        </w:rPr>
        <w:instrText xml:space="preserve"> ADDIN EN.CITE </w:instrText>
      </w:r>
      <w:r w:rsidR="00E43F0B">
        <w:rPr>
          <w:rFonts w:ascii="Times New Roman" w:hAnsi="Times New Roman"/>
          <w:sz w:val="22"/>
        </w:rPr>
        <w:fldChar w:fldCharType="begin">
          <w:fldData xml:space="preserve">PEVuZE5vdGU+PENpdGU+PEF1dGhvcj5EZSBWb3M8L0F1dGhvcj48WWVhcj4yMDA1PC9ZZWFyPjxS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</w:fldData>
        </w:fldChar>
      </w:r>
      <w:r w:rsidR="00917434">
        <w:rPr>
          <w:rFonts w:ascii="Times New Roman" w:hAnsi="Times New Roman"/>
          <w:sz w:val="22"/>
        </w:rPr>
        <w:instrText xml:space="preserve"> ADDIN EN.CITE.DATA </w:instrText>
      </w:r>
      <w:r w:rsidR="005B19A8" w:rsidRPr="00E43F0B">
        <w:rPr>
          <w:rFonts w:ascii="Times New Roman" w:hAnsi="Times New Roman"/>
          <w:sz w:val="22"/>
        </w:rPr>
      </w:r>
      <w:r w:rsidR="00E43F0B">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105" w:tooltip="De Vos, 2005 #668" w:history="1">
        <w:r w:rsidR="00CF4C30" w:rsidRPr="00906840">
          <w:rPr>
            <w:rFonts w:ascii="Times New Roman" w:hAnsi="Times New Roman"/>
            <w:noProof/>
            <w:sz w:val="22"/>
          </w:rPr>
          <w:t>De Vos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2005</w:t>
        </w:r>
      </w:hyperlink>
      <w:r w:rsidRPr="00906840">
        <w:rPr>
          <w:rFonts w:ascii="Times New Roman" w:hAnsi="Times New Roman"/>
          <w:noProof/>
          <w:sz w:val="22"/>
        </w:rPr>
        <w:t xml:space="preserve">; </w:t>
      </w:r>
      <w:hyperlink w:anchor="_ENREF_259" w:tooltip="Koopman, 2005 #52" w:history="1">
        <w:r w:rsidR="00CF4C30" w:rsidRPr="00906840">
          <w:rPr>
            <w:rFonts w:ascii="Times New Roman" w:hAnsi="Times New Roman"/>
            <w:noProof/>
            <w:sz w:val="22"/>
          </w:rPr>
          <w:t>Koopman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2005</w:t>
        </w:r>
      </w:hyperlink>
      <w:r w:rsidRPr="00906840">
        <w:rPr>
          <w:rFonts w:ascii="Times New Roman" w:hAnsi="Times New Roman"/>
          <w:noProof/>
          <w:sz w:val="22"/>
        </w:rPr>
        <w:t xml:space="preserve">; </w:t>
      </w:r>
      <w:hyperlink w:anchor="_ENREF_181" w:tooltip="Guillery, 2008 #667" w:history="1">
        <w:r w:rsidR="00CF4C30" w:rsidRPr="00906840">
          <w:rPr>
            <w:rFonts w:ascii="Times New Roman" w:hAnsi="Times New Roman"/>
            <w:noProof/>
            <w:sz w:val="22"/>
          </w:rPr>
          <w:t>Guillery</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2008</w:t>
        </w:r>
      </w:hyperlink>
      <w:r w:rsidRPr="00906840">
        <w:rPr>
          <w:rFonts w:ascii="Times New Roman" w:hAnsi="Times New Roman"/>
          <w:noProof/>
          <w:sz w:val="22"/>
        </w:rPr>
        <w:t xml:space="preserve">; </w:t>
      </w:r>
      <w:hyperlink w:anchor="_ENREF_550" w:tooltip="Zorzano, 2010 #783" w:history="1">
        <w:r w:rsidR="00CF4C30" w:rsidRPr="00906840">
          <w:rPr>
            <w:rFonts w:ascii="Times New Roman" w:hAnsi="Times New Roman"/>
            <w:noProof/>
            <w:sz w:val="22"/>
          </w:rPr>
          <w:t>Zorzano</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595198" w:rsidRPr="00906840" w:rsidRDefault="00595198" w:rsidP="00595198">
      <w:pPr>
        <w:spacing w:line="360" w:lineRule="auto"/>
        <w:rPr>
          <w:rFonts w:ascii="Times New Roman" w:hAnsi="Times New Roman"/>
          <w:sz w:val="22"/>
        </w:rPr>
      </w:pPr>
      <w:r w:rsidRPr="00906840">
        <w:rPr>
          <w:rFonts w:ascii="Times New Roman" w:hAnsi="Times New Roman"/>
          <w:sz w:val="22"/>
        </w:rPr>
        <w:t xml:space="preserve">For example, direct inhibition of Complex I by the application of rotenone results in fragmentation of the mitochondrial network in immortalised cell lines </w:t>
      </w:r>
      <w:r w:rsidR="00E43F0B" w:rsidRPr="00906840">
        <w:rPr>
          <w:rFonts w:ascii="Times New Roman" w:hAnsi="Times New Roman"/>
          <w:sz w:val="22"/>
        </w:rPr>
        <w:fldChar w:fldCharType="begin">
          <w:fldData xml:space="preserve">PEVuZE5vdGU+PENpdGU+PEF1dGhvcj5CZW5hcmQ8L0F1dGhvcj48WWVhcj4yMDA3PC9ZZWFyPjxS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PEVuZE5vdGU+PENpdGU+PEF1dGhvcj5CZW5hcmQ8L0F1dGhvcj48WWVhcj4yMDA3PC9ZZWFyPjxS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105" w:tooltip="De Vos, 2005 #668" w:history="1">
        <w:r w:rsidR="00CF4C30" w:rsidRPr="00906840">
          <w:rPr>
            <w:rFonts w:ascii="Times New Roman" w:hAnsi="Times New Roman"/>
            <w:noProof/>
            <w:sz w:val="22"/>
          </w:rPr>
          <w:t>De Vos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2005</w:t>
        </w:r>
      </w:hyperlink>
      <w:r w:rsidRPr="00906840">
        <w:rPr>
          <w:rFonts w:ascii="Times New Roman" w:hAnsi="Times New Roman"/>
          <w:noProof/>
          <w:sz w:val="22"/>
        </w:rPr>
        <w:t xml:space="preserve">; </w:t>
      </w:r>
      <w:hyperlink w:anchor="_ENREF_33" w:tooltip="Benard, 2007 #623" w:history="1">
        <w:r w:rsidR="00CF4C30" w:rsidRPr="00906840">
          <w:rPr>
            <w:rFonts w:ascii="Times New Roman" w:hAnsi="Times New Roman"/>
            <w:noProof/>
            <w:sz w:val="22"/>
          </w:rPr>
          <w:t>Benard</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2007</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Conversely, as seen in some cases of CMT2A </w:t>
      </w:r>
      <w:r w:rsidR="00E43F0B" w:rsidRPr="00906840">
        <w:rPr>
          <w:rFonts w:ascii="Times New Roman" w:hAnsi="Times New Roman"/>
          <w:sz w:val="22"/>
        </w:rPr>
        <w:fldChar w:fldCharType="begin">
          <w:fldData xml:space="preserve">PEVuZE5vdGU+PENpdGU+PEF1dGhvcj5Mb2lzZWF1PC9BdXRob3I+PFllYXI+MjAwNzwvWWVhcj48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PEVuZE5vdGU+PENpdGU+PEF1dGhvcj5Mb2lzZWF1PC9BdXRob3I+PFllYXI+MjAwNzwvWWVhcj48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287" w:tooltip="Loiseau, 2007 #782" w:history="1">
        <w:r w:rsidR="00CF4C30" w:rsidRPr="00906840">
          <w:rPr>
            <w:rFonts w:ascii="Times New Roman" w:hAnsi="Times New Roman"/>
            <w:noProof/>
            <w:sz w:val="22"/>
          </w:rPr>
          <w:t>Loiseau</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2007</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and Type 2 diabetes </w:t>
      </w:r>
      <w:r w:rsidR="00E43F0B" w:rsidRPr="00906840">
        <w:rPr>
          <w:rFonts w:ascii="Times New Roman" w:hAnsi="Times New Roman"/>
          <w:sz w:val="22"/>
        </w:rPr>
        <w:fldChar w:fldCharType="begin">
          <w:fldData xml:space="preserve">PEVuZE5vdGU+PENpdGU+PEF1dGhvcj5CYWNoPC9BdXRob3I+PFllYXI+MjAwNTwvWWVhcj48UmVj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PEVuZE5vdGU+PENpdGU+PEF1dGhvcj5CYWNoPC9BdXRob3I+PFllYXI+MjAwNTwvWWVhcj48UmVj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22" w:tooltip="Bach, 2003 #788" w:history="1">
        <w:r w:rsidR="00CF4C30" w:rsidRPr="00906840">
          <w:rPr>
            <w:rFonts w:ascii="Times New Roman" w:hAnsi="Times New Roman"/>
            <w:noProof/>
            <w:sz w:val="22"/>
          </w:rPr>
          <w:t>Bach</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2003</w:t>
        </w:r>
      </w:hyperlink>
      <w:r w:rsidRPr="00906840">
        <w:rPr>
          <w:rFonts w:ascii="Times New Roman" w:hAnsi="Times New Roman"/>
          <w:noProof/>
          <w:sz w:val="22"/>
        </w:rPr>
        <w:t xml:space="preserve">; </w:t>
      </w:r>
      <w:hyperlink w:anchor="_ENREF_21" w:tooltip="Bach, 2005 #784" w:history="1">
        <w:r w:rsidR="00CF4C30" w:rsidRPr="00906840">
          <w:rPr>
            <w:rFonts w:ascii="Times New Roman" w:hAnsi="Times New Roman"/>
            <w:noProof/>
            <w:sz w:val="22"/>
          </w:rPr>
          <w:t>Bach</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2005</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the loss of Mfn2 expression, resulting in mitochondrial fragmentation, has been shown to disrupt the oxidative capacity of the cell, creating increased reliance of the process of glycolysis </w:t>
      </w:r>
      <w:r w:rsidR="00E43F0B" w:rsidRPr="00906840">
        <w:rPr>
          <w:rFonts w:ascii="Times New Roman" w:hAnsi="Times New Roman"/>
          <w:sz w:val="22"/>
        </w:rPr>
        <w:fldChar w:fldCharType="begin">
          <w:fldData xml:space="preserve">PEVuZE5vdGU+PENpdGU+PEF1dGhvcj5ab3J6YW5vPC9BdXRob3I+PFllYXI+MjAxMDwvWWVhcj48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PEVuZE5vdGU+PENpdGU+PEF1dGhvcj5ab3J6YW5vPC9BdXRob3I+PFllYXI+MjAxMDwvWWVhcj48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370" w:tooltip="Pich, 2005 #742" w:history="1">
        <w:r w:rsidR="00CF4C30" w:rsidRPr="00906840">
          <w:rPr>
            <w:rFonts w:ascii="Times New Roman" w:hAnsi="Times New Roman"/>
            <w:noProof/>
            <w:sz w:val="22"/>
          </w:rPr>
          <w:t>Pich</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2005</w:t>
        </w:r>
      </w:hyperlink>
      <w:r w:rsidRPr="00906840">
        <w:rPr>
          <w:rFonts w:ascii="Times New Roman" w:hAnsi="Times New Roman"/>
          <w:noProof/>
          <w:sz w:val="22"/>
        </w:rPr>
        <w:t xml:space="preserve">; </w:t>
      </w:r>
      <w:hyperlink w:anchor="_ENREF_550" w:tooltip="Zorzano, 2010 #783" w:history="1">
        <w:r w:rsidR="00CF4C30" w:rsidRPr="00906840">
          <w:rPr>
            <w:rFonts w:ascii="Times New Roman" w:hAnsi="Times New Roman"/>
            <w:noProof/>
            <w:sz w:val="22"/>
          </w:rPr>
          <w:t>Zorzano</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t>
      </w:r>
    </w:p>
    <w:p w:rsidR="00595198" w:rsidRPr="00906840" w:rsidRDefault="00595198" w:rsidP="00595198">
      <w:pPr>
        <w:spacing w:line="360" w:lineRule="auto"/>
        <w:rPr>
          <w:rFonts w:ascii="Times New Roman" w:hAnsi="Times New Roman"/>
          <w:sz w:val="22"/>
        </w:rPr>
      </w:pPr>
      <w:r w:rsidRPr="00906840">
        <w:rPr>
          <w:rFonts w:ascii="Times New Roman" w:hAnsi="Times New Roman"/>
          <w:sz w:val="22"/>
        </w:rPr>
        <w:t xml:space="preserve">We therefore decided to quantify the effect of oxidative phosphorylation on mitochondrial dynamics in both the control and ALS patient fibroblasts. Cultured fibroblasts generate the majority of their ATP via glycolysis. However, they can be forced to use oxidative phosphorylation by culturing the cells in media deficient in glucose and containing galactose, permitting the assessment of any potential defects in oxidative respiration. The necessary conversion of galactose to glucose-6-phosphate abrogates any net gain of ATP from glycolysis, thus forcing any energy generation to be respiration-dependent. </w:t>
      </w:r>
    </w:p>
    <w:p w:rsidR="00595198" w:rsidRPr="00906840" w:rsidRDefault="00595198" w:rsidP="00595198">
      <w:pPr>
        <w:spacing w:line="360" w:lineRule="auto"/>
        <w:rPr>
          <w:rFonts w:ascii="Times New Roman" w:hAnsi="Times New Roman"/>
          <w:sz w:val="22"/>
        </w:rPr>
      </w:pPr>
      <w:r w:rsidRPr="00906840">
        <w:rPr>
          <w:rFonts w:ascii="Times New Roman" w:hAnsi="Times New Roman"/>
          <w:sz w:val="22"/>
        </w:rPr>
        <w:t xml:space="preserve">Due to a technical error, the fibroblasts were erroneously cultured in 0.009mg/ml D-galactose instead of the recommended 0.9mg/ml, as used in several publications: </w:t>
      </w:r>
      <w:r w:rsidR="00E43F0B" w:rsidRPr="00906840">
        <w:rPr>
          <w:rFonts w:ascii="Times New Roman" w:hAnsi="Times New Roman"/>
          <w:sz w:val="22"/>
        </w:rPr>
        <w:fldChar w:fldCharType="begin">
          <w:fldData xml:space="preserve">PEVuZE5vdGU+PENpdGU+PEF1dGhvcj5Ib2ZoYXVzPC9BdXRob3I+PFllYXI+MTk5NjwvWWVhcj48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PEVuZE5vdGU+PENpdGU+PEF1dGhvcj5Ib2ZoYXVzPC9BdXRob3I+PFllYXI+MTk5NjwvWWVhcj48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200" w:tooltip="Hayashi, 1991 #754" w:history="1">
        <w:r w:rsidR="00CF4C30" w:rsidRPr="00906840">
          <w:rPr>
            <w:rFonts w:ascii="Times New Roman" w:hAnsi="Times New Roman"/>
            <w:noProof/>
            <w:sz w:val="22"/>
          </w:rPr>
          <w:t>Hayashi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1991</w:t>
        </w:r>
      </w:hyperlink>
      <w:r w:rsidRPr="00906840">
        <w:rPr>
          <w:rFonts w:ascii="Times New Roman" w:hAnsi="Times New Roman"/>
          <w:noProof/>
          <w:sz w:val="22"/>
        </w:rPr>
        <w:t xml:space="preserve">; </w:t>
      </w:r>
      <w:hyperlink w:anchor="_ENREF_210" w:tooltip="Hofhaus, 1996 #749" w:history="1">
        <w:r w:rsidR="00CF4C30" w:rsidRPr="00906840">
          <w:rPr>
            <w:rFonts w:ascii="Times New Roman" w:hAnsi="Times New Roman"/>
            <w:noProof/>
            <w:sz w:val="22"/>
          </w:rPr>
          <w:t>Hofhaus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1996</w:t>
        </w:r>
      </w:hyperlink>
      <w:r w:rsidRPr="00906840">
        <w:rPr>
          <w:rFonts w:ascii="Times New Roman" w:hAnsi="Times New Roman"/>
          <w:noProof/>
          <w:sz w:val="22"/>
        </w:rPr>
        <w:t xml:space="preserve">; </w:t>
      </w:r>
      <w:hyperlink w:anchor="_ENREF_337" w:tooltip="Mortiboys, 2008 #54" w:history="1">
        <w:r w:rsidR="00CF4C30" w:rsidRPr="00906840">
          <w:rPr>
            <w:rFonts w:ascii="Times New Roman" w:hAnsi="Times New Roman"/>
            <w:noProof/>
            <w:sz w:val="22"/>
          </w:rPr>
          <w:t>Mortiboys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2008</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Before continuing the investigation, we wished to ensure that the mitochondrial morphology was not altered by this decreased concentration of galactose. Therefore, 10 control subject fibroblasts were cultured in either 0.9mg/ml or 0.009mg/ml D-galactose for 24 hours before their mitochondrial morphology was quantified (Figure 3.9).</w:t>
      </w:r>
    </w:p>
    <w:p w:rsidR="00805CC0" w:rsidRPr="00906840" w:rsidRDefault="00805CC0" w:rsidP="00974972">
      <w:pPr>
        <w:rPr>
          <w:rFonts w:ascii="Times New Roman" w:hAnsi="Times New Roman"/>
          <w:b/>
          <w:sz w:val="22"/>
        </w:rPr>
      </w:pPr>
    </w:p>
    <w:p w:rsidR="00974972" w:rsidRPr="00906840" w:rsidRDefault="00595198" w:rsidP="00304031">
      <w:pPr>
        <w:pStyle w:val="TableofFigures"/>
        <w:ind w:left="0" w:firstLine="0"/>
      </w:pPr>
      <w:bookmarkStart w:id="751" w:name="_Toc232523081"/>
      <w:r w:rsidRPr="00906840">
        <w:t>Figure 3.9: Comparison of mitochondrial network complexity upon culture in different concentrations of galactose</w:t>
      </w:r>
      <w:bookmarkEnd w:id="751"/>
    </w:p>
    <w:p w:rsidR="00974972" w:rsidRPr="00906840" w:rsidRDefault="00974972" w:rsidP="00974972">
      <w:pPr>
        <w:rPr>
          <w:rFonts w:ascii="Times New Roman" w:hAnsi="Times New Roman"/>
          <w:i/>
          <w:sz w:val="22"/>
        </w:rPr>
      </w:pPr>
      <w:r w:rsidRPr="00906840">
        <w:rPr>
          <w:rFonts w:ascii="Times New Roman" w:hAnsi="Times New Roman"/>
          <w:i/>
          <w:noProof/>
          <w:sz w:val="22"/>
        </w:rPr>
        <w:drawing>
          <wp:anchor distT="0" distB="0" distL="114300" distR="114300" simplePos="0" relativeHeight="251859968" behindDoc="0" locked="0" layoutInCell="1" allowOverlap="1">
            <wp:simplePos x="0" y="0"/>
            <wp:positionH relativeFrom="column">
              <wp:posOffset>20320</wp:posOffset>
            </wp:positionH>
            <wp:positionV relativeFrom="paragraph">
              <wp:posOffset>3810</wp:posOffset>
            </wp:positionV>
            <wp:extent cx="5398770" cy="2755900"/>
            <wp:effectExtent l="25400" t="0" r="11430" b="0"/>
            <wp:wrapSquare wrapText="bothSides"/>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srcRect/>
                    <a:stretch>
                      <a:fillRect/>
                    </a:stretch>
                  </pic:blipFill>
                  <pic:spPr bwMode="auto">
                    <a:xfrm>
                      <a:off x="0" y="0"/>
                      <a:ext cx="5398770" cy="2755900"/>
                    </a:xfrm>
                    <a:prstGeom prst="rect">
                      <a:avLst/>
                    </a:prstGeom>
                    <a:noFill/>
                    <a:ln w="9525">
                      <a:noFill/>
                      <a:miter lim="800000"/>
                      <a:headEnd/>
                      <a:tailEnd/>
                    </a:ln>
                  </pic:spPr>
                </pic:pic>
              </a:graphicData>
            </a:graphic>
          </wp:anchor>
        </w:drawing>
      </w:r>
    </w:p>
    <w:p w:rsidR="00595198" w:rsidRPr="00906840" w:rsidRDefault="00595198" w:rsidP="00974972">
      <w:pPr>
        <w:rPr>
          <w:rFonts w:ascii="Times New Roman" w:hAnsi="Times New Roman"/>
          <w:i/>
          <w:sz w:val="22"/>
        </w:rPr>
      </w:pPr>
      <w:r w:rsidRPr="00906840">
        <w:rPr>
          <w:rFonts w:ascii="Times New Roman" w:hAnsi="Times New Roman"/>
          <w:i/>
          <w:sz w:val="22"/>
        </w:rPr>
        <w:t xml:space="preserve">Figure 3.9: For each control sample N=3. </w:t>
      </w:r>
      <w:proofErr w:type="gramStart"/>
      <w:r w:rsidR="00C757ED">
        <w:rPr>
          <w:rFonts w:ascii="Times New Roman" w:hAnsi="Times New Roman"/>
          <w:i/>
          <w:sz w:val="22"/>
        </w:rPr>
        <w:t>Mitochondrial n</w:t>
      </w:r>
      <w:r w:rsidRPr="00906840">
        <w:rPr>
          <w:rFonts w:ascii="Times New Roman" w:hAnsi="Times New Roman"/>
          <w:i/>
          <w:sz w:val="22"/>
        </w:rPr>
        <w:t>etwork complexity of control</w:t>
      </w:r>
      <w:r w:rsidR="00C757ED">
        <w:rPr>
          <w:rFonts w:ascii="Times New Roman" w:hAnsi="Times New Roman"/>
          <w:i/>
          <w:sz w:val="22"/>
        </w:rPr>
        <w:t>-subject</w:t>
      </w:r>
      <w:r w:rsidRPr="00906840">
        <w:rPr>
          <w:rFonts w:ascii="Times New Roman" w:hAnsi="Times New Roman"/>
          <w:i/>
          <w:sz w:val="22"/>
        </w:rPr>
        <w:t xml:space="preserve"> fibroblasts either in 0.9mg/ml D-galactose or 0.009mg/ml D-galactose.</w:t>
      </w:r>
      <w:proofErr w:type="gramEnd"/>
      <w:r w:rsidRPr="00906840">
        <w:rPr>
          <w:rFonts w:ascii="Times New Roman" w:hAnsi="Times New Roman"/>
          <w:i/>
          <w:sz w:val="22"/>
        </w:rPr>
        <w:t xml:space="preserve"> Data points represent mean </w:t>
      </w:r>
      <w:r w:rsidRPr="00906840">
        <w:rPr>
          <w:rFonts w:ascii="Times New Roman" w:hAnsi="Times New Roman"/>
          <w:i/>
          <w:sz w:val="22"/>
        </w:rPr>
        <w:sym w:font="Symbol" w:char="F0B1"/>
      </w:r>
      <w:r w:rsidRPr="00906840">
        <w:rPr>
          <w:rFonts w:ascii="Times New Roman" w:hAnsi="Times New Roman"/>
          <w:i/>
          <w:sz w:val="22"/>
        </w:rPr>
        <w:t xml:space="preserve"> S.E.M.</w:t>
      </w:r>
    </w:p>
    <w:p w:rsidR="00595198" w:rsidRPr="00906840" w:rsidRDefault="00595198" w:rsidP="00595198">
      <w:pPr>
        <w:rPr>
          <w:rFonts w:ascii="Times New Roman" w:hAnsi="Times New Roman"/>
          <w:sz w:val="22"/>
        </w:rPr>
      </w:pPr>
    </w:p>
    <w:p w:rsidR="00595198" w:rsidRPr="00906840" w:rsidRDefault="00595198" w:rsidP="00595198">
      <w:pPr>
        <w:spacing w:line="360" w:lineRule="auto"/>
        <w:rPr>
          <w:rFonts w:ascii="Times New Roman" w:hAnsi="Times New Roman"/>
          <w:sz w:val="22"/>
        </w:rPr>
      </w:pPr>
      <w:r w:rsidRPr="00906840">
        <w:rPr>
          <w:rFonts w:ascii="Times New Roman" w:hAnsi="Times New Roman"/>
          <w:sz w:val="22"/>
        </w:rPr>
        <w:t>The observation that culture in 0.9mg/ml or 0.009mg/ml D-galactose did not affect the morphology of the mitochondria may be because of the presence of 1mM sodium pyruvate in the media. Pyruvate plays a key role in the process of carbohydrate metabolism, feeding into the TCA cycle in the mitochondrial matrix, as the prelude to oxidative phosphorylation (Figure 3.10). Therefore, the presence of pyruvate in the media permits the generation of ATP via both the TCA cycle and the ETC. Thus, the concentration of galactose in the media had little effect on the levels of oxidative phosphorylation occurring in the fibroblasts. We therefore decided to quantify mitochondrial morphology after the cells had been cultured in respiration-dependent media containing 0.009mg/ml galactose to ascertain the influence of forced oxidative phosphorylation on the mitochondria.</w:t>
      </w:r>
    </w:p>
    <w:p w:rsidR="00595198" w:rsidRPr="00906840" w:rsidRDefault="00595198" w:rsidP="00595198">
      <w:pPr>
        <w:spacing w:line="360" w:lineRule="auto"/>
        <w:rPr>
          <w:rFonts w:ascii="Times New Roman" w:hAnsi="Times New Roman"/>
          <w:b/>
          <w:sz w:val="22"/>
        </w:rPr>
      </w:pPr>
    </w:p>
    <w:p w:rsidR="00403FD7" w:rsidRPr="00906840" w:rsidRDefault="00595198" w:rsidP="00304031">
      <w:pPr>
        <w:pStyle w:val="TableofFigures"/>
      </w:pPr>
      <w:bookmarkStart w:id="752" w:name="_Toc232523082"/>
      <w:r w:rsidRPr="00906840">
        <w:t>Figure 3.10: The involvement of pyruvate in the initiation of the TCA cycle</w:t>
      </w:r>
      <w:bookmarkEnd w:id="752"/>
    </w:p>
    <w:p w:rsidR="00595198" w:rsidRPr="00906840" w:rsidRDefault="00403FD7" w:rsidP="00C81ACF">
      <w:pPr>
        <w:rPr>
          <w:rFonts w:ascii="Times New Roman" w:hAnsi="Times New Roman"/>
          <w:sz w:val="22"/>
        </w:rPr>
      </w:pPr>
      <w:r w:rsidRPr="00906840">
        <w:rPr>
          <w:rFonts w:ascii="Times New Roman" w:hAnsi="Times New Roman"/>
          <w:noProof/>
          <w:sz w:val="22"/>
        </w:rPr>
        <w:drawing>
          <wp:anchor distT="0" distB="0" distL="114300" distR="114300" simplePos="0" relativeHeight="251860992" behindDoc="0" locked="0" layoutInCell="1" allowOverlap="1">
            <wp:simplePos x="0" y="0"/>
            <wp:positionH relativeFrom="column">
              <wp:posOffset>20320</wp:posOffset>
            </wp:positionH>
            <wp:positionV relativeFrom="paragraph">
              <wp:posOffset>5715</wp:posOffset>
            </wp:positionV>
            <wp:extent cx="5398770" cy="4051300"/>
            <wp:effectExtent l="25400" t="0" r="11430" b="0"/>
            <wp:wrapSquare wrapText="bothSides"/>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5398770" cy="4051300"/>
                    </a:xfrm>
                    <a:prstGeom prst="rect">
                      <a:avLst/>
                    </a:prstGeom>
                    <a:noFill/>
                    <a:ln w="9525">
                      <a:noFill/>
                      <a:miter lim="800000"/>
                      <a:headEnd/>
                      <a:tailEnd/>
                    </a:ln>
                  </pic:spPr>
                </pic:pic>
              </a:graphicData>
            </a:graphic>
          </wp:anchor>
        </w:drawing>
      </w:r>
      <w:r w:rsidR="00595198" w:rsidRPr="00906840">
        <w:rPr>
          <w:rFonts w:ascii="Times New Roman" w:hAnsi="Times New Roman"/>
          <w:i/>
          <w:sz w:val="22"/>
        </w:rPr>
        <w:t xml:space="preserve">Figure 3.10: The TCA cycle, occurring in the mitochondrial matrix, generates NADH, which can then feed into the oxidative phosphorylation pathway as a reducing agent. Pyruvate is necessary to provide the acetyl-CoA, which then enters the cycle by being converted to citrate. </w:t>
      </w:r>
    </w:p>
    <w:p w:rsidR="00595198" w:rsidRPr="00906840" w:rsidRDefault="00595198" w:rsidP="00595198">
      <w:pPr>
        <w:spacing w:line="360" w:lineRule="auto"/>
        <w:rPr>
          <w:rFonts w:ascii="Times New Roman" w:hAnsi="Times New Roman"/>
          <w:sz w:val="22"/>
        </w:rPr>
      </w:pPr>
    </w:p>
    <w:p w:rsidR="00FA5BF9" w:rsidRDefault="00595198" w:rsidP="00595198">
      <w:pPr>
        <w:spacing w:line="360" w:lineRule="auto"/>
        <w:rPr>
          <w:rFonts w:ascii="Times New Roman" w:hAnsi="Times New Roman"/>
          <w:sz w:val="22"/>
        </w:rPr>
      </w:pPr>
      <w:r w:rsidRPr="00906840">
        <w:rPr>
          <w:rFonts w:ascii="Times New Roman" w:hAnsi="Times New Roman"/>
          <w:sz w:val="22"/>
        </w:rPr>
        <w:t>Interestingly, the culture of fibroblasts in the respiration-dependent media, as opposed to that containing glucose, generally resulted in an increase in the interconnectivity of the mitochondrial network. This is demonstrated using control fibroblasts in Figures 3.11 and 3.12.</w:t>
      </w:r>
    </w:p>
    <w:p w:rsidR="00595198" w:rsidRPr="00906840" w:rsidRDefault="00595198" w:rsidP="00595198">
      <w:pPr>
        <w:spacing w:line="360" w:lineRule="auto"/>
        <w:rPr>
          <w:rFonts w:ascii="Times New Roman" w:hAnsi="Times New Roman"/>
          <w:sz w:val="22"/>
        </w:rPr>
      </w:pPr>
    </w:p>
    <w:p w:rsidR="00595198" w:rsidRPr="00906840" w:rsidRDefault="00595198" w:rsidP="00595198">
      <w:pPr>
        <w:rPr>
          <w:rFonts w:ascii="Times New Roman" w:hAnsi="Times New Roman"/>
          <w:b/>
          <w:sz w:val="22"/>
        </w:rPr>
      </w:pPr>
    </w:p>
    <w:p w:rsidR="00E57B2D" w:rsidRDefault="00E57B2D" w:rsidP="00304031">
      <w:pPr>
        <w:pStyle w:val="TableofFigures"/>
        <w:ind w:left="0" w:firstLine="0"/>
      </w:pPr>
    </w:p>
    <w:p w:rsidR="00E57B2D" w:rsidRDefault="00E57B2D" w:rsidP="00304031">
      <w:pPr>
        <w:pStyle w:val="TableofFigures"/>
        <w:ind w:left="0" w:firstLine="0"/>
      </w:pPr>
    </w:p>
    <w:p w:rsidR="00E57B2D" w:rsidRDefault="00E57B2D" w:rsidP="00304031">
      <w:pPr>
        <w:pStyle w:val="TableofFigures"/>
        <w:ind w:left="0" w:firstLine="0"/>
      </w:pPr>
    </w:p>
    <w:p w:rsidR="00E57B2D" w:rsidRDefault="00E57B2D" w:rsidP="00304031">
      <w:pPr>
        <w:pStyle w:val="TableofFigures"/>
        <w:ind w:left="0" w:firstLine="0"/>
      </w:pPr>
    </w:p>
    <w:p w:rsidR="00E57B2D" w:rsidRDefault="00E57B2D" w:rsidP="00304031">
      <w:pPr>
        <w:pStyle w:val="TableofFigures"/>
        <w:ind w:left="0" w:firstLine="0"/>
      </w:pPr>
    </w:p>
    <w:p w:rsidR="00C81ACF" w:rsidRDefault="00C81ACF" w:rsidP="00304031">
      <w:pPr>
        <w:pStyle w:val="TableofFigures"/>
        <w:ind w:left="0" w:firstLine="0"/>
      </w:pPr>
    </w:p>
    <w:p w:rsidR="00E57B2D" w:rsidRPr="00C81ACF" w:rsidRDefault="00E57B2D" w:rsidP="00C81ACF"/>
    <w:p w:rsidR="00E57B2D" w:rsidRDefault="00E57B2D" w:rsidP="00304031">
      <w:pPr>
        <w:pStyle w:val="TableofFigures"/>
        <w:ind w:left="0" w:firstLine="0"/>
      </w:pPr>
    </w:p>
    <w:p w:rsidR="00C32A1B" w:rsidRDefault="00595198" w:rsidP="00304031">
      <w:pPr>
        <w:pStyle w:val="TableofFigures"/>
        <w:ind w:left="0" w:firstLine="0"/>
      </w:pPr>
      <w:bookmarkStart w:id="753" w:name="_Toc232523083"/>
      <w:r w:rsidRPr="00906840">
        <w:t>Figure 3.11: Interconnectivity of mitochondrial network upon culture in presence of glucose or galactose</w:t>
      </w:r>
      <w:bookmarkEnd w:id="753"/>
      <w:r w:rsidRPr="00906840">
        <w:t xml:space="preserve"> </w:t>
      </w:r>
    </w:p>
    <w:p w:rsidR="00595198" w:rsidRPr="00C32A1B" w:rsidRDefault="00C32A1B" w:rsidP="00C32A1B">
      <w:r w:rsidRPr="00C32A1B">
        <w:rPr>
          <w:noProof/>
        </w:rPr>
        <w:drawing>
          <wp:anchor distT="0" distB="0" distL="114300" distR="114300" simplePos="0" relativeHeight="251870208" behindDoc="0" locked="0" layoutInCell="1" allowOverlap="1">
            <wp:simplePos x="0" y="0"/>
            <wp:positionH relativeFrom="column">
              <wp:posOffset>-233680</wp:posOffset>
            </wp:positionH>
            <wp:positionV relativeFrom="paragraph">
              <wp:posOffset>152400</wp:posOffset>
            </wp:positionV>
            <wp:extent cx="5943600" cy="2667000"/>
            <wp:effectExtent l="25400" t="0" r="0" b="0"/>
            <wp:wrapSquare wrapText="bothSides"/>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5943600" cy="2666365"/>
                    </a:xfrm>
                    <a:prstGeom prst="rect">
                      <a:avLst/>
                    </a:prstGeom>
                    <a:noFill/>
                    <a:ln w="9525">
                      <a:noFill/>
                      <a:miter lim="800000"/>
                      <a:headEnd/>
                      <a:tailEnd/>
                    </a:ln>
                  </pic:spPr>
                </pic:pic>
              </a:graphicData>
            </a:graphic>
          </wp:anchor>
        </w:drawing>
      </w:r>
    </w:p>
    <w:p w:rsidR="00595198" w:rsidRPr="00906840" w:rsidRDefault="00595198" w:rsidP="00595198">
      <w:pPr>
        <w:rPr>
          <w:rFonts w:ascii="Times New Roman" w:hAnsi="Times New Roman"/>
          <w:i/>
          <w:sz w:val="22"/>
        </w:rPr>
      </w:pPr>
      <w:r w:rsidRPr="00906840">
        <w:rPr>
          <w:rFonts w:ascii="Times New Roman" w:hAnsi="Times New Roman"/>
          <w:i/>
          <w:sz w:val="22"/>
        </w:rPr>
        <w:t>Figure 3.11: Control fibroblasts loaded with CMXRos Mitotracker Red. A) Fibroblast cultured in 1mg/ml D-glucose; B) Fibroblast cultured in 0.009mg/ml D-galactose. An area of interconnectivity of the mitochondrial network is highlighted and magnified in the yellow squares. Scale bars: 10</w:t>
      </w:r>
      <w:r w:rsidRPr="00906840">
        <w:rPr>
          <w:rFonts w:ascii="Times New Roman" w:hAnsi="Times New Roman"/>
          <w:i/>
          <w:sz w:val="22"/>
        </w:rPr>
        <w:sym w:font="Symbol" w:char="F06D"/>
      </w:r>
      <w:r w:rsidRPr="00906840">
        <w:rPr>
          <w:rFonts w:ascii="Times New Roman" w:hAnsi="Times New Roman"/>
          <w:i/>
          <w:sz w:val="22"/>
        </w:rPr>
        <w:t>m.</w:t>
      </w:r>
    </w:p>
    <w:p w:rsidR="00595198" w:rsidRPr="00906840" w:rsidRDefault="00595198" w:rsidP="00595198">
      <w:pPr>
        <w:rPr>
          <w:rFonts w:ascii="Times New Roman" w:hAnsi="Times New Roman"/>
          <w:b/>
          <w:sz w:val="22"/>
        </w:rPr>
      </w:pPr>
    </w:p>
    <w:p w:rsidR="00805CC0" w:rsidRPr="00906840" w:rsidRDefault="00805CC0" w:rsidP="00595198">
      <w:pPr>
        <w:rPr>
          <w:rFonts w:ascii="Times New Roman" w:hAnsi="Times New Roman"/>
          <w:b/>
          <w:sz w:val="22"/>
        </w:rPr>
      </w:pPr>
    </w:p>
    <w:p w:rsidR="00595198" w:rsidRPr="00906840" w:rsidRDefault="00595198" w:rsidP="00304031">
      <w:pPr>
        <w:pStyle w:val="TableofFigures"/>
        <w:ind w:left="0" w:firstLine="0"/>
      </w:pPr>
      <w:bookmarkStart w:id="754" w:name="_Toc232523084"/>
      <w:r w:rsidRPr="00906840">
        <w:drawing>
          <wp:anchor distT="0" distB="0" distL="114300" distR="114300" simplePos="0" relativeHeight="251843584" behindDoc="0" locked="0" layoutInCell="1" allowOverlap="1">
            <wp:simplePos x="0" y="0"/>
            <wp:positionH relativeFrom="column">
              <wp:posOffset>21590</wp:posOffset>
            </wp:positionH>
            <wp:positionV relativeFrom="paragraph">
              <wp:posOffset>506095</wp:posOffset>
            </wp:positionV>
            <wp:extent cx="5464175" cy="2788920"/>
            <wp:effectExtent l="25400" t="0" r="0" b="0"/>
            <wp:wrapSquare wrapText="bothSides"/>
            <wp:docPr id="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srcRect/>
                    <a:stretch>
                      <a:fillRect/>
                    </a:stretch>
                  </pic:blipFill>
                  <pic:spPr bwMode="auto">
                    <a:xfrm>
                      <a:off x="0" y="0"/>
                      <a:ext cx="5464175" cy="2788920"/>
                    </a:xfrm>
                    <a:prstGeom prst="rect">
                      <a:avLst/>
                    </a:prstGeom>
                    <a:noFill/>
                    <a:ln w="9525">
                      <a:noFill/>
                      <a:miter lim="800000"/>
                      <a:headEnd/>
                      <a:tailEnd/>
                    </a:ln>
                  </pic:spPr>
                </pic:pic>
              </a:graphicData>
            </a:graphic>
          </wp:anchor>
        </w:drawing>
      </w:r>
      <w:r w:rsidRPr="00906840">
        <w:t>Figure 3.12: Comparison of mitochondrial network complexity of control fibroblasts cultured in either glucose or galactose</w:t>
      </w:r>
      <w:bookmarkEnd w:id="754"/>
    </w:p>
    <w:p w:rsidR="00595198" w:rsidRPr="00906840" w:rsidRDefault="00595198" w:rsidP="00595198">
      <w:pPr>
        <w:spacing w:line="360" w:lineRule="auto"/>
        <w:rPr>
          <w:rFonts w:ascii="Times New Roman" w:hAnsi="Times New Roman"/>
          <w:sz w:val="22"/>
        </w:rPr>
      </w:pPr>
    </w:p>
    <w:p w:rsidR="00595198" w:rsidRPr="00906840" w:rsidRDefault="00595198" w:rsidP="00595198">
      <w:pPr>
        <w:rPr>
          <w:rFonts w:ascii="Times New Roman" w:hAnsi="Times New Roman"/>
          <w:i/>
          <w:sz w:val="22"/>
        </w:rPr>
      </w:pPr>
      <w:r w:rsidRPr="00090C9F">
        <w:rPr>
          <w:rFonts w:ascii="Times New Roman" w:hAnsi="Times New Roman"/>
          <w:i/>
          <w:sz w:val="22"/>
          <w:highlight w:val="cyan"/>
        </w:rPr>
        <w:t xml:space="preserve">Figure 3.12: For each control sample N=3. </w:t>
      </w:r>
      <w:r w:rsidR="00C757ED">
        <w:rPr>
          <w:rFonts w:ascii="Times New Roman" w:hAnsi="Times New Roman"/>
          <w:i/>
          <w:sz w:val="22"/>
          <w:highlight w:val="cyan"/>
        </w:rPr>
        <w:t>Mitochondrial n</w:t>
      </w:r>
      <w:r w:rsidRPr="00090C9F">
        <w:rPr>
          <w:rFonts w:ascii="Times New Roman" w:hAnsi="Times New Roman"/>
          <w:i/>
          <w:sz w:val="22"/>
          <w:highlight w:val="cyan"/>
        </w:rPr>
        <w:t xml:space="preserve">etwork complexity of control fibroblasts cultured either in 1mg/ml D-glucose or 0.009mg/ml D-galactose. Data points represent mean </w:t>
      </w:r>
      <w:r w:rsidRPr="00090C9F">
        <w:rPr>
          <w:rFonts w:ascii="Times New Roman" w:hAnsi="Times New Roman"/>
          <w:i/>
          <w:sz w:val="22"/>
          <w:highlight w:val="cyan"/>
        </w:rPr>
        <w:sym w:font="Symbol" w:char="F0B1"/>
      </w:r>
      <w:r w:rsidRPr="00090C9F">
        <w:rPr>
          <w:rFonts w:ascii="Times New Roman" w:hAnsi="Times New Roman"/>
          <w:i/>
          <w:sz w:val="22"/>
          <w:highlight w:val="cyan"/>
        </w:rPr>
        <w:t xml:space="preserve"> S.E.M.</w:t>
      </w:r>
    </w:p>
    <w:p w:rsidR="00D1666F" w:rsidRPr="00906840" w:rsidRDefault="00D1666F" w:rsidP="00595198">
      <w:pPr>
        <w:spacing w:line="360" w:lineRule="auto"/>
        <w:rPr>
          <w:rFonts w:ascii="Times New Roman" w:hAnsi="Times New Roman"/>
          <w:sz w:val="22"/>
        </w:rPr>
      </w:pPr>
    </w:p>
    <w:p w:rsidR="00595198" w:rsidRPr="00906840" w:rsidRDefault="00595198" w:rsidP="00595198">
      <w:pPr>
        <w:spacing w:line="360" w:lineRule="auto"/>
        <w:rPr>
          <w:rFonts w:ascii="Times New Roman" w:hAnsi="Times New Roman"/>
          <w:sz w:val="22"/>
        </w:rPr>
      </w:pPr>
      <w:r w:rsidRPr="00906840">
        <w:rPr>
          <w:rFonts w:ascii="Times New Roman" w:hAnsi="Times New Roman"/>
          <w:sz w:val="22"/>
        </w:rPr>
        <w:t xml:space="preserve">This result supports the notion of the close relationship between the oxidative state of the cell and morphology of the mitochondria. It has previously been observed that a switch from a glycolytic process of ATP synthesis to the mitochondrial-mediated oxidative phosphorylation induces a reversible change of the mitochondria to a “condensed” state, the term used by Hackenbrock </w:t>
      </w:r>
      <w:r w:rsidRPr="00906840">
        <w:rPr>
          <w:rFonts w:ascii="Times New Roman" w:hAnsi="Times New Roman"/>
          <w:i/>
          <w:sz w:val="22"/>
        </w:rPr>
        <w:t>et al</w:t>
      </w:r>
      <w:r w:rsidRPr="00906840">
        <w:rPr>
          <w:rFonts w:ascii="Times New Roman" w:hAnsi="Times New Roman"/>
          <w:sz w:val="22"/>
        </w:rPr>
        <w:t xml:space="preserve">, to describe the thinning and branching of the mitochondrial tubules </w:t>
      </w:r>
      <w:r w:rsidR="00E43F0B" w:rsidRPr="00906840">
        <w:rPr>
          <w:rFonts w:ascii="Times New Roman" w:hAnsi="Times New Roman"/>
          <w:sz w:val="22"/>
        </w:rPr>
        <w:fldChar w:fldCharType="begin">
          <w:fldData xml:space="preserve">PEVuZE5vdGU+PENpdGU+PEF1dGhvcj5NYWxrYTwvQXV0aG9yPjxZZWFyPjIwMDU8L1llYXI+PFJl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PEVuZE5vdGU+PENpdGU+PEF1dGhvcj5NYWxrYTwvQXV0aG9yPjxZZWFyPjIwMDU8L1llYXI+PFJl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186" w:tooltip="Hackenbrock, 1971 #356" w:history="1">
        <w:r w:rsidR="00CF4C30" w:rsidRPr="00906840">
          <w:rPr>
            <w:rFonts w:ascii="Times New Roman" w:hAnsi="Times New Roman"/>
            <w:noProof/>
            <w:sz w:val="22"/>
          </w:rPr>
          <w:t>Hackenbrock</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1971</w:t>
        </w:r>
      </w:hyperlink>
      <w:r w:rsidRPr="00906840">
        <w:rPr>
          <w:rFonts w:ascii="Times New Roman" w:hAnsi="Times New Roman"/>
          <w:noProof/>
          <w:sz w:val="22"/>
        </w:rPr>
        <w:t xml:space="preserve">; </w:t>
      </w:r>
      <w:hyperlink w:anchor="_ENREF_224" w:tooltip="Jakobs, 2003 #357" w:history="1">
        <w:r w:rsidR="00CF4C30" w:rsidRPr="00906840">
          <w:rPr>
            <w:rFonts w:ascii="Times New Roman" w:hAnsi="Times New Roman"/>
            <w:noProof/>
            <w:sz w:val="22"/>
          </w:rPr>
          <w:t>Jakobs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2003</w:t>
        </w:r>
      </w:hyperlink>
      <w:r w:rsidRPr="00906840">
        <w:rPr>
          <w:rFonts w:ascii="Times New Roman" w:hAnsi="Times New Roman"/>
          <w:noProof/>
          <w:sz w:val="22"/>
        </w:rPr>
        <w:t xml:space="preserve">; </w:t>
      </w:r>
      <w:hyperlink w:anchor="_ENREF_318" w:tooltip="Meeusen, 2004 #358" w:history="1">
        <w:r w:rsidR="00CF4C30" w:rsidRPr="00906840">
          <w:rPr>
            <w:rFonts w:ascii="Times New Roman" w:hAnsi="Times New Roman"/>
            <w:noProof/>
            <w:sz w:val="22"/>
          </w:rPr>
          <w:t>Meeusen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2004</w:t>
        </w:r>
      </w:hyperlink>
      <w:r w:rsidRPr="00906840">
        <w:rPr>
          <w:rFonts w:ascii="Times New Roman" w:hAnsi="Times New Roman"/>
          <w:noProof/>
          <w:sz w:val="22"/>
        </w:rPr>
        <w:t xml:space="preserve">; </w:t>
      </w:r>
      <w:hyperlink w:anchor="_ENREF_402" w:tooltip="Rossignol, 2004 #360" w:history="1">
        <w:r w:rsidR="00CF4C30" w:rsidRPr="00906840">
          <w:rPr>
            <w:rFonts w:ascii="Times New Roman" w:hAnsi="Times New Roman"/>
            <w:noProof/>
            <w:sz w:val="22"/>
          </w:rPr>
          <w:t>Rossignol</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2004</w:t>
        </w:r>
      </w:hyperlink>
      <w:r w:rsidRPr="00906840">
        <w:rPr>
          <w:rFonts w:ascii="Times New Roman" w:hAnsi="Times New Roman"/>
          <w:noProof/>
          <w:sz w:val="22"/>
        </w:rPr>
        <w:t xml:space="preserve">; </w:t>
      </w:r>
      <w:hyperlink w:anchor="_ENREF_298" w:tooltip="Malka, 2005 #355" w:history="1">
        <w:r w:rsidR="00CF4C30" w:rsidRPr="00906840">
          <w:rPr>
            <w:rFonts w:ascii="Times New Roman" w:hAnsi="Times New Roman"/>
            <w:noProof/>
            <w:sz w:val="22"/>
          </w:rPr>
          <w:t>Malka</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2005</w:t>
        </w:r>
      </w:hyperlink>
      <w:r w:rsidRPr="00906840">
        <w:rPr>
          <w:rFonts w:ascii="Times New Roman" w:hAnsi="Times New Roman"/>
          <w:noProof/>
          <w:sz w:val="22"/>
        </w:rPr>
        <w:t xml:space="preserve">; </w:t>
      </w:r>
      <w:hyperlink w:anchor="_ENREF_34" w:tooltip="Benard, 2007 #342" w:history="1">
        <w:r w:rsidR="00CF4C30" w:rsidRPr="00906840">
          <w:rPr>
            <w:rFonts w:ascii="Times New Roman" w:hAnsi="Times New Roman"/>
            <w:noProof/>
            <w:sz w:val="22"/>
          </w:rPr>
          <w:t>Benard</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2007</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Thus, the increase in mitochondrial interconnectivity observed in these experiments supports the notion that the formation of a physically interconnected network of mitochondria allows the organelle to function more efficiently </w:t>
      </w:r>
      <w:r w:rsidR="00E43F0B" w:rsidRPr="00906840">
        <w:rPr>
          <w:rFonts w:ascii="Times New Roman" w:hAnsi="Times New Roman"/>
          <w:sz w:val="22"/>
        </w:rPr>
        <w:fldChar w:fldCharType="begin">
          <w:fldData xml:space="preserve">PEVuZE5vdGU+PENpdGU+PEF1dGhvcj5Lb29wbWFuPC9BdXRob3I+PFllYXI+MjAwNTwvWWVhcj48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PEVuZE5vdGU+PENpdGU+PEF1dGhvcj5Lb29wbWFuPC9BdXRob3I+PFllYXI+MjAwNTwvWWVhcj48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259" w:tooltip="Koopman, 2005 #52" w:history="1">
        <w:r w:rsidR="00CF4C30" w:rsidRPr="00906840">
          <w:rPr>
            <w:rFonts w:ascii="Times New Roman" w:hAnsi="Times New Roman"/>
            <w:noProof/>
            <w:sz w:val="22"/>
          </w:rPr>
          <w:t>Koopman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2005</w:t>
        </w:r>
      </w:hyperlink>
      <w:r w:rsidRPr="00906840">
        <w:rPr>
          <w:rFonts w:ascii="Times New Roman" w:hAnsi="Times New Roman"/>
          <w:noProof/>
          <w:sz w:val="22"/>
        </w:rPr>
        <w:t xml:space="preserve">; </w:t>
      </w:r>
      <w:hyperlink w:anchor="_ENREF_336" w:tooltip="Mortiboys, 2008 #291" w:history="1">
        <w:r w:rsidR="00CF4C30" w:rsidRPr="00906840">
          <w:rPr>
            <w:rFonts w:ascii="Times New Roman" w:hAnsi="Times New Roman"/>
            <w:noProof/>
            <w:sz w:val="22"/>
          </w:rPr>
          <w:t>Mortiboys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2008</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particularly when it is being relied upon to synthesise the majority of the cell’s ATP content. Previous studies of mitochondrial morphology in fibroblasts have supported the idea that the physiological generation of superoxide, derived from the functioning of the ETC, is responsible for this increase in branching of the mitochondria upon the switch to an oxidative state </w:t>
      </w:r>
      <w:r w:rsidR="00E43F0B" w:rsidRPr="00906840">
        <w:rPr>
          <w:rFonts w:ascii="Times New Roman" w:hAnsi="Times New Roman"/>
          <w:sz w:val="22"/>
        </w:rPr>
        <w:fldChar w:fldCharType="begin">
          <w:fldData xml:space="preserve">PEVuZE5vdGU+PENpdGU+PEF1dGhvcj5Lb29wbWFuPC9BdXRob3I+PFllYXI+MjAwNTwvWWVhcj48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PEVuZE5vdGU+PENpdGU+PEF1dGhvcj5Lb29wbWFuPC9BdXRob3I+PFllYXI+MjAwNTwvWWVhcj48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291" w:tooltip="Luo, 1997 #361" w:history="1">
        <w:r w:rsidR="00CF4C30" w:rsidRPr="00906840">
          <w:rPr>
            <w:rFonts w:ascii="Times New Roman" w:hAnsi="Times New Roman"/>
            <w:noProof/>
            <w:sz w:val="22"/>
          </w:rPr>
          <w:t>Luo</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1997</w:t>
        </w:r>
      </w:hyperlink>
      <w:r w:rsidRPr="00906840">
        <w:rPr>
          <w:rFonts w:ascii="Times New Roman" w:hAnsi="Times New Roman"/>
          <w:noProof/>
          <w:sz w:val="22"/>
        </w:rPr>
        <w:t xml:space="preserve">; </w:t>
      </w:r>
      <w:hyperlink w:anchor="_ENREF_259" w:tooltip="Koopman, 2005 #52" w:history="1">
        <w:r w:rsidR="00CF4C30" w:rsidRPr="00906840">
          <w:rPr>
            <w:rFonts w:ascii="Times New Roman" w:hAnsi="Times New Roman"/>
            <w:noProof/>
            <w:sz w:val="22"/>
          </w:rPr>
          <w:t>Koopman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2005</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Moreover, the predicted increase in superoxide production may alter the redox state of glutathione, inducing mitochondrial hyper-fusion by mitofusin oxidation, as previously discussed </w:t>
      </w:r>
      <w:r w:rsidR="00E43F0B" w:rsidRPr="00906840">
        <w:rPr>
          <w:rFonts w:ascii="Times New Roman" w:hAnsi="Times New Roman"/>
          <w:sz w:val="22"/>
        </w:rPr>
        <w:fldChar w:fldCharType="begin"/>
      </w:r>
      <w:r w:rsidRPr="00906840">
        <w:rPr>
          <w:rFonts w:ascii="Times New Roman" w:hAnsi="Times New Roman"/>
          <w:sz w:val="22"/>
        </w:rPr>
        <w:instrText xml:space="preserve"> ADDIN EN.CITE &lt;EndNote&gt;&lt;Cite&gt;&lt;Author&gt;Shutt&lt;/Author&gt;&lt;Year&gt;2012&lt;/Year&gt;&lt;RecNum&gt;832&lt;/RecNum&gt;&lt;DisplayText&gt;(Shutt&lt;style face="italic"&gt; et al.&lt;/style&gt; 2012)&lt;/DisplayText&gt;&lt;record&gt;&lt;rec-number&gt;832&lt;/rec-number&gt;&lt;foreign-keys&gt;&lt;key app="EN" db-id="prsww9z99psddvesxzmpaxxr9azvarfsx5tr"&gt;832&lt;/key&gt;&lt;/foreign-keys&gt;&lt;ref-type name="Journal Article"&gt;17&lt;/ref-type&gt;&lt;contributors&gt;&lt;authors&gt;&lt;author&gt;Shutt, T.&lt;/author&gt;&lt;author&gt;Geoffrion, M.&lt;/author&gt;&lt;author&gt;Milne, R.&lt;/author&gt;&lt;author&gt;McBride, H. M.&lt;/author&gt;&lt;/authors&gt;&lt;/contributors&gt;&lt;auth-address&gt;University of Ottawa Heart Institute, Ottawa, Ontario, Canada.&lt;/auth-address&gt;&lt;titles&gt;&lt;title&gt;The intracellular redox state is a core determinant of mitochondrial fusion&lt;/title&gt;&lt;secondary-title&gt;EMBO Reports&lt;/secondary-title&gt;&lt;alt-title&gt;EMBO Rep&lt;/alt-title&gt;&lt;/titles&gt;&lt;periodical&gt;&lt;full-title&gt;EMBO reports&lt;/full-title&gt;&lt;abbr-1&gt;EMBO Rep&lt;/abbr-1&gt;&lt;/periodical&gt;&lt;alt-periodical&gt;&lt;full-title&gt;EMBO reports&lt;/full-title&gt;&lt;abbr-1&gt;EMBO Rep&lt;/abbr-1&gt;&lt;/alt-periodical&gt;&lt;pages&gt;909-15&lt;/pages&gt;&lt;volume&gt;13&lt;/volume&gt;&lt;number&gt;10&lt;/number&gt;&lt;edition&gt;2012/09/05&lt;/edition&gt;&lt;keywords&gt;&lt;keyword&gt;Cytosol/enzymology/metabolism&lt;/keyword&gt;&lt;keyword&gt;GTP Phosphohydrolases/metabolism&lt;/keyword&gt;&lt;keyword&gt;Glutathione Disulfide/*metabolism&lt;/keyword&gt;&lt;keyword&gt;Guanosine Triphosphate/metabolism&lt;/keyword&gt;&lt;keyword&gt;HeLa Cells&lt;/keyword&gt;&lt;keyword&gt;Humans&lt;/keyword&gt;&lt;keyword&gt;Hydrolysis&lt;/keyword&gt;&lt;keyword&gt;*Mitochondrial Dynamics&lt;/keyword&gt;&lt;keyword&gt;Mitochondrial Proteins/metabolism&lt;/keyword&gt;&lt;keyword&gt;Oxidation-Reduction&lt;/keyword&gt;&lt;keyword&gt;*Oxidative Stress&lt;/keyword&gt;&lt;/keywords&gt;&lt;dates&gt;&lt;year&gt;2012&lt;/year&gt;&lt;pub-dates&gt;&lt;date&gt;Oct&lt;/date&gt;&lt;/pub-dates&gt;&lt;/dates&gt;&lt;isbn&gt;1469-3178 (Electronic)&amp;#xD;1469-221X (Linking)&lt;/isbn&gt;&lt;accession-num&gt;22945481&lt;/accession-num&gt;&lt;work-type&gt;Research Support, Non-U.S. Gov&amp;apos;t&lt;/work-type&gt;&lt;urls&gt;&lt;related-urls&gt;&lt;url&gt;http://www.ncbi.nlm.nih.gov/pubmed/22945481&lt;/url&gt;&lt;/related-urls&gt;&lt;/urls&gt;&lt;custom2&gt;3463964&lt;/custom2&gt;&lt;electronic-resource-num&gt;10.1038/embor.2012.128&lt;/electronic-resource-num&gt;&lt;language&gt;eng&lt;/language&gt;&lt;/record&gt;&lt;/Cite&gt;&lt;/EndNote&gt;</w:instrText>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441" w:tooltip="Shutt, 2012 #832" w:history="1">
        <w:r w:rsidR="00CF4C30" w:rsidRPr="00906840">
          <w:rPr>
            <w:rFonts w:ascii="Times New Roman" w:hAnsi="Times New Roman"/>
            <w:noProof/>
            <w:sz w:val="22"/>
          </w:rPr>
          <w:t>Shutt</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2012</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The fact that this increase in mitochondrial branching was observed in the control cohort </w:t>
      </w:r>
      <w:r w:rsidR="00403FD7" w:rsidRPr="00906840">
        <w:rPr>
          <w:rFonts w:ascii="Times New Roman" w:hAnsi="Times New Roman"/>
          <w:sz w:val="22"/>
        </w:rPr>
        <w:t>suggests</w:t>
      </w:r>
      <w:r w:rsidRPr="00906840">
        <w:rPr>
          <w:rFonts w:ascii="Times New Roman" w:hAnsi="Times New Roman"/>
          <w:sz w:val="22"/>
        </w:rPr>
        <w:t xml:space="preserve"> that this morphological alteration represents a physiological adaptive response of the mitochondria, and is not pathologically mediated. </w:t>
      </w:r>
    </w:p>
    <w:p w:rsidR="00FA5BF9" w:rsidRDefault="00595198" w:rsidP="00595198">
      <w:pPr>
        <w:spacing w:line="360" w:lineRule="auto"/>
        <w:rPr>
          <w:rFonts w:ascii="Times New Roman" w:hAnsi="Times New Roman"/>
          <w:sz w:val="22"/>
        </w:rPr>
      </w:pPr>
      <w:r w:rsidRPr="00906840">
        <w:rPr>
          <w:rFonts w:ascii="Times New Roman" w:hAnsi="Times New Roman"/>
          <w:sz w:val="22"/>
        </w:rPr>
        <w:t xml:space="preserve">Following the observation that culture of the cells in a respiration-dependent media leads to an increase in the branching of the mitochondria, possibly alluding to an adaptive response by the fibroblasts, </w:t>
      </w:r>
      <w:r w:rsidR="001068E5" w:rsidRPr="00906840">
        <w:rPr>
          <w:rFonts w:ascii="Times New Roman" w:hAnsi="Times New Roman"/>
          <w:sz w:val="22"/>
        </w:rPr>
        <w:t xml:space="preserve">we decided to see </w:t>
      </w:r>
      <w:r w:rsidR="0097153C">
        <w:rPr>
          <w:rFonts w:ascii="Times New Roman" w:hAnsi="Times New Roman"/>
          <w:sz w:val="22"/>
        </w:rPr>
        <w:t xml:space="preserve">if </w:t>
      </w:r>
      <w:r w:rsidR="001068E5" w:rsidRPr="00906840">
        <w:rPr>
          <w:rFonts w:ascii="Times New Roman" w:hAnsi="Times New Roman"/>
          <w:sz w:val="22"/>
        </w:rPr>
        <w:t xml:space="preserve">change in mitochondrial morphology is independent of age. </w:t>
      </w:r>
      <w:r w:rsidRPr="00906840">
        <w:rPr>
          <w:rFonts w:ascii="Times New Roman" w:hAnsi="Times New Roman"/>
          <w:sz w:val="22"/>
        </w:rPr>
        <w:t>Therefore, network complexity was quantified in control fibroblasts, cultured in glucose-deprived media supplemented with 0.009mg/ml D-galactose, and plotted against sample age (Figure 3.13).</w:t>
      </w:r>
    </w:p>
    <w:p w:rsidR="00FA5BF9" w:rsidRDefault="00FA5BF9" w:rsidP="00595198">
      <w:pPr>
        <w:spacing w:line="360" w:lineRule="auto"/>
        <w:rPr>
          <w:rFonts w:ascii="Times New Roman" w:hAnsi="Times New Roman"/>
          <w:sz w:val="22"/>
        </w:rPr>
      </w:pPr>
    </w:p>
    <w:p w:rsidR="00595198" w:rsidRPr="00906840" w:rsidRDefault="00595198" w:rsidP="00595198">
      <w:pPr>
        <w:spacing w:line="360" w:lineRule="auto"/>
        <w:rPr>
          <w:rFonts w:ascii="Times New Roman" w:hAnsi="Times New Roman"/>
          <w:sz w:val="22"/>
        </w:rPr>
      </w:pPr>
    </w:p>
    <w:p w:rsidR="00595198" w:rsidRPr="00906840" w:rsidRDefault="00595198" w:rsidP="00595198">
      <w:pPr>
        <w:spacing w:line="360" w:lineRule="auto"/>
        <w:rPr>
          <w:rFonts w:ascii="Times New Roman" w:hAnsi="Times New Roman"/>
          <w:sz w:val="22"/>
        </w:rPr>
      </w:pPr>
    </w:p>
    <w:p w:rsidR="00595198" w:rsidRPr="00906840" w:rsidRDefault="00595198" w:rsidP="00595198">
      <w:pPr>
        <w:spacing w:line="360" w:lineRule="auto"/>
        <w:rPr>
          <w:rFonts w:ascii="Times New Roman" w:hAnsi="Times New Roman"/>
          <w:sz w:val="22"/>
        </w:rPr>
      </w:pPr>
    </w:p>
    <w:p w:rsidR="00595198" w:rsidRPr="00906840" w:rsidRDefault="00595198" w:rsidP="00595198">
      <w:pPr>
        <w:spacing w:line="360" w:lineRule="auto"/>
        <w:rPr>
          <w:rFonts w:ascii="Times New Roman" w:hAnsi="Times New Roman"/>
          <w:sz w:val="22"/>
        </w:rPr>
      </w:pPr>
    </w:p>
    <w:p w:rsidR="00595198" w:rsidRPr="00906840" w:rsidRDefault="00595198" w:rsidP="00595198">
      <w:pPr>
        <w:spacing w:line="360" w:lineRule="auto"/>
        <w:rPr>
          <w:rFonts w:ascii="Times New Roman" w:hAnsi="Times New Roman"/>
          <w:sz w:val="22"/>
        </w:rPr>
      </w:pPr>
    </w:p>
    <w:p w:rsidR="00595198" w:rsidRPr="00906840" w:rsidRDefault="00595198" w:rsidP="00595198">
      <w:pPr>
        <w:spacing w:line="360" w:lineRule="auto"/>
        <w:rPr>
          <w:rFonts w:ascii="Times New Roman" w:hAnsi="Times New Roman"/>
          <w:sz w:val="22"/>
        </w:rPr>
      </w:pPr>
    </w:p>
    <w:p w:rsidR="00595198" w:rsidRPr="00906840" w:rsidRDefault="00595198" w:rsidP="00304031">
      <w:pPr>
        <w:pStyle w:val="TableofFigures"/>
        <w:ind w:left="0" w:firstLine="0"/>
      </w:pPr>
      <w:bookmarkStart w:id="755" w:name="_Toc232523085"/>
      <w:r w:rsidRPr="00906840">
        <w:t>Figure 3.13: Changes in mitochondrial network complexity in ageing in control fibroblasts cultured in glucose-deprived media</w:t>
      </w:r>
      <w:bookmarkEnd w:id="755"/>
    </w:p>
    <w:p w:rsidR="00595198" w:rsidRPr="00906840" w:rsidRDefault="00595198" w:rsidP="00595198">
      <w:pPr>
        <w:rPr>
          <w:rFonts w:ascii="Times New Roman" w:hAnsi="Times New Roman"/>
          <w:b/>
          <w:sz w:val="22"/>
        </w:rPr>
      </w:pPr>
    </w:p>
    <w:p w:rsidR="00595198" w:rsidRPr="00906840" w:rsidRDefault="00595198" w:rsidP="00595198">
      <w:pPr>
        <w:rPr>
          <w:rFonts w:ascii="Times New Roman" w:hAnsi="Times New Roman"/>
          <w:b/>
          <w:sz w:val="22"/>
        </w:rPr>
      </w:pPr>
      <w:r w:rsidRPr="00906840">
        <w:rPr>
          <w:rFonts w:ascii="Times New Roman" w:hAnsi="Times New Roman"/>
          <w:b/>
          <w:noProof/>
          <w:sz w:val="22"/>
        </w:rPr>
        <w:drawing>
          <wp:anchor distT="0" distB="0" distL="114300" distR="114300" simplePos="0" relativeHeight="251850752" behindDoc="0" locked="0" layoutInCell="1" allowOverlap="1">
            <wp:simplePos x="0" y="0"/>
            <wp:positionH relativeFrom="column">
              <wp:posOffset>685800</wp:posOffset>
            </wp:positionH>
            <wp:positionV relativeFrom="paragraph">
              <wp:posOffset>26670</wp:posOffset>
            </wp:positionV>
            <wp:extent cx="3548380" cy="2387600"/>
            <wp:effectExtent l="25400" t="0" r="7620" b="0"/>
            <wp:wrapSquare wrapText="bothSides"/>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3548380" cy="2387600"/>
                    </a:xfrm>
                    <a:prstGeom prst="rect">
                      <a:avLst/>
                    </a:prstGeom>
                    <a:noFill/>
                    <a:ln w="9525">
                      <a:noFill/>
                      <a:miter lim="800000"/>
                      <a:headEnd/>
                      <a:tailEnd/>
                    </a:ln>
                  </pic:spPr>
                </pic:pic>
              </a:graphicData>
            </a:graphic>
          </wp:anchor>
        </w:drawing>
      </w:r>
    </w:p>
    <w:p w:rsidR="00595198" w:rsidRPr="00906840" w:rsidRDefault="00595198" w:rsidP="00595198">
      <w:pPr>
        <w:rPr>
          <w:rFonts w:ascii="Times New Roman" w:hAnsi="Times New Roman"/>
          <w:b/>
          <w:sz w:val="22"/>
        </w:rPr>
      </w:pPr>
    </w:p>
    <w:p w:rsidR="00595198" w:rsidRPr="00906840" w:rsidRDefault="00595198" w:rsidP="00595198">
      <w:pPr>
        <w:rPr>
          <w:rFonts w:ascii="Times New Roman" w:hAnsi="Times New Roman"/>
          <w:b/>
          <w:sz w:val="22"/>
        </w:rPr>
      </w:pPr>
    </w:p>
    <w:p w:rsidR="00595198" w:rsidRPr="00906840" w:rsidRDefault="00595198" w:rsidP="00595198">
      <w:pPr>
        <w:rPr>
          <w:rFonts w:ascii="Times New Roman" w:hAnsi="Times New Roman"/>
          <w:i/>
          <w:sz w:val="22"/>
        </w:rPr>
      </w:pPr>
    </w:p>
    <w:p w:rsidR="00595198" w:rsidRPr="00906840" w:rsidRDefault="00595198" w:rsidP="00595198">
      <w:pPr>
        <w:rPr>
          <w:rFonts w:ascii="Times New Roman" w:hAnsi="Times New Roman"/>
          <w:i/>
          <w:sz w:val="22"/>
        </w:rPr>
      </w:pPr>
    </w:p>
    <w:p w:rsidR="00595198" w:rsidRPr="00906840" w:rsidRDefault="00595198" w:rsidP="00595198">
      <w:pPr>
        <w:rPr>
          <w:rFonts w:ascii="Times New Roman" w:hAnsi="Times New Roman"/>
          <w:i/>
          <w:sz w:val="22"/>
        </w:rPr>
      </w:pPr>
    </w:p>
    <w:p w:rsidR="00595198" w:rsidRPr="00906840" w:rsidRDefault="00595198" w:rsidP="00595198">
      <w:pPr>
        <w:rPr>
          <w:rFonts w:ascii="Times New Roman" w:hAnsi="Times New Roman"/>
          <w:i/>
          <w:sz w:val="22"/>
        </w:rPr>
      </w:pPr>
    </w:p>
    <w:p w:rsidR="00595198" w:rsidRPr="00906840" w:rsidRDefault="00595198" w:rsidP="00595198">
      <w:pPr>
        <w:rPr>
          <w:rFonts w:ascii="Times New Roman" w:hAnsi="Times New Roman"/>
          <w:i/>
          <w:sz w:val="22"/>
        </w:rPr>
      </w:pPr>
    </w:p>
    <w:p w:rsidR="00595198" w:rsidRPr="00906840" w:rsidRDefault="00595198" w:rsidP="00595198">
      <w:pPr>
        <w:rPr>
          <w:rFonts w:ascii="Times New Roman" w:hAnsi="Times New Roman"/>
          <w:i/>
          <w:sz w:val="22"/>
        </w:rPr>
      </w:pPr>
    </w:p>
    <w:p w:rsidR="00595198" w:rsidRPr="00906840" w:rsidRDefault="00595198" w:rsidP="00595198">
      <w:pPr>
        <w:rPr>
          <w:rFonts w:ascii="Times New Roman" w:hAnsi="Times New Roman"/>
          <w:i/>
          <w:sz w:val="22"/>
        </w:rPr>
      </w:pPr>
      <w:r w:rsidRPr="00906840">
        <w:rPr>
          <w:rFonts w:ascii="Times New Roman" w:hAnsi="Times New Roman"/>
          <w:i/>
          <w:sz w:val="22"/>
        </w:rPr>
        <w:t xml:space="preserve">Figure 3.13: For each control sample N=3 or 4. Network complexity of control samples </w:t>
      </w:r>
      <w:r w:rsidRPr="00090C9F">
        <w:rPr>
          <w:rFonts w:ascii="Times New Roman" w:hAnsi="Times New Roman"/>
          <w:i/>
          <w:sz w:val="22"/>
          <w:highlight w:val="cyan"/>
        </w:rPr>
        <w:t>cultured in 0.009mg/ml D-galactose; R</w:t>
      </w:r>
      <w:r w:rsidRPr="00090C9F">
        <w:rPr>
          <w:rFonts w:ascii="Times New Roman" w:hAnsi="Times New Roman"/>
          <w:i/>
          <w:sz w:val="22"/>
          <w:highlight w:val="cyan"/>
          <w:vertAlign w:val="superscript"/>
        </w:rPr>
        <w:t>2</w:t>
      </w:r>
      <w:r w:rsidRPr="00090C9F">
        <w:rPr>
          <w:rFonts w:ascii="Times New Roman" w:hAnsi="Times New Roman"/>
          <w:i/>
          <w:sz w:val="22"/>
          <w:highlight w:val="cyan"/>
        </w:rPr>
        <w:t xml:space="preserve"> value: 0.03567</w:t>
      </w:r>
      <w:proofErr w:type="gramStart"/>
      <w:r w:rsidRPr="00090C9F">
        <w:rPr>
          <w:rFonts w:ascii="Times New Roman" w:hAnsi="Times New Roman"/>
          <w:i/>
          <w:sz w:val="22"/>
          <w:highlight w:val="cyan"/>
        </w:rPr>
        <w:t>;</w:t>
      </w:r>
      <w:proofErr w:type="gramEnd"/>
      <w:r w:rsidRPr="00090C9F">
        <w:rPr>
          <w:rFonts w:ascii="Times New Roman" w:hAnsi="Times New Roman"/>
          <w:i/>
          <w:sz w:val="22"/>
          <w:highlight w:val="cyan"/>
        </w:rPr>
        <w:t xml:space="preserve"> the slope does not significantly differ from zero. All data points represent mean </w:t>
      </w:r>
      <w:r w:rsidRPr="00090C9F">
        <w:rPr>
          <w:rFonts w:ascii="Times New Roman" w:hAnsi="Times New Roman"/>
          <w:i/>
          <w:sz w:val="22"/>
          <w:highlight w:val="cyan"/>
        </w:rPr>
        <w:sym w:font="Symbol" w:char="F0B1"/>
      </w:r>
      <w:r w:rsidRPr="00090C9F">
        <w:rPr>
          <w:rFonts w:ascii="Times New Roman" w:hAnsi="Times New Roman"/>
          <w:i/>
          <w:sz w:val="22"/>
          <w:highlight w:val="cyan"/>
        </w:rPr>
        <w:t xml:space="preserve"> S.E.M.</w:t>
      </w:r>
    </w:p>
    <w:p w:rsidR="00595198" w:rsidRPr="00906840" w:rsidRDefault="00595198" w:rsidP="00595198">
      <w:pPr>
        <w:spacing w:line="360" w:lineRule="auto"/>
        <w:rPr>
          <w:rFonts w:ascii="Times New Roman" w:hAnsi="Times New Roman"/>
          <w:sz w:val="22"/>
        </w:rPr>
      </w:pPr>
    </w:p>
    <w:p w:rsidR="00595198" w:rsidRPr="00906840" w:rsidRDefault="00595198" w:rsidP="00595198">
      <w:pPr>
        <w:spacing w:line="360" w:lineRule="auto"/>
        <w:rPr>
          <w:rFonts w:ascii="Times New Roman" w:hAnsi="Times New Roman"/>
          <w:sz w:val="22"/>
        </w:rPr>
      </w:pPr>
      <w:r w:rsidRPr="006B2560">
        <w:rPr>
          <w:rFonts w:ascii="Times New Roman" w:hAnsi="Times New Roman"/>
          <w:sz w:val="22"/>
          <w:highlight w:val="magenta"/>
        </w:rPr>
        <w:t>Upon quantification of network complexity, no significant difference was seen compared to zero, indicating there is not an increase in interconnectivity of the mitochondria upon ageing in respiration-dependent media (Figure 3.13).</w:t>
      </w:r>
      <w:r w:rsidRPr="00906840">
        <w:rPr>
          <w:rFonts w:ascii="Times New Roman" w:hAnsi="Times New Roman"/>
          <w:sz w:val="22"/>
        </w:rPr>
        <w:t xml:space="preserve"> It is possible that, as age increases, the fibroblasts become more dependent on mitochondrial respiration to meet their energy demands, and thus the observed increase in mitochondrial interconnectivity, as seen in Figure 3.3, reflects a switch to the use of oxidative phosphorylation. Subsequent culture in respiration dependent media would then not elicit a further increase in mitochondrial network complexity. </w:t>
      </w:r>
    </w:p>
    <w:p w:rsidR="00595198" w:rsidRPr="00906840" w:rsidRDefault="00595198" w:rsidP="00595198">
      <w:pPr>
        <w:spacing w:line="360" w:lineRule="auto"/>
        <w:rPr>
          <w:rFonts w:ascii="Times New Roman" w:hAnsi="Times New Roman" w:cs="Arial"/>
          <w:bCs/>
          <w:sz w:val="22"/>
          <w:szCs w:val="32"/>
        </w:rPr>
      </w:pPr>
      <w:r w:rsidRPr="00906840">
        <w:rPr>
          <w:rFonts w:ascii="Times New Roman" w:hAnsi="Times New Roman" w:cs="Arial"/>
          <w:bCs/>
          <w:sz w:val="22"/>
          <w:szCs w:val="32"/>
        </w:rPr>
        <w:t xml:space="preserve">Indeed, </w:t>
      </w:r>
      <w:r w:rsidRPr="00906840">
        <w:rPr>
          <w:rFonts w:ascii="Times New Roman" w:hAnsi="Times New Roman"/>
          <w:sz w:val="22"/>
        </w:rPr>
        <w:t>examination of a read-out of glycolytic activity, extracellular acidification rate (ECAR), in the control fibroblasts found a significant decrease in ECAR occurs during ageing (R</w:t>
      </w:r>
      <w:r w:rsidRPr="00906840">
        <w:rPr>
          <w:rFonts w:ascii="Times New Roman" w:hAnsi="Times New Roman"/>
          <w:sz w:val="22"/>
          <w:vertAlign w:val="superscript"/>
        </w:rPr>
        <w:t>2</w:t>
      </w:r>
      <w:r w:rsidRPr="00906840">
        <w:rPr>
          <w:rFonts w:ascii="Times New Roman" w:hAnsi="Times New Roman"/>
          <w:sz w:val="22"/>
        </w:rPr>
        <w:t xml:space="preserve"> = </w:t>
      </w:r>
      <w:r w:rsidRPr="00906840">
        <w:rPr>
          <w:rFonts w:ascii="Times New Roman" w:hAnsi="Times New Roman"/>
          <w:sz w:val="22"/>
          <w:lang w:val="en-GB"/>
        </w:rPr>
        <w:t>0.5127</w:t>
      </w:r>
      <w:r w:rsidRPr="00906840">
        <w:rPr>
          <w:rFonts w:ascii="Times New Roman" w:hAnsi="Times New Roman"/>
          <w:sz w:val="22"/>
        </w:rPr>
        <w:t xml:space="preserve">, </w:t>
      </w:r>
      <w:r w:rsidRPr="00906840">
        <w:rPr>
          <w:rFonts w:ascii="Times New Roman" w:hAnsi="Times New Roman" w:cs="Arial"/>
          <w:bCs/>
          <w:sz w:val="22"/>
          <w:szCs w:val="32"/>
        </w:rPr>
        <w:t>P = &lt;0.05</w:t>
      </w:r>
      <w:r w:rsidRPr="00906840">
        <w:rPr>
          <w:rFonts w:ascii="Times New Roman" w:hAnsi="Times New Roman"/>
          <w:sz w:val="22"/>
        </w:rPr>
        <w:t>) (</w:t>
      </w:r>
      <w:r w:rsidRPr="00906840">
        <w:rPr>
          <w:rFonts w:ascii="Times New Roman" w:hAnsi="Times New Roman" w:cs="Arial"/>
          <w:bCs/>
          <w:sz w:val="22"/>
          <w:szCs w:val="32"/>
        </w:rPr>
        <w:t>S. Allen; Personal communication)</w:t>
      </w:r>
      <w:r w:rsidRPr="00906840">
        <w:rPr>
          <w:rFonts w:ascii="Times New Roman" w:hAnsi="Times New Roman"/>
          <w:sz w:val="22"/>
        </w:rPr>
        <w:t>, indicating a decrease in the rate of proton excretion from the cells, correlating to a reduction in glycolytic activity. Moreover, preliminary evidence investigating the control fibroblast cohort showed an increase in spare respiratory capacity as age increases (</w:t>
      </w:r>
      <w:r w:rsidRPr="00906840">
        <w:rPr>
          <w:rFonts w:ascii="Times New Roman" w:hAnsi="Times New Roman" w:cs="Arial"/>
          <w:bCs/>
          <w:sz w:val="22"/>
          <w:szCs w:val="32"/>
        </w:rPr>
        <w:t>R</w:t>
      </w:r>
      <w:r w:rsidRPr="00906840">
        <w:rPr>
          <w:rFonts w:ascii="Times New Roman" w:hAnsi="Times New Roman" w:cs="Arial"/>
          <w:bCs/>
          <w:sz w:val="22"/>
          <w:szCs w:val="32"/>
          <w:vertAlign w:val="superscript"/>
        </w:rPr>
        <w:t>2</w:t>
      </w:r>
      <w:r w:rsidRPr="00906840">
        <w:rPr>
          <w:rFonts w:ascii="Times New Roman" w:hAnsi="Times New Roman" w:cs="Arial"/>
          <w:bCs/>
          <w:sz w:val="22"/>
          <w:szCs w:val="32"/>
        </w:rPr>
        <w:t xml:space="preserve">=0.5321, P = &lt;0.05)(S. Allen; Personal communication). </w:t>
      </w:r>
      <w:r w:rsidRPr="006B2560">
        <w:rPr>
          <w:rFonts w:ascii="Times New Roman" w:hAnsi="Times New Roman" w:cs="Arial"/>
          <w:bCs/>
          <w:sz w:val="22"/>
          <w:szCs w:val="32"/>
          <w:highlight w:val="magenta"/>
        </w:rPr>
        <w:t>From this evidence it may be hypothesised that the increase in mitochondrial network complexity seen in Figure 3.3 reflects an increase in the efficiency of mit</w:t>
      </w:r>
      <w:r w:rsidR="00A55E68" w:rsidRPr="006B2560">
        <w:rPr>
          <w:rFonts w:ascii="Times New Roman" w:hAnsi="Times New Roman" w:cs="Arial"/>
          <w:bCs/>
          <w:sz w:val="22"/>
          <w:szCs w:val="32"/>
          <w:highlight w:val="magenta"/>
        </w:rPr>
        <w:t>ochondrial function upon ageing</w:t>
      </w:r>
      <w:r w:rsidRPr="00906840">
        <w:rPr>
          <w:rFonts w:ascii="Times New Roman" w:hAnsi="Times New Roman" w:cs="Arial"/>
          <w:bCs/>
          <w:sz w:val="22"/>
          <w:szCs w:val="32"/>
        </w:rPr>
        <w:t>.</w:t>
      </w:r>
    </w:p>
    <w:p w:rsidR="00595198" w:rsidRPr="00906840" w:rsidRDefault="00595198" w:rsidP="00595198">
      <w:pPr>
        <w:spacing w:line="360" w:lineRule="auto"/>
        <w:rPr>
          <w:rFonts w:ascii="Times New Roman" w:hAnsi="Times New Roman"/>
          <w:sz w:val="22"/>
        </w:rPr>
      </w:pPr>
      <w:r w:rsidRPr="006B2560">
        <w:rPr>
          <w:rFonts w:ascii="Times New Roman" w:hAnsi="Times New Roman"/>
          <w:sz w:val="22"/>
          <w:highlight w:val="magenta"/>
        </w:rPr>
        <w:t>However, these results contradict previous evidence of a reduction in efficiency of oxidative phosphorylation in human tissue including skeletal muscle and the heart, as age increases.</w:t>
      </w:r>
      <w:r w:rsidRPr="00906840">
        <w:rPr>
          <w:rFonts w:ascii="Times New Roman" w:hAnsi="Times New Roman"/>
          <w:sz w:val="22"/>
        </w:rPr>
        <w:t xml:space="preserve"> This reduced efficiency is likely due to accumulating defects in Complex I and IV, and, as such, can then contribute further to aberrant ROS accumulation upon ageing </w:t>
      </w:r>
      <w:r w:rsidR="00E43F0B" w:rsidRPr="00906840">
        <w:rPr>
          <w:rFonts w:ascii="Times New Roman" w:hAnsi="Times New Roman"/>
          <w:sz w:val="22"/>
        </w:rPr>
        <w:fldChar w:fldCharType="begin"/>
      </w:r>
      <w:r w:rsidRPr="00906840">
        <w:rPr>
          <w:rFonts w:ascii="Times New Roman" w:hAnsi="Times New Roman"/>
          <w:sz w:val="22"/>
        </w:rPr>
        <w:instrText xml:space="preserve"> ADDIN EN.CITE &lt;EndNote&gt;&lt;Cite&gt;&lt;Author&gt;Desler&lt;/Author&gt;&lt;Year&gt;2012&lt;/Year&gt;&lt;RecNum&gt;826&lt;/RecNum&gt;&lt;DisplayText&gt;(Desler&lt;style face="italic"&gt; et al.&lt;/style&gt; 2012)&lt;/DisplayText&gt;&lt;record&gt;&lt;rec-number&gt;826&lt;/rec-number&gt;&lt;foreign-keys&gt;&lt;key app="EN" db-id="prsww9z99psddvesxzmpaxxr9azvarfsx5tr"&gt;826&lt;/key&gt;&lt;/foreign-keys&gt;&lt;ref-type name="Journal Article"&gt;17&lt;/ref-type&gt;&lt;contributors&gt;&lt;authors&gt;&lt;author&gt;Desler, C.&lt;/author&gt;&lt;author&gt;Hansen, T. L.&lt;/author&gt;&lt;author&gt;Frederiksen, J. B.&lt;/author&gt;&lt;author&gt;Marcker, M. L.&lt;/author&gt;&lt;author&gt;Singh, K. K.&lt;/author&gt;&lt;author&gt;Juel Rasmussen, L.&lt;/author&gt;&lt;/authors&gt;&lt;/contributors&gt;&lt;auth-address&gt;Center for Healthy Aging, Department of Cellular and Molecular Medicine, University of Copenhagen, 2200 Copenhagen, Denmark.&lt;/auth-address&gt;&lt;titles&gt;&lt;title&gt;Is There a Link between Mitochondrial Reserve Respiratory Capacity and Aging?&lt;/title&gt;&lt;secondary-title&gt;Journal of Aging Research&lt;/secondary-title&gt;&lt;alt-title&gt;J Aging Res&lt;/alt-title&gt;&lt;/titles&gt;&lt;periodical&gt;&lt;full-title&gt;Journal of aging research&lt;/full-title&gt;&lt;abbr-1&gt;J Aging Res&lt;/abbr-1&gt;&lt;/periodical&gt;&lt;alt-periodical&gt;&lt;full-title&gt;Journal of aging research&lt;/full-title&gt;&lt;abbr-1&gt;J Aging Res&lt;/abbr-1&gt;&lt;/alt-periodical&gt;&lt;pages&gt;192503&lt;/pages&gt;&lt;volume&gt;2012&lt;/volume&gt;&lt;edition&gt;2012/06/22&lt;/edition&gt;&lt;dates&gt;&lt;year&gt;2012&lt;/year&gt;&lt;/dates&gt;&lt;isbn&gt;2090-2212 (Electronic)&amp;#xD;2090-2204 (Linking)&lt;/isbn&gt;&lt;accession-num&gt;22720157&lt;/accession-num&gt;&lt;urls&gt;&lt;related-urls&gt;&lt;url&gt;http://www.ncbi.nlm.nih.gov/pubmed/22720157&lt;/url&gt;&lt;/related-urls&gt;&lt;/urls&gt;&lt;custom2&gt;3375017&lt;/custom2&gt;&lt;electronic-resource-num&gt;10.1155/2012/192503&lt;/electronic-resource-num&gt;&lt;language&gt;eng&lt;/language&gt;&lt;/record&gt;&lt;/Cite&gt;&lt;/EndNote&gt;</w:instrText>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117" w:tooltip="Desler, 2012 #826" w:history="1">
        <w:r w:rsidR="00CF4C30" w:rsidRPr="00906840">
          <w:rPr>
            <w:rFonts w:ascii="Times New Roman" w:hAnsi="Times New Roman"/>
            <w:noProof/>
            <w:sz w:val="22"/>
          </w:rPr>
          <w:t>Desler</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2012</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Consequently, further investigation into the metabolic profile of fibroblasts during ageing will be required to elucidate the cause of the changes in mitochondrial morphology noted in these experiments.</w:t>
      </w:r>
    </w:p>
    <w:p w:rsidR="00595198" w:rsidRPr="00906840" w:rsidRDefault="00403FD7" w:rsidP="00595198">
      <w:pPr>
        <w:spacing w:line="360" w:lineRule="auto"/>
        <w:rPr>
          <w:rFonts w:ascii="Times New Roman" w:hAnsi="Times New Roman"/>
          <w:sz w:val="22"/>
        </w:rPr>
      </w:pPr>
      <w:r w:rsidRPr="00906840">
        <w:rPr>
          <w:rFonts w:ascii="Times New Roman" w:hAnsi="Times New Roman"/>
          <w:sz w:val="22"/>
        </w:rPr>
        <w:t>Interestingly</w:t>
      </w:r>
      <w:r w:rsidR="00595198" w:rsidRPr="00906840">
        <w:rPr>
          <w:rFonts w:ascii="Times New Roman" w:hAnsi="Times New Roman"/>
          <w:sz w:val="22"/>
        </w:rPr>
        <w:t>, particularly at the two ends of the age scale, the morphology of the mitochondria is quite variable. In subjects at the higher end of the age range, this variability may arise from differences in the handling of increased oxidative stress; as both oxidative phosphorylation and ageing result in the accumulation of ROS, it is possible that the differences in morphology arise from whether these ROS elicit an adaptive response, such as hyper-fusion, or conversely induce mitochondrial fragmentation as a prelude to apoptosis.</w:t>
      </w:r>
    </w:p>
    <w:p w:rsidR="00595198" w:rsidRPr="00906840" w:rsidRDefault="00595198" w:rsidP="00595198">
      <w:pPr>
        <w:pStyle w:val="Heading4"/>
        <w:spacing w:line="360" w:lineRule="auto"/>
        <w:rPr>
          <w:rFonts w:ascii="Times New Roman" w:hAnsi="Times New Roman"/>
        </w:rPr>
      </w:pPr>
      <w:r w:rsidRPr="00906840">
        <w:rPr>
          <w:rFonts w:ascii="Times New Roman" w:hAnsi="Times New Roman"/>
        </w:rPr>
        <w:t>3.2.3.1.2: Influence of forced oxidative phosphorylation on sporadic ALS patients</w:t>
      </w:r>
    </w:p>
    <w:p w:rsidR="00595198" w:rsidRPr="00906840" w:rsidRDefault="00595198" w:rsidP="00595198">
      <w:pPr>
        <w:spacing w:line="360" w:lineRule="auto"/>
        <w:jc w:val="both"/>
        <w:rPr>
          <w:rFonts w:ascii="Times New Roman" w:hAnsi="Times New Roman"/>
          <w:sz w:val="22"/>
        </w:rPr>
      </w:pPr>
      <w:r w:rsidRPr="00906840">
        <w:rPr>
          <w:rFonts w:ascii="Times New Roman" w:hAnsi="Times New Roman"/>
          <w:sz w:val="22"/>
        </w:rPr>
        <w:t>As neurons have a high metabolic demand, and use oxidative phosphorylation as their main mechanism of energy generation, any defects in this pathway may have serious consequences. Accordingly, defects in ETC function have repeatedly been highlighted as part of the pathogenic process in sporadic ALS;</w:t>
      </w:r>
      <w:r w:rsidRPr="00906840">
        <w:rPr>
          <w:rFonts w:ascii="Times New Roman" w:hAnsi="Times New Roman"/>
          <w:b/>
          <w:sz w:val="22"/>
        </w:rPr>
        <w:t xml:space="preserve"> </w:t>
      </w:r>
      <w:r w:rsidRPr="00906840">
        <w:rPr>
          <w:rFonts w:ascii="Times New Roman" w:hAnsi="Times New Roman"/>
          <w:sz w:val="22"/>
        </w:rPr>
        <w:t xml:space="preserve">a sporadic micro-deletion in </w:t>
      </w:r>
      <w:r w:rsidRPr="00906840">
        <w:rPr>
          <w:rFonts w:ascii="Times New Roman" w:hAnsi="Times New Roman"/>
          <w:i/>
          <w:sz w:val="22"/>
        </w:rPr>
        <w:t>COI</w:t>
      </w:r>
      <w:r w:rsidRPr="00906840">
        <w:rPr>
          <w:rFonts w:ascii="Times New Roman" w:hAnsi="Times New Roman"/>
          <w:sz w:val="22"/>
        </w:rPr>
        <w:t xml:space="preserve">, encoding subunit I of cytochrome-c oxidase, was identified in an ALS patient, causing defective assembly of the holoenzyme </w:t>
      </w:r>
      <w:r w:rsidR="00E43F0B" w:rsidRPr="00906840">
        <w:rPr>
          <w:rFonts w:ascii="Times New Roman" w:hAnsi="Times New Roman"/>
          <w:sz w:val="22"/>
        </w:rPr>
        <w:fldChar w:fldCharType="begin">
          <w:fldData xml:space="preserve">PEVuZE5vdGU+PENpdGU+PEF1dGhvcj5Db21pPC9BdXRob3I+PFllYXI+MTk5ODwvWWVhcj48UmVj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==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PEVuZE5vdGU+PENpdGU+PEF1dGhvcj5Db21pPC9BdXRob3I+PFllYXI+MTk5ODwvWWVhcj48UmVj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==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87" w:tooltip="Comi, 1998 #88" w:history="1">
        <w:r w:rsidR="00CF4C30" w:rsidRPr="00906840">
          <w:rPr>
            <w:rFonts w:ascii="Times New Roman" w:hAnsi="Times New Roman"/>
            <w:noProof/>
            <w:sz w:val="22"/>
          </w:rPr>
          <w:t>Comi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1998</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post-mortem study of spinal cord tissue derived from both sporadic and familial ALS patients found evidence of reduced activity of all of the respiratory chain complexes </w:t>
      </w:r>
      <w:r w:rsidR="00E43F0B" w:rsidRPr="00906840">
        <w:rPr>
          <w:rFonts w:ascii="Times New Roman" w:hAnsi="Times New Roman"/>
          <w:sz w:val="22"/>
        </w:rPr>
        <w:fldChar w:fldCharType="begin">
          <w:fldData xml:space="preserve">PEVuZE5vdGU+PENpdGU+PEF1dGhvcj5XaWVkZW1hbm48L0F1dGhvcj48WWVhcj4yMDAyPC9ZZWFy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PEVuZE5vdGU+PENpdGU+PEF1dGhvcj5XaWVkZW1hbm48L0F1dGhvcj48WWVhcj4yMDAyPC9ZZWFy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519" w:tooltip="Wiedemann, 2002 #117" w:history="1">
        <w:r w:rsidR="00CF4C30" w:rsidRPr="00906840">
          <w:rPr>
            <w:rFonts w:ascii="Times New Roman" w:hAnsi="Times New Roman"/>
            <w:noProof/>
            <w:sz w:val="22"/>
          </w:rPr>
          <w:t>Wiedemann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2002</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a study of CSF taken from sALS patients saw a significant increase in the levels of oxidised CoQ</w:t>
      </w:r>
      <w:r w:rsidRPr="00906840">
        <w:rPr>
          <w:rFonts w:ascii="Times New Roman" w:hAnsi="Times New Roman"/>
          <w:sz w:val="22"/>
          <w:vertAlign w:val="subscript"/>
        </w:rPr>
        <w:t>10</w:t>
      </w:r>
      <w:r w:rsidRPr="00906840">
        <w:rPr>
          <w:rFonts w:ascii="Times New Roman" w:hAnsi="Times New Roman"/>
          <w:sz w:val="22"/>
        </w:rPr>
        <w:t xml:space="preserve">, indicative of oxidative damage in these patients (CSF) </w:t>
      </w:r>
      <w:r w:rsidR="00E43F0B" w:rsidRPr="00906840">
        <w:rPr>
          <w:rFonts w:ascii="Times New Roman" w:hAnsi="Times New Roman"/>
          <w:sz w:val="22"/>
        </w:rPr>
        <w:fldChar w:fldCharType="begin">
          <w:fldData xml:space="preserve">PEVuZE5vdGU+PENpdGU+PEF1dGhvcj5NdXJhdGE8L0F1dGhvcj48WWVhcj4yMDA4PC9ZZWFyPjxS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PEVuZE5vdGU+PENpdGU+PEF1dGhvcj5NdXJhdGE8L0F1dGhvcj48WWVhcj4yMDA4PC9ZZWFyPjxS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341" w:tooltip="Murata, 2008 #118" w:history="1">
        <w:r w:rsidR="00CF4C30" w:rsidRPr="00906840">
          <w:rPr>
            <w:rFonts w:ascii="Times New Roman" w:hAnsi="Times New Roman"/>
            <w:noProof/>
            <w:sz w:val="22"/>
          </w:rPr>
          <w:t>Murata</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2008</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595198" w:rsidRPr="00906840" w:rsidRDefault="00595198" w:rsidP="00595198">
      <w:pPr>
        <w:spacing w:line="360" w:lineRule="auto"/>
        <w:rPr>
          <w:rFonts w:ascii="Times New Roman" w:hAnsi="Times New Roman"/>
          <w:sz w:val="22"/>
        </w:rPr>
      </w:pPr>
      <w:r w:rsidRPr="00906840">
        <w:rPr>
          <w:rFonts w:ascii="Times New Roman" w:hAnsi="Times New Roman"/>
          <w:sz w:val="22"/>
        </w:rPr>
        <w:t xml:space="preserve">Recently, it has been shown that proteins known to regulate mitochondrial dynamics, specifically mitochondrial fusion, are also directly capable of regulating bioenergetic output of the mitochondria. For example, knockdown or expression of a null mutant of Mfn2 in immortalised cell lines and MEFs resulted in repression of ETC complex activity, reduced mitochondrial membrane potential and a reduction in cellular oxygen consumption </w:t>
      </w:r>
      <w:r w:rsidR="00E43F0B" w:rsidRPr="00906840">
        <w:rPr>
          <w:rFonts w:ascii="Times New Roman" w:hAnsi="Times New Roman"/>
          <w:sz w:val="22"/>
        </w:rPr>
        <w:fldChar w:fldCharType="begin">
          <w:fldData xml:space="preserve">PEVuZE5vdGU+PENpdGU+PEF1dGhvcj5QaWNoPC9BdXRob3I+PFllYXI+MjAwNTwvWWVhcj48UmVj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==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PEVuZE5vdGU+PENpdGU+PEF1dGhvcj5QaWNoPC9BdXRob3I+PFllYXI+MjAwNTwvWWVhcj48UmVj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==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68" w:tooltip="Chen, 2003 #778" w:history="1">
        <w:r w:rsidR="00CF4C30" w:rsidRPr="00906840">
          <w:rPr>
            <w:rFonts w:ascii="Times New Roman" w:hAnsi="Times New Roman"/>
            <w:noProof/>
            <w:sz w:val="22"/>
          </w:rPr>
          <w:t>Chen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2003</w:t>
        </w:r>
      </w:hyperlink>
      <w:r w:rsidRPr="00906840">
        <w:rPr>
          <w:rFonts w:ascii="Times New Roman" w:hAnsi="Times New Roman"/>
          <w:noProof/>
          <w:sz w:val="22"/>
        </w:rPr>
        <w:t xml:space="preserve">; </w:t>
      </w:r>
      <w:hyperlink w:anchor="_ENREF_370" w:tooltip="Pich, 2005 #742" w:history="1">
        <w:r w:rsidR="00CF4C30" w:rsidRPr="00906840">
          <w:rPr>
            <w:rFonts w:ascii="Times New Roman" w:hAnsi="Times New Roman"/>
            <w:noProof/>
            <w:sz w:val="22"/>
          </w:rPr>
          <w:t>Pich</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2005</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595198" w:rsidRPr="00906840" w:rsidRDefault="00595198" w:rsidP="00595198">
      <w:pPr>
        <w:spacing w:line="360" w:lineRule="auto"/>
        <w:rPr>
          <w:rFonts w:ascii="Times New Roman" w:hAnsi="Times New Roman"/>
          <w:sz w:val="22"/>
        </w:rPr>
      </w:pPr>
      <w:r w:rsidRPr="00906840">
        <w:rPr>
          <w:rFonts w:ascii="Times New Roman" w:hAnsi="Times New Roman"/>
          <w:sz w:val="22"/>
        </w:rPr>
        <w:t>As fusion of the mitochondrial network is known to enable the efficient distribution of ATP and the maintenance of an even protonic potential distribution, it is understandable that Mfn2 regulates both fusion and mitochondrial metabolism. Under basal conditions, the transcription co-activator PGC1</w:t>
      </w:r>
      <w:r w:rsidRPr="00906840">
        <w:rPr>
          <w:rFonts w:ascii="Times New Roman" w:hAnsi="Times New Roman"/>
          <w:sz w:val="22"/>
        </w:rPr>
        <w:sym w:font="Symbol" w:char="F062"/>
      </w:r>
      <w:r w:rsidRPr="00906840">
        <w:rPr>
          <w:rFonts w:ascii="Times New Roman" w:hAnsi="Times New Roman"/>
          <w:sz w:val="22"/>
        </w:rPr>
        <w:t xml:space="preserve"> has been shown to regulate expression of Mfn2 in order to maintain mitochondrial biogenesis and metabolic homeostasis. Additionally, under conditions of metabolic demand, PGC1</w:t>
      </w:r>
      <w:r w:rsidRPr="00906840">
        <w:rPr>
          <w:rFonts w:ascii="Times New Roman" w:hAnsi="Times New Roman"/>
          <w:sz w:val="22"/>
        </w:rPr>
        <w:sym w:font="Symbol" w:char="F061"/>
      </w:r>
      <w:r w:rsidRPr="00906840">
        <w:rPr>
          <w:rFonts w:ascii="Times New Roman" w:hAnsi="Times New Roman"/>
          <w:sz w:val="22"/>
        </w:rPr>
        <w:t xml:space="preserve"> further induces Mfn2 transcription to increase efficiency of mitochondrial output </w:t>
      </w:r>
      <w:r w:rsidR="00E43F0B" w:rsidRPr="00906840">
        <w:rPr>
          <w:rFonts w:ascii="Times New Roman" w:hAnsi="Times New Roman"/>
          <w:sz w:val="22"/>
        </w:rPr>
        <w:fldChar w:fldCharType="begin">
          <w:fldData xml:space="preserve">PEVuZE5vdGU+PENpdGU+PEF1dGhvcj5Tb3JpYW5vPC9BdXRob3I+PFllYXI+MjAwNjwvWWVhcj48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==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PEVuZE5vdGU+PENpdGU+PEF1dGhvcj5Tb3JpYW5vPC9BdXRob3I+PFllYXI+MjAwNjwvWWVhcj48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==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454" w:tooltip="Soriano, 2006 #741" w:history="1">
        <w:r w:rsidR="00CF4C30" w:rsidRPr="00906840">
          <w:rPr>
            <w:rFonts w:ascii="Times New Roman" w:hAnsi="Times New Roman"/>
            <w:noProof/>
            <w:sz w:val="22"/>
          </w:rPr>
          <w:t>Soriano</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2006</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It is currently unclear how Mfn2 acts to stimulate mitochondrial metabolism, though it is possible that this action does not arise through the protein’s fusion role; expression of truncated Mfn2 abolished the fusion activity but maintained the stimulatory effect on oxidative phosphorylation </w:t>
      </w:r>
      <w:r w:rsidR="00E43F0B" w:rsidRPr="00906840">
        <w:rPr>
          <w:rFonts w:ascii="Times New Roman" w:hAnsi="Times New Roman"/>
          <w:sz w:val="22"/>
        </w:rPr>
        <w:fldChar w:fldCharType="begin">
          <w:fldData xml:space="preserve">PEVuZE5vdGU+PENpdGU+PEF1dGhvcj5QaWNoPC9BdXRob3I+PFllYXI+MjAwNTwvWWVhcj48UmVj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PEVuZE5vdGU+PENpdGU+PEF1dGhvcj5QaWNoPC9BdXRob3I+PFllYXI+MjAwNTwvWWVhcj48UmVj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370" w:tooltip="Pich, 2005 #742" w:history="1">
        <w:r w:rsidR="00CF4C30" w:rsidRPr="00906840">
          <w:rPr>
            <w:rFonts w:ascii="Times New Roman" w:hAnsi="Times New Roman"/>
            <w:noProof/>
            <w:sz w:val="22"/>
          </w:rPr>
          <w:t>Pich</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2005</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595198" w:rsidRPr="00906840" w:rsidRDefault="00595198" w:rsidP="00595198">
      <w:pPr>
        <w:spacing w:line="360" w:lineRule="auto"/>
        <w:rPr>
          <w:rFonts w:ascii="Times New Roman" w:hAnsi="Times New Roman"/>
          <w:sz w:val="22"/>
        </w:rPr>
      </w:pPr>
      <w:r w:rsidRPr="00906840">
        <w:rPr>
          <w:rFonts w:ascii="Times New Roman" w:hAnsi="Times New Roman"/>
          <w:sz w:val="22"/>
        </w:rPr>
        <w:t>It has been suggested that the ability of Mfn2 to regulate the activity of the ETC complexes is linked to the role of Mfn2 in tethering the ER and mitochondria at the MAM (Section 1.3.1.2). Alterations in Mfn2 expression could modify the distance between these two organelles, and thus disrupt the homeostasis of calcium signalling in the cell, impacting on the expression of multiple proteins involve</w:t>
      </w:r>
      <w:r w:rsidR="00EC4532" w:rsidRPr="00906840">
        <w:rPr>
          <w:rFonts w:ascii="Times New Roman" w:hAnsi="Times New Roman"/>
          <w:sz w:val="22"/>
        </w:rPr>
        <w:t xml:space="preserve">d in oxidative phosphorylation. </w:t>
      </w:r>
      <w:r w:rsidRPr="00906840">
        <w:rPr>
          <w:rFonts w:ascii="Times New Roman" w:hAnsi="Times New Roman"/>
          <w:sz w:val="22"/>
        </w:rPr>
        <w:t xml:space="preserve">As expected, changes in Mfn2 expression are capable of inducing disease; both obese subjects and patients suffering from type </w:t>
      </w:r>
      <w:proofErr w:type="gramStart"/>
      <w:r w:rsidRPr="00906840">
        <w:rPr>
          <w:rFonts w:ascii="Times New Roman" w:hAnsi="Times New Roman"/>
          <w:sz w:val="22"/>
        </w:rPr>
        <w:t>2 diabetes</w:t>
      </w:r>
      <w:proofErr w:type="gramEnd"/>
      <w:r w:rsidRPr="00906840">
        <w:rPr>
          <w:rFonts w:ascii="Times New Roman" w:hAnsi="Times New Roman"/>
          <w:sz w:val="22"/>
        </w:rPr>
        <w:t xml:space="preserve"> express reduced levels of both Mfn2 mRNA and protein </w:t>
      </w:r>
      <w:r w:rsidR="00E43F0B" w:rsidRPr="00906840">
        <w:rPr>
          <w:rFonts w:ascii="Times New Roman" w:hAnsi="Times New Roman"/>
          <w:sz w:val="22"/>
        </w:rPr>
        <w:fldChar w:fldCharType="begin">
          <w:fldData xml:space="preserve">PEVuZE5vdGU+PENpdGU+PEF1dGhvcj5CYWNoPC9BdXRob3I+PFllYXI+MjAwNTwvWWVhcj48UmVj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PEVuZE5vdGU+PENpdGU+PEF1dGhvcj5CYWNoPC9BdXRob3I+PFllYXI+MjAwNTwvWWVhcj48UmVj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21" w:tooltip="Bach, 2005 #784" w:history="1">
        <w:r w:rsidR="00CF4C30" w:rsidRPr="00906840">
          <w:rPr>
            <w:rFonts w:ascii="Times New Roman" w:hAnsi="Times New Roman"/>
            <w:noProof/>
            <w:sz w:val="22"/>
          </w:rPr>
          <w:t>Bach</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2005</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Accordingly, examination of muscle from patients revealed both a decrease in mitochondrial mass and size, alongside a reduction in mitochondrial function </w:t>
      </w:r>
      <w:r w:rsidR="00E43F0B" w:rsidRPr="00906840">
        <w:rPr>
          <w:rFonts w:ascii="Times New Roman" w:hAnsi="Times New Roman"/>
          <w:sz w:val="22"/>
        </w:rPr>
        <w:fldChar w:fldCharType="begin">
          <w:fldData xml:space="preserve">PEVuZE5vdGU+PENpdGU+PEF1dGhvcj5SaXRvdjwvQXV0aG9yPjxZZWFyPjIwMDU8L1llYXI+PFJl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PEVuZE5vdGU+PENpdGU+PEF1dGhvcj5SaXRvdjwvQXV0aG9yPjxZZWFyPjIwMDU8L1llYXI+PFJl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395" w:tooltip="Ritov, 2005 #789" w:history="1">
        <w:r w:rsidR="00CF4C30" w:rsidRPr="00906840">
          <w:rPr>
            <w:rFonts w:ascii="Times New Roman" w:hAnsi="Times New Roman"/>
            <w:noProof/>
            <w:sz w:val="22"/>
          </w:rPr>
          <w:t>Ritov</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2005</w:t>
        </w:r>
      </w:hyperlink>
      <w:r w:rsidRPr="00906840">
        <w:rPr>
          <w:rFonts w:ascii="Times New Roman" w:hAnsi="Times New Roman"/>
          <w:noProof/>
          <w:sz w:val="22"/>
        </w:rPr>
        <w:t xml:space="preserve">; </w:t>
      </w:r>
      <w:hyperlink w:anchor="_ENREF_549" w:tooltip="Zorzano, 2009 #790" w:history="1">
        <w:r w:rsidR="00CF4C30" w:rsidRPr="00906840">
          <w:rPr>
            <w:rFonts w:ascii="Times New Roman" w:hAnsi="Times New Roman"/>
            <w:noProof/>
            <w:sz w:val="22"/>
          </w:rPr>
          <w:t>Zorzano</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2009</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Therefore, disruption of mitochondrial dynamics is capable of inducing a disease state in cells, linked to disruption of the bioenergetic output.</w:t>
      </w:r>
    </w:p>
    <w:p w:rsidR="00595198" w:rsidRPr="00906840" w:rsidRDefault="00595198" w:rsidP="00595198">
      <w:pPr>
        <w:spacing w:line="360" w:lineRule="auto"/>
        <w:rPr>
          <w:rFonts w:ascii="Times New Roman" w:hAnsi="Times New Roman"/>
          <w:sz w:val="22"/>
        </w:rPr>
      </w:pPr>
      <w:r w:rsidRPr="00906840">
        <w:rPr>
          <w:rFonts w:ascii="Times New Roman" w:hAnsi="Times New Roman"/>
          <w:sz w:val="22"/>
        </w:rPr>
        <w:t>Thus, the aforementioned fragmentation in the sporadic ALS patients upon ageing may be indicative of a disruption in Mfn2 signalling, potentially impacting on the efficient functioning of oxidative phosphorylation in the cells. We therefore decided to compare the morphology of the mitochondrial network in the sporadic ALS patient fibroblasts cultured in 0.009mg/ml galactose, and 1mM sodium pyruvate, with that of the control samples (Figure 3.14 and Figure 3.15).</w:t>
      </w:r>
    </w:p>
    <w:p w:rsidR="00595198" w:rsidRPr="00906840" w:rsidRDefault="00595198" w:rsidP="00595198">
      <w:pPr>
        <w:rPr>
          <w:rFonts w:ascii="Times New Roman" w:hAnsi="Times New Roman"/>
          <w:b/>
          <w:sz w:val="22"/>
        </w:rPr>
      </w:pPr>
    </w:p>
    <w:p w:rsidR="00595198" w:rsidRPr="00906840" w:rsidRDefault="00805CC0" w:rsidP="00304031">
      <w:pPr>
        <w:pStyle w:val="TableofFigures"/>
        <w:ind w:left="0" w:firstLine="0"/>
      </w:pPr>
      <w:r w:rsidRPr="00906840">
        <w:rPr>
          <w:lang w:val="en-GB"/>
        </w:rPr>
        <w:br w:type="page"/>
      </w:r>
      <w:bookmarkStart w:id="756" w:name="_Toc232523086"/>
      <w:r w:rsidR="00595198" w:rsidRPr="00906840">
        <w:t>Figure 3.14: Interconnectivity of mitochondrial network in control fibroblasts compared to sporadic patients when cultured in 0.009mg/ml galactose</w:t>
      </w:r>
      <w:bookmarkEnd w:id="756"/>
    </w:p>
    <w:p w:rsidR="00595198" w:rsidRPr="00906840" w:rsidRDefault="00595198" w:rsidP="00595198">
      <w:pPr>
        <w:spacing w:line="360" w:lineRule="auto"/>
        <w:rPr>
          <w:rFonts w:ascii="Times New Roman" w:hAnsi="Times New Roman"/>
          <w:i/>
          <w:sz w:val="22"/>
        </w:rPr>
      </w:pPr>
      <w:r w:rsidRPr="00906840">
        <w:rPr>
          <w:rFonts w:ascii="Times New Roman" w:hAnsi="Times New Roman"/>
          <w:i/>
          <w:noProof/>
          <w:sz w:val="22"/>
        </w:rPr>
        <w:drawing>
          <wp:anchor distT="0" distB="0" distL="114300" distR="114300" simplePos="0" relativeHeight="251838464" behindDoc="0" locked="0" layoutInCell="1" allowOverlap="1">
            <wp:simplePos x="0" y="0"/>
            <wp:positionH relativeFrom="column">
              <wp:posOffset>-5080</wp:posOffset>
            </wp:positionH>
            <wp:positionV relativeFrom="paragraph">
              <wp:posOffset>178435</wp:posOffset>
            </wp:positionV>
            <wp:extent cx="5461000" cy="4013200"/>
            <wp:effectExtent l="25400" t="0" r="0" b="0"/>
            <wp:wrapSquare wrapText="bothSides"/>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srcRect/>
                    <a:stretch>
                      <a:fillRect/>
                    </a:stretch>
                  </pic:blipFill>
                  <pic:spPr bwMode="auto">
                    <a:xfrm>
                      <a:off x="0" y="0"/>
                      <a:ext cx="5461000" cy="4013200"/>
                    </a:xfrm>
                    <a:prstGeom prst="rect">
                      <a:avLst/>
                    </a:prstGeom>
                    <a:noFill/>
                    <a:ln w="9525">
                      <a:noFill/>
                      <a:miter lim="800000"/>
                      <a:headEnd/>
                      <a:tailEnd/>
                    </a:ln>
                  </pic:spPr>
                </pic:pic>
              </a:graphicData>
            </a:graphic>
          </wp:anchor>
        </w:drawing>
      </w:r>
    </w:p>
    <w:p w:rsidR="00595198" w:rsidRPr="00906840" w:rsidRDefault="00595198" w:rsidP="00595198">
      <w:pPr>
        <w:rPr>
          <w:rFonts w:ascii="Times New Roman" w:hAnsi="Times New Roman"/>
          <w:i/>
          <w:sz w:val="22"/>
        </w:rPr>
      </w:pPr>
      <w:r w:rsidRPr="00906840">
        <w:rPr>
          <w:rFonts w:ascii="Times New Roman" w:hAnsi="Times New Roman"/>
          <w:i/>
          <w:sz w:val="22"/>
        </w:rPr>
        <w:t xml:space="preserve">Figure 3.14: Age-matched control and sALS patient fibroblasts cultured in 0.009mg/ml D-galactose and loaded with CMXRos Mitotracker Red. </w:t>
      </w:r>
      <w:proofErr w:type="gramStart"/>
      <w:r w:rsidRPr="00906840">
        <w:rPr>
          <w:rFonts w:ascii="Times New Roman" w:hAnsi="Times New Roman"/>
          <w:i/>
          <w:sz w:val="22"/>
        </w:rPr>
        <w:t>A) FibCon158 (Age 49); B) FibPat38 (Age 49); C) FibCon156 (Age 74); D) FibPat27 (Age 73).</w:t>
      </w:r>
      <w:proofErr w:type="gramEnd"/>
      <w:r w:rsidRPr="00906840">
        <w:rPr>
          <w:rFonts w:ascii="Times New Roman" w:hAnsi="Times New Roman"/>
          <w:i/>
          <w:sz w:val="22"/>
        </w:rPr>
        <w:t xml:space="preserve"> An area of interconnectivity of the mitochondrial network is highlighted and magnified in the yellow squares. Scale bars: 10</w:t>
      </w:r>
      <w:r w:rsidRPr="00906840">
        <w:rPr>
          <w:rFonts w:ascii="Times New Roman" w:hAnsi="Times New Roman"/>
          <w:i/>
          <w:sz w:val="22"/>
        </w:rPr>
        <w:sym w:font="Symbol" w:char="F06D"/>
      </w:r>
      <w:r w:rsidRPr="00906840">
        <w:rPr>
          <w:rFonts w:ascii="Times New Roman" w:hAnsi="Times New Roman"/>
          <w:i/>
          <w:sz w:val="22"/>
        </w:rPr>
        <w:t>m.</w:t>
      </w:r>
    </w:p>
    <w:p w:rsidR="00595198" w:rsidRPr="00906840" w:rsidRDefault="00595198" w:rsidP="00595198">
      <w:pPr>
        <w:rPr>
          <w:rFonts w:ascii="Times New Roman" w:hAnsi="Times New Roman"/>
          <w:i/>
          <w:sz w:val="22"/>
        </w:rPr>
      </w:pPr>
    </w:p>
    <w:p w:rsidR="00595198" w:rsidRPr="00906840" w:rsidRDefault="00595198" w:rsidP="00595198">
      <w:pPr>
        <w:rPr>
          <w:rFonts w:ascii="Times New Roman" w:hAnsi="Times New Roman"/>
          <w:b/>
          <w:sz w:val="22"/>
        </w:rPr>
      </w:pPr>
    </w:p>
    <w:p w:rsidR="00595198" w:rsidRPr="00906840" w:rsidRDefault="00595198" w:rsidP="00595198">
      <w:pPr>
        <w:rPr>
          <w:rFonts w:ascii="Times New Roman" w:hAnsi="Times New Roman"/>
          <w:b/>
          <w:sz w:val="22"/>
        </w:rPr>
      </w:pPr>
    </w:p>
    <w:p w:rsidR="00595198" w:rsidRPr="00906840" w:rsidRDefault="00595198" w:rsidP="00595198">
      <w:pPr>
        <w:rPr>
          <w:rFonts w:ascii="Times New Roman" w:hAnsi="Times New Roman"/>
          <w:b/>
          <w:sz w:val="22"/>
        </w:rPr>
      </w:pPr>
    </w:p>
    <w:p w:rsidR="00595198" w:rsidRPr="00906840" w:rsidRDefault="00595198" w:rsidP="00595198">
      <w:pPr>
        <w:rPr>
          <w:rFonts w:ascii="Times New Roman" w:hAnsi="Times New Roman"/>
          <w:b/>
          <w:sz w:val="22"/>
        </w:rPr>
      </w:pPr>
    </w:p>
    <w:p w:rsidR="00595198" w:rsidRPr="00906840" w:rsidRDefault="00595198" w:rsidP="00595198">
      <w:pPr>
        <w:rPr>
          <w:rFonts w:ascii="Times New Roman" w:hAnsi="Times New Roman"/>
          <w:b/>
          <w:sz w:val="22"/>
        </w:rPr>
      </w:pPr>
    </w:p>
    <w:p w:rsidR="00595198" w:rsidRPr="00906840" w:rsidRDefault="00595198" w:rsidP="00595198">
      <w:pPr>
        <w:rPr>
          <w:rFonts w:ascii="Times New Roman" w:hAnsi="Times New Roman"/>
          <w:b/>
          <w:sz w:val="22"/>
        </w:rPr>
      </w:pPr>
    </w:p>
    <w:p w:rsidR="00595198" w:rsidRPr="00906840" w:rsidRDefault="00595198" w:rsidP="00595198">
      <w:pPr>
        <w:rPr>
          <w:rFonts w:ascii="Times New Roman" w:hAnsi="Times New Roman"/>
          <w:b/>
          <w:sz w:val="22"/>
        </w:rPr>
      </w:pPr>
    </w:p>
    <w:p w:rsidR="00595198" w:rsidRPr="00906840" w:rsidRDefault="00805CC0" w:rsidP="00304031">
      <w:pPr>
        <w:pStyle w:val="TableofFigures"/>
        <w:ind w:left="0" w:firstLine="0"/>
        <w:rPr>
          <w:i/>
        </w:rPr>
      </w:pPr>
      <w:r w:rsidRPr="00906840">
        <w:br w:type="page"/>
      </w:r>
      <w:bookmarkStart w:id="757" w:name="_Toc232523087"/>
      <w:r w:rsidR="00595198" w:rsidRPr="00906840">
        <w:t>Figure 3.15: Network complexity of sporadic</w:t>
      </w:r>
      <w:r w:rsidR="008804B6" w:rsidRPr="00906840">
        <w:t xml:space="preserve"> ALS</w:t>
      </w:r>
      <w:r w:rsidR="00595198" w:rsidRPr="00906840">
        <w:t xml:space="preserve"> patient fibroblast mitochondria cultured in glucose-deprived media</w:t>
      </w:r>
      <w:bookmarkEnd w:id="757"/>
    </w:p>
    <w:p w:rsidR="00595198" w:rsidRPr="00906840" w:rsidRDefault="00595198" w:rsidP="00595198">
      <w:pPr>
        <w:rPr>
          <w:rFonts w:ascii="Times New Roman" w:hAnsi="Times New Roman"/>
          <w:i/>
          <w:sz w:val="22"/>
        </w:rPr>
      </w:pPr>
      <w:r w:rsidRPr="00906840">
        <w:rPr>
          <w:rFonts w:ascii="Times New Roman" w:hAnsi="Times New Roman"/>
          <w:i/>
          <w:noProof/>
          <w:sz w:val="22"/>
        </w:rPr>
        <w:drawing>
          <wp:anchor distT="0" distB="0" distL="114300" distR="114300" simplePos="0" relativeHeight="251851776" behindDoc="0" locked="0" layoutInCell="1" allowOverlap="1">
            <wp:simplePos x="0" y="0"/>
            <wp:positionH relativeFrom="column">
              <wp:posOffset>457200</wp:posOffset>
            </wp:positionH>
            <wp:positionV relativeFrom="paragraph">
              <wp:posOffset>237490</wp:posOffset>
            </wp:positionV>
            <wp:extent cx="4622800" cy="2677160"/>
            <wp:effectExtent l="25400" t="0" r="0" b="0"/>
            <wp:wrapSquare wrapText="bothSides"/>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srcRect/>
                    <a:stretch>
                      <a:fillRect/>
                    </a:stretch>
                  </pic:blipFill>
                  <pic:spPr bwMode="auto">
                    <a:xfrm>
                      <a:off x="0" y="0"/>
                      <a:ext cx="4622800" cy="2677160"/>
                    </a:xfrm>
                    <a:prstGeom prst="rect">
                      <a:avLst/>
                    </a:prstGeom>
                    <a:noFill/>
                    <a:ln w="9525">
                      <a:noFill/>
                      <a:miter lim="800000"/>
                      <a:headEnd/>
                      <a:tailEnd/>
                    </a:ln>
                  </pic:spPr>
                </pic:pic>
              </a:graphicData>
            </a:graphic>
          </wp:anchor>
        </w:drawing>
      </w:r>
    </w:p>
    <w:p w:rsidR="00595198" w:rsidRPr="00906840" w:rsidRDefault="00595198" w:rsidP="00595198">
      <w:pPr>
        <w:rPr>
          <w:rFonts w:ascii="Times New Roman" w:hAnsi="Times New Roman"/>
          <w:i/>
          <w:sz w:val="22"/>
        </w:rPr>
      </w:pPr>
    </w:p>
    <w:p w:rsidR="00595198" w:rsidRPr="00906840" w:rsidRDefault="00595198" w:rsidP="00595198">
      <w:pPr>
        <w:rPr>
          <w:rFonts w:ascii="Times New Roman" w:hAnsi="Times New Roman"/>
          <w:i/>
          <w:sz w:val="22"/>
        </w:rPr>
      </w:pPr>
    </w:p>
    <w:p w:rsidR="00595198" w:rsidRPr="00906840" w:rsidRDefault="00595198" w:rsidP="00595198">
      <w:pPr>
        <w:rPr>
          <w:rFonts w:ascii="Times New Roman" w:hAnsi="Times New Roman"/>
          <w:i/>
          <w:sz w:val="22"/>
        </w:rPr>
      </w:pPr>
    </w:p>
    <w:p w:rsidR="00595198" w:rsidRPr="00906840" w:rsidRDefault="00595198" w:rsidP="00595198">
      <w:pPr>
        <w:rPr>
          <w:rFonts w:ascii="Times New Roman" w:hAnsi="Times New Roman"/>
          <w:i/>
          <w:sz w:val="22"/>
        </w:rPr>
      </w:pPr>
    </w:p>
    <w:p w:rsidR="00595198" w:rsidRPr="00906840" w:rsidRDefault="00595198" w:rsidP="00595198">
      <w:pPr>
        <w:rPr>
          <w:rFonts w:ascii="Times New Roman" w:hAnsi="Times New Roman"/>
          <w:i/>
          <w:sz w:val="22"/>
        </w:rPr>
      </w:pPr>
    </w:p>
    <w:p w:rsidR="00595198" w:rsidRPr="00906840" w:rsidRDefault="00595198" w:rsidP="00595198">
      <w:pPr>
        <w:rPr>
          <w:rFonts w:ascii="Times New Roman" w:hAnsi="Times New Roman"/>
          <w:i/>
          <w:sz w:val="22"/>
        </w:rPr>
      </w:pPr>
    </w:p>
    <w:p w:rsidR="00595198" w:rsidRPr="00906840" w:rsidRDefault="00595198" w:rsidP="00595198">
      <w:pPr>
        <w:rPr>
          <w:rFonts w:ascii="Times New Roman" w:hAnsi="Times New Roman"/>
          <w:i/>
          <w:sz w:val="22"/>
        </w:rPr>
      </w:pPr>
    </w:p>
    <w:p w:rsidR="00595198" w:rsidRPr="00906840" w:rsidRDefault="00595198" w:rsidP="00595198">
      <w:pPr>
        <w:rPr>
          <w:rFonts w:ascii="Times New Roman" w:hAnsi="Times New Roman"/>
          <w:i/>
          <w:sz w:val="22"/>
        </w:rPr>
      </w:pPr>
    </w:p>
    <w:p w:rsidR="00595198" w:rsidRPr="00906840" w:rsidRDefault="00595198" w:rsidP="00595198">
      <w:pPr>
        <w:rPr>
          <w:rFonts w:ascii="Times New Roman" w:hAnsi="Times New Roman"/>
          <w:i/>
          <w:sz w:val="22"/>
        </w:rPr>
      </w:pPr>
    </w:p>
    <w:p w:rsidR="00595198" w:rsidRPr="00906840" w:rsidRDefault="00595198" w:rsidP="00595198">
      <w:pPr>
        <w:rPr>
          <w:rFonts w:ascii="Times New Roman" w:hAnsi="Times New Roman"/>
          <w:i/>
          <w:sz w:val="22"/>
        </w:rPr>
      </w:pPr>
    </w:p>
    <w:p w:rsidR="00595198" w:rsidRPr="00906840" w:rsidRDefault="00595198" w:rsidP="00595198">
      <w:pPr>
        <w:rPr>
          <w:rFonts w:ascii="Times New Roman" w:hAnsi="Times New Roman"/>
          <w:i/>
          <w:sz w:val="22"/>
        </w:rPr>
      </w:pPr>
      <w:r w:rsidRPr="00906840">
        <w:rPr>
          <w:rFonts w:ascii="Times New Roman" w:hAnsi="Times New Roman"/>
          <w:i/>
          <w:sz w:val="22"/>
        </w:rPr>
        <w:t>Figure 3.15: For each control or patient sample N=3 or 4. (A) R</w:t>
      </w:r>
      <w:r w:rsidRPr="00906840">
        <w:rPr>
          <w:rFonts w:ascii="Times New Roman" w:hAnsi="Times New Roman"/>
          <w:i/>
          <w:sz w:val="22"/>
          <w:vertAlign w:val="superscript"/>
        </w:rPr>
        <w:t>2</w:t>
      </w:r>
      <w:r w:rsidRPr="00906840">
        <w:rPr>
          <w:rFonts w:ascii="Times New Roman" w:hAnsi="Times New Roman"/>
          <w:i/>
          <w:sz w:val="22"/>
        </w:rPr>
        <w:t xml:space="preserve"> value for sALS patients:</w:t>
      </w:r>
      <w:r w:rsidRPr="00906840">
        <w:rPr>
          <w:rFonts w:ascii="Times New Roman" w:hAnsi="Times New Roman"/>
          <w:i/>
          <w:sz w:val="22"/>
          <w:lang w:val="en-GB"/>
        </w:rPr>
        <w:t xml:space="preserve"> 0.002290</w:t>
      </w:r>
      <w:r w:rsidRPr="00906840">
        <w:rPr>
          <w:rFonts w:ascii="Times New Roman" w:hAnsi="Times New Roman"/>
          <w:i/>
          <w:sz w:val="22"/>
        </w:rPr>
        <w:t xml:space="preserve">; the slope does not significantly differ from zero. The difference between the control and patient slopes was not significant. All data points represent mean </w:t>
      </w:r>
      <w:r w:rsidRPr="00906840">
        <w:rPr>
          <w:rFonts w:ascii="Times New Roman" w:hAnsi="Times New Roman"/>
          <w:i/>
          <w:sz w:val="22"/>
        </w:rPr>
        <w:sym w:font="Symbol" w:char="F0B1"/>
      </w:r>
      <w:r w:rsidRPr="00906840">
        <w:rPr>
          <w:rFonts w:ascii="Times New Roman" w:hAnsi="Times New Roman"/>
          <w:i/>
          <w:sz w:val="22"/>
        </w:rPr>
        <w:t xml:space="preserve"> S.E.M.</w:t>
      </w:r>
    </w:p>
    <w:p w:rsidR="00595198" w:rsidRPr="00906840" w:rsidRDefault="00595198" w:rsidP="00595198">
      <w:pPr>
        <w:spacing w:line="360" w:lineRule="auto"/>
        <w:rPr>
          <w:rFonts w:ascii="Times New Roman" w:hAnsi="Times New Roman"/>
          <w:sz w:val="22"/>
        </w:rPr>
      </w:pPr>
    </w:p>
    <w:p w:rsidR="00595198" w:rsidRPr="00906840" w:rsidRDefault="00595198" w:rsidP="00595198">
      <w:pPr>
        <w:spacing w:line="360" w:lineRule="auto"/>
        <w:rPr>
          <w:rFonts w:ascii="Times New Roman" w:hAnsi="Times New Roman"/>
          <w:sz w:val="22"/>
        </w:rPr>
      </w:pPr>
      <w:r w:rsidRPr="00906840">
        <w:rPr>
          <w:rFonts w:ascii="Times New Roman" w:hAnsi="Times New Roman"/>
          <w:sz w:val="22"/>
        </w:rPr>
        <w:t>Overall, the sALS patients did not demonstrate an increase in network complexity upon an increase in age, with the slope not significantly differing from zero. Furthermore, the sALS fibroblasts did not show differences in mitochondrial branching when compared to the control samples. On the other hand, two of the sALS patient fibroblasts (FibPat38 and FibPat27)</w:t>
      </w:r>
      <w:r w:rsidR="0097153C">
        <w:rPr>
          <w:rFonts w:ascii="Times New Roman" w:hAnsi="Times New Roman"/>
          <w:sz w:val="22"/>
        </w:rPr>
        <w:t xml:space="preserve"> </w:t>
      </w:r>
      <w:r w:rsidR="0097153C" w:rsidRPr="0097153C">
        <w:rPr>
          <w:rFonts w:ascii="Times New Roman" w:hAnsi="Times New Roman"/>
          <w:sz w:val="22"/>
          <w:highlight w:val="cyan"/>
        </w:rPr>
        <w:t>LABEL ON GRAPH</w:t>
      </w:r>
      <w:r w:rsidRPr="00906840">
        <w:rPr>
          <w:rFonts w:ascii="Times New Roman" w:hAnsi="Times New Roman"/>
          <w:sz w:val="22"/>
        </w:rPr>
        <w:t xml:space="preserve"> do appear to be outliers</w:t>
      </w:r>
      <w:r w:rsidRPr="0097153C">
        <w:rPr>
          <w:rFonts w:ascii="Times New Roman" w:hAnsi="Times New Roman"/>
          <w:sz w:val="22"/>
          <w:highlight w:val="cyan"/>
        </w:rPr>
        <w:t>, with their network complexity falling distinctly above or below the mean range of their age-matched control samples</w:t>
      </w:r>
      <w:r w:rsidRPr="00906840">
        <w:rPr>
          <w:rFonts w:ascii="Times New Roman" w:hAnsi="Times New Roman"/>
          <w:sz w:val="22"/>
        </w:rPr>
        <w:t xml:space="preserve"> (Figure 3.15). However, these same patient fibroblasts also appear as outliers with regards to their mitochondrial morphology when cultured in 1mg/ml glucose (Section 3.2.3.1), where their main source of energy generation was glycolysis.</w:t>
      </w:r>
    </w:p>
    <w:p w:rsidR="00595198" w:rsidRPr="00906840" w:rsidRDefault="00595198" w:rsidP="00595198">
      <w:pPr>
        <w:spacing w:line="360" w:lineRule="auto"/>
        <w:rPr>
          <w:rFonts w:ascii="Times New Roman" w:hAnsi="Times New Roman"/>
          <w:sz w:val="22"/>
        </w:rPr>
      </w:pPr>
      <w:r w:rsidRPr="00906840">
        <w:rPr>
          <w:rFonts w:ascii="Times New Roman" w:hAnsi="Times New Roman"/>
          <w:sz w:val="22"/>
        </w:rPr>
        <w:t>It is possible that mitochondrial fusion was increased, perhaps via upregulation of Mfn2, in both patient and control cells as an adaptive mechanism to cope with the change in metabolic demand. It appears that this metabolic change prevents the noted mitochondrial morphology changes seen in older ALS patient cells under glucose-rich culture conditions. Thus, the physiological response to oxidative phosphorylation induction seems to restore mitochondrial fusion in the older sporadic ALS patient fibroblasts. In light of this change in mitochondrial morphology when the fibroblasts were cultured in the presence of different metabolic substrates, more samples will be required to ascertain whether there really is a failure of the mitochondria to fuse in the older ALS patients and, importantly, whether altering mitochondrial function is capable of alleviating this proposed fusion defect.</w:t>
      </w:r>
    </w:p>
    <w:p w:rsidR="00595198" w:rsidRPr="00906840" w:rsidRDefault="00595198" w:rsidP="00595198">
      <w:pPr>
        <w:spacing w:line="360" w:lineRule="auto"/>
        <w:rPr>
          <w:rFonts w:ascii="Times New Roman" w:hAnsi="Times New Roman"/>
          <w:sz w:val="22"/>
        </w:rPr>
      </w:pPr>
      <w:r w:rsidRPr="00906840">
        <w:rPr>
          <w:rFonts w:ascii="Times New Roman" w:hAnsi="Times New Roman"/>
          <w:sz w:val="22"/>
        </w:rPr>
        <w:t xml:space="preserve">Interestingly, a previous study of bioenergetic modulation of mitochondrial morphology in primary fibroblasts revealed no effect of complete inhibition of glycolysis, via the application of 2-Deoxyglucose (DOG), on the morphology of the mitochondria </w:t>
      </w:r>
      <w:r w:rsidR="00E43F0B" w:rsidRPr="00906840">
        <w:rPr>
          <w:rFonts w:ascii="Times New Roman" w:hAnsi="Times New Roman"/>
          <w:sz w:val="22"/>
        </w:rPr>
        <w:fldChar w:fldCharType="begin">
          <w:fldData xml:space="preserve">PEVuZE5vdGU+PENpdGU+PEF1dGhvcj5HdWlsbGVyeTwvQXV0aG9yPjxZZWFyPjIwMDg8L1llYXI+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PEVuZE5vdGU+PENpdGU+PEF1dGhvcj5HdWlsbGVyeTwvQXV0aG9yPjxZZWFyPjIwMDg8L1llYXI+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182" w:tooltip="Guillery, 2008 #365" w:history="1">
        <w:r w:rsidR="00CF4C30" w:rsidRPr="00906840">
          <w:rPr>
            <w:rFonts w:ascii="Times New Roman" w:hAnsi="Times New Roman"/>
            <w:noProof/>
            <w:sz w:val="22"/>
          </w:rPr>
          <w:t>Guillery</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2008</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From this, the conclusion was drawn that the intracellular concentration of ATP has no bearing on the morphology of the mitochondria </w:t>
      </w:r>
      <w:r w:rsidR="00E43F0B" w:rsidRPr="00906840">
        <w:rPr>
          <w:rFonts w:ascii="Times New Roman" w:hAnsi="Times New Roman"/>
          <w:sz w:val="22"/>
        </w:rPr>
        <w:fldChar w:fldCharType="begin">
          <w:fldData xml:space="preserve">PEVuZE5vdGU+PENpdGU+PEF1dGhvcj5HdWlsbGVyeTwvQXV0aG9yPjxZZWFyPjIwMDg8L1llYXI+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PEVuZE5vdGU+PENpdGU+PEF1dGhvcj5HdWlsbGVyeTwvQXV0aG9yPjxZZWFyPjIwMDg8L1llYXI+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182" w:tooltip="Guillery, 2008 #365" w:history="1">
        <w:r w:rsidR="00CF4C30" w:rsidRPr="00906840">
          <w:rPr>
            <w:rFonts w:ascii="Times New Roman" w:hAnsi="Times New Roman"/>
            <w:noProof/>
            <w:sz w:val="22"/>
          </w:rPr>
          <w:t>Guillery</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2008</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Thus, the trend of mitochondrial fragmentation seen in the oldest sporadic ALS patient fibroblasts can be postulated to arise from a different source of cellular stress, separate from bioenergetic status of the mitochondria, such as defective maintenance of calcium homeostasis, an uncontrollable rise in ROS levels or dysfunction in the process of mitophagy. However, recent evidence by Giedt et al in 2012 seems to conflict with evidence provided by Guillery et al. In vascular endothelial cells ATP production by glycolysis does influence the morphology of the mitochondrial network; a slight increase in mitochondrial fusion was observed when cytosolic ATP levels rose </w:t>
      </w:r>
      <w:r w:rsidR="00E43F0B" w:rsidRPr="00906840">
        <w:rPr>
          <w:rFonts w:ascii="Times New Roman" w:hAnsi="Times New Roman"/>
          <w:sz w:val="22"/>
        </w:rPr>
        <w:fldChar w:fldCharType="begin">
          <w:fldData xml:space="preserve">PEVuZE5vdGU+PENpdGU+PEF1dGhvcj5HaWVkdDwvQXV0aG9yPjxZZWFyPjIwMTI8L1llYXI+PFJl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PEVuZE5vdGU+PENpdGU+PEF1dGhvcj5HaWVkdDwvQXV0aG9yPjxZZWFyPjIwMTI8L1llYXI+PFJl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163" w:tooltip="Giedt, 2012 #737" w:history="1">
        <w:r w:rsidR="00CF4C30" w:rsidRPr="00906840">
          <w:rPr>
            <w:rFonts w:ascii="Times New Roman" w:hAnsi="Times New Roman"/>
            <w:noProof/>
            <w:sz w:val="22"/>
          </w:rPr>
          <w:t>Giedt</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2012</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Therefore, the elucidation of the cause of the mitochondrial dysmorphology observed in the sporadic patient fibroblasts requires further investigation.</w:t>
      </w:r>
    </w:p>
    <w:p w:rsidR="00FA5BF9" w:rsidRDefault="00FA5BF9" w:rsidP="00805CC0">
      <w:pPr>
        <w:pStyle w:val="Heading3"/>
        <w:rPr>
          <w:rFonts w:ascii="Times New Roman" w:hAnsi="Times New Roman"/>
        </w:rPr>
      </w:pPr>
    </w:p>
    <w:p w:rsidR="00595198" w:rsidRPr="00906840" w:rsidRDefault="00595198" w:rsidP="00805CC0">
      <w:pPr>
        <w:pStyle w:val="Heading3"/>
        <w:rPr>
          <w:rFonts w:ascii="Times New Roman" w:hAnsi="Times New Roman"/>
        </w:rPr>
      </w:pPr>
      <w:bookmarkStart w:id="758" w:name="_Toc222329148"/>
      <w:bookmarkStart w:id="759" w:name="_Toc222332555"/>
      <w:bookmarkStart w:id="760" w:name="_Toc222332727"/>
      <w:bookmarkStart w:id="761" w:name="_Toc222332899"/>
      <w:bookmarkStart w:id="762" w:name="_Toc222333243"/>
      <w:bookmarkStart w:id="763" w:name="_Toc222333415"/>
      <w:r w:rsidRPr="00906840">
        <w:rPr>
          <w:rFonts w:ascii="Times New Roman" w:hAnsi="Times New Roman"/>
        </w:rPr>
        <w:t>3.2.3.2: Quantifying mitochondrial morphology in patient fibroblasts expressing mTARDBP</w:t>
      </w:r>
      <w:bookmarkEnd w:id="758"/>
      <w:bookmarkEnd w:id="759"/>
      <w:bookmarkEnd w:id="760"/>
      <w:bookmarkEnd w:id="761"/>
      <w:bookmarkEnd w:id="762"/>
      <w:bookmarkEnd w:id="763"/>
    </w:p>
    <w:p w:rsidR="00595198" w:rsidRPr="00906840" w:rsidRDefault="00595198" w:rsidP="00595198">
      <w:pPr>
        <w:spacing w:line="360" w:lineRule="auto"/>
        <w:rPr>
          <w:rFonts w:ascii="Times New Roman" w:hAnsi="Times New Roman"/>
          <w:sz w:val="22"/>
        </w:rPr>
      </w:pPr>
      <w:r w:rsidRPr="00906840">
        <w:rPr>
          <w:rFonts w:ascii="Times New Roman" w:hAnsi="Times New Roman"/>
          <w:sz w:val="22"/>
        </w:rPr>
        <w:t xml:space="preserve">Mounting evidence suggests that the expression of </w:t>
      </w:r>
      <w:r w:rsidRPr="00906840">
        <w:rPr>
          <w:rFonts w:ascii="Times New Roman" w:hAnsi="Times New Roman"/>
          <w:i/>
          <w:sz w:val="22"/>
        </w:rPr>
        <w:t>mTARDBP</w:t>
      </w:r>
      <w:r w:rsidRPr="00906840">
        <w:rPr>
          <w:rFonts w:ascii="Times New Roman" w:hAnsi="Times New Roman"/>
          <w:sz w:val="22"/>
        </w:rPr>
        <w:t xml:space="preserve"> or over-expression of the wild type protein can impact on both the function and morphology of the mitochondria. For example, expression of human TDP-43 in mouse models resulted in mitochondrial aggregation, vacuolisation and defective formation of the mitochondrial cristae </w:t>
      </w:r>
      <w:r w:rsidR="00E43F0B" w:rsidRPr="00906840">
        <w:rPr>
          <w:rFonts w:ascii="Times New Roman" w:hAnsi="Times New Roman"/>
          <w:sz w:val="22"/>
        </w:rPr>
        <w:fldChar w:fldCharType="begin">
          <w:fldData xml:space="preserve">PEVuZE5vdGU+PENpdGU+PEF1dGhvcj5TaGFuPC9BdXRob3I+PFllYXI+MjAxMDwvWWVhcj48UmVj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PEVuZE5vdGU+PENpdGU+PEF1dGhvcj5TaGFuPC9BdXRob3I+PFllYXI+MjAxMDwvWWVhcj48UmVj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431" w:tooltip="Shan, 2010 #555" w:history="1">
        <w:r w:rsidR="00CF4C30" w:rsidRPr="00906840">
          <w:rPr>
            <w:rFonts w:ascii="Times New Roman" w:hAnsi="Times New Roman"/>
            <w:noProof/>
            <w:sz w:val="22"/>
          </w:rPr>
          <w:t>Shan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Pr="00906840">
        <w:rPr>
          <w:rFonts w:ascii="Times New Roman" w:hAnsi="Times New Roman"/>
          <w:noProof/>
          <w:sz w:val="22"/>
        </w:rPr>
        <w:t xml:space="preserve">; </w:t>
      </w:r>
      <w:hyperlink w:anchor="_ENREF_532" w:tooltip="Xu, 2011 #431" w:history="1">
        <w:r w:rsidR="00CF4C30" w:rsidRPr="00906840">
          <w:rPr>
            <w:rFonts w:ascii="Times New Roman" w:hAnsi="Times New Roman"/>
            <w:noProof/>
            <w:sz w:val="22"/>
          </w:rPr>
          <w:t>Xu</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2011</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D1666F" w:rsidRPr="00906840" w:rsidRDefault="00595198" w:rsidP="00595198">
      <w:pPr>
        <w:spacing w:line="360" w:lineRule="auto"/>
        <w:rPr>
          <w:rFonts w:ascii="Times New Roman" w:hAnsi="Times New Roman"/>
          <w:sz w:val="22"/>
        </w:rPr>
      </w:pPr>
      <w:r w:rsidRPr="00906840">
        <w:rPr>
          <w:rFonts w:ascii="Times New Roman" w:hAnsi="Times New Roman"/>
          <w:sz w:val="22"/>
        </w:rPr>
        <w:t xml:space="preserve"> Thus I followed my analysis of s</w:t>
      </w:r>
      <w:r w:rsidR="00EC4532" w:rsidRPr="00906840">
        <w:rPr>
          <w:rFonts w:ascii="Times New Roman" w:hAnsi="Times New Roman"/>
          <w:sz w:val="22"/>
        </w:rPr>
        <w:t>poradic ALS patient fibroblasts</w:t>
      </w:r>
      <w:r w:rsidRPr="00906840">
        <w:rPr>
          <w:rFonts w:ascii="Times New Roman" w:hAnsi="Times New Roman"/>
          <w:sz w:val="22"/>
        </w:rPr>
        <w:t xml:space="preserve"> with</w:t>
      </w:r>
      <w:r w:rsidR="00EC4532" w:rsidRPr="00906840">
        <w:rPr>
          <w:rFonts w:ascii="Times New Roman" w:hAnsi="Times New Roman"/>
          <w:sz w:val="22"/>
        </w:rPr>
        <w:t xml:space="preserve"> analysis of</w:t>
      </w:r>
      <w:r w:rsidRPr="00906840">
        <w:rPr>
          <w:rFonts w:ascii="Times New Roman" w:hAnsi="Times New Roman"/>
          <w:sz w:val="22"/>
        </w:rPr>
        <w:t xml:space="preserve"> fibroblasts </w:t>
      </w:r>
      <w:r w:rsidR="00EC4532" w:rsidRPr="00906840">
        <w:rPr>
          <w:rFonts w:ascii="Times New Roman" w:hAnsi="Times New Roman"/>
          <w:sz w:val="22"/>
        </w:rPr>
        <w:t xml:space="preserve">derived </w:t>
      </w:r>
      <w:r w:rsidRPr="00906840">
        <w:rPr>
          <w:rFonts w:ascii="Times New Roman" w:hAnsi="Times New Roman"/>
          <w:sz w:val="22"/>
        </w:rPr>
        <w:t xml:space="preserve">from patients with </w:t>
      </w:r>
      <w:r w:rsidRPr="00906840">
        <w:rPr>
          <w:rFonts w:ascii="Times New Roman" w:hAnsi="Times New Roman"/>
          <w:i/>
          <w:sz w:val="22"/>
        </w:rPr>
        <w:t>TARDBP</w:t>
      </w:r>
      <w:r w:rsidRPr="00906840">
        <w:rPr>
          <w:rFonts w:ascii="Times New Roman" w:hAnsi="Times New Roman"/>
          <w:sz w:val="22"/>
        </w:rPr>
        <w:t xml:space="preserve"> mutations. Three patients were imaged alongside three healthy control samples, as depicted in Figure 3.16, before being plotted alongside all the controls to assess the influence of age on mitochondrial morphology in the presence of a </w:t>
      </w:r>
      <w:r w:rsidRPr="00906840">
        <w:rPr>
          <w:rFonts w:ascii="Times New Roman" w:hAnsi="Times New Roman"/>
          <w:i/>
          <w:sz w:val="22"/>
        </w:rPr>
        <w:t xml:space="preserve">TARDBP </w:t>
      </w:r>
      <w:r w:rsidRPr="00906840">
        <w:rPr>
          <w:rFonts w:ascii="Times New Roman" w:hAnsi="Times New Roman"/>
          <w:sz w:val="22"/>
        </w:rPr>
        <w:t xml:space="preserve">mutation (Figure 3.17). </w:t>
      </w:r>
    </w:p>
    <w:p w:rsidR="00D1666F" w:rsidRPr="00906840" w:rsidRDefault="00D1666F" w:rsidP="00595198">
      <w:pPr>
        <w:spacing w:line="360" w:lineRule="auto"/>
        <w:rPr>
          <w:rFonts w:ascii="Times New Roman" w:hAnsi="Times New Roman"/>
          <w:sz w:val="22"/>
        </w:rPr>
      </w:pPr>
    </w:p>
    <w:p w:rsidR="00595198" w:rsidRPr="00906840" w:rsidRDefault="00595198" w:rsidP="00595198">
      <w:pPr>
        <w:spacing w:line="360" w:lineRule="auto"/>
        <w:rPr>
          <w:rFonts w:ascii="Times New Roman" w:hAnsi="Times New Roman"/>
          <w:sz w:val="22"/>
        </w:rPr>
      </w:pPr>
    </w:p>
    <w:p w:rsidR="00595198" w:rsidRPr="00906840" w:rsidRDefault="00595198" w:rsidP="00304031">
      <w:pPr>
        <w:pStyle w:val="TableofFigures"/>
        <w:ind w:left="0" w:firstLine="0"/>
      </w:pPr>
      <w:bookmarkStart w:id="764" w:name="_Toc232523088"/>
      <w:r w:rsidRPr="00906840">
        <w:drawing>
          <wp:anchor distT="0" distB="0" distL="114300" distR="114300" simplePos="0" relativeHeight="251846656" behindDoc="0" locked="0" layoutInCell="1" allowOverlap="1">
            <wp:simplePos x="0" y="0"/>
            <wp:positionH relativeFrom="column">
              <wp:posOffset>0</wp:posOffset>
            </wp:positionH>
            <wp:positionV relativeFrom="paragraph">
              <wp:posOffset>685800</wp:posOffset>
            </wp:positionV>
            <wp:extent cx="5535295" cy="2282190"/>
            <wp:effectExtent l="25400" t="0" r="1905" b="0"/>
            <wp:wrapSquare wrapText="bothSides"/>
            <wp:docPr id="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srcRect b="9242"/>
                    <a:stretch>
                      <a:fillRect/>
                    </a:stretch>
                  </pic:blipFill>
                  <pic:spPr bwMode="auto">
                    <a:xfrm>
                      <a:off x="0" y="0"/>
                      <a:ext cx="5535295" cy="2282190"/>
                    </a:xfrm>
                    <a:prstGeom prst="rect">
                      <a:avLst/>
                    </a:prstGeom>
                    <a:noFill/>
                    <a:ln w="9525">
                      <a:noFill/>
                      <a:miter lim="800000"/>
                      <a:headEnd/>
                      <a:tailEnd/>
                    </a:ln>
                  </pic:spPr>
                </pic:pic>
              </a:graphicData>
            </a:graphic>
          </wp:anchor>
        </w:drawing>
      </w:r>
      <w:r w:rsidRPr="00906840">
        <w:t xml:space="preserve">Figure 3.16: Interconnectivity of mitochondrial network in a control fibroblast compared to a </w:t>
      </w:r>
      <w:r w:rsidRPr="00906840">
        <w:rPr>
          <w:i/>
        </w:rPr>
        <w:t>mTARDBP-</w:t>
      </w:r>
      <w:r w:rsidRPr="00906840">
        <w:t>expressing patient when cultured in 1mg/ml glucose</w:t>
      </w:r>
      <w:bookmarkEnd w:id="764"/>
    </w:p>
    <w:p w:rsidR="00595198" w:rsidRPr="00906840" w:rsidRDefault="00595198" w:rsidP="00595198">
      <w:pPr>
        <w:rPr>
          <w:rFonts w:ascii="Times New Roman" w:hAnsi="Times New Roman"/>
          <w:i/>
          <w:sz w:val="22"/>
        </w:rPr>
      </w:pPr>
    </w:p>
    <w:p w:rsidR="00595198" w:rsidRPr="00906840" w:rsidRDefault="00595198" w:rsidP="00595198">
      <w:pPr>
        <w:rPr>
          <w:rFonts w:ascii="Times New Roman" w:hAnsi="Times New Roman"/>
          <w:i/>
          <w:sz w:val="22"/>
        </w:rPr>
      </w:pPr>
      <w:r w:rsidRPr="00906840">
        <w:rPr>
          <w:rFonts w:ascii="Times New Roman" w:hAnsi="Times New Roman"/>
          <w:i/>
          <w:sz w:val="22"/>
        </w:rPr>
        <w:t xml:space="preserve">Figure 3.16: Age-matched control and mTARDBP patient fibroblasts cultured in 1mg/ml D-glucose and loaded with CMXRos Mitotracker Red. </w:t>
      </w:r>
      <w:proofErr w:type="gramStart"/>
      <w:r w:rsidRPr="00906840">
        <w:rPr>
          <w:rFonts w:ascii="Times New Roman" w:hAnsi="Times New Roman"/>
          <w:i/>
          <w:sz w:val="22"/>
        </w:rPr>
        <w:t>A) FibCon09 (Age 38 years); B) A321V mTDP-43 FibPat48 (Age 40 years).</w:t>
      </w:r>
      <w:proofErr w:type="gramEnd"/>
      <w:r w:rsidRPr="00906840">
        <w:rPr>
          <w:rFonts w:ascii="Times New Roman" w:hAnsi="Times New Roman"/>
          <w:i/>
          <w:sz w:val="22"/>
        </w:rPr>
        <w:t xml:space="preserve"> An area of interconnectivity of the mitochondrial network is highlighted and magnified in the yellow squares. Scale bars: 10</w:t>
      </w:r>
      <w:r w:rsidRPr="00906840">
        <w:rPr>
          <w:rFonts w:ascii="Times New Roman" w:hAnsi="Times New Roman"/>
          <w:i/>
          <w:sz w:val="22"/>
        </w:rPr>
        <w:sym w:font="Symbol" w:char="F06D"/>
      </w:r>
      <w:r w:rsidRPr="00906840">
        <w:rPr>
          <w:rFonts w:ascii="Times New Roman" w:hAnsi="Times New Roman"/>
          <w:i/>
          <w:sz w:val="22"/>
        </w:rPr>
        <w:t>m.</w:t>
      </w:r>
    </w:p>
    <w:p w:rsidR="00595198" w:rsidRPr="00906840" w:rsidRDefault="00595198" w:rsidP="00595198">
      <w:pPr>
        <w:rPr>
          <w:rFonts w:ascii="Times New Roman" w:hAnsi="Times New Roman"/>
          <w:b/>
          <w:sz w:val="22"/>
        </w:rPr>
      </w:pPr>
    </w:p>
    <w:p w:rsidR="00805CC0" w:rsidRPr="00906840" w:rsidRDefault="00805CC0" w:rsidP="00595198">
      <w:pPr>
        <w:rPr>
          <w:rFonts w:ascii="Times New Roman" w:hAnsi="Times New Roman"/>
          <w:b/>
          <w:sz w:val="22"/>
        </w:rPr>
      </w:pPr>
    </w:p>
    <w:p w:rsidR="00595198" w:rsidRPr="00906840" w:rsidRDefault="00595198" w:rsidP="00385899">
      <w:pPr>
        <w:pStyle w:val="TableofFigures"/>
        <w:ind w:left="0" w:firstLine="0"/>
      </w:pPr>
      <w:bookmarkStart w:id="765" w:name="_Toc232523089"/>
      <w:r w:rsidRPr="00906840">
        <w:drawing>
          <wp:anchor distT="0" distB="0" distL="114300" distR="114300" simplePos="0" relativeHeight="251847680" behindDoc="0" locked="0" layoutInCell="1" allowOverlap="1">
            <wp:simplePos x="0" y="0"/>
            <wp:positionH relativeFrom="column">
              <wp:posOffset>223520</wp:posOffset>
            </wp:positionH>
            <wp:positionV relativeFrom="paragraph">
              <wp:posOffset>549910</wp:posOffset>
            </wp:positionV>
            <wp:extent cx="4500880" cy="2664460"/>
            <wp:effectExtent l="25400" t="0" r="0" b="0"/>
            <wp:wrapSquare wrapText="bothSides"/>
            <wp:docPr id="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srcRect/>
                    <a:stretch>
                      <a:fillRect/>
                    </a:stretch>
                  </pic:blipFill>
                  <pic:spPr bwMode="auto">
                    <a:xfrm>
                      <a:off x="0" y="0"/>
                      <a:ext cx="4500880" cy="2664460"/>
                    </a:xfrm>
                    <a:prstGeom prst="rect">
                      <a:avLst/>
                    </a:prstGeom>
                    <a:noFill/>
                    <a:ln w="9525">
                      <a:noFill/>
                      <a:miter lim="800000"/>
                      <a:headEnd/>
                      <a:tailEnd/>
                    </a:ln>
                  </pic:spPr>
                </pic:pic>
              </a:graphicData>
            </a:graphic>
          </wp:anchor>
        </w:drawing>
      </w:r>
      <w:r w:rsidRPr="00906840">
        <w:t xml:space="preserve">Figure 3.17: Network complexity of </w:t>
      </w:r>
      <w:r w:rsidRPr="00906840">
        <w:rPr>
          <w:i/>
        </w:rPr>
        <w:t>mTARDBP</w:t>
      </w:r>
      <w:r w:rsidRPr="00906840">
        <w:t>-expressing patient fibroblast mitochondria cultured in the presence of glucose</w:t>
      </w:r>
      <w:bookmarkEnd w:id="765"/>
    </w:p>
    <w:p w:rsidR="00595198" w:rsidRPr="00906840" w:rsidRDefault="00595198" w:rsidP="00595198">
      <w:pPr>
        <w:rPr>
          <w:rFonts w:ascii="Times New Roman" w:hAnsi="Times New Roman"/>
          <w:sz w:val="22"/>
        </w:rPr>
      </w:pPr>
      <w:r w:rsidRPr="00906840">
        <w:rPr>
          <w:rFonts w:ascii="Times New Roman" w:hAnsi="Times New Roman"/>
          <w:sz w:val="22"/>
        </w:rPr>
        <w:t xml:space="preserve"> </w:t>
      </w:r>
    </w:p>
    <w:p w:rsidR="00595198" w:rsidRPr="00906840" w:rsidRDefault="00595198" w:rsidP="00595198">
      <w:pPr>
        <w:rPr>
          <w:rFonts w:ascii="Times New Roman" w:hAnsi="Times New Roman"/>
          <w:i/>
          <w:sz w:val="22"/>
        </w:rPr>
      </w:pPr>
    </w:p>
    <w:p w:rsidR="00595198" w:rsidRPr="00906840" w:rsidRDefault="00595198" w:rsidP="00595198">
      <w:pPr>
        <w:rPr>
          <w:rFonts w:ascii="Times New Roman" w:hAnsi="Times New Roman"/>
          <w:i/>
          <w:sz w:val="22"/>
        </w:rPr>
      </w:pPr>
    </w:p>
    <w:p w:rsidR="00595198" w:rsidRPr="00906840" w:rsidRDefault="00595198" w:rsidP="00595198">
      <w:pPr>
        <w:rPr>
          <w:rFonts w:ascii="Times New Roman" w:hAnsi="Times New Roman"/>
          <w:i/>
          <w:sz w:val="22"/>
        </w:rPr>
      </w:pPr>
    </w:p>
    <w:p w:rsidR="00595198" w:rsidRPr="00906840" w:rsidRDefault="00595198" w:rsidP="00595198">
      <w:pPr>
        <w:rPr>
          <w:rFonts w:ascii="Times New Roman" w:hAnsi="Times New Roman"/>
          <w:i/>
          <w:sz w:val="22"/>
        </w:rPr>
      </w:pPr>
    </w:p>
    <w:p w:rsidR="00595198" w:rsidRPr="00906840" w:rsidRDefault="00595198" w:rsidP="00595198">
      <w:pPr>
        <w:rPr>
          <w:rFonts w:ascii="Times New Roman" w:hAnsi="Times New Roman"/>
          <w:i/>
          <w:sz w:val="22"/>
        </w:rPr>
      </w:pPr>
    </w:p>
    <w:p w:rsidR="00595198" w:rsidRPr="00906840" w:rsidRDefault="00595198" w:rsidP="00595198">
      <w:pPr>
        <w:rPr>
          <w:rFonts w:ascii="Times New Roman" w:hAnsi="Times New Roman"/>
          <w:i/>
          <w:sz w:val="22"/>
        </w:rPr>
      </w:pPr>
    </w:p>
    <w:p w:rsidR="00595198" w:rsidRPr="00906840" w:rsidRDefault="00595198" w:rsidP="00595198">
      <w:pPr>
        <w:rPr>
          <w:rFonts w:ascii="Times New Roman" w:hAnsi="Times New Roman"/>
          <w:i/>
          <w:sz w:val="22"/>
        </w:rPr>
      </w:pPr>
    </w:p>
    <w:p w:rsidR="00595198" w:rsidRPr="00906840" w:rsidRDefault="00595198" w:rsidP="00595198">
      <w:pPr>
        <w:rPr>
          <w:rFonts w:ascii="Times New Roman" w:hAnsi="Times New Roman"/>
          <w:i/>
          <w:sz w:val="22"/>
        </w:rPr>
      </w:pPr>
    </w:p>
    <w:p w:rsidR="00595198" w:rsidRPr="00906840" w:rsidRDefault="00595198" w:rsidP="00595198">
      <w:pPr>
        <w:rPr>
          <w:rFonts w:ascii="Times New Roman" w:hAnsi="Times New Roman"/>
          <w:i/>
          <w:sz w:val="22"/>
        </w:rPr>
      </w:pPr>
    </w:p>
    <w:p w:rsidR="00595198" w:rsidRPr="00906840" w:rsidRDefault="00595198" w:rsidP="00595198">
      <w:pPr>
        <w:rPr>
          <w:rFonts w:ascii="Times New Roman" w:hAnsi="Times New Roman"/>
          <w:b/>
          <w:sz w:val="22"/>
        </w:rPr>
      </w:pPr>
      <w:r w:rsidRPr="00090C9F">
        <w:rPr>
          <w:rFonts w:ascii="Times New Roman" w:hAnsi="Times New Roman"/>
          <w:i/>
          <w:sz w:val="22"/>
          <w:highlight w:val="cyan"/>
        </w:rPr>
        <w:t xml:space="preserve">Figure 3.17: For each control or patient sample N=3 or 4. Data points represent mean </w:t>
      </w:r>
      <w:r w:rsidRPr="00090C9F">
        <w:rPr>
          <w:rFonts w:ascii="Times New Roman" w:hAnsi="Times New Roman"/>
          <w:i/>
          <w:sz w:val="22"/>
          <w:highlight w:val="cyan"/>
        </w:rPr>
        <w:sym w:font="Symbol" w:char="F0B1"/>
      </w:r>
      <w:r w:rsidRPr="00090C9F">
        <w:rPr>
          <w:rFonts w:ascii="Times New Roman" w:hAnsi="Times New Roman"/>
          <w:i/>
          <w:sz w:val="22"/>
          <w:highlight w:val="cyan"/>
        </w:rPr>
        <w:t xml:space="preserve"> S.E.M. R</w:t>
      </w:r>
      <w:r w:rsidRPr="00090C9F">
        <w:rPr>
          <w:rFonts w:ascii="Times New Roman" w:hAnsi="Times New Roman"/>
          <w:i/>
          <w:sz w:val="22"/>
          <w:highlight w:val="cyan"/>
          <w:vertAlign w:val="superscript"/>
        </w:rPr>
        <w:t>2</w:t>
      </w:r>
      <w:r w:rsidRPr="00090C9F">
        <w:rPr>
          <w:rFonts w:ascii="Times New Roman" w:hAnsi="Times New Roman"/>
          <w:i/>
          <w:sz w:val="22"/>
          <w:highlight w:val="cyan"/>
        </w:rPr>
        <w:t xml:space="preserve"> value for mTARDBP patients:</w:t>
      </w:r>
      <w:r w:rsidRPr="00090C9F">
        <w:rPr>
          <w:rFonts w:ascii="Times New Roman" w:hAnsi="Times New Roman"/>
          <w:i/>
          <w:sz w:val="22"/>
          <w:highlight w:val="cyan"/>
          <w:lang w:val="en-GB"/>
        </w:rPr>
        <w:t xml:space="preserve"> 0.0005721</w:t>
      </w:r>
      <w:r w:rsidRPr="00090C9F">
        <w:rPr>
          <w:rFonts w:ascii="Times New Roman" w:hAnsi="Times New Roman"/>
          <w:i/>
          <w:sz w:val="22"/>
          <w:highlight w:val="cyan"/>
        </w:rPr>
        <w:t>; the slope does not significantly differ from zero. The difference between the control and patient slopes was not significant.</w:t>
      </w:r>
      <w:r w:rsidRPr="00906840">
        <w:rPr>
          <w:rFonts w:ascii="Times New Roman" w:hAnsi="Times New Roman"/>
          <w:i/>
          <w:sz w:val="22"/>
        </w:rPr>
        <w:t xml:space="preserve"> </w:t>
      </w:r>
    </w:p>
    <w:p w:rsidR="00595198" w:rsidRPr="00906840" w:rsidRDefault="00595198" w:rsidP="00595198">
      <w:pPr>
        <w:rPr>
          <w:rFonts w:ascii="Times New Roman" w:hAnsi="Times New Roman"/>
          <w:sz w:val="22"/>
        </w:rPr>
      </w:pPr>
    </w:p>
    <w:p w:rsidR="00595198" w:rsidRPr="00906840" w:rsidRDefault="00595198" w:rsidP="00595198">
      <w:pPr>
        <w:spacing w:line="360" w:lineRule="auto"/>
        <w:rPr>
          <w:rFonts w:ascii="Times New Roman" w:hAnsi="Times New Roman"/>
          <w:sz w:val="22"/>
        </w:rPr>
      </w:pPr>
      <w:r w:rsidRPr="00906840">
        <w:rPr>
          <w:rFonts w:ascii="Times New Roman" w:hAnsi="Times New Roman"/>
          <w:sz w:val="22"/>
        </w:rPr>
        <w:t xml:space="preserve">The slope of the network complexity of the </w:t>
      </w:r>
      <w:r w:rsidRPr="00906840">
        <w:rPr>
          <w:rFonts w:ascii="Times New Roman" w:hAnsi="Times New Roman"/>
          <w:i/>
          <w:sz w:val="22"/>
        </w:rPr>
        <w:t>mTARDBP</w:t>
      </w:r>
      <w:r w:rsidRPr="00906840">
        <w:rPr>
          <w:rFonts w:ascii="Times New Roman" w:hAnsi="Times New Roman"/>
          <w:sz w:val="22"/>
        </w:rPr>
        <w:t xml:space="preserve">-expressing fibroblasts did not significantly differ from zero, indicating there is not a trend in these cells to alter their mitochondrial morphology upon an increase in age. Furthermore, the slope did not significantly differ from the control cohort. However, the absence of any significant changes may be attributed to the low cohort number in the </w:t>
      </w:r>
      <w:r w:rsidRPr="00906840">
        <w:rPr>
          <w:rFonts w:ascii="Times New Roman" w:hAnsi="Times New Roman"/>
          <w:i/>
          <w:sz w:val="22"/>
        </w:rPr>
        <w:t>mTARDBP</w:t>
      </w:r>
      <w:r w:rsidRPr="00906840">
        <w:rPr>
          <w:rFonts w:ascii="Times New Roman" w:hAnsi="Times New Roman"/>
          <w:sz w:val="22"/>
        </w:rPr>
        <w:t xml:space="preserve"> group.</w:t>
      </w:r>
    </w:p>
    <w:p w:rsidR="00595198" w:rsidRPr="00906840" w:rsidRDefault="00595198" w:rsidP="00595198">
      <w:pPr>
        <w:spacing w:line="360" w:lineRule="auto"/>
        <w:rPr>
          <w:rFonts w:ascii="Times New Roman" w:hAnsi="Times New Roman"/>
          <w:sz w:val="22"/>
        </w:rPr>
      </w:pPr>
      <w:r w:rsidRPr="00906840">
        <w:rPr>
          <w:rFonts w:ascii="Times New Roman" w:hAnsi="Times New Roman"/>
          <w:sz w:val="22"/>
        </w:rPr>
        <w:t>Indeed, both FibPat48, expressing A321V mTDP-43, and FibPat51, expressing M337V mTDP-43, appear to have an increased interconnectivity of the mitochondrial network compared to their age-matched controls. This was not observed with Fib</w:t>
      </w:r>
      <w:r w:rsidR="00EC4532" w:rsidRPr="00906840">
        <w:rPr>
          <w:rFonts w:ascii="Times New Roman" w:hAnsi="Times New Roman"/>
          <w:sz w:val="22"/>
        </w:rPr>
        <w:t>Pat55, expressing G287S mTDP-43</w:t>
      </w:r>
      <w:r w:rsidRPr="00906840">
        <w:rPr>
          <w:rFonts w:ascii="Times New Roman" w:hAnsi="Times New Roman"/>
          <w:sz w:val="22"/>
        </w:rPr>
        <w:t xml:space="preserve">. This result raises an interesting query as to whether the different mutations in </w:t>
      </w:r>
      <w:r w:rsidRPr="00906840">
        <w:rPr>
          <w:rFonts w:ascii="Times New Roman" w:hAnsi="Times New Roman"/>
          <w:i/>
          <w:sz w:val="22"/>
        </w:rPr>
        <w:t>TARDBP</w:t>
      </w:r>
      <w:r w:rsidRPr="00906840">
        <w:rPr>
          <w:rFonts w:ascii="Times New Roman" w:hAnsi="Times New Roman"/>
          <w:sz w:val="22"/>
        </w:rPr>
        <w:t xml:space="preserve"> differentially affect mitochondria, or whether other genetic, epigenetic or environmental factors play a role. A larger cohort number will be necessary to address these issues.</w:t>
      </w:r>
    </w:p>
    <w:p w:rsidR="00595198" w:rsidRPr="00906840" w:rsidRDefault="00595198" w:rsidP="00595198">
      <w:pPr>
        <w:pStyle w:val="Heading4"/>
        <w:spacing w:line="360" w:lineRule="auto"/>
        <w:rPr>
          <w:rFonts w:ascii="Times New Roman" w:hAnsi="Times New Roman"/>
        </w:rPr>
      </w:pPr>
      <w:r w:rsidRPr="00906840">
        <w:rPr>
          <w:rFonts w:ascii="Times New Roman" w:hAnsi="Times New Roman"/>
        </w:rPr>
        <w:t xml:space="preserve">3.2.3.2.1: Influence of forced oxidative phosphorylation on </w:t>
      </w:r>
      <w:r w:rsidRPr="00906840">
        <w:rPr>
          <w:rFonts w:ascii="Times New Roman" w:hAnsi="Times New Roman"/>
          <w:i/>
        </w:rPr>
        <w:t>mTARDBP</w:t>
      </w:r>
      <w:r w:rsidRPr="00906840">
        <w:rPr>
          <w:rFonts w:ascii="Times New Roman" w:hAnsi="Times New Roman"/>
        </w:rPr>
        <w:t xml:space="preserve"> ALS patients</w:t>
      </w:r>
    </w:p>
    <w:p w:rsidR="00595198" w:rsidRPr="00906840" w:rsidRDefault="00595198" w:rsidP="00595198">
      <w:pPr>
        <w:spacing w:line="360" w:lineRule="auto"/>
        <w:rPr>
          <w:rFonts w:ascii="Times New Roman" w:hAnsi="Times New Roman"/>
          <w:sz w:val="22"/>
        </w:rPr>
      </w:pPr>
      <w:r w:rsidRPr="00906840">
        <w:rPr>
          <w:rFonts w:ascii="Times New Roman" w:hAnsi="Times New Roman"/>
          <w:sz w:val="22"/>
        </w:rPr>
        <w:t xml:space="preserve">Though there is little evidence to suggest mutations in </w:t>
      </w:r>
      <w:r w:rsidRPr="00906840">
        <w:rPr>
          <w:rFonts w:ascii="Times New Roman" w:hAnsi="Times New Roman"/>
          <w:i/>
          <w:sz w:val="22"/>
        </w:rPr>
        <w:t xml:space="preserve">TARDBP </w:t>
      </w:r>
      <w:r w:rsidRPr="00906840">
        <w:rPr>
          <w:rFonts w:ascii="Times New Roman" w:hAnsi="Times New Roman"/>
          <w:sz w:val="22"/>
        </w:rPr>
        <w:t xml:space="preserve">manifest in defective oxidative phosphorylation, due to the large number of gene changes associated with expression of mTDP-43 </w:t>
      </w:r>
      <w:r w:rsidR="00E43F0B" w:rsidRPr="00906840">
        <w:rPr>
          <w:rFonts w:ascii="Times New Roman" w:hAnsi="Times New Roman"/>
          <w:sz w:val="22"/>
        </w:rPr>
        <w:fldChar w:fldCharType="begin">
          <w:fldData xml:space="preserve">PEVuZE5vdGU+PENpdGU+PEF1dGhvcj5Qb2x5bWVuaWRvdTwvQXV0aG9yPjxZZWFyPjIwMTE8L1ll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</w:fldData>
        </w:fldChar>
      </w:r>
      <w:r w:rsidR="00917434">
        <w:rPr>
          <w:rFonts w:ascii="Times New Roman" w:hAnsi="Times New Roman"/>
          <w:sz w:val="22"/>
        </w:rPr>
        <w:instrText xml:space="preserve"> ADDIN EN.CITE </w:instrText>
      </w:r>
      <w:r w:rsidR="00E43F0B">
        <w:rPr>
          <w:rFonts w:ascii="Times New Roman" w:hAnsi="Times New Roman"/>
          <w:sz w:val="22"/>
        </w:rPr>
        <w:fldChar w:fldCharType="begin">
          <w:fldData xml:space="preserve">PEVuZE5vdGU+PENpdGU+PEF1dGhvcj5Qb2x5bWVuaWRvdTwvQXV0aG9yPjxZZWFyPjIwMTE8L1ll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</w:fldData>
        </w:fldChar>
      </w:r>
      <w:r w:rsidR="00917434">
        <w:rPr>
          <w:rFonts w:ascii="Times New Roman" w:hAnsi="Times New Roman"/>
          <w:sz w:val="22"/>
        </w:rPr>
        <w:instrText xml:space="preserve"> ADDIN EN.CITE.DATA </w:instrText>
      </w:r>
      <w:r w:rsidR="005B19A8" w:rsidRPr="00E43F0B">
        <w:rPr>
          <w:rFonts w:ascii="Times New Roman" w:hAnsi="Times New Roman"/>
          <w:sz w:val="22"/>
        </w:rPr>
      </w:r>
      <w:r w:rsidR="00E43F0B">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372" w:tooltip="Polymenidou, 2011 #674" w:history="1">
        <w:r w:rsidR="00CF4C30" w:rsidRPr="00906840">
          <w:rPr>
            <w:rFonts w:ascii="Times New Roman" w:hAnsi="Times New Roman"/>
            <w:noProof/>
            <w:sz w:val="22"/>
          </w:rPr>
          <w:t>Polymenidou</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2011</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it is possible that the pathway of oxidative phosphorylation is altered in these cells. We therefore decided to culture the </w:t>
      </w:r>
      <w:r w:rsidRPr="00906840">
        <w:rPr>
          <w:rFonts w:ascii="Times New Roman" w:hAnsi="Times New Roman"/>
          <w:i/>
          <w:sz w:val="22"/>
        </w:rPr>
        <w:t>mTARDBP</w:t>
      </w:r>
      <w:r w:rsidRPr="00906840">
        <w:rPr>
          <w:rFonts w:ascii="Times New Roman" w:hAnsi="Times New Roman"/>
          <w:sz w:val="22"/>
        </w:rPr>
        <w:t xml:space="preserve"> patient fibroblasts in respiration-dependent media for 24 hours alongside healthy control cells (Figure 3.18), before assessing their mitochondrial morphology alongside the whole control cohort (Figure 3.19).</w:t>
      </w:r>
    </w:p>
    <w:p w:rsidR="00595198" w:rsidRPr="00906840" w:rsidRDefault="00595198" w:rsidP="00595198">
      <w:pPr>
        <w:rPr>
          <w:rFonts w:ascii="Times New Roman" w:hAnsi="Times New Roman"/>
          <w:b/>
          <w:sz w:val="22"/>
        </w:rPr>
      </w:pPr>
    </w:p>
    <w:p w:rsidR="00595198" w:rsidRPr="00906840" w:rsidRDefault="00595198" w:rsidP="00595198">
      <w:pPr>
        <w:rPr>
          <w:rFonts w:ascii="Times New Roman" w:hAnsi="Times New Roman"/>
          <w:b/>
          <w:sz w:val="22"/>
        </w:rPr>
      </w:pPr>
    </w:p>
    <w:p w:rsidR="00595198" w:rsidRPr="00906840" w:rsidRDefault="00595198" w:rsidP="00595198">
      <w:pPr>
        <w:rPr>
          <w:rFonts w:ascii="Times New Roman" w:hAnsi="Times New Roman"/>
          <w:b/>
          <w:sz w:val="22"/>
        </w:rPr>
      </w:pPr>
    </w:p>
    <w:p w:rsidR="00595198" w:rsidRPr="00906840" w:rsidRDefault="00595198" w:rsidP="00595198">
      <w:pPr>
        <w:rPr>
          <w:rFonts w:ascii="Times New Roman" w:hAnsi="Times New Roman"/>
          <w:b/>
          <w:sz w:val="22"/>
        </w:rPr>
      </w:pPr>
    </w:p>
    <w:p w:rsidR="00595198" w:rsidRPr="00906840" w:rsidRDefault="00805CC0" w:rsidP="00385899">
      <w:pPr>
        <w:pStyle w:val="TableofFigures"/>
        <w:ind w:left="0" w:firstLine="0"/>
      </w:pPr>
      <w:r w:rsidRPr="00906840">
        <w:br w:type="page"/>
      </w:r>
      <w:bookmarkStart w:id="766" w:name="_Toc232523090"/>
      <w:r w:rsidR="00595198" w:rsidRPr="00906840">
        <w:t xml:space="preserve">Figure 3.18: Interconnectivity of mitochondrial network in a control fibroblast compared to a </w:t>
      </w:r>
      <w:r w:rsidR="00595198" w:rsidRPr="00906840">
        <w:rPr>
          <w:i/>
        </w:rPr>
        <w:t>mTARDBP-</w:t>
      </w:r>
      <w:r w:rsidR="00595198" w:rsidRPr="00906840">
        <w:t>expressing patient when cultured in 0.009mg/ml galactose</w:t>
      </w:r>
      <w:bookmarkEnd w:id="766"/>
    </w:p>
    <w:p w:rsidR="00595198" w:rsidRPr="00906840" w:rsidRDefault="00595198" w:rsidP="00595198">
      <w:pPr>
        <w:spacing w:line="360" w:lineRule="auto"/>
        <w:rPr>
          <w:rFonts w:ascii="Times New Roman" w:hAnsi="Times New Roman"/>
          <w:i/>
          <w:sz w:val="22"/>
        </w:rPr>
      </w:pPr>
    </w:p>
    <w:p w:rsidR="00595198" w:rsidRPr="00906840" w:rsidRDefault="00E57B2D" w:rsidP="00595198">
      <w:pPr>
        <w:rPr>
          <w:rFonts w:ascii="Times New Roman" w:hAnsi="Times New Roman"/>
          <w:i/>
          <w:sz w:val="22"/>
        </w:rPr>
      </w:pPr>
      <w:r>
        <w:rPr>
          <w:rFonts w:ascii="Times New Roman" w:hAnsi="Times New Roman"/>
          <w:i/>
          <w:noProof/>
          <w:sz w:val="22"/>
        </w:rPr>
        <w:drawing>
          <wp:anchor distT="0" distB="0" distL="114300" distR="114300" simplePos="0" relativeHeight="251836416" behindDoc="0" locked="0" layoutInCell="1" allowOverlap="1">
            <wp:simplePos x="0" y="0"/>
            <wp:positionH relativeFrom="column">
              <wp:posOffset>-233680</wp:posOffset>
            </wp:positionH>
            <wp:positionV relativeFrom="paragraph">
              <wp:posOffset>76835</wp:posOffset>
            </wp:positionV>
            <wp:extent cx="6035040" cy="2556510"/>
            <wp:effectExtent l="25400" t="0" r="10160" b="0"/>
            <wp:wrapSquare wrapText="bothSides"/>
            <wp:docPr id="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srcRect/>
                    <a:stretch>
                      <a:fillRect/>
                    </a:stretch>
                  </pic:blipFill>
                  <pic:spPr bwMode="auto">
                    <a:xfrm>
                      <a:off x="0" y="0"/>
                      <a:ext cx="6035040" cy="2556510"/>
                    </a:xfrm>
                    <a:prstGeom prst="rect">
                      <a:avLst/>
                    </a:prstGeom>
                    <a:noFill/>
                    <a:ln w="9525">
                      <a:noFill/>
                      <a:miter lim="800000"/>
                      <a:headEnd/>
                      <a:tailEnd/>
                    </a:ln>
                  </pic:spPr>
                </pic:pic>
              </a:graphicData>
            </a:graphic>
          </wp:anchor>
        </w:drawing>
      </w:r>
      <w:r w:rsidR="00595198" w:rsidRPr="00906840">
        <w:rPr>
          <w:rFonts w:ascii="Times New Roman" w:hAnsi="Times New Roman"/>
          <w:i/>
          <w:sz w:val="22"/>
        </w:rPr>
        <w:t xml:space="preserve">Figure 3.18: Age-matched control and mTARDBP patient fibroblasts cultured in 0.009mg/ml D-galactose and loaded with CMXRos Mitotracker Red. </w:t>
      </w:r>
      <w:proofErr w:type="gramStart"/>
      <w:r w:rsidR="00595198" w:rsidRPr="00906840">
        <w:rPr>
          <w:rFonts w:ascii="Times New Roman" w:hAnsi="Times New Roman"/>
          <w:i/>
          <w:sz w:val="22"/>
        </w:rPr>
        <w:t>A) FibCon09 (Age 38 years); B) A321V mTDP-43 FibPat48 (Age 40 years).</w:t>
      </w:r>
      <w:proofErr w:type="gramEnd"/>
      <w:r w:rsidR="00595198" w:rsidRPr="00906840">
        <w:rPr>
          <w:rFonts w:ascii="Times New Roman" w:hAnsi="Times New Roman"/>
          <w:i/>
          <w:sz w:val="22"/>
        </w:rPr>
        <w:t xml:space="preserve"> An area of interconnectivity of the mitochondrial network is highlighted and magnified in the yellow squares. Scale bars: 10</w:t>
      </w:r>
      <w:r w:rsidR="00595198" w:rsidRPr="00906840">
        <w:rPr>
          <w:rFonts w:ascii="Times New Roman" w:hAnsi="Times New Roman"/>
          <w:i/>
          <w:sz w:val="22"/>
        </w:rPr>
        <w:sym w:font="Symbol" w:char="F06D"/>
      </w:r>
      <w:r w:rsidR="00595198" w:rsidRPr="00906840">
        <w:rPr>
          <w:rFonts w:ascii="Times New Roman" w:hAnsi="Times New Roman"/>
          <w:i/>
          <w:sz w:val="22"/>
        </w:rPr>
        <w:t>m.</w:t>
      </w:r>
    </w:p>
    <w:p w:rsidR="00595198" w:rsidRPr="00906840" w:rsidRDefault="00595198" w:rsidP="00595198">
      <w:pPr>
        <w:rPr>
          <w:rFonts w:ascii="Times New Roman" w:hAnsi="Times New Roman"/>
          <w:b/>
          <w:sz w:val="22"/>
        </w:rPr>
      </w:pPr>
    </w:p>
    <w:p w:rsidR="00595198" w:rsidRPr="00906840" w:rsidRDefault="00805CC0" w:rsidP="00385899">
      <w:pPr>
        <w:pStyle w:val="TableofFigures"/>
        <w:ind w:left="0" w:firstLine="0"/>
      </w:pPr>
      <w:r w:rsidRPr="00906840">
        <w:rPr>
          <w:lang w:val="en-GB"/>
        </w:rPr>
        <w:br w:type="page"/>
      </w:r>
      <w:bookmarkStart w:id="767" w:name="_Toc232523091"/>
      <w:r w:rsidR="00595198" w:rsidRPr="00906840">
        <w:drawing>
          <wp:anchor distT="0" distB="0" distL="114300" distR="114300" simplePos="0" relativeHeight="251852800" behindDoc="0" locked="0" layoutInCell="1" allowOverlap="1">
            <wp:simplePos x="0" y="0"/>
            <wp:positionH relativeFrom="column">
              <wp:posOffset>25400</wp:posOffset>
            </wp:positionH>
            <wp:positionV relativeFrom="paragraph">
              <wp:posOffset>631825</wp:posOffset>
            </wp:positionV>
            <wp:extent cx="4714875" cy="2731135"/>
            <wp:effectExtent l="25400" t="0" r="9525" b="0"/>
            <wp:wrapSquare wrapText="bothSides"/>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srcRect/>
                    <a:stretch>
                      <a:fillRect/>
                    </a:stretch>
                  </pic:blipFill>
                  <pic:spPr bwMode="auto">
                    <a:xfrm>
                      <a:off x="0" y="0"/>
                      <a:ext cx="4714875" cy="2731135"/>
                    </a:xfrm>
                    <a:prstGeom prst="rect">
                      <a:avLst/>
                    </a:prstGeom>
                    <a:noFill/>
                    <a:ln w="9525">
                      <a:noFill/>
                      <a:miter lim="800000"/>
                      <a:headEnd/>
                      <a:tailEnd/>
                    </a:ln>
                  </pic:spPr>
                </pic:pic>
              </a:graphicData>
            </a:graphic>
          </wp:anchor>
        </w:drawing>
      </w:r>
      <w:r w:rsidR="00595198" w:rsidRPr="00906840">
        <w:t xml:space="preserve">Figure 3.19: Network complexity of </w:t>
      </w:r>
      <w:r w:rsidR="00595198" w:rsidRPr="00906840">
        <w:rPr>
          <w:i/>
        </w:rPr>
        <w:t>mTARDBP</w:t>
      </w:r>
      <w:r w:rsidR="00595198" w:rsidRPr="00906840">
        <w:t>-expressing patient fibroblast mitochondria cultured in glucose-deprived media</w:t>
      </w:r>
      <w:bookmarkEnd w:id="767"/>
    </w:p>
    <w:p w:rsidR="00595198" w:rsidRPr="00906840" w:rsidRDefault="00595198" w:rsidP="00595198">
      <w:pPr>
        <w:rPr>
          <w:rFonts w:ascii="Times New Roman" w:hAnsi="Times New Roman"/>
          <w:i/>
          <w:sz w:val="22"/>
        </w:rPr>
      </w:pPr>
    </w:p>
    <w:p w:rsidR="00595198" w:rsidRPr="00906840" w:rsidRDefault="00595198" w:rsidP="00595198">
      <w:pPr>
        <w:rPr>
          <w:rFonts w:ascii="Times New Roman" w:hAnsi="Times New Roman"/>
          <w:i/>
          <w:sz w:val="22"/>
        </w:rPr>
      </w:pPr>
    </w:p>
    <w:p w:rsidR="00595198" w:rsidRPr="00906840" w:rsidRDefault="00595198" w:rsidP="00595198">
      <w:pPr>
        <w:rPr>
          <w:rFonts w:ascii="Times New Roman" w:hAnsi="Times New Roman"/>
          <w:i/>
          <w:sz w:val="22"/>
        </w:rPr>
      </w:pPr>
    </w:p>
    <w:p w:rsidR="00595198" w:rsidRPr="00906840" w:rsidRDefault="00595198" w:rsidP="00595198">
      <w:pPr>
        <w:rPr>
          <w:rFonts w:ascii="Times New Roman" w:hAnsi="Times New Roman"/>
          <w:i/>
          <w:sz w:val="22"/>
        </w:rPr>
      </w:pPr>
    </w:p>
    <w:p w:rsidR="00595198" w:rsidRPr="00906840" w:rsidRDefault="00595198" w:rsidP="00595198">
      <w:pPr>
        <w:rPr>
          <w:rFonts w:ascii="Times New Roman" w:hAnsi="Times New Roman"/>
          <w:i/>
          <w:sz w:val="22"/>
        </w:rPr>
      </w:pPr>
    </w:p>
    <w:p w:rsidR="00595198" w:rsidRPr="00906840" w:rsidRDefault="00595198" w:rsidP="00595198">
      <w:pPr>
        <w:rPr>
          <w:rFonts w:ascii="Times New Roman" w:hAnsi="Times New Roman"/>
          <w:i/>
          <w:sz w:val="22"/>
        </w:rPr>
      </w:pPr>
    </w:p>
    <w:p w:rsidR="00595198" w:rsidRPr="00906840" w:rsidRDefault="00595198" w:rsidP="00595198">
      <w:pPr>
        <w:rPr>
          <w:rFonts w:ascii="Times New Roman" w:hAnsi="Times New Roman"/>
          <w:i/>
          <w:sz w:val="22"/>
        </w:rPr>
      </w:pPr>
    </w:p>
    <w:p w:rsidR="00595198" w:rsidRPr="00906840" w:rsidRDefault="00595198" w:rsidP="00595198">
      <w:pPr>
        <w:rPr>
          <w:rFonts w:ascii="Times New Roman" w:hAnsi="Times New Roman"/>
          <w:i/>
          <w:sz w:val="22"/>
        </w:rPr>
      </w:pPr>
    </w:p>
    <w:p w:rsidR="00595198" w:rsidRPr="00906840" w:rsidRDefault="00595198" w:rsidP="00595198">
      <w:pPr>
        <w:rPr>
          <w:rFonts w:ascii="Times New Roman" w:hAnsi="Times New Roman"/>
          <w:i/>
          <w:sz w:val="22"/>
        </w:rPr>
      </w:pPr>
    </w:p>
    <w:p w:rsidR="00595198" w:rsidRPr="00906840" w:rsidRDefault="00595198" w:rsidP="00595198">
      <w:pPr>
        <w:rPr>
          <w:rFonts w:ascii="Times New Roman" w:hAnsi="Times New Roman"/>
          <w:i/>
          <w:sz w:val="22"/>
        </w:rPr>
      </w:pPr>
    </w:p>
    <w:p w:rsidR="00595198" w:rsidRPr="00906840" w:rsidRDefault="00595198" w:rsidP="00595198">
      <w:pPr>
        <w:rPr>
          <w:rFonts w:ascii="Times New Roman" w:hAnsi="Times New Roman"/>
          <w:i/>
          <w:sz w:val="22"/>
        </w:rPr>
      </w:pPr>
    </w:p>
    <w:p w:rsidR="00595198" w:rsidRPr="00906840" w:rsidRDefault="00595198" w:rsidP="00595198">
      <w:pPr>
        <w:rPr>
          <w:rFonts w:ascii="Times New Roman" w:hAnsi="Times New Roman"/>
          <w:i/>
          <w:sz w:val="22"/>
        </w:rPr>
      </w:pPr>
      <w:r w:rsidRPr="00090C9F">
        <w:rPr>
          <w:rFonts w:ascii="Times New Roman" w:hAnsi="Times New Roman"/>
          <w:i/>
          <w:sz w:val="22"/>
          <w:highlight w:val="cyan"/>
        </w:rPr>
        <w:t xml:space="preserve">Figure 3.19: For each control or patient sample N=3 or 4. Data points represent mean </w:t>
      </w:r>
      <w:r w:rsidRPr="00090C9F">
        <w:rPr>
          <w:rFonts w:ascii="Times New Roman" w:hAnsi="Times New Roman"/>
          <w:i/>
          <w:sz w:val="22"/>
          <w:highlight w:val="cyan"/>
        </w:rPr>
        <w:sym w:font="Symbol" w:char="F0B1"/>
      </w:r>
      <w:r w:rsidRPr="00090C9F">
        <w:rPr>
          <w:rFonts w:ascii="Times New Roman" w:hAnsi="Times New Roman"/>
          <w:i/>
          <w:sz w:val="22"/>
          <w:highlight w:val="cyan"/>
        </w:rPr>
        <w:t xml:space="preserve"> S.E.M. R</w:t>
      </w:r>
      <w:r w:rsidRPr="00090C9F">
        <w:rPr>
          <w:rFonts w:ascii="Times New Roman" w:hAnsi="Times New Roman"/>
          <w:i/>
          <w:sz w:val="22"/>
          <w:highlight w:val="cyan"/>
          <w:vertAlign w:val="superscript"/>
        </w:rPr>
        <w:t>2</w:t>
      </w:r>
      <w:r w:rsidRPr="00090C9F">
        <w:rPr>
          <w:rFonts w:ascii="Times New Roman" w:hAnsi="Times New Roman"/>
          <w:i/>
          <w:sz w:val="22"/>
          <w:highlight w:val="cyan"/>
        </w:rPr>
        <w:t xml:space="preserve"> value for mTARDBP patients</w:t>
      </w:r>
      <w:r w:rsidRPr="00090C9F">
        <w:rPr>
          <w:rFonts w:ascii="Times New Roman" w:hAnsi="Times New Roman"/>
          <w:sz w:val="22"/>
          <w:highlight w:val="cyan"/>
        </w:rPr>
        <w:t>:</w:t>
      </w:r>
      <w:r w:rsidRPr="00090C9F">
        <w:rPr>
          <w:rFonts w:ascii="Times New Roman" w:hAnsi="Times New Roman"/>
          <w:sz w:val="22"/>
          <w:highlight w:val="cyan"/>
          <w:lang w:val="en-GB"/>
        </w:rPr>
        <w:t xml:space="preserve"> </w:t>
      </w:r>
      <w:r w:rsidRPr="00090C9F">
        <w:rPr>
          <w:rFonts w:ascii="Times New Roman" w:hAnsi="Times New Roman"/>
          <w:i/>
          <w:sz w:val="22"/>
          <w:highlight w:val="cyan"/>
          <w:lang w:val="en-GB"/>
        </w:rPr>
        <w:t>0.1693</w:t>
      </w:r>
      <w:r w:rsidRPr="00090C9F">
        <w:rPr>
          <w:rFonts w:ascii="Times New Roman" w:hAnsi="Times New Roman"/>
          <w:i/>
          <w:sz w:val="22"/>
          <w:highlight w:val="cyan"/>
        </w:rPr>
        <w:t xml:space="preserve">; the slope does not significantly differ from zero. The difference between the control and patient slopes was not significant. All data points represent mean </w:t>
      </w:r>
      <w:r w:rsidRPr="00090C9F">
        <w:rPr>
          <w:rFonts w:ascii="Times New Roman" w:hAnsi="Times New Roman"/>
          <w:i/>
          <w:sz w:val="22"/>
          <w:highlight w:val="cyan"/>
        </w:rPr>
        <w:sym w:font="Symbol" w:char="F0B1"/>
      </w:r>
      <w:r w:rsidRPr="00090C9F">
        <w:rPr>
          <w:rFonts w:ascii="Times New Roman" w:hAnsi="Times New Roman"/>
          <w:i/>
          <w:sz w:val="22"/>
          <w:highlight w:val="cyan"/>
        </w:rPr>
        <w:t xml:space="preserve"> S.E.M.</w:t>
      </w:r>
    </w:p>
    <w:p w:rsidR="00595198" w:rsidRPr="00906840" w:rsidRDefault="00595198" w:rsidP="00595198">
      <w:pPr>
        <w:spacing w:line="360" w:lineRule="auto"/>
        <w:rPr>
          <w:rFonts w:ascii="Times New Roman" w:hAnsi="Times New Roman"/>
          <w:sz w:val="22"/>
        </w:rPr>
      </w:pPr>
    </w:p>
    <w:p w:rsidR="00595198" w:rsidRPr="00906840" w:rsidRDefault="00595198" w:rsidP="00595198">
      <w:pPr>
        <w:spacing w:line="360" w:lineRule="auto"/>
        <w:rPr>
          <w:rFonts w:ascii="Times New Roman" w:hAnsi="Times New Roman"/>
          <w:sz w:val="22"/>
        </w:rPr>
      </w:pPr>
      <w:r w:rsidRPr="00906840">
        <w:rPr>
          <w:rFonts w:ascii="Times New Roman" w:hAnsi="Times New Roman"/>
          <w:sz w:val="22"/>
        </w:rPr>
        <w:t xml:space="preserve">The network complexity in all three </w:t>
      </w:r>
      <w:r w:rsidRPr="00906840">
        <w:rPr>
          <w:rFonts w:ascii="Times New Roman" w:hAnsi="Times New Roman"/>
          <w:i/>
          <w:sz w:val="22"/>
        </w:rPr>
        <w:t>mTARDBP</w:t>
      </w:r>
      <w:r w:rsidRPr="00906840">
        <w:rPr>
          <w:rFonts w:ascii="Times New Roman" w:hAnsi="Times New Roman"/>
          <w:sz w:val="22"/>
        </w:rPr>
        <w:t xml:space="preserve"> patient fibroblasts appears increased compared to the age-matched control samples, as depicted in Figure 3.18. However, again likely due to the low cohort number, neither the difference from zero, nor the comparison between the patients and controls, were significant.</w:t>
      </w:r>
    </w:p>
    <w:p w:rsidR="00BF4D82" w:rsidRPr="00906840" w:rsidRDefault="00AD2375" w:rsidP="00BF4D82">
      <w:pPr>
        <w:spacing w:line="360" w:lineRule="auto"/>
        <w:rPr>
          <w:rFonts w:ascii="Times New Roman" w:hAnsi="Times New Roman"/>
          <w:sz w:val="22"/>
        </w:rPr>
      </w:pPr>
      <w:r w:rsidRPr="00906840">
        <w:rPr>
          <w:rFonts w:ascii="Times New Roman" w:hAnsi="Times New Roman"/>
          <w:sz w:val="22"/>
        </w:rPr>
        <w:t>This</w:t>
      </w:r>
      <w:r w:rsidR="00595198" w:rsidRPr="00906840">
        <w:rPr>
          <w:rFonts w:ascii="Times New Roman" w:hAnsi="Times New Roman"/>
          <w:sz w:val="22"/>
        </w:rPr>
        <w:t xml:space="preserve"> increase in network complexity in respiration-dependent media could indicate a potential defect in oxidative phosphorylation, such as an excessive production of ROS, resulting from increased superoxide formation. If so, the enhanced interconnectivity of the mitochondrial reticulum would represent a pathogenic response of the cell, rather the normal adaptive response in the face of forced oxidative respiration, perhaps indicating a defect in ETC function in the presence of m</w:t>
      </w:r>
      <w:r w:rsidR="00595198" w:rsidRPr="00906840">
        <w:rPr>
          <w:rFonts w:ascii="Times New Roman" w:hAnsi="Times New Roman"/>
          <w:i/>
          <w:sz w:val="22"/>
        </w:rPr>
        <w:t>TARDBP</w:t>
      </w:r>
      <w:r w:rsidR="00595198" w:rsidRPr="00906840">
        <w:rPr>
          <w:rFonts w:ascii="Times New Roman" w:hAnsi="Times New Roman"/>
          <w:sz w:val="22"/>
        </w:rPr>
        <w:t>. The evidence of an aberrant increase in the difference of network complexity between the two metabolic condi</w:t>
      </w:r>
      <w:r w:rsidR="00BF4D82" w:rsidRPr="00906840">
        <w:rPr>
          <w:rFonts w:ascii="Times New Roman" w:hAnsi="Times New Roman"/>
          <w:sz w:val="22"/>
        </w:rPr>
        <w:t>tions supported this hypothesis. I</w:t>
      </w:r>
      <w:r w:rsidR="00595198" w:rsidRPr="00906840">
        <w:rPr>
          <w:rFonts w:ascii="Times New Roman" w:hAnsi="Times New Roman"/>
          <w:sz w:val="22"/>
        </w:rPr>
        <w:t>n both FibPat48 and FibPat55, there appears to be an excessive response to the conversion towards the use of oxidative phosphorylation,</w:t>
      </w:r>
      <w:r w:rsidR="00BF4D82" w:rsidRPr="00906840">
        <w:rPr>
          <w:rFonts w:ascii="Times New Roman" w:hAnsi="Times New Roman"/>
          <w:sz w:val="22"/>
        </w:rPr>
        <w:t xml:space="preserve"> hinting at a pathogenic response to the use of the ETC. Indeed, in these patient fibroblasts, when compared to glucose-enriched conditions, an </w:t>
      </w:r>
      <w:r w:rsidR="00246837">
        <w:rPr>
          <w:rFonts w:ascii="Times New Roman" w:hAnsi="Times New Roman"/>
          <w:sz w:val="22"/>
        </w:rPr>
        <w:t xml:space="preserve">average </w:t>
      </w:r>
      <w:r w:rsidR="00BF4D82" w:rsidRPr="00906840">
        <w:rPr>
          <w:rFonts w:ascii="Times New Roman" w:hAnsi="Times New Roman"/>
          <w:sz w:val="22"/>
        </w:rPr>
        <w:t>increase in network complexity of 29.5% and 37% respectively, was observed, compared to an average 12% increase seen in the control cohort.</w:t>
      </w:r>
    </w:p>
    <w:p w:rsidR="00595198" w:rsidRPr="00906840" w:rsidRDefault="00595198" w:rsidP="00595198">
      <w:pPr>
        <w:spacing w:line="360" w:lineRule="auto"/>
        <w:rPr>
          <w:rFonts w:ascii="Times New Roman" w:hAnsi="Times New Roman"/>
          <w:sz w:val="22"/>
        </w:rPr>
      </w:pPr>
      <w:r w:rsidRPr="00906840">
        <w:rPr>
          <w:rFonts w:ascii="Times New Roman" w:hAnsi="Times New Roman"/>
          <w:sz w:val="22"/>
        </w:rPr>
        <w:t>However, as the increase in mitochondrial branching was observed in two of the patients under glucose-rich conditions, and FibPat51 did not show an excessive increase in network complexity upon forced oxidative phosphorylation</w:t>
      </w:r>
      <w:r w:rsidR="00BF4D82" w:rsidRPr="00906840">
        <w:rPr>
          <w:rFonts w:ascii="Times New Roman" w:hAnsi="Times New Roman"/>
          <w:sz w:val="22"/>
        </w:rPr>
        <w:t xml:space="preserve"> (increasing an average of 15.8% when compared to glucose-enriched culture conditions)</w:t>
      </w:r>
      <w:r w:rsidRPr="00906840">
        <w:rPr>
          <w:rFonts w:ascii="Times New Roman" w:hAnsi="Times New Roman"/>
          <w:sz w:val="22"/>
        </w:rPr>
        <w:t xml:space="preserve">, it may alternatively be postulated that the aberrant increased interconnectivity of the mitochondrial reticulum either derives from overall malfunctioning metabolism of carbohydrates or another source of cellular stress such as defective calcium handling or deficiencies in the mitophagy pathway. </w:t>
      </w:r>
    </w:p>
    <w:p w:rsidR="00595198" w:rsidRPr="00906840" w:rsidRDefault="00595198" w:rsidP="00B11814">
      <w:pPr>
        <w:pStyle w:val="Heading1"/>
        <w:rPr>
          <w:rFonts w:ascii="Times New Roman" w:hAnsi="Times New Roman"/>
        </w:rPr>
      </w:pPr>
      <w:bookmarkStart w:id="768" w:name="_Toc222329149"/>
      <w:bookmarkStart w:id="769" w:name="_Toc222332556"/>
      <w:bookmarkStart w:id="770" w:name="_Toc222332728"/>
      <w:bookmarkStart w:id="771" w:name="_Toc222332900"/>
      <w:bookmarkStart w:id="772" w:name="_Toc222333244"/>
      <w:bookmarkStart w:id="773" w:name="_Toc222333416"/>
      <w:r w:rsidRPr="00906840">
        <w:rPr>
          <w:rFonts w:ascii="Times New Roman" w:hAnsi="Times New Roman"/>
        </w:rPr>
        <w:t>3.3: Conclusion</w:t>
      </w:r>
      <w:bookmarkEnd w:id="768"/>
      <w:bookmarkEnd w:id="769"/>
      <w:bookmarkEnd w:id="770"/>
      <w:bookmarkEnd w:id="771"/>
      <w:bookmarkEnd w:id="772"/>
      <w:bookmarkEnd w:id="773"/>
    </w:p>
    <w:p w:rsidR="00595198" w:rsidRPr="00906840" w:rsidRDefault="00595198" w:rsidP="00115817">
      <w:pPr>
        <w:spacing w:line="360" w:lineRule="auto"/>
        <w:rPr>
          <w:rFonts w:ascii="Times New Roman" w:hAnsi="Times New Roman"/>
          <w:sz w:val="22"/>
        </w:rPr>
      </w:pPr>
      <w:r w:rsidRPr="00906840">
        <w:rPr>
          <w:rFonts w:ascii="Times New Roman" w:hAnsi="Times New Roman"/>
          <w:sz w:val="22"/>
        </w:rPr>
        <w:t xml:space="preserve">Broadly speaking, during ageing, it is appreciated that there are cumulative defects in the functioning of the cell. The cause of these defects may derive from several sources, including aberrant metabolism, irregular calcium homeostasis or pathogenic levels of ROS production. It appears that increased fusion of the mitochondrial network is capable of protecting the cells from this dysfunction (Figure 3.3). However, in ALS, despite the disease being characterised by the presence of cellular defects similar to those seen upon ageing, in this investigation, the fibroblasts seem to lose their ability to undergo mitochondrial fusion during ageing (Figure 3.8). Interestingly, </w:t>
      </w:r>
      <w:r w:rsidRPr="00467AF3">
        <w:rPr>
          <w:rFonts w:ascii="Times New Roman" w:hAnsi="Times New Roman"/>
          <w:sz w:val="22"/>
          <w:highlight w:val="magenta"/>
        </w:rPr>
        <w:t xml:space="preserve">it is known that age is a strong disease modifier; prognosis is worse for patients with disease onset in later life </w:t>
      </w:r>
      <w:r w:rsidR="00E43F0B" w:rsidRPr="00467AF3">
        <w:rPr>
          <w:rFonts w:ascii="Times New Roman" w:hAnsi="Times New Roman"/>
          <w:sz w:val="22"/>
          <w:highlight w:val="magenta"/>
        </w:rPr>
        <w:fldChar w:fldCharType="begin">
          <w:fldData xml:space="preserve">PEVuZE5vdGU+PENpdGU+PEF1dGhvcj5DaGlvPC9BdXRob3I+PFllYXI+MjAwOTwvWWVhcj48UmVj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</w:fldData>
        </w:fldChar>
      </w:r>
      <w:r w:rsidRPr="00467AF3">
        <w:rPr>
          <w:rFonts w:ascii="Times New Roman" w:hAnsi="Times New Roman"/>
          <w:sz w:val="22"/>
          <w:highlight w:val="magenta"/>
        </w:rPr>
        <w:instrText xml:space="preserve"> ADDIN EN.CITE </w:instrText>
      </w:r>
      <w:r w:rsidR="00E43F0B" w:rsidRPr="00467AF3">
        <w:rPr>
          <w:rFonts w:ascii="Times New Roman" w:hAnsi="Times New Roman"/>
          <w:sz w:val="22"/>
          <w:highlight w:val="magenta"/>
        </w:rPr>
        <w:fldChar w:fldCharType="begin">
          <w:fldData xml:space="preserve">PEVuZE5vdGU+PENpdGU+PEF1dGhvcj5DaGlvPC9BdXRob3I+PFllYXI+MjAwOTwvWWVhcj48UmVj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</w:fldData>
        </w:fldChar>
      </w:r>
      <w:r w:rsidRPr="00467AF3">
        <w:rPr>
          <w:rFonts w:ascii="Times New Roman" w:hAnsi="Times New Roman"/>
          <w:sz w:val="22"/>
          <w:highlight w:val="magenta"/>
        </w:rPr>
        <w:instrText xml:space="preserve"> ADDIN EN.CITE.DATA </w:instrText>
      </w:r>
      <w:r w:rsidR="005B19A8" w:rsidRPr="00E43F0B">
        <w:rPr>
          <w:rFonts w:ascii="Times New Roman" w:hAnsi="Times New Roman"/>
          <w:sz w:val="22"/>
          <w:highlight w:val="magenta"/>
        </w:rPr>
      </w:r>
      <w:r w:rsidR="00E43F0B" w:rsidRPr="00467AF3">
        <w:rPr>
          <w:rFonts w:ascii="Times New Roman" w:hAnsi="Times New Roman"/>
          <w:sz w:val="22"/>
          <w:highlight w:val="magenta"/>
        </w:rPr>
        <w:fldChar w:fldCharType="end"/>
      </w:r>
      <w:r w:rsidR="005B19A8" w:rsidRPr="00E43F0B">
        <w:rPr>
          <w:rFonts w:ascii="Times New Roman" w:hAnsi="Times New Roman"/>
          <w:sz w:val="22"/>
          <w:highlight w:val="magenta"/>
        </w:rPr>
      </w:r>
      <w:r w:rsidR="00E43F0B" w:rsidRPr="00467AF3">
        <w:rPr>
          <w:rFonts w:ascii="Times New Roman" w:hAnsi="Times New Roman"/>
          <w:sz w:val="22"/>
          <w:highlight w:val="magenta"/>
        </w:rPr>
        <w:fldChar w:fldCharType="separate"/>
      </w:r>
      <w:r w:rsidRPr="00467AF3">
        <w:rPr>
          <w:rFonts w:ascii="Times New Roman" w:hAnsi="Times New Roman"/>
          <w:noProof/>
          <w:sz w:val="22"/>
          <w:highlight w:val="magenta"/>
        </w:rPr>
        <w:t>(</w:t>
      </w:r>
      <w:hyperlink w:anchor="_ENREF_74" w:tooltip="Chio, 2009 #816" w:history="1">
        <w:r w:rsidR="00CF4C30" w:rsidRPr="00467AF3">
          <w:rPr>
            <w:rFonts w:ascii="Times New Roman" w:hAnsi="Times New Roman"/>
            <w:noProof/>
            <w:sz w:val="22"/>
            <w:highlight w:val="magenta"/>
          </w:rPr>
          <w:t>Chio</w:t>
        </w:r>
        <w:r w:rsidR="00CF4C30" w:rsidRPr="00467AF3">
          <w:rPr>
            <w:rFonts w:ascii="Times New Roman" w:hAnsi="Times New Roman"/>
            <w:i/>
            <w:noProof/>
            <w:sz w:val="22"/>
            <w:highlight w:val="magenta"/>
          </w:rPr>
          <w:t xml:space="preserve"> et al.</w:t>
        </w:r>
        <w:r w:rsidR="00CF4C30" w:rsidRPr="00467AF3">
          <w:rPr>
            <w:rFonts w:ascii="Times New Roman" w:hAnsi="Times New Roman"/>
            <w:noProof/>
            <w:sz w:val="22"/>
            <w:highlight w:val="magenta"/>
          </w:rPr>
          <w:t xml:space="preserve"> 2009</w:t>
        </w:r>
      </w:hyperlink>
      <w:r w:rsidRPr="00467AF3">
        <w:rPr>
          <w:rFonts w:ascii="Times New Roman" w:hAnsi="Times New Roman"/>
          <w:noProof/>
          <w:sz w:val="22"/>
          <w:highlight w:val="magenta"/>
        </w:rPr>
        <w:t>)</w:t>
      </w:r>
      <w:r w:rsidR="00E43F0B" w:rsidRPr="00467AF3">
        <w:rPr>
          <w:rFonts w:ascii="Times New Roman" w:hAnsi="Times New Roman"/>
          <w:sz w:val="22"/>
          <w:highlight w:val="magenta"/>
        </w:rPr>
        <w:fldChar w:fldCharType="end"/>
      </w:r>
      <w:r w:rsidRPr="00467AF3">
        <w:rPr>
          <w:rFonts w:ascii="Times New Roman" w:hAnsi="Times New Roman"/>
          <w:sz w:val="22"/>
          <w:highlight w:val="magenta"/>
        </w:rPr>
        <w:t>.</w:t>
      </w:r>
      <w:r w:rsidRPr="00906840">
        <w:rPr>
          <w:rFonts w:ascii="Times New Roman" w:hAnsi="Times New Roman"/>
          <w:sz w:val="22"/>
        </w:rPr>
        <w:t xml:space="preserve"> </w:t>
      </w:r>
      <w:r w:rsidR="00467AF3">
        <w:rPr>
          <w:rFonts w:ascii="Times New Roman" w:hAnsi="Times New Roman"/>
          <w:sz w:val="22"/>
        </w:rPr>
        <w:t xml:space="preserve">…IS THIS RELATED TO AGE-RELATED SURVIVAL? </w:t>
      </w:r>
      <w:r w:rsidRPr="00906840">
        <w:rPr>
          <w:rFonts w:ascii="Times New Roman" w:hAnsi="Times New Roman"/>
          <w:sz w:val="22"/>
        </w:rPr>
        <w:t>A systematic review carried out in 2009 found that patients under the age of 40 have longer survival, which can exceed 10 years. Conversely, in patients over the age of 80, the median survival was found to be less than two years</w:t>
      </w:r>
      <w:r w:rsidR="00467AF3">
        <w:rPr>
          <w:rFonts w:ascii="Times New Roman" w:hAnsi="Times New Roman"/>
          <w:sz w:val="22"/>
        </w:rPr>
        <w:t xml:space="preserve"> (</w:t>
      </w:r>
      <w:r w:rsidR="00467AF3" w:rsidRPr="00467AF3">
        <w:rPr>
          <w:rFonts w:ascii="Times New Roman" w:hAnsi="Times New Roman"/>
          <w:sz w:val="22"/>
          <w:highlight w:val="magenta"/>
        </w:rPr>
        <w:t>WHICH TYPES OF ALS</w:t>
      </w:r>
      <w:proofErr w:type="gramStart"/>
      <w:r w:rsidR="00467AF3" w:rsidRPr="00467AF3">
        <w:rPr>
          <w:rFonts w:ascii="Times New Roman" w:hAnsi="Times New Roman"/>
          <w:sz w:val="22"/>
          <w:highlight w:val="magenta"/>
        </w:rPr>
        <w:t>?!!</w:t>
      </w:r>
      <w:proofErr w:type="gramEnd"/>
      <w:r w:rsidR="00467AF3" w:rsidRPr="00467AF3">
        <w:rPr>
          <w:rFonts w:ascii="Times New Roman" w:hAnsi="Times New Roman"/>
          <w:sz w:val="22"/>
          <w:highlight w:val="magenta"/>
        </w:rPr>
        <w:t>)</w:t>
      </w:r>
      <w:r w:rsidRPr="00906840">
        <w:rPr>
          <w:rFonts w:ascii="Times New Roman" w:hAnsi="Times New Roman"/>
          <w:sz w:val="22"/>
        </w:rPr>
        <w:t xml:space="preserve"> </w:t>
      </w:r>
      <w:r w:rsidR="00E43F0B" w:rsidRPr="00906840">
        <w:rPr>
          <w:rFonts w:ascii="Times New Roman" w:hAnsi="Times New Roman"/>
          <w:sz w:val="22"/>
        </w:rPr>
        <w:fldChar w:fldCharType="begin">
          <w:fldData xml:space="preserve">PEVuZE5vdGU+PENpdGU+PEF1dGhvcj5DaGlvPC9BdXRob3I+PFllYXI+MjAwOTwvWWVhcj48UmVj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PEVuZE5vdGU+PENpdGU+PEF1dGhvcj5DaGlvPC9BdXRob3I+PFllYXI+MjAwOTwvWWVhcj48UmVj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proofErr w:type="gramStart"/>
      <w:r w:rsidRPr="00906840">
        <w:rPr>
          <w:rFonts w:ascii="Times New Roman" w:hAnsi="Times New Roman"/>
          <w:noProof/>
          <w:sz w:val="22"/>
        </w:rPr>
        <w:t>(</w:t>
      </w:r>
      <w:hyperlink w:anchor="_ENREF_74" w:tooltip="Chio, 2009 #816" w:history="1">
        <w:r w:rsidR="00CF4C30" w:rsidRPr="00906840">
          <w:rPr>
            <w:rFonts w:ascii="Times New Roman" w:hAnsi="Times New Roman"/>
            <w:noProof/>
            <w:sz w:val="22"/>
          </w:rPr>
          <w:t>Chio</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2009</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roofErr w:type="gramEnd"/>
      <w:r w:rsidRPr="00906840">
        <w:rPr>
          <w:rFonts w:ascii="Times New Roman" w:hAnsi="Times New Roman"/>
          <w:sz w:val="22"/>
        </w:rPr>
        <w:t xml:space="preserve"> The oldest patient assessed in this investigation was 76 years old at the time of skin biopsy. It would be interesting to see whether the trend for increasing mitochondrial fragmentation continues as the age of the patient increases. Furthermore, expanding the size of the patient cohort may allow the identification of a threshold, where age, relating to changes in mitochondrial morphology, becomes a key modifier of disease prognosis.</w:t>
      </w:r>
    </w:p>
    <w:p w:rsidR="00595198" w:rsidRPr="00906840" w:rsidRDefault="00595198" w:rsidP="00595198">
      <w:pPr>
        <w:spacing w:line="360" w:lineRule="auto"/>
        <w:rPr>
          <w:rFonts w:ascii="Times New Roman" w:hAnsi="Times New Roman"/>
          <w:sz w:val="22"/>
        </w:rPr>
      </w:pPr>
      <w:r w:rsidRPr="00906840">
        <w:rPr>
          <w:rFonts w:ascii="Times New Roman" w:hAnsi="Times New Roman"/>
          <w:sz w:val="22"/>
        </w:rPr>
        <w:t xml:space="preserve"> It may be postulated that if mitochondrial fusion is normally a protective mechanism, in patients with a later age at onset the observed mitochondrial fragmentation could contribute to the more rapid progression of disease in these patients. As mentioned, more samples will be required to firmly validate this hypothesis, but it may be suggested that pharmaceutical intervention with pro-fusion drugs in older sALS patients could be beneficial.</w:t>
      </w:r>
    </w:p>
    <w:p w:rsidR="00595198" w:rsidRPr="00906840" w:rsidRDefault="00595198" w:rsidP="00595198">
      <w:pPr>
        <w:spacing w:line="360" w:lineRule="auto"/>
        <w:rPr>
          <w:rFonts w:ascii="Times New Roman" w:hAnsi="Times New Roman"/>
          <w:sz w:val="22"/>
        </w:rPr>
      </w:pPr>
      <w:r w:rsidRPr="00906840">
        <w:rPr>
          <w:rFonts w:ascii="Times New Roman" w:hAnsi="Times New Roman"/>
          <w:sz w:val="22"/>
        </w:rPr>
        <w:t xml:space="preserve">As neurodegenerative disease is typically characterised by fragmentation of the mitochondrial network </w:t>
      </w:r>
      <w:r w:rsidR="00E43F0B" w:rsidRPr="00906840">
        <w:rPr>
          <w:rFonts w:ascii="Times New Roman" w:hAnsi="Times New Roman"/>
          <w:sz w:val="22"/>
        </w:rPr>
        <w:fldChar w:fldCharType="begin">
          <w:fldData xml:space="preserve">PEVuZE5vdGU+PENpdGU+PEF1dGhvcj5BbGV4YW5kZXI8L0F1dGhvcj48WWVhcj4yMDAwPC9ZZWFy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PEVuZE5vdGU+PENpdGU+PEF1dGhvcj5BbGV4YW5kZXI8L0F1dGhvcj48WWVhcj4yMDAwPC9ZZWFy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10" w:tooltip="Alexander, 2000 #491" w:history="1">
        <w:r w:rsidR="00CF4C30" w:rsidRPr="00906840">
          <w:rPr>
            <w:rFonts w:ascii="Times New Roman" w:hAnsi="Times New Roman"/>
            <w:noProof/>
            <w:sz w:val="22"/>
          </w:rPr>
          <w:t>Alexander</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2000</w:t>
        </w:r>
      </w:hyperlink>
      <w:r w:rsidRPr="00906840">
        <w:rPr>
          <w:rFonts w:ascii="Times New Roman" w:hAnsi="Times New Roman"/>
          <w:noProof/>
          <w:sz w:val="22"/>
        </w:rPr>
        <w:t xml:space="preserve">; </w:t>
      </w:r>
      <w:hyperlink w:anchor="_ENREF_551" w:tooltip="Zuchner, 2004 #351" w:history="1">
        <w:r w:rsidR="00CF4C30" w:rsidRPr="00906840">
          <w:rPr>
            <w:rFonts w:ascii="Times New Roman" w:hAnsi="Times New Roman"/>
            <w:noProof/>
            <w:sz w:val="22"/>
          </w:rPr>
          <w:t>Zuchner</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2004</w:t>
        </w:r>
      </w:hyperlink>
      <w:r w:rsidRPr="00906840">
        <w:rPr>
          <w:rFonts w:ascii="Times New Roman" w:hAnsi="Times New Roman"/>
          <w:noProof/>
          <w:sz w:val="22"/>
        </w:rPr>
        <w:t xml:space="preserve">; </w:t>
      </w:r>
      <w:hyperlink w:anchor="_ENREF_512" w:tooltip="Wang, 2009 #594" w:history="1">
        <w:r w:rsidR="00CF4C30" w:rsidRPr="00906840">
          <w:rPr>
            <w:rFonts w:ascii="Times New Roman" w:hAnsi="Times New Roman"/>
            <w:noProof/>
            <w:sz w:val="22"/>
          </w:rPr>
          <w:t>Wang</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2009</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it would be interesting to further investigate the pathogenic dysfunction underlying the changes in mitochondrial morphology in the sALS patients. However, the results obtained with these patient samples were highly variable, possibly as a consequence of the sporadic nature of their disease, as well as from the typical genetic variation seen amongst patients. Thus, unless the cohort size was further expanded, it is likely that interpreting any functional results will be problematic, as ascertaining any commonalities between patients, and attributing this to a single mechanism, would be difficult. In search of such a mechanism, it would be interesting to investigate whether there are any gene expression patterns associated with the patients that show age-dependent mitochondrial differences. Such changes could provide a common link between the samples of the patient cohort; </w:t>
      </w:r>
      <w:r w:rsidRPr="00906840">
        <w:rPr>
          <w:rFonts w:ascii="Times New Roman" w:hAnsi="Times New Roman" w:cs="Arial"/>
          <w:bCs/>
          <w:sz w:val="22"/>
          <w:szCs w:val="32"/>
        </w:rPr>
        <w:t>it may be possible that there are genes altered in ageing capable of inducing mitochondrial fusion, such as Mfn2, that fail to be upregulated in the disease samples.</w:t>
      </w:r>
    </w:p>
    <w:p w:rsidR="00595198" w:rsidRPr="00906840" w:rsidRDefault="00595198" w:rsidP="00595198">
      <w:pPr>
        <w:widowControl w:val="0"/>
        <w:autoSpaceDE w:val="0"/>
        <w:autoSpaceDN w:val="0"/>
        <w:adjustRightInd w:val="0"/>
        <w:spacing w:after="120" w:line="360" w:lineRule="auto"/>
        <w:rPr>
          <w:rFonts w:ascii="Times New Roman" w:hAnsi="Times New Roman" w:cs="Arial"/>
          <w:bCs/>
          <w:sz w:val="22"/>
          <w:szCs w:val="32"/>
        </w:rPr>
      </w:pPr>
      <w:r w:rsidRPr="00906840">
        <w:rPr>
          <w:rFonts w:ascii="Times New Roman" w:hAnsi="Times New Roman" w:cs="Arial"/>
          <w:bCs/>
          <w:sz w:val="22"/>
          <w:szCs w:val="32"/>
        </w:rPr>
        <w:t xml:space="preserve">However, as fibroblasts are mainly glycolytic, the observed fragmentation may reflect a defect in either glycolysis or the TCA cycle. Alternatively, it may be that an external influence on the mitochondrial network causes fragmentation, such as defective calcium homeostasis or </w:t>
      </w:r>
      <w:r w:rsidRPr="00906840">
        <w:rPr>
          <w:rFonts w:ascii="Times New Roman" w:hAnsi="Times New Roman"/>
          <w:sz w:val="22"/>
        </w:rPr>
        <w:t>a pathophysiological response to an accumulation of ROS.</w:t>
      </w:r>
      <w:r w:rsidRPr="00906840">
        <w:rPr>
          <w:rFonts w:ascii="Times New Roman" w:hAnsi="Times New Roman" w:cs="Arial"/>
          <w:bCs/>
          <w:sz w:val="22"/>
          <w:szCs w:val="32"/>
        </w:rPr>
        <w:t xml:space="preserve"> Interestingly, an increased sensitivity to oxidative stress has been observed in both sporadic and mSOD1 ALS myoblasts </w:t>
      </w:r>
      <w:r w:rsidR="00E43F0B" w:rsidRPr="00906840">
        <w:rPr>
          <w:rFonts w:ascii="Times New Roman" w:hAnsi="Times New Roman" w:cs="Arial"/>
          <w:bCs/>
          <w:sz w:val="22"/>
          <w:szCs w:val="32"/>
        </w:rPr>
        <w:fldChar w:fldCharType="begin">
          <w:fldData xml:space="preserve">PEVuZE5vdGU+PENpdGU+PEF1dGhvcj5CcmFkbGV5PC9BdXRob3I+PFllYXI+MjAwOTwvWWVhcj48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</w:fldData>
        </w:fldChar>
      </w:r>
      <w:r w:rsidRPr="00906840">
        <w:rPr>
          <w:rFonts w:ascii="Times New Roman" w:hAnsi="Times New Roman" w:cs="Arial"/>
          <w:bCs/>
          <w:sz w:val="22"/>
          <w:szCs w:val="32"/>
        </w:rPr>
        <w:instrText xml:space="preserve"> ADDIN EN.CITE </w:instrText>
      </w:r>
      <w:r w:rsidR="00E43F0B" w:rsidRPr="00906840">
        <w:rPr>
          <w:rFonts w:ascii="Times New Roman" w:hAnsi="Times New Roman" w:cs="Arial"/>
          <w:bCs/>
          <w:sz w:val="22"/>
          <w:szCs w:val="32"/>
        </w:rPr>
        <w:fldChar w:fldCharType="begin">
          <w:fldData xml:space="preserve">PEVuZE5vdGU+PENpdGU+PEF1dGhvcj5CcmFkbGV5PC9BdXRob3I+PFllYXI+MjAwOTwvWWVhcj48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</w:fldData>
        </w:fldChar>
      </w:r>
      <w:r w:rsidRPr="00906840">
        <w:rPr>
          <w:rFonts w:ascii="Times New Roman" w:hAnsi="Times New Roman" w:cs="Arial"/>
          <w:bCs/>
          <w:sz w:val="22"/>
          <w:szCs w:val="32"/>
        </w:rPr>
        <w:instrText xml:space="preserve"> ADDIN EN.CITE.DATA </w:instrText>
      </w:r>
      <w:r w:rsidR="005B19A8" w:rsidRPr="00E43F0B">
        <w:rPr>
          <w:rFonts w:ascii="Times New Roman" w:hAnsi="Times New Roman" w:cs="Arial"/>
          <w:bCs/>
          <w:sz w:val="22"/>
          <w:szCs w:val="32"/>
        </w:rPr>
      </w:r>
      <w:r w:rsidR="00E43F0B" w:rsidRPr="00906840">
        <w:rPr>
          <w:rFonts w:ascii="Times New Roman" w:hAnsi="Times New Roman" w:cs="Arial"/>
          <w:bCs/>
          <w:sz w:val="22"/>
          <w:szCs w:val="32"/>
        </w:rPr>
        <w:fldChar w:fldCharType="end"/>
      </w:r>
      <w:r w:rsidR="005B19A8" w:rsidRPr="00E43F0B">
        <w:rPr>
          <w:rFonts w:ascii="Times New Roman" w:hAnsi="Times New Roman" w:cs="Arial"/>
          <w:bCs/>
          <w:sz w:val="22"/>
          <w:szCs w:val="32"/>
        </w:rPr>
      </w:r>
      <w:r w:rsidR="00E43F0B" w:rsidRPr="00906840">
        <w:rPr>
          <w:rFonts w:ascii="Times New Roman" w:hAnsi="Times New Roman" w:cs="Arial"/>
          <w:bCs/>
          <w:sz w:val="22"/>
          <w:szCs w:val="32"/>
        </w:rPr>
        <w:fldChar w:fldCharType="separate"/>
      </w:r>
      <w:r w:rsidRPr="00906840">
        <w:rPr>
          <w:rFonts w:ascii="Times New Roman" w:hAnsi="Times New Roman" w:cs="Arial"/>
          <w:bCs/>
          <w:noProof/>
          <w:sz w:val="22"/>
          <w:szCs w:val="32"/>
        </w:rPr>
        <w:t>(</w:t>
      </w:r>
      <w:hyperlink w:anchor="_ENREF_48" w:tooltip="Bradley, 2009 #822" w:history="1">
        <w:r w:rsidR="00CF4C30" w:rsidRPr="00906840">
          <w:rPr>
            <w:rFonts w:ascii="Times New Roman" w:hAnsi="Times New Roman" w:cs="Arial"/>
            <w:bCs/>
            <w:noProof/>
            <w:sz w:val="22"/>
            <w:szCs w:val="32"/>
          </w:rPr>
          <w:t>Bradley</w:t>
        </w:r>
        <w:r w:rsidR="00CF4C30" w:rsidRPr="00906840">
          <w:rPr>
            <w:rFonts w:ascii="Times New Roman" w:hAnsi="Times New Roman" w:cs="Arial"/>
            <w:bCs/>
            <w:i/>
            <w:noProof/>
            <w:sz w:val="22"/>
            <w:szCs w:val="32"/>
          </w:rPr>
          <w:t xml:space="preserve"> et al.</w:t>
        </w:r>
        <w:r w:rsidR="00CF4C30" w:rsidRPr="00906840">
          <w:rPr>
            <w:rFonts w:ascii="Times New Roman" w:hAnsi="Times New Roman" w:cs="Arial"/>
            <w:bCs/>
            <w:noProof/>
            <w:sz w:val="22"/>
            <w:szCs w:val="32"/>
          </w:rPr>
          <w:t xml:space="preserve"> 2009</w:t>
        </w:r>
      </w:hyperlink>
      <w:r w:rsidRPr="00906840">
        <w:rPr>
          <w:rFonts w:ascii="Times New Roman" w:hAnsi="Times New Roman" w:cs="Arial"/>
          <w:bCs/>
          <w:noProof/>
          <w:sz w:val="22"/>
          <w:szCs w:val="32"/>
        </w:rPr>
        <w:t>)</w:t>
      </w:r>
      <w:r w:rsidR="00E43F0B" w:rsidRPr="00906840">
        <w:rPr>
          <w:rFonts w:ascii="Times New Roman" w:hAnsi="Times New Roman" w:cs="Arial"/>
          <w:bCs/>
          <w:sz w:val="22"/>
          <w:szCs w:val="32"/>
        </w:rPr>
        <w:fldChar w:fldCharType="end"/>
      </w:r>
      <w:r w:rsidRPr="00906840">
        <w:rPr>
          <w:rFonts w:ascii="Times New Roman" w:hAnsi="Times New Roman" w:cs="Arial"/>
          <w:bCs/>
          <w:sz w:val="22"/>
          <w:szCs w:val="32"/>
        </w:rPr>
        <w:t>.</w:t>
      </w:r>
    </w:p>
    <w:p w:rsidR="00595198" w:rsidRPr="00906840" w:rsidRDefault="00595198" w:rsidP="00595198">
      <w:pPr>
        <w:widowControl w:val="0"/>
        <w:autoSpaceDE w:val="0"/>
        <w:autoSpaceDN w:val="0"/>
        <w:adjustRightInd w:val="0"/>
        <w:spacing w:after="120" w:line="360" w:lineRule="auto"/>
        <w:rPr>
          <w:rFonts w:ascii="Times New Roman" w:hAnsi="Times New Roman" w:cs="Arial"/>
          <w:bCs/>
          <w:sz w:val="22"/>
          <w:szCs w:val="32"/>
        </w:rPr>
      </w:pPr>
      <w:r w:rsidRPr="00906840">
        <w:rPr>
          <w:rFonts w:ascii="Times New Roman" w:hAnsi="Times New Roman" w:cs="Arial"/>
          <w:bCs/>
          <w:sz w:val="22"/>
          <w:szCs w:val="32"/>
        </w:rPr>
        <w:t xml:space="preserve">Changes in energy metabolism have been implicated in the pathogenesis of ALS, with muscle hypermetabolism leading to a decrease in energy stores </w:t>
      </w:r>
      <w:r w:rsidR="00E43F0B" w:rsidRPr="00906840">
        <w:rPr>
          <w:rFonts w:ascii="Times New Roman" w:hAnsi="Times New Roman" w:cs="Arial"/>
          <w:bCs/>
          <w:sz w:val="22"/>
          <w:szCs w:val="32"/>
        </w:rPr>
        <w:fldChar w:fldCharType="begin">
          <w:fldData xml:space="preserve">PEVuZE5vdGU+PENpdGU+PEF1dGhvcj5Ccm93bmU8L0F1dGhvcj48WWVhcj4yMDA2PC9ZZWFyPjxS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</w:fldData>
        </w:fldChar>
      </w:r>
      <w:r w:rsidRPr="00906840">
        <w:rPr>
          <w:rFonts w:ascii="Times New Roman" w:hAnsi="Times New Roman" w:cs="Arial"/>
          <w:bCs/>
          <w:sz w:val="22"/>
          <w:szCs w:val="32"/>
        </w:rPr>
        <w:instrText xml:space="preserve"> ADDIN EN.CITE </w:instrText>
      </w:r>
      <w:r w:rsidR="00E43F0B" w:rsidRPr="00906840">
        <w:rPr>
          <w:rFonts w:ascii="Times New Roman" w:hAnsi="Times New Roman" w:cs="Arial"/>
          <w:bCs/>
          <w:sz w:val="22"/>
          <w:szCs w:val="32"/>
        </w:rPr>
        <w:fldChar w:fldCharType="begin">
          <w:fldData xml:space="preserve">PEVuZE5vdGU+PENpdGU+PEF1dGhvcj5Ccm93bmU8L0F1dGhvcj48WWVhcj4yMDA2PC9ZZWFyPjxS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</w:fldData>
        </w:fldChar>
      </w:r>
      <w:r w:rsidRPr="00906840">
        <w:rPr>
          <w:rFonts w:ascii="Times New Roman" w:hAnsi="Times New Roman" w:cs="Arial"/>
          <w:bCs/>
          <w:sz w:val="22"/>
          <w:szCs w:val="32"/>
        </w:rPr>
        <w:instrText xml:space="preserve"> ADDIN EN.CITE.DATA </w:instrText>
      </w:r>
      <w:r w:rsidR="005B19A8" w:rsidRPr="00E43F0B">
        <w:rPr>
          <w:rFonts w:ascii="Times New Roman" w:hAnsi="Times New Roman" w:cs="Arial"/>
          <w:bCs/>
          <w:sz w:val="22"/>
          <w:szCs w:val="32"/>
        </w:rPr>
      </w:r>
      <w:r w:rsidR="00E43F0B" w:rsidRPr="00906840">
        <w:rPr>
          <w:rFonts w:ascii="Times New Roman" w:hAnsi="Times New Roman" w:cs="Arial"/>
          <w:bCs/>
          <w:sz w:val="22"/>
          <w:szCs w:val="32"/>
        </w:rPr>
        <w:fldChar w:fldCharType="end"/>
      </w:r>
      <w:r w:rsidR="005B19A8" w:rsidRPr="00E43F0B">
        <w:rPr>
          <w:rFonts w:ascii="Times New Roman" w:hAnsi="Times New Roman" w:cs="Arial"/>
          <w:bCs/>
          <w:sz w:val="22"/>
          <w:szCs w:val="32"/>
        </w:rPr>
      </w:r>
      <w:r w:rsidR="00E43F0B" w:rsidRPr="00906840">
        <w:rPr>
          <w:rFonts w:ascii="Times New Roman" w:hAnsi="Times New Roman" w:cs="Arial"/>
          <w:bCs/>
          <w:sz w:val="22"/>
          <w:szCs w:val="32"/>
        </w:rPr>
        <w:fldChar w:fldCharType="separate"/>
      </w:r>
      <w:r w:rsidRPr="00906840">
        <w:rPr>
          <w:rFonts w:ascii="Times New Roman" w:hAnsi="Times New Roman" w:cs="Arial"/>
          <w:bCs/>
          <w:noProof/>
          <w:sz w:val="22"/>
          <w:szCs w:val="32"/>
        </w:rPr>
        <w:t>(</w:t>
      </w:r>
      <w:hyperlink w:anchor="_ENREF_53" w:tooltip="Browne, 2006 #819" w:history="1">
        <w:r w:rsidR="00CF4C30" w:rsidRPr="00906840">
          <w:rPr>
            <w:rFonts w:ascii="Times New Roman" w:hAnsi="Times New Roman" w:cs="Arial"/>
            <w:bCs/>
            <w:noProof/>
            <w:sz w:val="22"/>
            <w:szCs w:val="32"/>
          </w:rPr>
          <w:t>Browne</w:t>
        </w:r>
        <w:r w:rsidR="00CF4C30" w:rsidRPr="00906840">
          <w:rPr>
            <w:rFonts w:ascii="Times New Roman" w:hAnsi="Times New Roman" w:cs="Arial"/>
            <w:bCs/>
            <w:i/>
            <w:noProof/>
            <w:sz w:val="22"/>
            <w:szCs w:val="32"/>
          </w:rPr>
          <w:t xml:space="preserve"> et al.</w:t>
        </w:r>
        <w:r w:rsidR="00CF4C30" w:rsidRPr="00906840">
          <w:rPr>
            <w:rFonts w:ascii="Times New Roman" w:hAnsi="Times New Roman" w:cs="Arial"/>
            <w:bCs/>
            <w:noProof/>
            <w:sz w:val="22"/>
            <w:szCs w:val="32"/>
          </w:rPr>
          <w:t xml:space="preserve"> 2006</w:t>
        </w:r>
      </w:hyperlink>
      <w:r w:rsidRPr="00906840">
        <w:rPr>
          <w:rFonts w:ascii="Times New Roman" w:hAnsi="Times New Roman" w:cs="Arial"/>
          <w:bCs/>
          <w:noProof/>
          <w:sz w:val="22"/>
          <w:szCs w:val="32"/>
        </w:rPr>
        <w:t xml:space="preserve">; </w:t>
      </w:r>
      <w:hyperlink w:anchor="_ENREF_126" w:tooltip="Dupuis, 2011 #820" w:history="1">
        <w:r w:rsidR="00CF4C30" w:rsidRPr="00906840">
          <w:rPr>
            <w:rFonts w:ascii="Times New Roman" w:hAnsi="Times New Roman" w:cs="Arial"/>
            <w:bCs/>
            <w:noProof/>
            <w:sz w:val="22"/>
            <w:szCs w:val="32"/>
          </w:rPr>
          <w:t>Dupuis</w:t>
        </w:r>
        <w:r w:rsidR="00CF4C30" w:rsidRPr="00906840">
          <w:rPr>
            <w:rFonts w:ascii="Times New Roman" w:hAnsi="Times New Roman" w:cs="Arial"/>
            <w:bCs/>
            <w:i/>
            <w:noProof/>
            <w:sz w:val="22"/>
            <w:szCs w:val="32"/>
          </w:rPr>
          <w:t xml:space="preserve"> et al.</w:t>
        </w:r>
        <w:r w:rsidR="00CF4C30" w:rsidRPr="00906840">
          <w:rPr>
            <w:rFonts w:ascii="Times New Roman" w:hAnsi="Times New Roman" w:cs="Arial"/>
            <w:bCs/>
            <w:noProof/>
            <w:sz w:val="22"/>
            <w:szCs w:val="32"/>
          </w:rPr>
          <w:t xml:space="preserve"> 2011</w:t>
        </w:r>
      </w:hyperlink>
      <w:r w:rsidRPr="00906840">
        <w:rPr>
          <w:rFonts w:ascii="Times New Roman" w:hAnsi="Times New Roman" w:cs="Arial"/>
          <w:bCs/>
          <w:noProof/>
          <w:sz w:val="22"/>
          <w:szCs w:val="32"/>
        </w:rPr>
        <w:t>)</w:t>
      </w:r>
      <w:r w:rsidR="00E43F0B" w:rsidRPr="00906840">
        <w:rPr>
          <w:rFonts w:ascii="Times New Roman" w:hAnsi="Times New Roman" w:cs="Arial"/>
          <w:bCs/>
          <w:sz w:val="22"/>
          <w:szCs w:val="32"/>
        </w:rPr>
        <w:fldChar w:fldCharType="end"/>
      </w:r>
      <w:r w:rsidRPr="00906840">
        <w:rPr>
          <w:rFonts w:ascii="Times New Roman" w:hAnsi="Times New Roman" w:cs="Arial"/>
          <w:bCs/>
          <w:sz w:val="22"/>
          <w:szCs w:val="32"/>
        </w:rPr>
        <w:t xml:space="preserve">. These abnormalities in muscle metabolism were shown in the mSOD1 transgenic mice, with a decrease in ATP production and an increase in mitochondrial uncoupling proteins being observed </w:t>
      </w:r>
      <w:r w:rsidR="00E43F0B" w:rsidRPr="00906840">
        <w:rPr>
          <w:rFonts w:ascii="Times New Roman" w:hAnsi="Times New Roman" w:cs="Arial"/>
          <w:bCs/>
          <w:sz w:val="22"/>
          <w:szCs w:val="32"/>
        </w:rPr>
        <w:fldChar w:fldCharType="begin">
          <w:fldData xml:space="preserve">PEVuZE5vdGU+PENpdGU+PEF1dGhvcj5EJmFwb3M7QWxlc3NhbmRybzwvQXV0aG9yPjxZZWFyPjIw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</w:fldData>
        </w:fldChar>
      </w:r>
      <w:r w:rsidRPr="00906840">
        <w:rPr>
          <w:rFonts w:ascii="Times New Roman" w:hAnsi="Times New Roman" w:cs="Arial"/>
          <w:bCs/>
          <w:sz w:val="22"/>
          <w:szCs w:val="32"/>
        </w:rPr>
        <w:instrText xml:space="preserve"> ADDIN EN.CITE </w:instrText>
      </w:r>
      <w:r w:rsidR="00E43F0B" w:rsidRPr="00906840">
        <w:rPr>
          <w:rFonts w:ascii="Times New Roman" w:hAnsi="Times New Roman" w:cs="Arial"/>
          <w:bCs/>
          <w:sz w:val="22"/>
          <w:szCs w:val="32"/>
        </w:rPr>
        <w:fldChar w:fldCharType="begin">
          <w:fldData xml:space="preserve">PEVuZE5vdGU+PENpdGU+PEF1dGhvcj5EJmFwb3M7QWxlc3NhbmRybzwvQXV0aG9yPjxZZWFyPjIw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</w:fldData>
        </w:fldChar>
      </w:r>
      <w:r w:rsidRPr="00906840">
        <w:rPr>
          <w:rFonts w:ascii="Times New Roman" w:hAnsi="Times New Roman" w:cs="Arial"/>
          <w:bCs/>
          <w:sz w:val="22"/>
          <w:szCs w:val="32"/>
        </w:rPr>
        <w:instrText xml:space="preserve"> ADDIN EN.CITE.DATA </w:instrText>
      </w:r>
      <w:r w:rsidR="005B19A8" w:rsidRPr="00E43F0B">
        <w:rPr>
          <w:rFonts w:ascii="Times New Roman" w:hAnsi="Times New Roman" w:cs="Arial"/>
          <w:bCs/>
          <w:sz w:val="22"/>
          <w:szCs w:val="32"/>
        </w:rPr>
      </w:r>
      <w:r w:rsidR="00E43F0B" w:rsidRPr="00906840">
        <w:rPr>
          <w:rFonts w:ascii="Times New Roman" w:hAnsi="Times New Roman" w:cs="Arial"/>
          <w:bCs/>
          <w:sz w:val="22"/>
          <w:szCs w:val="32"/>
        </w:rPr>
        <w:fldChar w:fldCharType="end"/>
      </w:r>
      <w:r w:rsidR="005B19A8" w:rsidRPr="00E43F0B">
        <w:rPr>
          <w:rFonts w:ascii="Times New Roman" w:hAnsi="Times New Roman" w:cs="Arial"/>
          <w:bCs/>
          <w:sz w:val="22"/>
          <w:szCs w:val="32"/>
        </w:rPr>
      </w:r>
      <w:r w:rsidR="00E43F0B" w:rsidRPr="00906840">
        <w:rPr>
          <w:rFonts w:ascii="Times New Roman" w:hAnsi="Times New Roman" w:cs="Arial"/>
          <w:bCs/>
          <w:sz w:val="22"/>
          <w:szCs w:val="32"/>
        </w:rPr>
        <w:fldChar w:fldCharType="separate"/>
      </w:r>
      <w:r w:rsidRPr="00906840">
        <w:rPr>
          <w:rFonts w:ascii="Times New Roman" w:hAnsi="Times New Roman" w:cs="Arial"/>
          <w:bCs/>
          <w:noProof/>
          <w:sz w:val="22"/>
          <w:szCs w:val="32"/>
        </w:rPr>
        <w:t>(</w:t>
      </w:r>
      <w:hyperlink w:anchor="_ENREF_99" w:tooltip="D'Alessandro, 2011 #824" w:history="1">
        <w:r w:rsidR="00CF4C30" w:rsidRPr="00906840">
          <w:rPr>
            <w:rFonts w:ascii="Times New Roman" w:hAnsi="Times New Roman" w:cs="Arial"/>
            <w:bCs/>
            <w:noProof/>
            <w:sz w:val="22"/>
            <w:szCs w:val="32"/>
          </w:rPr>
          <w:t>D'Alessandro</w:t>
        </w:r>
        <w:r w:rsidR="00CF4C30" w:rsidRPr="00906840">
          <w:rPr>
            <w:rFonts w:ascii="Times New Roman" w:hAnsi="Times New Roman" w:cs="Arial"/>
            <w:bCs/>
            <w:i/>
            <w:noProof/>
            <w:sz w:val="22"/>
            <w:szCs w:val="32"/>
          </w:rPr>
          <w:t xml:space="preserve"> et al.</w:t>
        </w:r>
        <w:r w:rsidR="00CF4C30" w:rsidRPr="00906840">
          <w:rPr>
            <w:rFonts w:ascii="Times New Roman" w:hAnsi="Times New Roman" w:cs="Arial"/>
            <w:bCs/>
            <w:noProof/>
            <w:sz w:val="22"/>
            <w:szCs w:val="32"/>
          </w:rPr>
          <w:t xml:space="preserve"> 2011</w:t>
        </w:r>
      </w:hyperlink>
      <w:r w:rsidRPr="00906840">
        <w:rPr>
          <w:rFonts w:ascii="Times New Roman" w:hAnsi="Times New Roman" w:cs="Arial"/>
          <w:bCs/>
          <w:noProof/>
          <w:sz w:val="22"/>
          <w:szCs w:val="32"/>
        </w:rPr>
        <w:t>)</w:t>
      </w:r>
      <w:r w:rsidR="00E43F0B" w:rsidRPr="00906840">
        <w:rPr>
          <w:rFonts w:ascii="Times New Roman" w:hAnsi="Times New Roman" w:cs="Arial"/>
          <w:bCs/>
          <w:sz w:val="22"/>
          <w:szCs w:val="32"/>
        </w:rPr>
        <w:fldChar w:fldCharType="end"/>
      </w:r>
      <w:r w:rsidRPr="00906840">
        <w:rPr>
          <w:rFonts w:ascii="Times New Roman" w:hAnsi="Times New Roman" w:cs="Arial"/>
          <w:bCs/>
          <w:sz w:val="22"/>
          <w:szCs w:val="32"/>
        </w:rPr>
        <w:t xml:space="preserve">. Interestingly, in the present investigation, the switch of fibroblast culture from glucose-containing media to one containing galactose and pyruvate elicited a rescue of the mitochondrial network in the sALS cohort. This was unexpected, as defects in the functioning of the ETC have been previously highlighted in ALS aetiology. </w:t>
      </w:r>
    </w:p>
    <w:p w:rsidR="00595198" w:rsidRPr="00906840" w:rsidRDefault="00595198" w:rsidP="00595198">
      <w:pPr>
        <w:widowControl w:val="0"/>
        <w:autoSpaceDE w:val="0"/>
        <w:autoSpaceDN w:val="0"/>
        <w:adjustRightInd w:val="0"/>
        <w:spacing w:after="120" w:line="360" w:lineRule="auto"/>
        <w:rPr>
          <w:rFonts w:ascii="Times New Roman" w:hAnsi="Times New Roman" w:cs="Arial"/>
          <w:bCs/>
          <w:sz w:val="22"/>
          <w:szCs w:val="32"/>
        </w:rPr>
      </w:pPr>
      <w:r w:rsidRPr="00906840">
        <w:rPr>
          <w:rFonts w:ascii="Times New Roman" w:hAnsi="Times New Roman" w:cs="Arial"/>
          <w:bCs/>
          <w:sz w:val="22"/>
          <w:szCs w:val="32"/>
        </w:rPr>
        <w:t xml:space="preserve">It may be that culture of the sALS fibroblasts in respiration-dependent media, therefore forcing oxidative phosphorylation, </w:t>
      </w:r>
      <w:r w:rsidR="00460C39" w:rsidRPr="00906840">
        <w:rPr>
          <w:rFonts w:ascii="Times New Roman" w:hAnsi="Times New Roman" w:cs="Arial"/>
          <w:bCs/>
          <w:sz w:val="22"/>
          <w:szCs w:val="32"/>
        </w:rPr>
        <w:t>pushes</w:t>
      </w:r>
      <w:r w:rsidRPr="00906840">
        <w:rPr>
          <w:rFonts w:ascii="Times New Roman" w:hAnsi="Times New Roman" w:cs="Arial"/>
          <w:bCs/>
          <w:sz w:val="22"/>
          <w:szCs w:val="32"/>
        </w:rPr>
        <w:t xml:space="preserve"> mitochondria to function at their full capacity, eliciting the increase in mitochondrial fusion and over-riding the primary mitochondrial fragmentation defect observed in glucose-containing media. Indeed, the significant increase in spare respiratory capacity in the control cohort upon increasing</w:t>
      </w:r>
      <w:r w:rsidR="006253EE" w:rsidRPr="00906840">
        <w:rPr>
          <w:rFonts w:ascii="Times New Roman" w:hAnsi="Times New Roman" w:cs="Arial"/>
          <w:bCs/>
          <w:sz w:val="22"/>
          <w:szCs w:val="32"/>
        </w:rPr>
        <w:t xml:space="preserve"> age</w:t>
      </w:r>
      <w:r w:rsidRPr="00906840">
        <w:rPr>
          <w:rFonts w:ascii="Times New Roman" w:hAnsi="Times New Roman" w:cs="Arial"/>
          <w:bCs/>
          <w:sz w:val="22"/>
          <w:szCs w:val="32"/>
        </w:rPr>
        <w:t xml:space="preserve"> was not observed in the sporadic ALS cohort</w:t>
      </w:r>
      <w:r w:rsidR="00460C39" w:rsidRPr="00906840">
        <w:rPr>
          <w:rFonts w:ascii="Times New Roman" w:hAnsi="Times New Roman" w:cs="Arial"/>
          <w:bCs/>
          <w:sz w:val="22"/>
          <w:szCs w:val="32"/>
        </w:rPr>
        <w:t xml:space="preserve"> </w:t>
      </w:r>
      <w:r w:rsidR="00460C39" w:rsidRPr="00906840">
        <w:rPr>
          <w:rFonts w:ascii="Times New Roman" w:hAnsi="Times New Roman"/>
          <w:sz w:val="22"/>
        </w:rPr>
        <w:t>(</w:t>
      </w:r>
      <w:r w:rsidR="00460C39" w:rsidRPr="00906840">
        <w:rPr>
          <w:rFonts w:ascii="Times New Roman" w:hAnsi="Times New Roman" w:cs="Arial"/>
          <w:bCs/>
          <w:sz w:val="22"/>
          <w:szCs w:val="32"/>
        </w:rPr>
        <w:t>S. Allen; Personal communication)</w:t>
      </w:r>
      <w:r w:rsidRPr="00906840">
        <w:rPr>
          <w:rFonts w:ascii="Times New Roman" w:hAnsi="Times New Roman" w:cs="Arial"/>
          <w:bCs/>
          <w:sz w:val="22"/>
          <w:szCs w:val="32"/>
        </w:rPr>
        <w:t xml:space="preserve">. It </w:t>
      </w:r>
      <w:r w:rsidR="00460C39" w:rsidRPr="00906840">
        <w:rPr>
          <w:rFonts w:ascii="Times New Roman" w:hAnsi="Times New Roman" w:cs="Arial"/>
          <w:bCs/>
          <w:sz w:val="22"/>
          <w:szCs w:val="32"/>
        </w:rPr>
        <w:t>is possible</w:t>
      </w:r>
      <w:r w:rsidRPr="00906840">
        <w:rPr>
          <w:rFonts w:ascii="Times New Roman" w:hAnsi="Times New Roman" w:cs="Arial"/>
          <w:bCs/>
          <w:sz w:val="22"/>
          <w:szCs w:val="32"/>
        </w:rPr>
        <w:t xml:space="preserve"> that, upon culture in respiration-dependent media, the mitochondria are already working at full capacity, and are therefore maximally branched to reflect this. </w:t>
      </w:r>
      <w:r w:rsidR="00460C39" w:rsidRPr="00906840">
        <w:rPr>
          <w:rFonts w:ascii="Times New Roman" w:hAnsi="Times New Roman" w:cs="Arial"/>
          <w:bCs/>
          <w:sz w:val="22"/>
          <w:szCs w:val="32"/>
        </w:rPr>
        <w:t>It may be</w:t>
      </w:r>
      <w:r w:rsidRPr="00906840">
        <w:rPr>
          <w:rFonts w:ascii="Times New Roman" w:hAnsi="Times New Roman" w:cs="Arial"/>
          <w:bCs/>
          <w:sz w:val="22"/>
          <w:szCs w:val="32"/>
        </w:rPr>
        <w:t xml:space="preserve"> that culture of the sALS fibroblasts in respiration-dependent media for longer than 24 hours would reveal morphological defects in the mitochondria, as any remaining glucose-stores are depleted and the mitochondria are unable to further enhance their functioning</w:t>
      </w:r>
      <w:r w:rsidR="00460C39" w:rsidRPr="00906840">
        <w:rPr>
          <w:rFonts w:ascii="Times New Roman" w:hAnsi="Times New Roman" w:cs="Arial"/>
          <w:bCs/>
          <w:sz w:val="22"/>
          <w:szCs w:val="32"/>
        </w:rPr>
        <w:t xml:space="preserve"> to meet the bioenergetic demands of the cell</w:t>
      </w:r>
      <w:r w:rsidRPr="00906840">
        <w:rPr>
          <w:rFonts w:ascii="Times New Roman" w:hAnsi="Times New Roman" w:cs="Arial"/>
          <w:bCs/>
          <w:sz w:val="22"/>
          <w:szCs w:val="32"/>
        </w:rPr>
        <w:t>.</w:t>
      </w:r>
    </w:p>
    <w:p w:rsidR="00595198" w:rsidRPr="00906840" w:rsidRDefault="00595198" w:rsidP="00595198">
      <w:pPr>
        <w:widowControl w:val="0"/>
        <w:autoSpaceDE w:val="0"/>
        <w:autoSpaceDN w:val="0"/>
        <w:adjustRightInd w:val="0"/>
        <w:spacing w:after="120" w:line="360" w:lineRule="auto"/>
        <w:rPr>
          <w:rFonts w:ascii="Times New Roman" w:hAnsi="Times New Roman" w:cs="Arial"/>
          <w:sz w:val="22"/>
          <w:szCs w:val="26"/>
        </w:rPr>
      </w:pPr>
      <w:r w:rsidRPr="00906840">
        <w:rPr>
          <w:rFonts w:ascii="Times New Roman" w:hAnsi="Times New Roman" w:cs="Arial"/>
          <w:bCs/>
          <w:sz w:val="22"/>
          <w:szCs w:val="32"/>
        </w:rPr>
        <w:t xml:space="preserve">Interestingly, it has been observed that a ketogenic diet is beneficial in an animal model of ALS </w:t>
      </w:r>
      <w:r w:rsidR="00E43F0B" w:rsidRPr="00906840">
        <w:rPr>
          <w:rFonts w:ascii="Times New Roman" w:hAnsi="Times New Roman" w:cs="Arial"/>
          <w:bCs/>
          <w:sz w:val="22"/>
          <w:szCs w:val="32"/>
        </w:rPr>
        <w:fldChar w:fldCharType="begin">
          <w:fldData xml:space="preserve">PEVuZE5vdGU+PENpdGU+PEF1dGhvcj5aaGFvPC9BdXRob3I+PFllYXI+MjAwNjwvWWVhcj48UmVj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</w:fldData>
        </w:fldChar>
      </w:r>
      <w:r w:rsidRPr="00906840">
        <w:rPr>
          <w:rFonts w:ascii="Times New Roman" w:hAnsi="Times New Roman" w:cs="Arial"/>
          <w:bCs/>
          <w:sz w:val="22"/>
          <w:szCs w:val="32"/>
        </w:rPr>
        <w:instrText xml:space="preserve"> ADDIN EN.CITE </w:instrText>
      </w:r>
      <w:r w:rsidR="00E43F0B" w:rsidRPr="00906840">
        <w:rPr>
          <w:rFonts w:ascii="Times New Roman" w:hAnsi="Times New Roman" w:cs="Arial"/>
          <w:bCs/>
          <w:sz w:val="22"/>
          <w:szCs w:val="32"/>
        </w:rPr>
        <w:fldChar w:fldCharType="begin">
          <w:fldData xml:space="preserve">PEVuZE5vdGU+PENpdGU+PEF1dGhvcj5aaGFvPC9BdXRob3I+PFllYXI+MjAwNjwvWWVhcj48UmVj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</w:fldData>
        </w:fldChar>
      </w:r>
      <w:r w:rsidRPr="00906840">
        <w:rPr>
          <w:rFonts w:ascii="Times New Roman" w:hAnsi="Times New Roman" w:cs="Arial"/>
          <w:bCs/>
          <w:sz w:val="22"/>
          <w:szCs w:val="32"/>
        </w:rPr>
        <w:instrText xml:space="preserve"> ADDIN EN.CITE.DATA </w:instrText>
      </w:r>
      <w:r w:rsidR="005B19A8" w:rsidRPr="00E43F0B">
        <w:rPr>
          <w:rFonts w:ascii="Times New Roman" w:hAnsi="Times New Roman" w:cs="Arial"/>
          <w:bCs/>
          <w:sz w:val="22"/>
          <w:szCs w:val="32"/>
        </w:rPr>
      </w:r>
      <w:r w:rsidR="00E43F0B" w:rsidRPr="00906840">
        <w:rPr>
          <w:rFonts w:ascii="Times New Roman" w:hAnsi="Times New Roman" w:cs="Arial"/>
          <w:bCs/>
          <w:sz w:val="22"/>
          <w:szCs w:val="32"/>
        </w:rPr>
        <w:fldChar w:fldCharType="end"/>
      </w:r>
      <w:r w:rsidR="005B19A8" w:rsidRPr="00E43F0B">
        <w:rPr>
          <w:rFonts w:ascii="Times New Roman" w:hAnsi="Times New Roman" w:cs="Arial"/>
          <w:bCs/>
          <w:sz w:val="22"/>
          <w:szCs w:val="32"/>
        </w:rPr>
      </w:r>
      <w:r w:rsidR="00E43F0B" w:rsidRPr="00906840">
        <w:rPr>
          <w:rFonts w:ascii="Times New Roman" w:hAnsi="Times New Roman" w:cs="Arial"/>
          <w:bCs/>
          <w:sz w:val="22"/>
          <w:szCs w:val="32"/>
        </w:rPr>
        <w:fldChar w:fldCharType="separate"/>
      </w:r>
      <w:r w:rsidRPr="00906840">
        <w:rPr>
          <w:rFonts w:ascii="Times New Roman" w:hAnsi="Times New Roman" w:cs="Arial"/>
          <w:bCs/>
          <w:noProof/>
          <w:sz w:val="22"/>
          <w:szCs w:val="32"/>
        </w:rPr>
        <w:t>(</w:t>
      </w:r>
      <w:hyperlink w:anchor="_ENREF_545" w:tooltip="Zhao, 2006 #811" w:history="1">
        <w:r w:rsidR="00CF4C30" w:rsidRPr="00906840">
          <w:rPr>
            <w:rFonts w:ascii="Times New Roman" w:hAnsi="Times New Roman" w:cs="Arial"/>
            <w:bCs/>
            <w:noProof/>
            <w:sz w:val="22"/>
            <w:szCs w:val="32"/>
          </w:rPr>
          <w:t>Zhao</w:t>
        </w:r>
        <w:r w:rsidR="00CF4C30" w:rsidRPr="00906840">
          <w:rPr>
            <w:rFonts w:ascii="Times New Roman" w:hAnsi="Times New Roman" w:cs="Arial"/>
            <w:bCs/>
            <w:i/>
            <w:noProof/>
            <w:sz w:val="22"/>
            <w:szCs w:val="32"/>
          </w:rPr>
          <w:t xml:space="preserve"> et al.</w:t>
        </w:r>
        <w:r w:rsidR="00CF4C30" w:rsidRPr="00906840">
          <w:rPr>
            <w:rFonts w:ascii="Times New Roman" w:hAnsi="Times New Roman" w:cs="Arial"/>
            <w:bCs/>
            <w:noProof/>
            <w:sz w:val="22"/>
            <w:szCs w:val="32"/>
          </w:rPr>
          <w:t xml:space="preserve"> 2006</w:t>
        </w:r>
      </w:hyperlink>
      <w:r w:rsidRPr="00906840">
        <w:rPr>
          <w:rFonts w:ascii="Times New Roman" w:hAnsi="Times New Roman" w:cs="Arial"/>
          <w:bCs/>
          <w:noProof/>
          <w:sz w:val="22"/>
          <w:szCs w:val="32"/>
        </w:rPr>
        <w:t>)</w:t>
      </w:r>
      <w:r w:rsidR="00E43F0B" w:rsidRPr="00906840">
        <w:rPr>
          <w:rFonts w:ascii="Times New Roman" w:hAnsi="Times New Roman" w:cs="Arial"/>
          <w:bCs/>
          <w:sz w:val="22"/>
          <w:szCs w:val="32"/>
        </w:rPr>
        <w:fldChar w:fldCharType="end"/>
      </w:r>
      <w:r w:rsidRPr="00906840">
        <w:rPr>
          <w:rFonts w:ascii="Times New Roman" w:hAnsi="Times New Roman" w:cs="Arial"/>
          <w:bCs/>
          <w:sz w:val="22"/>
          <w:szCs w:val="32"/>
        </w:rPr>
        <w:t xml:space="preserve">; mSOD1 mice fed with a ketogenic diet showed a delay in a decline in motor performance, and a delayed loss of motor neurons in the spinal cord. This improvement has been attributed to ketone bodies eliciting a reduction in Complex I defects in the ETC, alongside a promotion of ATP production </w:t>
      </w:r>
      <w:r w:rsidR="00E43F0B" w:rsidRPr="00906840">
        <w:rPr>
          <w:rFonts w:ascii="Times New Roman" w:hAnsi="Times New Roman" w:cs="Arial"/>
          <w:bCs/>
          <w:sz w:val="22"/>
          <w:szCs w:val="32"/>
        </w:rPr>
        <w:fldChar w:fldCharType="begin">
          <w:fldData xml:space="preserve">PEVuZE5vdGU+PENpdGU+PEF1dGhvcj5aaGFvPC9BdXRob3I+PFllYXI+MjAwNjwvWWVhcj48UmVj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</w:fldData>
        </w:fldChar>
      </w:r>
      <w:r w:rsidRPr="00906840">
        <w:rPr>
          <w:rFonts w:ascii="Times New Roman" w:hAnsi="Times New Roman" w:cs="Arial"/>
          <w:bCs/>
          <w:sz w:val="22"/>
          <w:szCs w:val="32"/>
        </w:rPr>
        <w:instrText xml:space="preserve"> ADDIN EN.CITE </w:instrText>
      </w:r>
      <w:r w:rsidR="00E43F0B" w:rsidRPr="00906840">
        <w:rPr>
          <w:rFonts w:ascii="Times New Roman" w:hAnsi="Times New Roman" w:cs="Arial"/>
          <w:bCs/>
          <w:sz w:val="22"/>
          <w:szCs w:val="32"/>
        </w:rPr>
        <w:fldChar w:fldCharType="begin">
          <w:fldData xml:space="preserve">PEVuZE5vdGU+PENpdGU+PEF1dGhvcj5aaGFvPC9BdXRob3I+PFllYXI+MjAwNjwvWWVhcj48UmVj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</w:fldData>
        </w:fldChar>
      </w:r>
      <w:r w:rsidRPr="00906840">
        <w:rPr>
          <w:rFonts w:ascii="Times New Roman" w:hAnsi="Times New Roman" w:cs="Arial"/>
          <w:bCs/>
          <w:sz w:val="22"/>
          <w:szCs w:val="32"/>
        </w:rPr>
        <w:instrText xml:space="preserve"> ADDIN EN.CITE.DATA </w:instrText>
      </w:r>
      <w:r w:rsidR="005B19A8" w:rsidRPr="00E43F0B">
        <w:rPr>
          <w:rFonts w:ascii="Times New Roman" w:hAnsi="Times New Roman" w:cs="Arial"/>
          <w:bCs/>
          <w:sz w:val="22"/>
          <w:szCs w:val="32"/>
        </w:rPr>
      </w:r>
      <w:r w:rsidR="00E43F0B" w:rsidRPr="00906840">
        <w:rPr>
          <w:rFonts w:ascii="Times New Roman" w:hAnsi="Times New Roman" w:cs="Arial"/>
          <w:bCs/>
          <w:sz w:val="22"/>
          <w:szCs w:val="32"/>
        </w:rPr>
        <w:fldChar w:fldCharType="end"/>
      </w:r>
      <w:r w:rsidR="005B19A8" w:rsidRPr="00E43F0B">
        <w:rPr>
          <w:rFonts w:ascii="Times New Roman" w:hAnsi="Times New Roman" w:cs="Arial"/>
          <w:bCs/>
          <w:sz w:val="22"/>
          <w:szCs w:val="32"/>
        </w:rPr>
      </w:r>
      <w:r w:rsidR="00E43F0B" w:rsidRPr="00906840">
        <w:rPr>
          <w:rFonts w:ascii="Times New Roman" w:hAnsi="Times New Roman" w:cs="Arial"/>
          <w:bCs/>
          <w:sz w:val="22"/>
          <w:szCs w:val="32"/>
        </w:rPr>
        <w:fldChar w:fldCharType="separate"/>
      </w:r>
      <w:r w:rsidRPr="00906840">
        <w:rPr>
          <w:rFonts w:ascii="Times New Roman" w:hAnsi="Times New Roman" w:cs="Arial"/>
          <w:bCs/>
          <w:noProof/>
          <w:sz w:val="22"/>
          <w:szCs w:val="32"/>
        </w:rPr>
        <w:t>(</w:t>
      </w:r>
      <w:hyperlink w:anchor="_ENREF_545" w:tooltip="Zhao, 2006 #811" w:history="1">
        <w:r w:rsidR="00CF4C30" w:rsidRPr="00906840">
          <w:rPr>
            <w:rFonts w:ascii="Times New Roman" w:hAnsi="Times New Roman" w:cs="Arial"/>
            <w:bCs/>
            <w:noProof/>
            <w:sz w:val="22"/>
            <w:szCs w:val="32"/>
          </w:rPr>
          <w:t>Zhao</w:t>
        </w:r>
        <w:r w:rsidR="00CF4C30" w:rsidRPr="00906840">
          <w:rPr>
            <w:rFonts w:ascii="Times New Roman" w:hAnsi="Times New Roman" w:cs="Arial"/>
            <w:bCs/>
            <w:i/>
            <w:noProof/>
            <w:sz w:val="22"/>
            <w:szCs w:val="32"/>
          </w:rPr>
          <w:t xml:space="preserve"> et al.</w:t>
        </w:r>
        <w:r w:rsidR="00CF4C30" w:rsidRPr="00906840">
          <w:rPr>
            <w:rFonts w:ascii="Times New Roman" w:hAnsi="Times New Roman" w:cs="Arial"/>
            <w:bCs/>
            <w:noProof/>
            <w:sz w:val="22"/>
            <w:szCs w:val="32"/>
          </w:rPr>
          <w:t xml:space="preserve"> 2006</w:t>
        </w:r>
      </w:hyperlink>
      <w:r w:rsidRPr="00906840">
        <w:rPr>
          <w:rFonts w:ascii="Times New Roman" w:hAnsi="Times New Roman" w:cs="Arial"/>
          <w:bCs/>
          <w:noProof/>
          <w:sz w:val="22"/>
          <w:szCs w:val="32"/>
        </w:rPr>
        <w:t>)</w:t>
      </w:r>
      <w:r w:rsidR="00E43F0B" w:rsidRPr="00906840">
        <w:rPr>
          <w:rFonts w:ascii="Times New Roman" w:hAnsi="Times New Roman" w:cs="Arial"/>
          <w:bCs/>
          <w:sz w:val="22"/>
          <w:szCs w:val="32"/>
        </w:rPr>
        <w:fldChar w:fldCharType="end"/>
      </w:r>
      <w:r w:rsidRPr="00906840">
        <w:rPr>
          <w:rFonts w:ascii="Times New Roman" w:hAnsi="Times New Roman" w:cs="Arial"/>
          <w:bCs/>
          <w:sz w:val="22"/>
          <w:szCs w:val="32"/>
        </w:rPr>
        <w:t xml:space="preserve">. As the presence of a principal ketone body, </w:t>
      </w:r>
      <w:r w:rsidRPr="00906840">
        <w:rPr>
          <w:rFonts w:ascii="Times New Roman" w:hAnsi="Times New Roman" w:cs="Arial"/>
          <w:sz w:val="22"/>
          <w:szCs w:val="26"/>
        </w:rPr>
        <w:t>D-beta-3 hydroxybutyrate, is capable of improving the efficiency of mitochondria, it may also act to increase their spare respiratory capacity and thus be beneficial to the sALS fibroblast cohort. Indeed, infusion of D-beta-3 hydroxybutyrate into a mouse model of PD protected against the dopaminergic neurodegeneration induced by 1-Methyl-4-phenyl-1</w:t>
      </w:r>
      <w:proofErr w:type="gramStart"/>
      <w:r w:rsidRPr="00906840">
        <w:rPr>
          <w:rFonts w:ascii="Times New Roman" w:hAnsi="Times New Roman" w:cs="Arial"/>
          <w:sz w:val="22"/>
          <w:szCs w:val="26"/>
        </w:rPr>
        <w:t>,2,3,6</w:t>
      </w:r>
      <w:proofErr w:type="gramEnd"/>
      <w:r w:rsidRPr="00906840">
        <w:rPr>
          <w:rFonts w:ascii="Times New Roman" w:hAnsi="Times New Roman" w:cs="Arial"/>
          <w:sz w:val="22"/>
          <w:szCs w:val="26"/>
        </w:rPr>
        <w:t xml:space="preserve">-tetrahydropyridine treatment. Again, this protection derived from an increase in mitochondrial efficiency </w:t>
      </w:r>
      <w:r w:rsidR="00E43F0B" w:rsidRPr="00906840">
        <w:rPr>
          <w:rFonts w:ascii="Times New Roman" w:hAnsi="Times New Roman" w:cs="Arial"/>
          <w:sz w:val="22"/>
          <w:szCs w:val="26"/>
        </w:rPr>
        <w:fldChar w:fldCharType="begin">
          <w:fldData xml:space="preserve">PEVuZE5vdGU+PENpdGU+PEF1dGhvcj5UaWV1PC9BdXRob3I+PFllYXI+MjAwMzwvWWVhcj48UmVj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</w:fldData>
        </w:fldChar>
      </w:r>
      <w:r w:rsidRPr="00906840">
        <w:rPr>
          <w:rFonts w:ascii="Times New Roman" w:hAnsi="Times New Roman" w:cs="Arial"/>
          <w:sz w:val="22"/>
          <w:szCs w:val="26"/>
        </w:rPr>
        <w:instrText xml:space="preserve"> ADDIN EN.CITE </w:instrText>
      </w:r>
      <w:r w:rsidR="00E43F0B" w:rsidRPr="00906840">
        <w:rPr>
          <w:rFonts w:ascii="Times New Roman" w:hAnsi="Times New Roman" w:cs="Arial"/>
          <w:sz w:val="22"/>
          <w:szCs w:val="26"/>
        </w:rPr>
        <w:fldChar w:fldCharType="begin">
          <w:fldData xml:space="preserve">PEVuZE5vdGU+PENpdGU+PEF1dGhvcj5UaWV1PC9BdXRob3I+PFllYXI+MjAwMzwvWWVhcj48UmVj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</w:fldData>
        </w:fldChar>
      </w:r>
      <w:r w:rsidRPr="00906840">
        <w:rPr>
          <w:rFonts w:ascii="Times New Roman" w:hAnsi="Times New Roman" w:cs="Arial"/>
          <w:sz w:val="22"/>
          <w:szCs w:val="26"/>
        </w:rPr>
        <w:instrText xml:space="preserve"> ADDIN EN.CITE.DATA </w:instrText>
      </w:r>
      <w:r w:rsidR="005B19A8" w:rsidRPr="00E43F0B">
        <w:rPr>
          <w:rFonts w:ascii="Times New Roman" w:hAnsi="Times New Roman" w:cs="Arial"/>
          <w:sz w:val="22"/>
          <w:szCs w:val="26"/>
        </w:rPr>
      </w:r>
      <w:r w:rsidR="00E43F0B" w:rsidRPr="00906840">
        <w:rPr>
          <w:rFonts w:ascii="Times New Roman" w:hAnsi="Times New Roman" w:cs="Arial"/>
          <w:sz w:val="22"/>
          <w:szCs w:val="26"/>
        </w:rPr>
        <w:fldChar w:fldCharType="end"/>
      </w:r>
      <w:r w:rsidR="005B19A8" w:rsidRPr="00E43F0B">
        <w:rPr>
          <w:rFonts w:ascii="Times New Roman" w:hAnsi="Times New Roman" w:cs="Arial"/>
          <w:sz w:val="22"/>
          <w:szCs w:val="26"/>
        </w:rPr>
      </w:r>
      <w:r w:rsidR="00E43F0B" w:rsidRPr="00906840">
        <w:rPr>
          <w:rFonts w:ascii="Times New Roman" w:hAnsi="Times New Roman" w:cs="Arial"/>
          <w:sz w:val="22"/>
          <w:szCs w:val="26"/>
        </w:rPr>
        <w:fldChar w:fldCharType="separate"/>
      </w:r>
      <w:r w:rsidRPr="00906840">
        <w:rPr>
          <w:rFonts w:ascii="Times New Roman" w:hAnsi="Times New Roman" w:cs="Arial"/>
          <w:noProof/>
          <w:sz w:val="22"/>
          <w:szCs w:val="26"/>
        </w:rPr>
        <w:t>(</w:t>
      </w:r>
      <w:hyperlink w:anchor="_ENREF_479" w:tooltip="Tieu, 2003 #823" w:history="1">
        <w:r w:rsidR="00CF4C30" w:rsidRPr="00906840">
          <w:rPr>
            <w:rFonts w:ascii="Times New Roman" w:hAnsi="Times New Roman" w:cs="Arial"/>
            <w:noProof/>
            <w:sz w:val="22"/>
            <w:szCs w:val="26"/>
          </w:rPr>
          <w:t>Tieu</w:t>
        </w:r>
        <w:r w:rsidR="00CF4C30" w:rsidRPr="00906840">
          <w:rPr>
            <w:rFonts w:ascii="Times New Roman" w:hAnsi="Times New Roman" w:cs="Arial"/>
            <w:i/>
            <w:noProof/>
            <w:sz w:val="22"/>
            <w:szCs w:val="26"/>
          </w:rPr>
          <w:t xml:space="preserve"> et al.</w:t>
        </w:r>
        <w:r w:rsidR="00CF4C30" w:rsidRPr="00906840">
          <w:rPr>
            <w:rFonts w:ascii="Times New Roman" w:hAnsi="Times New Roman" w:cs="Arial"/>
            <w:noProof/>
            <w:sz w:val="22"/>
            <w:szCs w:val="26"/>
          </w:rPr>
          <w:t xml:space="preserve"> 2003</w:t>
        </w:r>
      </w:hyperlink>
      <w:r w:rsidRPr="00906840">
        <w:rPr>
          <w:rFonts w:ascii="Times New Roman" w:hAnsi="Times New Roman" w:cs="Arial"/>
          <w:noProof/>
          <w:sz w:val="22"/>
          <w:szCs w:val="26"/>
        </w:rPr>
        <w:t>)</w:t>
      </w:r>
      <w:r w:rsidR="00E43F0B" w:rsidRPr="00906840">
        <w:rPr>
          <w:rFonts w:ascii="Times New Roman" w:hAnsi="Times New Roman" w:cs="Arial"/>
          <w:sz w:val="22"/>
          <w:szCs w:val="26"/>
        </w:rPr>
        <w:fldChar w:fldCharType="end"/>
      </w:r>
      <w:r w:rsidRPr="00906840">
        <w:rPr>
          <w:rFonts w:ascii="Times New Roman" w:hAnsi="Times New Roman" w:cs="Arial"/>
          <w:sz w:val="22"/>
          <w:szCs w:val="26"/>
        </w:rPr>
        <w:t xml:space="preserve">. </w:t>
      </w:r>
      <w:r w:rsidRPr="00906840">
        <w:rPr>
          <w:rFonts w:ascii="Times New Roman" w:hAnsi="Times New Roman" w:cs="Arial"/>
          <w:bCs/>
          <w:sz w:val="22"/>
          <w:szCs w:val="32"/>
        </w:rPr>
        <w:t>Measurement of intracellular levels of ROS, or direct assessment of mitochondrial function, will be necessary to confirm these hypotheses in order to shed light on the mechanisms underlying altered mitochondrial dynamics in the sALS cohort.</w:t>
      </w:r>
    </w:p>
    <w:p w:rsidR="00595198" w:rsidRPr="00906840" w:rsidRDefault="00595198" w:rsidP="00595198">
      <w:pPr>
        <w:spacing w:line="360" w:lineRule="auto"/>
        <w:rPr>
          <w:rFonts w:ascii="Times New Roman" w:hAnsi="Times New Roman"/>
          <w:sz w:val="22"/>
        </w:rPr>
      </w:pPr>
      <w:r w:rsidRPr="00906840">
        <w:rPr>
          <w:rFonts w:ascii="Times New Roman" w:hAnsi="Times New Roman"/>
          <w:sz w:val="22"/>
        </w:rPr>
        <w:t xml:space="preserve">In contradiction to the morphological changes observed in the sALS patients, the patient fibroblasts expressing </w:t>
      </w:r>
      <w:r w:rsidRPr="00906840">
        <w:rPr>
          <w:rFonts w:ascii="Times New Roman" w:hAnsi="Times New Roman"/>
          <w:i/>
          <w:sz w:val="22"/>
        </w:rPr>
        <w:t>mTARDBP</w:t>
      </w:r>
      <w:r w:rsidRPr="00906840">
        <w:rPr>
          <w:rFonts w:ascii="Times New Roman" w:hAnsi="Times New Roman"/>
          <w:sz w:val="22"/>
        </w:rPr>
        <w:t xml:space="preserve"> generally demonstrated a trend towards increased mitochondrial interconnectivity when compared to age-matched control fibroblasts. Interestingly, two of the patient cells (FibPat48 and FibPat51) demonstrated differences in mitochondrial morphology when cultured in either glucose or galactose. However, in FibPat48 and FibPat55, the increase in branching elicited by the change in metabolic conditions was excessive compared to the age-matched control samples, indicating a heightened sensitivity of mitochondria to forced oxidative phosphorylation, perhaps indicative of dysfunction in the ETC. In this cohort of patients, the underlying genetic cause of the disease is known, eliminating some of the variation seen in the sporadic data set. Furthermore, </w:t>
      </w:r>
      <w:r w:rsidR="006253EE" w:rsidRPr="00906840">
        <w:rPr>
          <w:rFonts w:ascii="Times New Roman" w:hAnsi="Times New Roman"/>
          <w:sz w:val="22"/>
        </w:rPr>
        <w:t>as a consequence of the</w:t>
      </w:r>
      <w:r w:rsidRPr="00906840">
        <w:rPr>
          <w:rFonts w:ascii="Times New Roman" w:hAnsi="Times New Roman"/>
          <w:sz w:val="22"/>
        </w:rPr>
        <w:t xml:space="preserve"> far-reaching role TDP-43 plays in the cell</w:t>
      </w:r>
      <w:r w:rsidR="006253EE" w:rsidRPr="00906840">
        <w:rPr>
          <w:rFonts w:ascii="Times New Roman" w:hAnsi="Times New Roman"/>
          <w:sz w:val="22"/>
        </w:rPr>
        <w:t>,</w:t>
      </w:r>
      <w:r w:rsidRPr="00906840">
        <w:rPr>
          <w:rFonts w:ascii="Times New Roman" w:hAnsi="Times New Roman"/>
          <w:sz w:val="22"/>
        </w:rPr>
        <w:t xml:space="preserve"> due to the regulation of gene splicing, and despite the absence of statistical significance in the changes in mitochondrial dynamics, likely due to the low cohort number, we considered that it would be worthwhile to attempt to elucidate the pathways involved in mediating these changes in mitochondrial dynamics. The results of this further investigation are discussed in Chapter 4.</w:t>
      </w:r>
    </w:p>
    <w:p w:rsidR="00805CC0" w:rsidRPr="00906840" w:rsidRDefault="00E57B2D" w:rsidP="00B11814">
      <w:pPr>
        <w:pStyle w:val="Heading1"/>
        <w:rPr>
          <w:rFonts w:ascii="Times New Roman" w:hAnsi="Times New Roman"/>
        </w:rPr>
      </w:pPr>
      <w:r>
        <w:rPr>
          <w:rFonts w:ascii="Times New Roman" w:hAnsi="Times New Roman"/>
        </w:rPr>
        <w:br w:type="page"/>
      </w:r>
      <w:bookmarkStart w:id="774" w:name="_Toc222329150"/>
      <w:bookmarkStart w:id="775" w:name="_Toc222332557"/>
      <w:bookmarkStart w:id="776" w:name="_Toc222332729"/>
      <w:bookmarkStart w:id="777" w:name="_Toc222332901"/>
      <w:bookmarkStart w:id="778" w:name="_Toc222333245"/>
      <w:bookmarkStart w:id="779" w:name="_Toc222333417"/>
      <w:r w:rsidR="00B11814" w:rsidRPr="00906840">
        <w:rPr>
          <w:rFonts w:ascii="Times New Roman" w:hAnsi="Times New Roman"/>
        </w:rPr>
        <w:t>Chapter 4 -</w:t>
      </w:r>
      <w:r w:rsidR="00D14DD4" w:rsidRPr="00906840">
        <w:rPr>
          <w:rFonts w:ascii="Times New Roman" w:hAnsi="Times New Roman"/>
        </w:rPr>
        <w:t xml:space="preserve"> Functional analysis of </w:t>
      </w:r>
      <w:r w:rsidR="00D14DD4" w:rsidRPr="00906840">
        <w:rPr>
          <w:rFonts w:ascii="Times New Roman" w:hAnsi="Times New Roman"/>
          <w:i/>
        </w:rPr>
        <w:t>mTARDBP</w:t>
      </w:r>
      <w:r w:rsidR="00D14DD4" w:rsidRPr="00906840">
        <w:rPr>
          <w:rFonts w:ascii="Times New Roman" w:hAnsi="Times New Roman"/>
        </w:rPr>
        <w:t>-expressing fibroblasts</w:t>
      </w:r>
      <w:bookmarkEnd w:id="774"/>
      <w:bookmarkEnd w:id="775"/>
      <w:bookmarkEnd w:id="776"/>
      <w:bookmarkEnd w:id="777"/>
      <w:bookmarkEnd w:id="778"/>
      <w:bookmarkEnd w:id="779"/>
    </w:p>
    <w:p w:rsidR="00D14DD4" w:rsidRPr="00906840" w:rsidRDefault="00D14DD4" w:rsidP="00B11814">
      <w:pPr>
        <w:pStyle w:val="Heading1"/>
        <w:rPr>
          <w:rFonts w:ascii="Times New Roman" w:hAnsi="Times New Roman"/>
        </w:rPr>
      </w:pPr>
      <w:bookmarkStart w:id="780" w:name="_Toc222329151"/>
      <w:bookmarkStart w:id="781" w:name="_Toc222332558"/>
      <w:bookmarkStart w:id="782" w:name="_Toc222332730"/>
      <w:bookmarkStart w:id="783" w:name="_Toc222332902"/>
      <w:bookmarkStart w:id="784" w:name="_Toc222333246"/>
      <w:bookmarkStart w:id="785" w:name="_Toc222333418"/>
      <w:r w:rsidRPr="00906840">
        <w:rPr>
          <w:rFonts w:ascii="Times New Roman" w:hAnsi="Times New Roman"/>
        </w:rPr>
        <w:t>4.1: Introduction</w:t>
      </w:r>
      <w:bookmarkEnd w:id="780"/>
      <w:bookmarkEnd w:id="781"/>
      <w:bookmarkEnd w:id="782"/>
      <w:bookmarkEnd w:id="783"/>
      <w:bookmarkEnd w:id="784"/>
      <w:bookmarkEnd w:id="785"/>
    </w:p>
    <w:p w:rsidR="00D14DD4" w:rsidRPr="00906840" w:rsidRDefault="00D14DD4" w:rsidP="008F4884">
      <w:pPr>
        <w:pStyle w:val="Heading2"/>
        <w:rPr>
          <w:rFonts w:ascii="Times New Roman" w:hAnsi="Times New Roman"/>
        </w:rPr>
      </w:pPr>
      <w:bookmarkStart w:id="786" w:name="_Toc222329152"/>
      <w:bookmarkStart w:id="787" w:name="_Toc222332559"/>
      <w:bookmarkStart w:id="788" w:name="_Toc222332731"/>
      <w:bookmarkStart w:id="789" w:name="_Toc222332903"/>
      <w:bookmarkStart w:id="790" w:name="_Toc222333247"/>
      <w:bookmarkStart w:id="791" w:name="_Toc222333419"/>
      <w:r w:rsidRPr="00906840">
        <w:rPr>
          <w:rFonts w:ascii="Times New Roman" w:hAnsi="Times New Roman"/>
        </w:rPr>
        <w:t>4.1.1: TDP-43 and ALS</w:t>
      </w:r>
      <w:bookmarkEnd w:id="786"/>
      <w:bookmarkEnd w:id="787"/>
      <w:bookmarkEnd w:id="788"/>
      <w:bookmarkEnd w:id="789"/>
      <w:bookmarkEnd w:id="790"/>
      <w:bookmarkEnd w:id="791"/>
    </w:p>
    <w:p w:rsidR="00D14DD4" w:rsidRPr="00906840" w:rsidRDefault="00805CC0" w:rsidP="00D14DD4">
      <w:pPr>
        <w:spacing w:line="360" w:lineRule="auto"/>
        <w:rPr>
          <w:rFonts w:ascii="Times New Roman" w:hAnsi="Times New Roman"/>
          <w:sz w:val="22"/>
        </w:rPr>
      </w:pPr>
      <w:r w:rsidRPr="00906840">
        <w:rPr>
          <w:rFonts w:ascii="Times New Roman" w:hAnsi="Times New Roman"/>
          <w:sz w:val="22"/>
        </w:rPr>
        <w:t>I</w:t>
      </w:r>
      <w:r w:rsidR="00D14DD4" w:rsidRPr="00906840">
        <w:rPr>
          <w:rFonts w:ascii="Times New Roman" w:hAnsi="Times New Roman"/>
          <w:sz w:val="22"/>
        </w:rPr>
        <w:t xml:space="preserve">t is estimated that 3% of fALS and 1.5% of sALS arise due to mutations in </w:t>
      </w:r>
      <w:r w:rsidR="00D14DD4" w:rsidRPr="00906840">
        <w:rPr>
          <w:rFonts w:ascii="Times New Roman" w:hAnsi="Times New Roman"/>
          <w:i/>
          <w:sz w:val="22"/>
        </w:rPr>
        <w:t>TARDBP</w:t>
      </w:r>
      <w:r w:rsidR="00D14DD4" w:rsidRPr="00906840">
        <w:rPr>
          <w:rFonts w:ascii="Times New Roman" w:hAnsi="Times New Roman"/>
          <w:sz w:val="22"/>
        </w:rPr>
        <w:t xml:space="preserve">, encoding TDP-43, following a study of a Caucasian cohort </w:t>
      </w:r>
      <w:r w:rsidR="00E43F0B" w:rsidRPr="00906840">
        <w:rPr>
          <w:rFonts w:ascii="Times New Roman" w:hAnsi="Times New Roman"/>
          <w:sz w:val="22"/>
        </w:rPr>
        <w:fldChar w:fldCharType="begin">
          <w:fldData xml:space="preserve">PEVuZE5vdGU+PENpdGU+PEF1dGhvcj5TcmVlZGhhcmFuPC9BdXRob3I+PFllYXI+MjAwODwvWWVh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</w:fldData>
        </w:fldChar>
      </w:r>
      <w:r w:rsidR="00D14DD4"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PEVuZE5vdGU+PENpdGU+PEF1dGhvcj5TcmVlZGhhcmFuPC9BdXRob3I+PFllYXI+MjAwODwvWWVh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</w:fldData>
        </w:fldChar>
      </w:r>
      <w:r w:rsidR="00D14DD4"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D14DD4" w:rsidRPr="00906840">
        <w:rPr>
          <w:rFonts w:ascii="Times New Roman" w:hAnsi="Times New Roman"/>
          <w:noProof/>
          <w:sz w:val="22"/>
        </w:rPr>
        <w:t>(</w:t>
      </w:r>
      <w:hyperlink w:anchor="_ENREF_459" w:tooltip="Sreedharan, 2008 #85" w:history="1">
        <w:r w:rsidR="00CF4C30" w:rsidRPr="00906840">
          <w:rPr>
            <w:rFonts w:ascii="Times New Roman" w:hAnsi="Times New Roman"/>
            <w:noProof/>
            <w:sz w:val="22"/>
          </w:rPr>
          <w:t>Sreedharan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2008</w:t>
        </w:r>
      </w:hyperlink>
      <w:r w:rsidR="00D14DD4" w:rsidRPr="00906840">
        <w:rPr>
          <w:rFonts w:ascii="Times New Roman" w:hAnsi="Times New Roman"/>
          <w:noProof/>
          <w:sz w:val="22"/>
        </w:rPr>
        <w:t>)</w:t>
      </w:r>
      <w:r w:rsidR="00E43F0B" w:rsidRPr="00906840">
        <w:rPr>
          <w:rFonts w:ascii="Times New Roman" w:hAnsi="Times New Roman"/>
          <w:sz w:val="22"/>
        </w:rPr>
        <w:fldChar w:fldCharType="end"/>
      </w:r>
      <w:r w:rsidR="00D14DD4" w:rsidRPr="00906840">
        <w:rPr>
          <w:rFonts w:ascii="Times New Roman" w:hAnsi="Times New Roman"/>
          <w:sz w:val="22"/>
        </w:rPr>
        <w:t xml:space="preserve">. The TDP-43 protein, mainly nuclear in localisation, is thought to be key in regulating RNA metabolism and splicing. </w:t>
      </w:r>
    </w:p>
    <w:p w:rsidR="00D14DD4" w:rsidRPr="00906840" w:rsidRDefault="00D14DD4" w:rsidP="00D14DD4">
      <w:pPr>
        <w:spacing w:line="360" w:lineRule="auto"/>
        <w:rPr>
          <w:rFonts w:ascii="Times New Roman" w:hAnsi="Times New Roman"/>
          <w:sz w:val="22"/>
        </w:rPr>
      </w:pPr>
      <w:r w:rsidRPr="00906840">
        <w:rPr>
          <w:rFonts w:ascii="Times New Roman" w:hAnsi="Times New Roman"/>
          <w:sz w:val="22"/>
        </w:rPr>
        <w:t xml:space="preserve">Histopathological study of brain samples derived from patients with classical ALS or FTLD-ALS identified numerous inclusions that stain positive for TDP-43 </w:t>
      </w:r>
      <w:r w:rsidR="00E43F0B" w:rsidRPr="00906840">
        <w:rPr>
          <w:rFonts w:ascii="Times New Roman" w:hAnsi="Times New Roman"/>
          <w:sz w:val="22"/>
        </w:rPr>
        <w:fldChar w:fldCharType="begin">
          <w:fldData xml:space="preserve">PEVuZE5vdGU+PENpdGU+PEF1dGhvcj5BcmFpPC9BdXRob3I+PFllYXI+MjAwNjwvWWVhcj48UmVj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PEVuZE5vdGU+PENpdGU+PEF1dGhvcj5BcmFpPC9BdXRob3I+PFllYXI+MjAwNjwvWWVhcj48UmVj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11" w:tooltip="Arai, 2006 #73" w:history="1">
        <w:r w:rsidR="00CF4C30" w:rsidRPr="00906840">
          <w:rPr>
            <w:rFonts w:ascii="Times New Roman" w:hAnsi="Times New Roman"/>
            <w:noProof/>
            <w:sz w:val="22"/>
          </w:rPr>
          <w:t>Arai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2006</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Additionally, hyper-phosphorylated, insoluble, C terminal fragments of TDP-43, contained in ubiquitinated cytoplasmic inclusions, have also been noted in both familial and sporadic ALS, excluding mSOD1-mediated ALS </w:t>
      </w:r>
      <w:r w:rsidR="00E43F0B" w:rsidRPr="00906840">
        <w:rPr>
          <w:rFonts w:ascii="Times New Roman" w:hAnsi="Times New Roman"/>
          <w:sz w:val="22"/>
        </w:rPr>
        <w:fldChar w:fldCharType="begin">
          <w:fldData xml:space="preserve">PEVuZE5vdGU+PENpdGU+PEF1dGhvcj5BcmFpPC9BdXRob3I+PFllYXI+MjAwNjwvWWVhcj48UmVj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PEVuZE5vdGU+PENpdGU+PEF1dGhvcj5BcmFpPC9BdXRob3I+PFllYXI+MjAwNjwvWWVhcj48UmVj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11" w:tooltip="Arai, 2006 #73" w:history="1">
        <w:r w:rsidR="00CF4C30" w:rsidRPr="00906840">
          <w:rPr>
            <w:rFonts w:ascii="Times New Roman" w:hAnsi="Times New Roman"/>
            <w:noProof/>
            <w:sz w:val="22"/>
          </w:rPr>
          <w:t>Arai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2006</w:t>
        </w:r>
      </w:hyperlink>
      <w:r w:rsidRPr="00906840">
        <w:rPr>
          <w:rFonts w:ascii="Times New Roman" w:hAnsi="Times New Roman"/>
          <w:noProof/>
          <w:sz w:val="22"/>
        </w:rPr>
        <w:t xml:space="preserve">; </w:t>
      </w:r>
      <w:hyperlink w:anchor="_ENREF_345" w:tooltip="Neumann, 2006 #557" w:history="1">
        <w:r w:rsidR="00CF4C30" w:rsidRPr="00906840">
          <w:rPr>
            <w:rFonts w:ascii="Times New Roman" w:hAnsi="Times New Roman"/>
            <w:noProof/>
            <w:sz w:val="22"/>
          </w:rPr>
          <w:t>Neumann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2006</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Concomitant with this cytoplasmic accumulation is the nuclear depletion of TDP-43, suggesting that dysregulation of transcription could be a pathogenic process in TDP-43 proteinopathy </w:t>
      </w:r>
      <w:r w:rsidR="00E43F0B" w:rsidRPr="00906840">
        <w:rPr>
          <w:rFonts w:ascii="Times New Roman" w:hAnsi="Times New Roman"/>
          <w:sz w:val="22"/>
        </w:rPr>
        <w:fldChar w:fldCharType="begin">
          <w:fldData xml:space="preserve">PEVuZE5vdGU+PENpdGU+PEF1dGhvcj5BcmFpPC9BdXRob3I+PFllYXI+MjAwNjwvWWVhcj48UmVj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PEVuZE5vdGU+PENpdGU+PEF1dGhvcj5BcmFpPC9BdXRob3I+PFllYXI+MjAwNjwvWWVhcj48UmVj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11" w:tooltip="Arai, 2006 #73" w:history="1">
        <w:r w:rsidR="00CF4C30" w:rsidRPr="00906840">
          <w:rPr>
            <w:rFonts w:ascii="Times New Roman" w:hAnsi="Times New Roman"/>
            <w:noProof/>
            <w:sz w:val="22"/>
          </w:rPr>
          <w:t>Arai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2006</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In ongoing experiments, analysis of our patient fibroblasts also supported this observation of reduced levels of nuclear TDP-43 in the presence of a </w:t>
      </w:r>
      <w:r w:rsidRPr="00906840">
        <w:rPr>
          <w:rFonts w:ascii="Times New Roman" w:hAnsi="Times New Roman"/>
          <w:i/>
          <w:sz w:val="22"/>
        </w:rPr>
        <w:t>TARDBP</w:t>
      </w:r>
      <w:r w:rsidRPr="00906840">
        <w:rPr>
          <w:rFonts w:ascii="Times New Roman" w:hAnsi="Times New Roman"/>
          <w:sz w:val="22"/>
        </w:rPr>
        <w:t xml:space="preserve"> mutation (C. </w:t>
      </w:r>
      <w:r w:rsidRPr="00906840">
        <w:rPr>
          <w:rFonts w:ascii="Times New Roman" w:hAnsi="Times New Roman" w:cs="Arial"/>
          <w:bCs/>
          <w:sz w:val="22"/>
          <w:szCs w:val="26"/>
        </w:rPr>
        <w:t>Hewamadduma; Personal communication)</w:t>
      </w:r>
      <w:r w:rsidRPr="00906840">
        <w:rPr>
          <w:rFonts w:ascii="Times New Roman" w:hAnsi="Times New Roman"/>
          <w:sz w:val="22"/>
        </w:rPr>
        <w:t>.</w:t>
      </w:r>
    </w:p>
    <w:p w:rsidR="00805CC0" w:rsidRPr="00906840" w:rsidRDefault="00D14DD4" w:rsidP="00805CC0">
      <w:pPr>
        <w:spacing w:line="360" w:lineRule="auto"/>
        <w:rPr>
          <w:rFonts w:ascii="Times New Roman" w:hAnsi="Times New Roman"/>
          <w:sz w:val="22"/>
        </w:rPr>
      </w:pPr>
      <w:r w:rsidRPr="00906840">
        <w:rPr>
          <w:rFonts w:ascii="Times New Roman" w:hAnsi="Times New Roman"/>
          <w:i/>
          <w:sz w:val="22"/>
        </w:rPr>
        <w:t>In vivo</w:t>
      </w:r>
      <w:r w:rsidRPr="00906840">
        <w:rPr>
          <w:rFonts w:ascii="Times New Roman" w:hAnsi="Times New Roman"/>
          <w:sz w:val="22"/>
        </w:rPr>
        <w:t xml:space="preserve"> studies reveal an inherent need for the RNA-binding function of TDP-43 to mediate neurotoxicity upon overexpression of the protein, further implicating the deregulation of mRNA processing in the pathogenesis of neurodegeneration </w:t>
      </w:r>
      <w:r w:rsidR="00E43F0B" w:rsidRPr="00906840">
        <w:rPr>
          <w:rFonts w:ascii="Times New Roman" w:hAnsi="Times New Roman"/>
          <w:sz w:val="22"/>
        </w:rPr>
        <w:fldChar w:fldCharType="begin">
          <w:fldData xml:space="preserve">PEVuZE5vdGU+PENpdGU+PEF1dGhvcj5Wb2lndDwvQXV0aG9yPjxZZWFyPjIwMTA8L1llYXI+PFJl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</w:fldData>
        </w:fldChar>
      </w:r>
      <w:r w:rsidR="00917434">
        <w:rPr>
          <w:rFonts w:ascii="Times New Roman" w:hAnsi="Times New Roman"/>
          <w:sz w:val="22"/>
        </w:rPr>
        <w:instrText xml:space="preserve"> ADDIN EN.CITE </w:instrText>
      </w:r>
      <w:r w:rsidR="00E43F0B">
        <w:rPr>
          <w:rFonts w:ascii="Times New Roman" w:hAnsi="Times New Roman"/>
          <w:sz w:val="22"/>
        </w:rPr>
        <w:fldChar w:fldCharType="begin">
          <w:fldData xml:space="preserve">PEVuZE5vdGU+PENpdGU+PEF1dGhvcj5Wb2lndDwvQXV0aG9yPjxZZWFyPjIwMTA8L1llYXI+PFJl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</w:fldData>
        </w:fldChar>
      </w:r>
      <w:r w:rsidR="00917434">
        <w:rPr>
          <w:rFonts w:ascii="Times New Roman" w:hAnsi="Times New Roman"/>
          <w:sz w:val="22"/>
        </w:rPr>
        <w:instrText xml:space="preserve"> ADDIN EN.CITE.DATA </w:instrText>
      </w:r>
      <w:r w:rsidR="005B19A8" w:rsidRPr="00E43F0B">
        <w:rPr>
          <w:rFonts w:ascii="Times New Roman" w:hAnsi="Times New Roman"/>
          <w:sz w:val="22"/>
        </w:rPr>
      </w:r>
      <w:r w:rsidR="00E43F0B">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501" w:tooltip="Voigt, 2010 #560" w:history="1">
        <w:r w:rsidR="00CF4C30" w:rsidRPr="00906840">
          <w:rPr>
            <w:rFonts w:ascii="Times New Roman" w:hAnsi="Times New Roman"/>
            <w:noProof/>
            <w:sz w:val="22"/>
          </w:rPr>
          <w:t>Voigt</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Accordingly, RNA sequencing, following depletion of TDP-43 in an adult mouse brain, found expression level changes in 601 mRNA transcripts and 965 altered mRNA splicing events compared to control samples </w:t>
      </w:r>
      <w:r w:rsidR="00E43F0B" w:rsidRPr="00906840">
        <w:rPr>
          <w:rFonts w:ascii="Times New Roman" w:hAnsi="Times New Roman"/>
          <w:sz w:val="22"/>
        </w:rPr>
        <w:fldChar w:fldCharType="begin">
          <w:fldData xml:space="preserve">PEVuZE5vdGU+PENpdGU+PEF1dGhvcj5Qb2x5bWVuaWRvdTwvQXV0aG9yPjxZZWFyPjIwMTE8L1ll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</w:fldData>
        </w:fldChar>
      </w:r>
      <w:r w:rsidR="00917434">
        <w:rPr>
          <w:rFonts w:ascii="Times New Roman" w:hAnsi="Times New Roman"/>
          <w:sz w:val="22"/>
        </w:rPr>
        <w:instrText xml:space="preserve"> ADDIN EN.CITE </w:instrText>
      </w:r>
      <w:r w:rsidR="00E43F0B">
        <w:rPr>
          <w:rFonts w:ascii="Times New Roman" w:hAnsi="Times New Roman"/>
          <w:sz w:val="22"/>
        </w:rPr>
        <w:fldChar w:fldCharType="begin">
          <w:fldData xml:space="preserve">PEVuZE5vdGU+PENpdGU+PEF1dGhvcj5Qb2x5bWVuaWRvdTwvQXV0aG9yPjxZZWFyPjIwMTE8L1ll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</w:fldData>
        </w:fldChar>
      </w:r>
      <w:r w:rsidR="00917434">
        <w:rPr>
          <w:rFonts w:ascii="Times New Roman" w:hAnsi="Times New Roman"/>
          <w:sz w:val="22"/>
        </w:rPr>
        <w:instrText xml:space="preserve"> ADDIN EN.CITE.DATA </w:instrText>
      </w:r>
      <w:r w:rsidR="005B19A8" w:rsidRPr="00E43F0B">
        <w:rPr>
          <w:rFonts w:ascii="Times New Roman" w:hAnsi="Times New Roman"/>
          <w:sz w:val="22"/>
        </w:rPr>
      </w:r>
      <w:r w:rsidR="00E43F0B">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372" w:tooltip="Polymenidou, 2011 #674" w:history="1">
        <w:r w:rsidR="00CF4C30" w:rsidRPr="00906840">
          <w:rPr>
            <w:rFonts w:ascii="Times New Roman" w:hAnsi="Times New Roman"/>
            <w:noProof/>
            <w:sz w:val="22"/>
          </w:rPr>
          <w:t>Polymenidou</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2011</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Exon expression array analysis on our </w:t>
      </w:r>
      <w:r w:rsidRPr="00906840">
        <w:rPr>
          <w:rFonts w:ascii="Times New Roman" w:hAnsi="Times New Roman"/>
          <w:i/>
          <w:sz w:val="22"/>
        </w:rPr>
        <w:t>mTARDBP</w:t>
      </w:r>
      <w:r w:rsidRPr="00906840">
        <w:rPr>
          <w:rFonts w:ascii="Times New Roman" w:hAnsi="Times New Roman"/>
          <w:sz w:val="22"/>
        </w:rPr>
        <w:t xml:space="preserve"> fibroblasts also revealed numerous mRNA splicing changes when compared to healthy control samples (R. Highley; Personal communication). Thus, to some extent, these peripheral cells mimic the molecular pathology observed in </w:t>
      </w:r>
      <w:r w:rsidRPr="00906840">
        <w:rPr>
          <w:rFonts w:ascii="Times New Roman" w:hAnsi="Times New Roman"/>
          <w:i/>
          <w:sz w:val="22"/>
        </w:rPr>
        <w:t>mTARDBP</w:t>
      </w:r>
      <w:r w:rsidRPr="00906840">
        <w:rPr>
          <w:rFonts w:ascii="Times New Roman" w:hAnsi="Times New Roman"/>
          <w:sz w:val="22"/>
        </w:rPr>
        <w:t>-expressing neurons.</w:t>
      </w:r>
    </w:p>
    <w:p w:rsidR="00805CC0" w:rsidRPr="00906840" w:rsidRDefault="00805CC0" w:rsidP="00805CC0">
      <w:pPr>
        <w:spacing w:line="360" w:lineRule="auto"/>
        <w:rPr>
          <w:rFonts w:ascii="Times New Roman" w:hAnsi="Times New Roman"/>
          <w:sz w:val="22"/>
        </w:rPr>
      </w:pPr>
    </w:p>
    <w:p w:rsidR="00D14DD4" w:rsidRPr="00906840" w:rsidRDefault="00D14DD4" w:rsidP="00D14DD4">
      <w:pPr>
        <w:pStyle w:val="Heading2"/>
        <w:rPr>
          <w:rFonts w:ascii="Times New Roman" w:hAnsi="Times New Roman"/>
        </w:rPr>
      </w:pPr>
      <w:bookmarkStart w:id="792" w:name="_Toc222329153"/>
      <w:bookmarkStart w:id="793" w:name="_Toc222332560"/>
      <w:bookmarkStart w:id="794" w:name="_Toc222332732"/>
      <w:bookmarkStart w:id="795" w:name="_Toc222332904"/>
      <w:bookmarkStart w:id="796" w:name="_Toc222333248"/>
      <w:bookmarkStart w:id="797" w:name="_Toc222333420"/>
      <w:r w:rsidRPr="00906840">
        <w:rPr>
          <w:rFonts w:ascii="Times New Roman" w:hAnsi="Times New Roman"/>
        </w:rPr>
        <w:t>4.1.2: TDP-43 and mitochondria</w:t>
      </w:r>
      <w:bookmarkEnd w:id="792"/>
      <w:bookmarkEnd w:id="793"/>
      <w:bookmarkEnd w:id="794"/>
      <w:bookmarkEnd w:id="795"/>
      <w:bookmarkEnd w:id="796"/>
      <w:bookmarkEnd w:id="797"/>
    </w:p>
    <w:p w:rsidR="00D14DD4" w:rsidRPr="00906840" w:rsidRDefault="00D14DD4" w:rsidP="00D14DD4">
      <w:pPr>
        <w:spacing w:line="360" w:lineRule="auto"/>
        <w:rPr>
          <w:rFonts w:ascii="Times New Roman" w:hAnsi="Times New Roman"/>
          <w:sz w:val="22"/>
        </w:rPr>
      </w:pPr>
      <w:r w:rsidRPr="00906840">
        <w:rPr>
          <w:rFonts w:ascii="Times New Roman" w:hAnsi="Times New Roman"/>
          <w:sz w:val="22"/>
        </w:rPr>
        <w:t xml:space="preserve">Mitochondrial dysfunction can arise in cells expressing both wild type and mutant TDP-43 </w:t>
      </w:r>
      <w:r w:rsidR="00E43F0B" w:rsidRPr="00906840">
        <w:rPr>
          <w:rFonts w:ascii="Times New Roman" w:hAnsi="Times New Roman"/>
          <w:sz w:val="22"/>
        </w:rPr>
        <w:fldChar w:fldCharType="begin">
          <w:fldData xml:space="preserve">PEVuZE5vdGU+PENpdGU+PEF1dGhvcj5Ib25nPC9BdXRob3I+PFllYXI+MjAxMjwvWWVhcj48UmVj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PEVuZE5vdGU+PENpdGU+PEF1dGhvcj5Ib25nPC9BdXRob3I+PFllYXI+MjAxMjwvWWVhcj48UmVj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27" w:tooltip="Barmada, 2010 #794" w:history="1">
        <w:r w:rsidR="00CF4C30" w:rsidRPr="00906840">
          <w:rPr>
            <w:rFonts w:ascii="Times New Roman" w:hAnsi="Times New Roman"/>
            <w:noProof/>
            <w:sz w:val="22"/>
          </w:rPr>
          <w:t>Barmada</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Pr="00906840">
        <w:rPr>
          <w:rFonts w:ascii="Times New Roman" w:hAnsi="Times New Roman"/>
          <w:noProof/>
          <w:sz w:val="22"/>
        </w:rPr>
        <w:t xml:space="preserve">; </w:t>
      </w:r>
      <w:hyperlink w:anchor="_ENREF_124" w:tooltip="Duan, 2010 #793" w:history="1">
        <w:r w:rsidR="00CF4C30" w:rsidRPr="00906840">
          <w:rPr>
            <w:rFonts w:ascii="Times New Roman" w:hAnsi="Times New Roman"/>
            <w:noProof/>
            <w:sz w:val="22"/>
          </w:rPr>
          <w:t>Duan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Pr="00906840">
        <w:rPr>
          <w:rFonts w:ascii="Times New Roman" w:hAnsi="Times New Roman"/>
          <w:noProof/>
          <w:sz w:val="22"/>
        </w:rPr>
        <w:t xml:space="preserve">; </w:t>
      </w:r>
      <w:hyperlink w:anchor="_ENREF_211" w:tooltip="Hong, 2012 #664" w:history="1">
        <w:r w:rsidR="00CF4C30" w:rsidRPr="00906840">
          <w:rPr>
            <w:rFonts w:ascii="Times New Roman" w:hAnsi="Times New Roman"/>
            <w:noProof/>
            <w:sz w:val="22"/>
          </w:rPr>
          <w:t>Hong</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2012</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This can manifest as mitochondrial dysmorphology, such as decreased cristae and vacuoles in the mitochondrial matrix, as evidenced in a transgenic mouse model </w:t>
      </w:r>
      <w:r w:rsidR="00E43F0B" w:rsidRPr="00906840">
        <w:rPr>
          <w:rFonts w:ascii="Times New Roman" w:hAnsi="Times New Roman"/>
          <w:sz w:val="22"/>
        </w:rPr>
        <w:fldChar w:fldCharType="begin">
          <w:fldData xml:space="preserve">PEVuZE5vdGU+PENpdGU+PEF1dGhvcj5YdTwvQXV0aG9yPjxZZWFyPjIwMTA8L1llYXI+PFJlY051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PEVuZE5vdGU+PENpdGU+PEF1dGhvcj5YdTwvQXV0aG9yPjxZZWFyPjIwMTA8L1llYXI+PFJlY051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531" w:tooltip="Xu, 2010 #556" w:history="1">
        <w:r w:rsidR="00CF4C30" w:rsidRPr="00906840">
          <w:rPr>
            <w:rFonts w:ascii="Times New Roman" w:hAnsi="Times New Roman"/>
            <w:noProof/>
            <w:sz w:val="22"/>
          </w:rPr>
          <w:t>Xu</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Furthermore, neuron-specific expression of human-TDP-43 in a mouse model lead to the abnormal aggregation of mitochondria in spinal motor neurons. It is believed this accumulation is a consequence of abnormal mitochondrial trafficking; it arises alongside the depletion of mitochondria at the NMJ </w:t>
      </w:r>
      <w:r w:rsidR="00E43F0B" w:rsidRPr="00906840">
        <w:rPr>
          <w:rFonts w:ascii="Times New Roman" w:hAnsi="Times New Roman"/>
          <w:sz w:val="22"/>
        </w:rPr>
        <w:fldChar w:fldCharType="begin">
          <w:fldData xml:space="preserve">PEVuZE5vdGU+PENpdGU+PEF1dGhvcj5TaGFuPC9BdXRob3I+PFllYXI+MjAxMDwvWWVhcj48UmVj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==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PEVuZE5vdGU+PENpdGU+PEF1dGhvcj5TaGFuPC9BdXRob3I+PFllYXI+MjAxMDwvWWVhcj48UmVj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==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431" w:tooltip="Shan, 2010 #555" w:history="1">
        <w:r w:rsidR="00CF4C30" w:rsidRPr="00906840">
          <w:rPr>
            <w:rFonts w:ascii="Times New Roman" w:hAnsi="Times New Roman"/>
            <w:noProof/>
            <w:sz w:val="22"/>
          </w:rPr>
          <w:t>Shan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t>
      </w:r>
    </w:p>
    <w:p w:rsidR="00D14DD4" w:rsidRPr="00906840" w:rsidRDefault="00D14DD4" w:rsidP="00D14DD4">
      <w:pPr>
        <w:spacing w:line="360" w:lineRule="auto"/>
        <w:rPr>
          <w:rFonts w:ascii="Times New Roman" w:hAnsi="Times New Roman"/>
          <w:sz w:val="22"/>
        </w:rPr>
      </w:pPr>
      <w:r w:rsidRPr="00906840">
        <w:rPr>
          <w:rFonts w:ascii="Times New Roman" w:hAnsi="Times New Roman"/>
          <w:sz w:val="22"/>
        </w:rPr>
        <w:t xml:space="preserve">The clustering of mitochondria was also observed in another mouse model expressing human TDP-43 </w:t>
      </w:r>
      <w:r w:rsidR="00E43F0B" w:rsidRPr="00906840">
        <w:rPr>
          <w:rFonts w:ascii="Times New Roman" w:hAnsi="Times New Roman"/>
          <w:sz w:val="22"/>
        </w:rPr>
        <w:fldChar w:fldCharType="begin">
          <w:fldData xml:space="preserve">PEVuZE5vdGU+PENpdGU+PEF1dGhvcj5YdTwvQXV0aG9yPjxZZWFyPjIwMTA8L1llYXI+PFJlY051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PEVuZE5vdGU+PENpdGU+PEF1dGhvcj5YdTwvQXV0aG9yPjxZZWFyPjIwMTA8L1llYXI+PFJlY051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531" w:tooltip="Xu, 2010 #556" w:history="1">
        <w:r w:rsidR="00CF4C30" w:rsidRPr="00906840">
          <w:rPr>
            <w:rFonts w:ascii="Times New Roman" w:hAnsi="Times New Roman"/>
            <w:noProof/>
            <w:sz w:val="22"/>
          </w:rPr>
          <w:t>Xu</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Interestingly, an alteration in the expression levels of several fusion and fission-regulating proteins was also seen, with an enhancement in Fis1 and phosphorylated Drp1 expression, and a decrease in Mfn1, suggesting an upregulation of fission or a defect in the fusion machinery </w:t>
      </w:r>
      <w:r w:rsidR="00E43F0B" w:rsidRPr="00906840">
        <w:rPr>
          <w:rFonts w:ascii="Times New Roman" w:hAnsi="Times New Roman"/>
          <w:sz w:val="22"/>
        </w:rPr>
        <w:fldChar w:fldCharType="begin">
          <w:fldData xml:space="preserve">PEVuZE5vdGU+PENpdGU+PEF1dGhvcj5YdTwvQXV0aG9yPjxZZWFyPjIwMTA8L1llYXI+PFJlY051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PEVuZE5vdGU+PENpdGU+PEF1dGhvcj5YdTwvQXV0aG9yPjxZZWFyPjIwMTA8L1llYXI+PFJlY051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531" w:tooltip="Xu, 2010 #556" w:history="1">
        <w:r w:rsidR="00CF4C30" w:rsidRPr="00906840">
          <w:rPr>
            <w:rFonts w:ascii="Times New Roman" w:hAnsi="Times New Roman"/>
            <w:noProof/>
            <w:sz w:val="22"/>
          </w:rPr>
          <w:t>Xu</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D14DD4" w:rsidRPr="00906840" w:rsidRDefault="00D14DD4" w:rsidP="00D14DD4">
      <w:pPr>
        <w:spacing w:line="360" w:lineRule="auto"/>
        <w:rPr>
          <w:rFonts w:ascii="Times New Roman" w:hAnsi="Times New Roman"/>
          <w:sz w:val="22"/>
        </w:rPr>
      </w:pPr>
      <w:r w:rsidRPr="00906840">
        <w:rPr>
          <w:rFonts w:ascii="Times New Roman" w:hAnsi="Times New Roman"/>
          <w:i/>
          <w:sz w:val="22"/>
        </w:rPr>
        <w:t>In vitro</w:t>
      </w:r>
      <w:r w:rsidRPr="00906840">
        <w:rPr>
          <w:rFonts w:ascii="Times New Roman" w:hAnsi="Times New Roman"/>
          <w:sz w:val="22"/>
        </w:rPr>
        <w:t xml:space="preserve"> evidence has further supported the notion of a link between mTDP-43 expression and dysfunctional mitochondria. In the NSC-34 motor-neuronal cell line, overexpression of either wild type or disease-relevant mutant full-length TDP-43, or the C-terminal fragments of the protein, resulted in mitochondrial damage, and the activation of mitophagy </w:t>
      </w:r>
      <w:r w:rsidR="00E43F0B" w:rsidRPr="00906840">
        <w:rPr>
          <w:rFonts w:ascii="Times New Roman" w:hAnsi="Times New Roman"/>
          <w:sz w:val="22"/>
        </w:rPr>
        <w:fldChar w:fldCharType="begin"/>
      </w:r>
      <w:r w:rsidRPr="00906840">
        <w:rPr>
          <w:rFonts w:ascii="Times New Roman" w:hAnsi="Times New Roman"/>
          <w:sz w:val="22"/>
        </w:rPr>
        <w:instrText xml:space="preserve"> ADDIN EN.CITE &lt;EndNote&gt;&lt;Cite&gt;&lt;Author&gt;Hong&lt;/Author&gt;&lt;Year&gt;2012&lt;/Year&gt;&lt;RecNum&gt;664&lt;/RecNum&gt;&lt;DisplayText&gt;(Hong&lt;style face="italic"&gt; et al.&lt;/style&gt; 2012)&lt;/DisplayText&gt;&lt;record&gt;&lt;rec-number&gt;664&lt;/rec-number&gt;&lt;foreign-keys&gt;&lt;key app="EN" db-id="prsww9z99psddvesxzmpaxxr9azvarfsx5tr"&gt;664&lt;/key&gt;&lt;/foreign-keys&gt;&lt;ref-type name="Journal Article"&gt;17&lt;/ref-type&gt;&lt;contributors&gt;&lt;authors&gt;&lt;author&gt;Hong, K.&lt;/author&gt;&lt;author&gt;Li, Y.&lt;/author&gt;&lt;author&gt;Duan, W.&lt;/author&gt;&lt;author&gt;Guo, Y.&lt;/author&gt;&lt;author&gt;Jiang, H.&lt;/author&gt;&lt;author&gt;Li, W.&lt;/author&gt;&lt;author&gt;Li, C.&lt;/author&gt;&lt;/authors&gt;&lt;/contributors&gt;&lt;auth-address&gt;Department of Neurology, The Second Hospital of Hebei Medical University, Shijiazhuang, Hebei 050000, China.&lt;/auth-address&gt;&lt;titles&gt;&lt;title&gt;Full-length TDP-43 and its C-terminal fragments activate mitophagy in NSC34 cell line&lt;/title&gt;&lt;secondary-title&gt;Neuroscience Letters&lt;/secondary-title&gt;&lt;alt-title&gt;Neurosci Lett&lt;/alt-title&gt;&lt;/titles&gt;&lt;periodical&gt;&lt;full-title&gt;Neuroscience letters&lt;/full-title&gt;&lt;abbr-1&gt;Neurosci Lett&lt;/abbr-1&gt;&lt;/periodical&gt;&lt;alt-periodical&gt;&lt;full-title&gt;Neuroscience letters&lt;/full-title&gt;&lt;abbr-1&gt;Neurosci Lett&lt;/abbr-1&gt;&lt;/alt-periodical&gt;&lt;pages&gt;144-9&lt;/pages&gt;&lt;volume&gt;530&lt;/volume&gt;&lt;number&gt;2&lt;/number&gt;&lt;edition&gt;2012/10/16&lt;/edition&gt;&lt;dates&gt;&lt;year&gt;2012&lt;/year&gt;&lt;pub-dates&gt;&lt;date&gt;Nov 21&lt;/date&gt;&lt;/pub-dates&gt;&lt;/dates&gt;&lt;isbn&gt;1872-7972 (Electronic)&amp;#xD;0304-3940 (Linking)&lt;/isbn&gt;&lt;accession-num&gt;23063673&lt;/accession-num&gt;&lt;urls&gt;&lt;related-urls&gt;&lt;url&gt;http://www.ncbi.nlm.nih.gov/pubmed/23063673&lt;/url&gt;&lt;/related-urls&gt;&lt;/urls&gt;&lt;electronic-resource-num&gt;10.1016/j.neulet.2012.10.003&lt;/electronic-resource-num&gt;&lt;language&gt;eng&lt;/language&gt;&lt;/record&gt;&lt;/Cite&gt;&lt;/EndNote&gt;</w:instrText>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211" w:tooltip="Hong, 2012 #664" w:history="1">
        <w:r w:rsidR="00CF4C30" w:rsidRPr="00906840">
          <w:rPr>
            <w:rFonts w:ascii="Times New Roman" w:hAnsi="Times New Roman"/>
            <w:noProof/>
            <w:sz w:val="22"/>
          </w:rPr>
          <w:t>Hong</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2012</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t>
      </w:r>
    </w:p>
    <w:p w:rsidR="00805CC0" w:rsidRPr="00906840" w:rsidRDefault="00D14DD4" w:rsidP="00C33BDC">
      <w:pPr>
        <w:spacing w:line="360" w:lineRule="auto"/>
        <w:rPr>
          <w:rFonts w:ascii="Times New Roman" w:hAnsi="Times New Roman"/>
          <w:sz w:val="22"/>
        </w:rPr>
      </w:pPr>
      <w:r w:rsidRPr="00906840">
        <w:rPr>
          <w:rFonts w:ascii="Times New Roman" w:hAnsi="Times New Roman"/>
          <w:sz w:val="22"/>
        </w:rPr>
        <w:t xml:space="preserve">Thus, there is a precedent that the presence of </w:t>
      </w:r>
      <w:r w:rsidRPr="00906840">
        <w:rPr>
          <w:rFonts w:ascii="Times New Roman" w:hAnsi="Times New Roman"/>
          <w:i/>
          <w:sz w:val="22"/>
        </w:rPr>
        <w:t>mTARDBP</w:t>
      </w:r>
      <w:r w:rsidRPr="00906840">
        <w:rPr>
          <w:rFonts w:ascii="Times New Roman" w:hAnsi="Times New Roman"/>
          <w:sz w:val="22"/>
        </w:rPr>
        <w:t xml:space="preserve"> could result in mitochondrial dysfunction or disruption of mitochondrial dynamics. This in turn could influence the bioenergetic status of the cell, further exacerbating the mitochondrial dysfunction. Indeed, this dysfunction of mitochondria was indicated in the </w:t>
      </w:r>
      <w:r w:rsidRPr="00906840">
        <w:rPr>
          <w:rFonts w:ascii="Times New Roman" w:hAnsi="Times New Roman"/>
          <w:i/>
          <w:sz w:val="22"/>
        </w:rPr>
        <w:t>mTARDBP</w:t>
      </w:r>
      <w:r w:rsidRPr="00906840">
        <w:rPr>
          <w:rFonts w:ascii="Times New Roman" w:hAnsi="Times New Roman"/>
          <w:sz w:val="22"/>
        </w:rPr>
        <w:t xml:space="preserve"> patient fibroblasts, with a trend towards aberrant branching of the mitochondria seen under both basal and glucose-deprived conditions (Figure 3.17 and 3.19). However, despite all this evidence, the precise mechanisms by which expression of mTDP-43 aberrantly affect the mitochondria are unknown; it is unclear whether the dysmorphology leads to the mitochondrial dysfunction, or whether defective functioning of the organelle results in the noted morphological alterations.</w:t>
      </w:r>
    </w:p>
    <w:p w:rsidR="00D14DD4" w:rsidRPr="00906840" w:rsidRDefault="00D14DD4" w:rsidP="00C33BDC">
      <w:pPr>
        <w:spacing w:line="360" w:lineRule="auto"/>
        <w:rPr>
          <w:rFonts w:ascii="Times New Roman" w:hAnsi="Times New Roman"/>
          <w:sz w:val="22"/>
        </w:rPr>
      </w:pPr>
    </w:p>
    <w:p w:rsidR="00D14DD4" w:rsidRPr="00906840" w:rsidRDefault="00D14DD4" w:rsidP="00D14DD4">
      <w:pPr>
        <w:pStyle w:val="Heading2"/>
        <w:rPr>
          <w:rFonts w:ascii="Times New Roman" w:hAnsi="Times New Roman"/>
        </w:rPr>
      </w:pPr>
      <w:bookmarkStart w:id="798" w:name="_Toc222329154"/>
      <w:bookmarkStart w:id="799" w:name="_Toc222332561"/>
      <w:bookmarkStart w:id="800" w:name="_Toc222332733"/>
      <w:bookmarkStart w:id="801" w:name="_Toc222332905"/>
      <w:bookmarkStart w:id="802" w:name="_Toc222333249"/>
      <w:bookmarkStart w:id="803" w:name="_Toc222333421"/>
      <w:r w:rsidRPr="00906840">
        <w:rPr>
          <w:rFonts w:ascii="Times New Roman" w:hAnsi="Times New Roman"/>
        </w:rPr>
        <w:t>4.1.3: Aims of investigation</w:t>
      </w:r>
      <w:bookmarkEnd w:id="798"/>
      <w:bookmarkEnd w:id="799"/>
      <w:bookmarkEnd w:id="800"/>
      <w:bookmarkEnd w:id="801"/>
      <w:bookmarkEnd w:id="802"/>
      <w:bookmarkEnd w:id="803"/>
    </w:p>
    <w:p w:rsidR="00D14DD4" w:rsidRPr="00906840" w:rsidRDefault="00D14DD4" w:rsidP="00D14DD4">
      <w:pPr>
        <w:spacing w:line="360" w:lineRule="auto"/>
        <w:rPr>
          <w:rFonts w:ascii="Times New Roman" w:hAnsi="Times New Roman"/>
          <w:sz w:val="22"/>
        </w:rPr>
      </w:pPr>
      <w:r w:rsidRPr="00906840">
        <w:rPr>
          <w:rFonts w:ascii="Times New Roman" w:hAnsi="Times New Roman"/>
          <w:sz w:val="22"/>
        </w:rPr>
        <w:t>The aims of this investigation were to characterise the m</w:t>
      </w:r>
      <w:r w:rsidRPr="00906840">
        <w:rPr>
          <w:rFonts w:ascii="Times New Roman" w:hAnsi="Times New Roman"/>
          <w:i/>
          <w:sz w:val="22"/>
        </w:rPr>
        <w:t>TARDBP</w:t>
      </w:r>
      <w:r w:rsidRPr="00906840">
        <w:rPr>
          <w:rFonts w:ascii="Times New Roman" w:hAnsi="Times New Roman"/>
          <w:sz w:val="22"/>
        </w:rPr>
        <w:t>-expressing patient fibroblasts, with particular reference to mitochondrial dysfunction. We wished to ascertain the reasons for the aberrant increase in mitochondrial morphology under both basal and glucose-deprived conditions (Chapter 3), testing the bioenergetic efficiency of the cells and examining biological pathways known to influence mitochondrial morphology, such as calcium homeostasis. Furthermore, we wished to test the hypothesis that changes in gene expression in the presence of m</w:t>
      </w:r>
      <w:r w:rsidRPr="00906840">
        <w:rPr>
          <w:rFonts w:ascii="Times New Roman" w:hAnsi="Times New Roman"/>
          <w:i/>
          <w:sz w:val="22"/>
        </w:rPr>
        <w:t>TARDBP</w:t>
      </w:r>
      <w:r w:rsidRPr="00906840">
        <w:rPr>
          <w:rFonts w:ascii="Times New Roman" w:hAnsi="Times New Roman"/>
          <w:sz w:val="22"/>
        </w:rPr>
        <w:t xml:space="preserve"> accompany mitochondrial changes in primary dermal fibroblasts.</w:t>
      </w:r>
    </w:p>
    <w:p w:rsidR="00D14DD4" w:rsidRPr="00906840" w:rsidRDefault="00E57B2D" w:rsidP="00B11814">
      <w:pPr>
        <w:pStyle w:val="Heading1"/>
        <w:rPr>
          <w:rFonts w:ascii="Times New Roman" w:hAnsi="Times New Roman"/>
        </w:rPr>
      </w:pPr>
      <w:r>
        <w:rPr>
          <w:rFonts w:ascii="Times New Roman" w:hAnsi="Times New Roman"/>
        </w:rPr>
        <w:br w:type="page"/>
      </w:r>
      <w:bookmarkStart w:id="804" w:name="_Toc222329155"/>
      <w:bookmarkStart w:id="805" w:name="_Toc222332562"/>
      <w:bookmarkStart w:id="806" w:name="_Toc222332734"/>
      <w:bookmarkStart w:id="807" w:name="_Toc222332906"/>
      <w:bookmarkStart w:id="808" w:name="_Toc222333250"/>
      <w:bookmarkStart w:id="809" w:name="_Toc222333422"/>
      <w:r w:rsidR="00D14DD4" w:rsidRPr="00906840">
        <w:rPr>
          <w:rFonts w:ascii="Times New Roman" w:hAnsi="Times New Roman"/>
        </w:rPr>
        <w:t xml:space="preserve">4.2: Bioenergetic assessment of the </w:t>
      </w:r>
      <w:r w:rsidR="00D14DD4" w:rsidRPr="00906840">
        <w:rPr>
          <w:rFonts w:ascii="Times New Roman" w:hAnsi="Times New Roman"/>
          <w:i/>
        </w:rPr>
        <w:t>mTARDBP</w:t>
      </w:r>
      <w:r w:rsidR="00D14DD4" w:rsidRPr="00906840">
        <w:rPr>
          <w:rFonts w:ascii="Times New Roman" w:hAnsi="Times New Roman"/>
        </w:rPr>
        <w:t xml:space="preserve"> fibroblasts</w:t>
      </w:r>
      <w:bookmarkEnd w:id="804"/>
      <w:bookmarkEnd w:id="805"/>
      <w:bookmarkEnd w:id="806"/>
      <w:bookmarkEnd w:id="807"/>
      <w:bookmarkEnd w:id="808"/>
      <w:bookmarkEnd w:id="809"/>
      <w:r w:rsidR="00D14DD4" w:rsidRPr="00906840">
        <w:rPr>
          <w:rFonts w:ascii="Times New Roman" w:hAnsi="Times New Roman"/>
        </w:rPr>
        <w:t xml:space="preserve"> </w:t>
      </w:r>
    </w:p>
    <w:p w:rsidR="00D14DD4" w:rsidRPr="00906840" w:rsidRDefault="00D14DD4" w:rsidP="008F4884">
      <w:pPr>
        <w:pStyle w:val="Heading2"/>
        <w:rPr>
          <w:rFonts w:ascii="Times New Roman" w:hAnsi="Times New Roman"/>
        </w:rPr>
      </w:pPr>
      <w:bookmarkStart w:id="810" w:name="_Toc222329156"/>
      <w:bookmarkStart w:id="811" w:name="_Toc222332563"/>
      <w:bookmarkStart w:id="812" w:name="_Toc222332735"/>
      <w:bookmarkStart w:id="813" w:name="_Toc222332907"/>
      <w:bookmarkStart w:id="814" w:name="_Toc222333251"/>
      <w:bookmarkStart w:id="815" w:name="_Toc222333423"/>
      <w:r w:rsidRPr="00906840">
        <w:rPr>
          <w:rFonts w:ascii="Times New Roman" w:hAnsi="Times New Roman"/>
        </w:rPr>
        <w:t xml:space="preserve">4.2.1: Quantification of ATP levels in </w:t>
      </w:r>
      <w:r w:rsidRPr="00906840">
        <w:rPr>
          <w:rFonts w:ascii="Times New Roman" w:hAnsi="Times New Roman"/>
          <w:i/>
        </w:rPr>
        <w:t>mTARDBP</w:t>
      </w:r>
      <w:r w:rsidRPr="00906840">
        <w:rPr>
          <w:rFonts w:ascii="Times New Roman" w:hAnsi="Times New Roman"/>
        </w:rPr>
        <w:t xml:space="preserve"> fibroblasts</w:t>
      </w:r>
      <w:bookmarkEnd w:id="810"/>
      <w:bookmarkEnd w:id="811"/>
      <w:bookmarkEnd w:id="812"/>
      <w:bookmarkEnd w:id="813"/>
      <w:bookmarkEnd w:id="814"/>
      <w:bookmarkEnd w:id="815"/>
    </w:p>
    <w:p w:rsidR="003A6122" w:rsidRDefault="00D14DD4" w:rsidP="00D14DD4">
      <w:pPr>
        <w:spacing w:line="360" w:lineRule="auto"/>
        <w:rPr>
          <w:rFonts w:ascii="Times New Roman" w:hAnsi="Times New Roman"/>
          <w:i/>
          <w:sz w:val="22"/>
        </w:rPr>
      </w:pPr>
      <w:r w:rsidRPr="00906840">
        <w:rPr>
          <w:rFonts w:ascii="Times New Roman" w:hAnsi="Times New Roman"/>
          <w:sz w:val="22"/>
        </w:rPr>
        <w:t>Any changes in mitochondrial morphology may be indicative of functional defects in the cell, particularly bioenergetic changes. Under both glucose-enriched and glucose-deprived conditions, analysis of the patient fibroblasts expressing m</w:t>
      </w:r>
      <w:r w:rsidRPr="00906840">
        <w:rPr>
          <w:rFonts w:ascii="Times New Roman" w:hAnsi="Times New Roman"/>
          <w:i/>
          <w:sz w:val="22"/>
        </w:rPr>
        <w:t>TARDBP</w:t>
      </w:r>
      <w:r w:rsidRPr="00906840">
        <w:rPr>
          <w:rFonts w:ascii="Times New Roman" w:hAnsi="Times New Roman"/>
          <w:sz w:val="22"/>
        </w:rPr>
        <w:t xml:space="preserve"> was suggestive of enhanced levels of mitochondrial fusion compared to control samples (Figure 3.17 and 3.19). Particularly when cultured in the respiration-dependent media, such alterations could be indicative of a defect in oxidative phosphorylation. Furthermore, an increase in branching of the mitochondria is suggestive of an adaptive response of the organelle to maintain efficient production of ATP </w:t>
      </w:r>
      <w:r w:rsidR="00E43F0B" w:rsidRPr="00906840">
        <w:rPr>
          <w:rFonts w:ascii="Times New Roman" w:hAnsi="Times New Roman"/>
          <w:sz w:val="22"/>
        </w:rPr>
        <w:fldChar w:fldCharType="begin">
          <w:fldData xml:space="preserve">PEVuZE5vdGU+PENpdGU+PEF1dGhvcj5HdWlsbGVyeTwvQXV0aG9yPjxZZWFyPjIwMDg8L1llYXI+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PEVuZE5vdGU+PENpdGU+PEF1dGhvcj5HdWlsbGVyeTwvQXV0aG9yPjxZZWFyPjIwMDg8L1llYXI+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181" w:tooltip="Guillery, 2008 #667" w:history="1">
        <w:r w:rsidR="00CF4C30" w:rsidRPr="00906840">
          <w:rPr>
            <w:rFonts w:ascii="Times New Roman" w:hAnsi="Times New Roman"/>
            <w:noProof/>
            <w:sz w:val="22"/>
          </w:rPr>
          <w:t>Guillery</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2008</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We therefore decided to assess the levels of ATP of the </w:t>
      </w:r>
      <w:r w:rsidRPr="00906840">
        <w:rPr>
          <w:rFonts w:ascii="Times New Roman" w:hAnsi="Times New Roman"/>
          <w:i/>
          <w:sz w:val="22"/>
        </w:rPr>
        <w:t>mTARDBP</w:t>
      </w:r>
      <w:r w:rsidRPr="00906840">
        <w:rPr>
          <w:rFonts w:ascii="Times New Roman" w:hAnsi="Times New Roman"/>
          <w:sz w:val="22"/>
        </w:rPr>
        <w:t xml:space="preserve"> fibroblasts under both glucose-enriched conditions and upon culture in respiration-dependent media (Figure 4.1).</w:t>
      </w:r>
      <w:r w:rsidRPr="00906840">
        <w:rPr>
          <w:rFonts w:ascii="Times New Roman" w:hAnsi="Times New Roman"/>
          <w:i/>
          <w:sz w:val="22"/>
        </w:rPr>
        <w:t xml:space="preserve"> </w:t>
      </w:r>
    </w:p>
    <w:p w:rsidR="00490B86" w:rsidRPr="003A6122" w:rsidRDefault="00C54E8F" w:rsidP="00D14DD4">
      <w:pPr>
        <w:spacing w:line="360" w:lineRule="auto"/>
        <w:rPr>
          <w:rFonts w:ascii="Times New Roman" w:hAnsi="Times New Roman"/>
          <w:sz w:val="22"/>
        </w:rPr>
      </w:pPr>
      <w:r>
        <w:rPr>
          <w:rFonts w:ascii="Times New Roman" w:hAnsi="Times New Roman"/>
          <w:sz w:val="22"/>
        </w:rPr>
        <w:t xml:space="preserve">It was hypothesised that, upon culture in basal media, the patient-derived fibroblasts would show either a significant increase or decrease in their ATP levels, </w:t>
      </w:r>
      <w:r w:rsidR="003754F1">
        <w:rPr>
          <w:rFonts w:ascii="Times New Roman" w:hAnsi="Times New Roman"/>
          <w:sz w:val="22"/>
        </w:rPr>
        <w:t>compared to the control subject</w:t>
      </w:r>
      <w:r>
        <w:rPr>
          <w:rFonts w:ascii="Times New Roman" w:hAnsi="Times New Roman"/>
          <w:sz w:val="22"/>
        </w:rPr>
        <w:t xml:space="preserve"> fibroblasts. </w:t>
      </w:r>
      <w:r w:rsidR="003754F1">
        <w:rPr>
          <w:rFonts w:ascii="Times New Roman" w:hAnsi="Times New Roman"/>
          <w:sz w:val="22"/>
        </w:rPr>
        <w:t>Such a change in ATP levels would help elucidate whether the trend towards an increase in mitochondrial network complexity, noted in the m</w:t>
      </w:r>
      <w:r w:rsidR="003754F1" w:rsidRPr="003754F1">
        <w:rPr>
          <w:rFonts w:ascii="Times New Roman" w:hAnsi="Times New Roman"/>
          <w:i/>
          <w:sz w:val="22"/>
        </w:rPr>
        <w:t>TARDP</w:t>
      </w:r>
      <w:r w:rsidR="003754F1">
        <w:rPr>
          <w:rFonts w:ascii="Times New Roman" w:hAnsi="Times New Roman"/>
          <w:sz w:val="22"/>
        </w:rPr>
        <w:t xml:space="preserve"> fibroblasts, derives from an adaptive or a pathogenic change in the cell. Additionally, </w:t>
      </w:r>
      <w:r w:rsidR="005037D7">
        <w:rPr>
          <w:rFonts w:ascii="Times New Roman" w:hAnsi="Times New Roman"/>
          <w:sz w:val="22"/>
        </w:rPr>
        <w:t xml:space="preserve">when the fibroblasts were cultured in the respiration-dependent media, it was hypothesised </w:t>
      </w:r>
      <w:r w:rsidR="00E4278E">
        <w:rPr>
          <w:rFonts w:ascii="Times New Roman" w:hAnsi="Times New Roman"/>
          <w:sz w:val="22"/>
        </w:rPr>
        <w:t>that the patient fibroblasts would show reduced levels of ATP compared to the control subjects, indicative of a defect in oxidative phosphorylation, as suggested by the mitochondrial morphology analysis, particularly in FibPat48 and FibPat51.</w:t>
      </w:r>
    </w:p>
    <w:p w:rsidR="00D14DD4" w:rsidRPr="00906840" w:rsidRDefault="00D14DD4" w:rsidP="00D14DD4">
      <w:pPr>
        <w:spacing w:line="360" w:lineRule="auto"/>
        <w:rPr>
          <w:rFonts w:ascii="Times New Roman" w:hAnsi="Times New Roman"/>
          <w:sz w:val="22"/>
        </w:rPr>
      </w:pPr>
      <w:r w:rsidRPr="00906840">
        <w:rPr>
          <w:rFonts w:ascii="Times New Roman" w:hAnsi="Times New Roman"/>
          <w:sz w:val="22"/>
        </w:rPr>
        <w:t>ATP was calculated</w:t>
      </w:r>
      <w:r w:rsidRPr="00906840">
        <w:rPr>
          <w:rFonts w:ascii="Times New Roman" w:hAnsi="Times New Roman"/>
          <w:i/>
          <w:sz w:val="22"/>
        </w:rPr>
        <w:t xml:space="preserve"> </w:t>
      </w:r>
      <w:r w:rsidRPr="00906840">
        <w:rPr>
          <w:rFonts w:ascii="Times New Roman" w:hAnsi="Times New Roman"/>
          <w:sz w:val="22"/>
        </w:rPr>
        <w:t xml:space="preserve">as an arbitrary luminescent value by dividing the luminescent intensity by the mean cell number across the three wells for each sample; cell number was quantified by the measurement of double-stranded DNA. </w:t>
      </w:r>
    </w:p>
    <w:p w:rsidR="00D14DD4" w:rsidRPr="00906840" w:rsidRDefault="00D14DD4" w:rsidP="00D14DD4">
      <w:pPr>
        <w:spacing w:line="360" w:lineRule="auto"/>
        <w:rPr>
          <w:rFonts w:ascii="Times New Roman" w:hAnsi="Times New Roman"/>
          <w:b/>
          <w:sz w:val="22"/>
        </w:rPr>
      </w:pPr>
    </w:p>
    <w:p w:rsidR="00D14DD4" w:rsidRPr="00906840" w:rsidRDefault="00805CC0" w:rsidP="00385899">
      <w:pPr>
        <w:pStyle w:val="TableofFigures"/>
        <w:ind w:left="0" w:firstLine="0"/>
      </w:pPr>
      <w:r w:rsidRPr="00906840">
        <w:br w:type="page"/>
      </w:r>
      <w:bookmarkStart w:id="816" w:name="_Toc232523092"/>
      <w:r w:rsidR="00D14DD4" w:rsidRPr="00906840">
        <w:t>Figure 4.1: Levels of ATP in the m</w:t>
      </w:r>
      <w:r w:rsidR="00D14DD4" w:rsidRPr="00906840">
        <w:rPr>
          <w:i/>
        </w:rPr>
        <w:t>TARDBP</w:t>
      </w:r>
      <w:r w:rsidR="00D14DD4" w:rsidRPr="00906840">
        <w:t xml:space="preserve"> patient fibroblasts compared to control levels</w:t>
      </w:r>
      <w:bookmarkEnd w:id="816"/>
    </w:p>
    <w:p w:rsidR="00D14DD4" w:rsidRPr="00906840" w:rsidRDefault="00D14DD4" w:rsidP="00D14DD4">
      <w:pPr>
        <w:rPr>
          <w:rFonts w:ascii="Times New Roman" w:hAnsi="Times New Roman"/>
          <w:i/>
          <w:sz w:val="22"/>
        </w:rPr>
      </w:pPr>
      <w:r w:rsidRPr="00906840">
        <w:rPr>
          <w:rFonts w:ascii="Times New Roman" w:hAnsi="Times New Roman"/>
          <w:i/>
          <w:noProof/>
          <w:sz w:val="22"/>
        </w:rPr>
        <w:drawing>
          <wp:anchor distT="0" distB="0" distL="114300" distR="114300" simplePos="0" relativeHeight="251786240" behindDoc="0" locked="0" layoutInCell="1" allowOverlap="1">
            <wp:simplePos x="0" y="0"/>
            <wp:positionH relativeFrom="column">
              <wp:posOffset>684530</wp:posOffset>
            </wp:positionH>
            <wp:positionV relativeFrom="paragraph">
              <wp:posOffset>76200</wp:posOffset>
            </wp:positionV>
            <wp:extent cx="3217545" cy="4171950"/>
            <wp:effectExtent l="25400" t="0" r="8255" b="0"/>
            <wp:wrapSquare wrapText="bothSides"/>
            <wp:docPr id="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3217545" cy="4171950"/>
                    </a:xfrm>
                    <a:prstGeom prst="rect">
                      <a:avLst/>
                    </a:prstGeom>
                    <a:noFill/>
                    <a:ln w="9525">
                      <a:noFill/>
                      <a:miter lim="800000"/>
                      <a:headEnd/>
                      <a:tailEnd/>
                    </a:ln>
                  </pic:spPr>
                </pic:pic>
              </a:graphicData>
            </a:graphic>
          </wp:anchor>
        </w:drawing>
      </w:r>
    </w:p>
    <w:p w:rsidR="00D14DD4" w:rsidRPr="00906840" w:rsidRDefault="00D14DD4" w:rsidP="00D14DD4">
      <w:pPr>
        <w:rPr>
          <w:rFonts w:ascii="Times New Roman" w:hAnsi="Times New Roman"/>
          <w:i/>
          <w:sz w:val="22"/>
        </w:rPr>
      </w:pPr>
    </w:p>
    <w:p w:rsidR="00D14DD4" w:rsidRPr="00906840" w:rsidRDefault="00D14DD4" w:rsidP="00D14DD4">
      <w:pPr>
        <w:rPr>
          <w:rFonts w:ascii="Times New Roman" w:hAnsi="Times New Roman"/>
          <w:i/>
          <w:sz w:val="22"/>
        </w:rPr>
      </w:pPr>
    </w:p>
    <w:p w:rsidR="00D14DD4" w:rsidRPr="00906840" w:rsidRDefault="00D14DD4" w:rsidP="00D14DD4">
      <w:pPr>
        <w:rPr>
          <w:rFonts w:ascii="Times New Roman" w:hAnsi="Times New Roman"/>
          <w:i/>
          <w:sz w:val="22"/>
        </w:rPr>
      </w:pPr>
    </w:p>
    <w:p w:rsidR="00D14DD4" w:rsidRPr="00906840" w:rsidRDefault="00D14DD4" w:rsidP="00D14DD4">
      <w:pPr>
        <w:rPr>
          <w:rFonts w:ascii="Times New Roman" w:hAnsi="Times New Roman"/>
          <w:i/>
          <w:sz w:val="22"/>
        </w:rPr>
      </w:pPr>
    </w:p>
    <w:p w:rsidR="00D14DD4" w:rsidRPr="00906840" w:rsidRDefault="00D14DD4" w:rsidP="00D14DD4">
      <w:pPr>
        <w:rPr>
          <w:rFonts w:ascii="Times New Roman" w:hAnsi="Times New Roman"/>
          <w:i/>
          <w:sz w:val="22"/>
        </w:rPr>
      </w:pPr>
    </w:p>
    <w:p w:rsidR="00D14DD4" w:rsidRPr="00906840" w:rsidRDefault="00D14DD4" w:rsidP="00D14DD4">
      <w:pPr>
        <w:rPr>
          <w:rFonts w:ascii="Times New Roman" w:hAnsi="Times New Roman"/>
          <w:i/>
          <w:sz w:val="22"/>
        </w:rPr>
      </w:pPr>
    </w:p>
    <w:p w:rsidR="00D14DD4" w:rsidRPr="00906840" w:rsidRDefault="00D14DD4" w:rsidP="00D14DD4">
      <w:pPr>
        <w:rPr>
          <w:rFonts w:ascii="Times New Roman" w:hAnsi="Times New Roman"/>
          <w:i/>
          <w:sz w:val="22"/>
        </w:rPr>
      </w:pPr>
    </w:p>
    <w:p w:rsidR="00D14DD4" w:rsidRPr="00906840" w:rsidRDefault="00D14DD4" w:rsidP="00D14DD4">
      <w:pPr>
        <w:rPr>
          <w:rFonts w:ascii="Times New Roman" w:hAnsi="Times New Roman"/>
          <w:i/>
          <w:sz w:val="22"/>
        </w:rPr>
      </w:pPr>
    </w:p>
    <w:p w:rsidR="00D14DD4" w:rsidRPr="00906840" w:rsidRDefault="00D14DD4" w:rsidP="00D14DD4">
      <w:pPr>
        <w:rPr>
          <w:rFonts w:ascii="Times New Roman" w:hAnsi="Times New Roman"/>
          <w:i/>
          <w:sz w:val="22"/>
        </w:rPr>
      </w:pPr>
    </w:p>
    <w:p w:rsidR="00D14DD4" w:rsidRPr="00906840" w:rsidRDefault="00D14DD4" w:rsidP="00D14DD4">
      <w:pPr>
        <w:rPr>
          <w:rFonts w:ascii="Times New Roman" w:hAnsi="Times New Roman"/>
          <w:i/>
          <w:sz w:val="22"/>
        </w:rPr>
      </w:pPr>
    </w:p>
    <w:p w:rsidR="00D14DD4" w:rsidRPr="00906840" w:rsidRDefault="00D14DD4" w:rsidP="00D14DD4">
      <w:pPr>
        <w:rPr>
          <w:rFonts w:ascii="Times New Roman" w:hAnsi="Times New Roman"/>
          <w:i/>
          <w:sz w:val="22"/>
        </w:rPr>
      </w:pPr>
    </w:p>
    <w:p w:rsidR="00D14DD4" w:rsidRPr="00906840" w:rsidRDefault="00D14DD4" w:rsidP="00D14DD4">
      <w:pPr>
        <w:rPr>
          <w:rFonts w:ascii="Times New Roman" w:hAnsi="Times New Roman"/>
          <w:i/>
          <w:sz w:val="22"/>
        </w:rPr>
      </w:pPr>
    </w:p>
    <w:p w:rsidR="00D14DD4" w:rsidRPr="00906840" w:rsidRDefault="00D14DD4" w:rsidP="00D14DD4">
      <w:pPr>
        <w:rPr>
          <w:rFonts w:ascii="Times New Roman" w:hAnsi="Times New Roman"/>
          <w:i/>
          <w:sz w:val="22"/>
        </w:rPr>
      </w:pPr>
    </w:p>
    <w:p w:rsidR="00D14DD4" w:rsidRPr="00906840" w:rsidRDefault="00D14DD4" w:rsidP="00D14DD4">
      <w:pPr>
        <w:rPr>
          <w:rFonts w:ascii="Times New Roman" w:hAnsi="Times New Roman"/>
          <w:i/>
          <w:sz w:val="22"/>
        </w:rPr>
      </w:pPr>
    </w:p>
    <w:p w:rsidR="00D14DD4" w:rsidRPr="00906840" w:rsidRDefault="00D14DD4" w:rsidP="00D14DD4">
      <w:pPr>
        <w:rPr>
          <w:rFonts w:ascii="Times New Roman" w:hAnsi="Times New Roman"/>
          <w:i/>
          <w:sz w:val="22"/>
        </w:rPr>
      </w:pPr>
      <w:r w:rsidRPr="004053BD">
        <w:rPr>
          <w:rFonts w:ascii="Times New Roman" w:hAnsi="Times New Roman"/>
          <w:i/>
          <w:sz w:val="22"/>
          <w:highlight w:val="cyan"/>
        </w:rPr>
        <w:t xml:space="preserve">Figure 4.1: A) ATP levels quantified in the individual patient (FibPat48, FibPat51 and FibPat55) and control </w:t>
      </w:r>
      <w:r w:rsidR="00490B86">
        <w:rPr>
          <w:rFonts w:ascii="Times New Roman" w:hAnsi="Times New Roman"/>
          <w:i/>
          <w:sz w:val="22"/>
          <w:highlight w:val="cyan"/>
        </w:rPr>
        <w:t>subjects</w:t>
      </w:r>
      <w:r w:rsidRPr="004053BD">
        <w:rPr>
          <w:rFonts w:ascii="Times New Roman" w:hAnsi="Times New Roman"/>
          <w:i/>
          <w:sz w:val="22"/>
          <w:highlight w:val="cyan"/>
        </w:rPr>
        <w:t xml:space="preserve">, when cells were cultured in the presence of either glucose or galactose; B) ATP levels quantified in the pooled control and patient </w:t>
      </w:r>
      <w:r w:rsidR="00490B86">
        <w:rPr>
          <w:rFonts w:ascii="Times New Roman" w:hAnsi="Times New Roman"/>
          <w:i/>
          <w:sz w:val="22"/>
          <w:highlight w:val="cyan"/>
        </w:rPr>
        <w:t>subjects</w:t>
      </w:r>
      <w:r w:rsidRPr="004053BD">
        <w:rPr>
          <w:rFonts w:ascii="Times New Roman" w:hAnsi="Times New Roman"/>
          <w:i/>
          <w:sz w:val="22"/>
          <w:highlight w:val="cyan"/>
        </w:rPr>
        <w:t xml:space="preserve"> under different growth conditions. In both graphs Con01, Con11 Pat51 and Pat55 N=3</w:t>
      </w:r>
      <w:proofErr w:type="gramStart"/>
      <w:r w:rsidRPr="004053BD">
        <w:rPr>
          <w:rFonts w:ascii="Times New Roman" w:hAnsi="Times New Roman"/>
          <w:i/>
          <w:sz w:val="22"/>
          <w:highlight w:val="cyan"/>
        </w:rPr>
        <w:t>;</w:t>
      </w:r>
      <w:proofErr w:type="gramEnd"/>
      <w:r w:rsidRPr="004053BD">
        <w:rPr>
          <w:rFonts w:ascii="Times New Roman" w:hAnsi="Times New Roman"/>
          <w:i/>
          <w:sz w:val="22"/>
          <w:highlight w:val="cyan"/>
        </w:rPr>
        <w:t xml:space="preserve"> Pat48 N=2. Bars represent mean </w:t>
      </w:r>
      <w:r w:rsidRPr="004053BD">
        <w:rPr>
          <w:rFonts w:ascii="Times New Roman" w:hAnsi="Times New Roman"/>
          <w:i/>
          <w:sz w:val="22"/>
          <w:highlight w:val="cyan"/>
        </w:rPr>
        <w:sym w:font="Symbol" w:char="F0B1"/>
      </w:r>
      <w:r w:rsidRPr="004053BD">
        <w:rPr>
          <w:rFonts w:ascii="Times New Roman" w:hAnsi="Times New Roman"/>
          <w:i/>
          <w:sz w:val="22"/>
          <w:highlight w:val="cyan"/>
        </w:rPr>
        <w:t xml:space="preserve"> S.E.M.</w:t>
      </w:r>
      <w:r w:rsidRPr="00906840">
        <w:rPr>
          <w:rFonts w:ascii="Times New Roman" w:hAnsi="Times New Roman"/>
          <w:i/>
          <w:sz w:val="22"/>
        </w:rPr>
        <w:t xml:space="preserve"> </w:t>
      </w:r>
    </w:p>
    <w:p w:rsidR="00970BDC" w:rsidRDefault="00970BDC" w:rsidP="00D14DD4">
      <w:pPr>
        <w:spacing w:line="360" w:lineRule="auto"/>
        <w:rPr>
          <w:rFonts w:ascii="Times New Roman" w:hAnsi="Times New Roman"/>
          <w:sz w:val="22"/>
        </w:rPr>
      </w:pPr>
    </w:p>
    <w:p w:rsidR="00970BDC" w:rsidRDefault="00970BDC" w:rsidP="00D14DD4">
      <w:pPr>
        <w:spacing w:line="360" w:lineRule="auto"/>
        <w:rPr>
          <w:rFonts w:ascii="Times New Roman" w:hAnsi="Times New Roman" w:cs="Arial"/>
          <w:sz w:val="22"/>
        </w:rPr>
      </w:pPr>
      <w:r w:rsidRPr="004053BD">
        <w:rPr>
          <w:rFonts w:ascii="Times New Roman" w:hAnsi="Times New Roman" w:cs="Arial"/>
          <w:sz w:val="22"/>
          <w:highlight w:val="cyan"/>
        </w:rPr>
        <w:t xml:space="preserve">No significant difference was seen in ATP levels between control and patient samples in either growth conditions. </w:t>
      </w:r>
    </w:p>
    <w:p w:rsidR="00970BDC" w:rsidRDefault="00970BDC" w:rsidP="00D14DD4">
      <w:pPr>
        <w:spacing w:line="360" w:lineRule="auto"/>
        <w:rPr>
          <w:rFonts w:ascii="Times New Roman" w:hAnsi="Times New Roman"/>
          <w:sz w:val="22"/>
        </w:rPr>
      </w:pPr>
      <w:r>
        <w:rPr>
          <w:rFonts w:ascii="Times New Roman" w:hAnsi="Times New Roman"/>
          <w:sz w:val="22"/>
        </w:rPr>
        <w:t xml:space="preserve">However, </w:t>
      </w:r>
      <w:r>
        <w:rPr>
          <w:rFonts w:ascii="Times New Roman" w:hAnsi="Times New Roman"/>
          <w:sz w:val="22"/>
          <w:highlight w:val="cyan"/>
        </w:rPr>
        <w:t>a</w:t>
      </w:r>
      <w:r w:rsidR="00D14DD4" w:rsidRPr="004053BD">
        <w:rPr>
          <w:rFonts w:ascii="Times New Roman" w:hAnsi="Times New Roman"/>
          <w:sz w:val="22"/>
          <w:highlight w:val="cyan"/>
        </w:rPr>
        <w:t xml:space="preserve"> small (non-significant) increase in ATP levels was seen in both control and patient </w:t>
      </w:r>
      <w:r>
        <w:rPr>
          <w:rFonts w:ascii="Times New Roman" w:hAnsi="Times New Roman"/>
          <w:sz w:val="22"/>
          <w:highlight w:val="cyan"/>
        </w:rPr>
        <w:t>subjects</w:t>
      </w:r>
      <w:r w:rsidR="00D14DD4" w:rsidRPr="004053BD">
        <w:rPr>
          <w:rFonts w:ascii="Times New Roman" w:hAnsi="Times New Roman"/>
          <w:sz w:val="22"/>
          <w:highlight w:val="cyan"/>
        </w:rPr>
        <w:t xml:space="preserve"> when cultured in respiration-dependent media. </w:t>
      </w:r>
      <w:proofErr w:type="gramStart"/>
      <w:r>
        <w:rPr>
          <w:rFonts w:ascii="Times New Roman" w:hAnsi="Times New Roman"/>
          <w:sz w:val="22"/>
        </w:rPr>
        <w:t>INCREASED OUTPUT USING OXIDATIVE PhOSPHORYLATION.</w:t>
      </w:r>
      <w:proofErr w:type="gramEnd"/>
    </w:p>
    <w:p w:rsidR="00970BDC" w:rsidRPr="00970BDC" w:rsidRDefault="00970BDC" w:rsidP="00D14DD4">
      <w:pPr>
        <w:spacing w:line="360" w:lineRule="auto"/>
        <w:rPr>
          <w:rFonts w:ascii="Times New Roman" w:hAnsi="Times New Roman"/>
          <w:sz w:val="22"/>
        </w:rPr>
      </w:pPr>
      <w:r>
        <w:rPr>
          <w:rFonts w:ascii="Times New Roman" w:hAnsi="Times New Roman"/>
          <w:sz w:val="22"/>
        </w:rPr>
        <w:t>Interestingly, G287S…</w:t>
      </w:r>
      <w:proofErr w:type="gramStart"/>
      <w:r>
        <w:rPr>
          <w:rFonts w:ascii="Times New Roman" w:hAnsi="Times New Roman"/>
          <w:sz w:val="22"/>
        </w:rPr>
        <w:t>.ref</w:t>
      </w:r>
      <w:r w:rsidR="00FD33D2">
        <w:rPr>
          <w:rFonts w:ascii="Times New Roman" w:hAnsi="Times New Roman"/>
          <w:sz w:val="22"/>
        </w:rPr>
        <w:t>lect</w:t>
      </w:r>
      <w:proofErr w:type="gramEnd"/>
      <w:r w:rsidR="00FD33D2">
        <w:rPr>
          <w:rFonts w:ascii="Times New Roman" w:hAnsi="Times New Roman"/>
          <w:sz w:val="22"/>
        </w:rPr>
        <w:t xml:space="preserve"> problem with etc?</w:t>
      </w:r>
    </w:p>
    <w:p w:rsidR="00D14DD4" w:rsidRPr="00906840" w:rsidRDefault="00D14DD4" w:rsidP="00D14DD4">
      <w:pPr>
        <w:spacing w:line="360" w:lineRule="auto"/>
        <w:rPr>
          <w:rFonts w:ascii="Times New Roman" w:hAnsi="Times New Roman"/>
          <w:b/>
          <w:sz w:val="22"/>
        </w:rPr>
      </w:pPr>
      <w:r w:rsidRPr="004053BD">
        <w:rPr>
          <w:rFonts w:ascii="Times New Roman" w:hAnsi="Times New Roman" w:cs="Arial"/>
          <w:sz w:val="22"/>
          <w:highlight w:val="cyan"/>
        </w:rPr>
        <w:t>It may be that the fibroblasts needed to be cultured in glucose-deprived conditions for longer than 24 hours for any pathogenic defects to be revealed.</w:t>
      </w:r>
      <w:r w:rsidR="004053BD">
        <w:rPr>
          <w:rFonts w:ascii="Times New Roman" w:hAnsi="Times New Roman" w:cs="Arial"/>
          <w:sz w:val="22"/>
        </w:rPr>
        <w:t xml:space="preserve"> </w:t>
      </w:r>
    </w:p>
    <w:p w:rsidR="00D14DD4" w:rsidRPr="00906840" w:rsidRDefault="00D14DD4" w:rsidP="00B11814">
      <w:pPr>
        <w:pStyle w:val="Heading1"/>
        <w:rPr>
          <w:rFonts w:ascii="Times New Roman" w:hAnsi="Times New Roman"/>
        </w:rPr>
      </w:pPr>
      <w:bookmarkStart w:id="817" w:name="_Toc222329157"/>
      <w:bookmarkStart w:id="818" w:name="_Toc222332564"/>
      <w:bookmarkStart w:id="819" w:name="_Toc222332736"/>
      <w:bookmarkStart w:id="820" w:name="_Toc222332908"/>
      <w:bookmarkStart w:id="821" w:name="_Toc222333252"/>
      <w:bookmarkStart w:id="822" w:name="_Toc222333424"/>
      <w:r w:rsidRPr="00906840">
        <w:rPr>
          <w:rFonts w:ascii="Times New Roman" w:hAnsi="Times New Roman"/>
        </w:rPr>
        <w:t>4.3: Gene expression profiling</w:t>
      </w:r>
      <w:bookmarkEnd w:id="817"/>
      <w:bookmarkEnd w:id="818"/>
      <w:bookmarkEnd w:id="819"/>
      <w:bookmarkEnd w:id="820"/>
      <w:bookmarkEnd w:id="821"/>
      <w:bookmarkEnd w:id="822"/>
      <w:r w:rsidRPr="00906840">
        <w:rPr>
          <w:rFonts w:ascii="Times New Roman" w:hAnsi="Times New Roman"/>
        </w:rPr>
        <w:t xml:space="preserve"> </w:t>
      </w:r>
    </w:p>
    <w:p w:rsidR="00D14DD4" w:rsidRPr="00906840" w:rsidRDefault="00D14DD4" w:rsidP="008F4884">
      <w:pPr>
        <w:pStyle w:val="Heading2"/>
        <w:rPr>
          <w:rFonts w:ascii="Times New Roman" w:hAnsi="Times New Roman"/>
        </w:rPr>
      </w:pPr>
      <w:bookmarkStart w:id="823" w:name="_Toc222329158"/>
      <w:bookmarkStart w:id="824" w:name="_Toc222332565"/>
      <w:bookmarkStart w:id="825" w:name="_Toc222332737"/>
      <w:bookmarkStart w:id="826" w:name="_Toc222332909"/>
      <w:bookmarkStart w:id="827" w:name="_Toc222333253"/>
      <w:bookmarkStart w:id="828" w:name="_Toc222333425"/>
      <w:r w:rsidRPr="00906840">
        <w:rPr>
          <w:rFonts w:ascii="Times New Roman" w:hAnsi="Times New Roman"/>
        </w:rPr>
        <w:t>4.3.1: Microarray Analysis of m</w:t>
      </w:r>
      <w:r w:rsidRPr="00906840">
        <w:rPr>
          <w:rFonts w:ascii="Times New Roman" w:hAnsi="Times New Roman"/>
          <w:i/>
        </w:rPr>
        <w:t>TARDBP</w:t>
      </w:r>
      <w:r w:rsidRPr="00906840">
        <w:rPr>
          <w:rFonts w:ascii="Times New Roman" w:hAnsi="Times New Roman"/>
        </w:rPr>
        <w:t xml:space="preserve"> Patient vs Control Fibroblasts</w:t>
      </w:r>
      <w:bookmarkEnd w:id="823"/>
      <w:bookmarkEnd w:id="824"/>
      <w:bookmarkEnd w:id="825"/>
      <w:bookmarkEnd w:id="826"/>
      <w:bookmarkEnd w:id="827"/>
      <w:bookmarkEnd w:id="828"/>
    </w:p>
    <w:p w:rsidR="00D14DD4" w:rsidRPr="00906840" w:rsidRDefault="00D14DD4" w:rsidP="00D14DD4">
      <w:pPr>
        <w:spacing w:line="360" w:lineRule="auto"/>
        <w:rPr>
          <w:rFonts w:ascii="Times New Roman" w:hAnsi="Times New Roman"/>
          <w:sz w:val="22"/>
        </w:rPr>
      </w:pPr>
      <w:r w:rsidRPr="00906840">
        <w:rPr>
          <w:rFonts w:ascii="Times New Roman" w:hAnsi="Times New Roman"/>
          <w:sz w:val="22"/>
        </w:rPr>
        <w:t xml:space="preserve">A previous student in the laboratory performed a microarray study comparing gene expression between control samples and </w:t>
      </w:r>
      <w:r w:rsidRPr="00906840">
        <w:rPr>
          <w:rFonts w:ascii="Times New Roman" w:hAnsi="Times New Roman"/>
          <w:i/>
          <w:sz w:val="22"/>
        </w:rPr>
        <w:t>mTARDBP</w:t>
      </w:r>
      <w:r w:rsidR="009A5DFF">
        <w:rPr>
          <w:rFonts w:ascii="Times New Roman" w:hAnsi="Times New Roman"/>
          <w:sz w:val="22"/>
        </w:rPr>
        <w:t xml:space="preserve"> patient fibroblasts, </w:t>
      </w:r>
      <w:r w:rsidR="009A5DFF" w:rsidRPr="00BF62EF">
        <w:rPr>
          <w:rFonts w:ascii="Times New Roman" w:hAnsi="Times New Roman"/>
          <w:sz w:val="22"/>
        </w:rPr>
        <w:t>following culture of the cells in media</w:t>
      </w:r>
      <w:r w:rsidR="00BF62EF" w:rsidRPr="00BF62EF">
        <w:rPr>
          <w:rFonts w:ascii="Times New Roman" w:hAnsi="Times New Roman"/>
          <w:sz w:val="22"/>
        </w:rPr>
        <w:t xml:space="preserve"> containing 1mg/ml glucose</w:t>
      </w:r>
      <w:r w:rsidRPr="00BF62EF">
        <w:rPr>
          <w:rFonts w:ascii="Times New Roman" w:hAnsi="Times New Roman"/>
          <w:sz w:val="22"/>
        </w:rPr>
        <w:t>. I therefore analysed this microa</w:t>
      </w:r>
      <w:r w:rsidRPr="00906840">
        <w:rPr>
          <w:rFonts w:ascii="Times New Roman" w:hAnsi="Times New Roman"/>
          <w:sz w:val="22"/>
        </w:rPr>
        <w:t>rray data to see if any key cellular processes were significantly altered.</w:t>
      </w:r>
    </w:p>
    <w:p w:rsidR="00805CC0" w:rsidRPr="00906840" w:rsidRDefault="00D14DD4" w:rsidP="00D14DD4">
      <w:pPr>
        <w:spacing w:line="360" w:lineRule="auto"/>
        <w:rPr>
          <w:rFonts w:ascii="Times New Roman" w:hAnsi="Times New Roman"/>
          <w:sz w:val="22"/>
        </w:rPr>
      </w:pPr>
      <w:r w:rsidRPr="00906840">
        <w:rPr>
          <w:rFonts w:ascii="Times New Roman" w:hAnsi="Times New Roman"/>
          <w:sz w:val="22"/>
        </w:rPr>
        <w:t xml:space="preserve">Microarray analysis was carried out comparing gene expression profiles from 6 neurologically normal control fibroblast samples and the 3 ALS patient fibroblast samples harbouring mutations in </w:t>
      </w:r>
      <w:r w:rsidRPr="00906840">
        <w:rPr>
          <w:rFonts w:ascii="Times New Roman" w:hAnsi="Times New Roman"/>
          <w:i/>
          <w:sz w:val="22"/>
        </w:rPr>
        <w:t xml:space="preserve">TARDBP </w:t>
      </w:r>
      <w:r w:rsidRPr="00906840">
        <w:rPr>
          <w:rFonts w:ascii="Times New Roman" w:hAnsi="Times New Roman"/>
          <w:sz w:val="22"/>
        </w:rPr>
        <w:t>(Table 4.1).</w:t>
      </w:r>
    </w:p>
    <w:p w:rsidR="00773BF1" w:rsidRPr="00906840" w:rsidRDefault="00D14DD4" w:rsidP="00773BF1">
      <w:pPr>
        <w:pStyle w:val="BalloonText"/>
        <w:rPr>
          <w:rFonts w:ascii="Times New Roman" w:hAnsi="Times New Roman"/>
        </w:rPr>
      </w:pPr>
      <w:bookmarkStart w:id="829" w:name="_Toc232523036"/>
      <w:r w:rsidRPr="00906840">
        <w:rPr>
          <w:rFonts w:ascii="Times New Roman" w:hAnsi="Times New Roman"/>
        </w:rPr>
        <w:t xml:space="preserve">Table 4.1: Control and </w:t>
      </w:r>
      <w:r w:rsidRPr="00906840">
        <w:rPr>
          <w:rFonts w:ascii="Times New Roman" w:hAnsi="Times New Roman"/>
          <w:i/>
        </w:rPr>
        <w:t>mTARDBP</w:t>
      </w:r>
      <w:r w:rsidRPr="00906840">
        <w:rPr>
          <w:rFonts w:ascii="Times New Roman" w:hAnsi="Times New Roman"/>
        </w:rPr>
        <w:t xml:space="preserve"> fibroblasts used for microarray analysis</w:t>
      </w:r>
      <w:bookmarkEnd w:id="829"/>
    </w:p>
    <w:p w:rsidR="00D14DD4" w:rsidRPr="00906840" w:rsidRDefault="00D14DD4" w:rsidP="00773BF1">
      <w:pPr>
        <w:pStyle w:val="BalloonText"/>
        <w:rPr>
          <w:rFonts w:ascii="Times New Roman" w:hAnsi="Times New Roman"/>
        </w:rPr>
      </w:pPr>
    </w:p>
    <w:tbl>
      <w:tblPr>
        <w:tblW w:w="5000" w:type="pct"/>
        <w:tblLook w:val="04A0"/>
      </w:tblPr>
      <w:tblGrid>
        <w:gridCol w:w="1699"/>
        <w:gridCol w:w="1998"/>
        <w:gridCol w:w="2721"/>
        <w:gridCol w:w="2297"/>
      </w:tblGrid>
      <w:tr w:rsidR="00D14DD4" w:rsidRPr="00906840">
        <w:trPr>
          <w:trHeight w:val="406"/>
        </w:trPr>
        <w:tc>
          <w:tcPr>
            <w:tcW w:w="974" w:type="pct"/>
            <w:tcBorders>
              <w:top w:val="single" w:sz="8" w:space="0" w:color="000000"/>
              <w:left w:val="single" w:sz="8" w:space="0" w:color="000000"/>
              <w:bottom w:val="single" w:sz="8" w:space="0" w:color="000000"/>
              <w:right w:val="single" w:sz="8" w:space="0" w:color="000000"/>
            </w:tcBorders>
            <w:shd w:val="clear" w:color="auto" w:fill="auto"/>
          </w:tcPr>
          <w:p w:rsidR="00D14DD4" w:rsidRPr="00906840" w:rsidRDefault="00D14DD4" w:rsidP="00D14DD4">
            <w:pPr>
              <w:spacing w:after="0"/>
              <w:jc w:val="center"/>
              <w:rPr>
                <w:rFonts w:ascii="Times New Roman" w:eastAsia="Times New Roman" w:hAnsi="Times New Roman"/>
                <w:b/>
                <w:bCs/>
                <w:sz w:val="22"/>
                <w:szCs w:val="20"/>
                <w:lang w:eastAsia="en-GB"/>
              </w:rPr>
            </w:pPr>
            <w:r w:rsidRPr="00906840">
              <w:rPr>
                <w:rFonts w:ascii="Times New Roman" w:eastAsia="Times New Roman" w:hAnsi="Times New Roman"/>
                <w:b/>
                <w:bCs/>
                <w:color w:val="000000"/>
                <w:sz w:val="22"/>
                <w:szCs w:val="20"/>
                <w:lang w:eastAsia="en-GB"/>
              </w:rPr>
              <w:t>Age at Date of Biopsy</w:t>
            </w:r>
          </w:p>
        </w:tc>
        <w:tc>
          <w:tcPr>
            <w:tcW w:w="1146" w:type="pct"/>
            <w:tcBorders>
              <w:top w:val="single" w:sz="8" w:space="0" w:color="000000"/>
              <w:left w:val="nil"/>
              <w:bottom w:val="single" w:sz="8" w:space="0" w:color="000000"/>
              <w:right w:val="single" w:sz="8" w:space="0" w:color="000000"/>
            </w:tcBorders>
            <w:shd w:val="clear" w:color="auto" w:fill="auto"/>
          </w:tcPr>
          <w:p w:rsidR="00D14DD4" w:rsidRPr="00906840" w:rsidRDefault="00D14DD4" w:rsidP="00D14DD4">
            <w:pPr>
              <w:spacing w:after="0"/>
              <w:jc w:val="center"/>
              <w:rPr>
                <w:rFonts w:ascii="Times New Roman" w:eastAsia="Times New Roman" w:hAnsi="Times New Roman"/>
                <w:b/>
                <w:bCs/>
                <w:sz w:val="22"/>
                <w:szCs w:val="20"/>
                <w:lang w:eastAsia="en-GB"/>
              </w:rPr>
            </w:pPr>
            <w:r w:rsidRPr="00906840">
              <w:rPr>
                <w:rFonts w:ascii="Times New Roman" w:eastAsia="Times New Roman" w:hAnsi="Times New Roman"/>
                <w:b/>
                <w:bCs/>
                <w:sz w:val="22"/>
                <w:szCs w:val="20"/>
                <w:lang w:eastAsia="en-GB"/>
              </w:rPr>
              <w:t>Gender</w:t>
            </w:r>
          </w:p>
        </w:tc>
        <w:tc>
          <w:tcPr>
            <w:tcW w:w="1561" w:type="pct"/>
            <w:tcBorders>
              <w:top w:val="single" w:sz="8" w:space="0" w:color="000000"/>
              <w:left w:val="nil"/>
              <w:bottom w:val="single" w:sz="8" w:space="0" w:color="000000"/>
              <w:right w:val="single" w:sz="8" w:space="0" w:color="000000"/>
            </w:tcBorders>
            <w:shd w:val="clear" w:color="auto" w:fill="auto"/>
          </w:tcPr>
          <w:p w:rsidR="00D14DD4" w:rsidRPr="00906840" w:rsidRDefault="00D14DD4" w:rsidP="00D14DD4">
            <w:pPr>
              <w:spacing w:after="0"/>
              <w:jc w:val="center"/>
              <w:rPr>
                <w:rFonts w:ascii="Times New Roman" w:eastAsia="Times New Roman" w:hAnsi="Times New Roman"/>
                <w:b/>
                <w:bCs/>
                <w:sz w:val="22"/>
                <w:szCs w:val="20"/>
                <w:lang w:eastAsia="en-GB"/>
              </w:rPr>
            </w:pPr>
            <w:r w:rsidRPr="00906840">
              <w:rPr>
                <w:rFonts w:ascii="Times New Roman" w:eastAsia="Times New Roman" w:hAnsi="Times New Roman"/>
                <w:b/>
                <w:bCs/>
                <w:sz w:val="22"/>
                <w:szCs w:val="20"/>
                <w:lang w:eastAsia="en-GB"/>
              </w:rPr>
              <w:t>Clinical Diagnosis</w:t>
            </w:r>
          </w:p>
        </w:tc>
        <w:tc>
          <w:tcPr>
            <w:tcW w:w="1318" w:type="pct"/>
            <w:tcBorders>
              <w:top w:val="single" w:sz="8" w:space="0" w:color="000000"/>
              <w:left w:val="nil"/>
              <w:bottom w:val="single" w:sz="8" w:space="0" w:color="000000"/>
              <w:right w:val="single" w:sz="8" w:space="0" w:color="000000"/>
            </w:tcBorders>
            <w:shd w:val="clear" w:color="auto" w:fill="auto"/>
          </w:tcPr>
          <w:p w:rsidR="00D14DD4" w:rsidRPr="00906840" w:rsidRDefault="00D14DD4" w:rsidP="00D14DD4">
            <w:pPr>
              <w:spacing w:after="0"/>
              <w:jc w:val="center"/>
              <w:rPr>
                <w:rFonts w:ascii="Times New Roman" w:eastAsia="Times New Roman" w:hAnsi="Times New Roman"/>
                <w:b/>
                <w:bCs/>
                <w:sz w:val="22"/>
                <w:szCs w:val="20"/>
                <w:lang w:eastAsia="en-GB"/>
              </w:rPr>
            </w:pPr>
            <w:r w:rsidRPr="00906840">
              <w:rPr>
                <w:rFonts w:ascii="Times New Roman" w:eastAsia="Times New Roman" w:hAnsi="Times New Roman"/>
                <w:b/>
                <w:bCs/>
                <w:sz w:val="22"/>
                <w:szCs w:val="20"/>
                <w:lang w:eastAsia="en-GB"/>
              </w:rPr>
              <w:t>Fibroblast ID</w:t>
            </w:r>
          </w:p>
        </w:tc>
      </w:tr>
      <w:tr w:rsidR="00D14DD4" w:rsidRPr="00906840">
        <w:trPr>
          <w:trHeight w:val="315"/>
        </w:trPr>
        <w:tc>
          <w:tcPr>
            <w:tcW w:w="974" w:type="pct"/>
            <w:tcBorders>
              <w:top w:val="nil"/>
              <w:left w:val="single" w:sz="8" w:space="0" w:color="000000"/>
              <w:bottom w:val="single" w:sz="8" w:space="0" w:color="000000"/>
              <w:right w:val="single" w:sz="8" w:space="0" w:color="000000"/>
            </w:tcBorders>
            <w:shd w:val="clear" w:color="auto" w:fill="auto"/>
          </w:tcPr>
          <w:p w:rsidR="00D14DD4" w:rsidRPr="00906840" w:rsidRDefault="00D14DD4" w:rsidP="00D14DD4">
            <w:pPr>
              <w:spacing w:after="0"/>
              <w:jc w:val="center"/>
              <w:rPr>
                <w:rFonts w:ascii="Times New Roman" w:eastAsia="Times New Roman" w:hAnsi="Times New Roman"/>
                <w:sz w:val="22"/>
                <w:szCs w:val="20"/>
                <w:lang w:eastAsia="en-GB"/>
              </w:rPr>
            </w:pPr>
            <w:r w:rsidRPr="00906840">
              <w:rPr>
                <w:rFonts w:ascii="Times New Roman" w:eastAsia="Times New Roman" w:hAnsi="Times New Roman"/>
                <w:sz w:val="22"/>
                <w:szCs w:val="20"/>
                <w:lang w:eastAsia="en-GB"/>
              </w:rPr>
              <w:t>45</w:t>
            </w:r>
          </w:p>
        </w:tc>
        <w:tc>
          <w:tcPr>
            <w:tcW w:w="1146" w:type="pct"/>
            <w:tcBorders>
              <w:top w:val="nil"/>
              <w:left w:val="nil"/>
              <w:bottom w:val="single" w:sz="8" w:space="0" w:color="000000"/>
              <w:right w:val="single" w:sz="8" w:space="0" w:color="000000"/>
            </w:tcBorders>
            <w:shd w:val="clear" w:color="auto" w:fill="auto"/>
          </w:tcPr>
          <w:p w:rsidR="00D14DD4" w:rsidRPr="00906840" w:rsidRDefault="00D14DD4" w:rsidP="00D14DD4">
            <w:pPr>
              <w:spacing w:after="0"/>
              <w:jc w:val="center"/>
              <w:rPr>
                <w:rFonts w:ascii="Times New Roman" w:eastAsia="Times New Roman" w:hAnsi="Times New Roman"/>
                <w:sz w:val="22"/>
                <w:szCs w:val="20"/>
                <w:lang w:eastAsia="en-GB"/>
              </w:rPr>
            </w:pPr>
            <w:r w:rsidRPr="00906840">
              <w:rPr>
                <w:rFonts w:ascii="Times New Roman" w:eastAsia="Times New Roman" w:hAnsi="Times New Roman"/>
                <w:sz w:val="22"/>
                <w:szCs w:val="20"/>
                <w:lang w:eastAsia="en-GB"/>
              </w:rPr>
              <w:t>Male</w:t>
            </w:r>
          </w:p>
        </w:tc>
        <w:tc>
          <w:tcPr>
            <w:tcW w:w="1561" w:type="pct"/>
            <w:tcBorders>
              <w:top w:val="nil"/>
              <w:left w:val="nil"/>
              <w:bottom w:val="single" w:sz="8" w:space="0" w:color="000000"/>
              <w:right w:val="single" w:sz="8" w:space="0" w:color="000000"/>
            </w:tcBorders>
            <w:shd w:val="clear" w:color="auto" w:fill="auto"/>
          </w:tcPr>
          <w:p w:rsidR="00D14DD4" w:rsidRPr="00906840" w:rsidRDefault="00D14DD4" w:rsidP="00D14DD4">
            <w:pPr>
              <w:spacing w:after="0"/>
              <w:jc w:val="center"/>
              <w:rPr>
                <w:rFonts w:ascii="Times New Roman" w:eastAsia="Times New Roman" w:hAnsi="Times New Roman"/>
                <w:sz w:val="22"/>
                <w:szCs w:val="20"/>
                <w:lang w:eastAsia="en-GB"/>
              </w:rPr>
            </w:pPr>
            <w:r w:rsidRPr="00906840">
              <w:rPr>
                <w:rFonts w:ascii="Times New Roman" w:eastAsia="Times New Roman" w:hAnsi="Times New Roman"/>
                <w:sz w:val="22"/>
                <w:szCs w:val="20"/>
                <w:lang w:eastAsia="en-GB"/>
              </w:rPr>
              <w:t>Control</w:t>
            </w:r>
          </w:p>
        </w:tc>
        <w:tc>
          <w:tcPr>
            <w:tcW w:w="1318" w:type="pct"/>
            <w:tcBorders>
              <w:top w:val="nil"/>
              <w:left w:val="nil"/>
              <w:bottom w:val="single" w:sz="8" w:space="0" w:color="000000"/>
              <w:right w:val="single" w:sz="8" w:space="0" w:color="000000"/>
            </w:tcBorders>
            <w:shd w:val="clear" w:color="auto" w:fill="auto"/>
          </w:tcPr>
          <w:p w:rsidR="00D14DD4" w:rsidRPr="00906840" w:rsidRDefault="00D14DD4" w:rsidP="00D14DD4">
            <w:pPr>
              <w:spacing w:after="0"/>
              <w:jc w:val="center"/>
              <w:rPr>
                <w:rFonts w:ascii="Times New Roman" w:eastAsia="Times New Roman" w:hAnsi="Times New Roman"/>
                <w:sz w:val="22"/>
                <w:szCs w:val="20"/>
                <w:lang w:eastAsia="en-GB"/>
              </w:rPr>
            </w:pPr>
            <w:r w:rsidRPr="00906840">
              <w:rPr>
                <w:rFonts w:ascii="Times New Roman" w:eastAsia="Times New Roman" w:hAnsi="Times New Roman"/>
                <w:sz w:val="22"/>
                <w:szCs w:val="20"/>
                <w:lang w:eastAsia="en-GB"/>
              </w:rPr>
              <w:t>FIBCON01</w:t>
            </w:r>
          </w:p>
        </w:tc>
      </w:tr>
      <w:tr w:rsidR="00D14DD4" w:rsidRPr="00906840">
        <w:trPr>
          <w:trHeight w:val="315"/>
        </w:trPr>
        <w:tc>
          <w:tcPr>
            <w:tcW w:w="974" w:type="pct"/>
            <w:tcBorders>
              <w:top w:val="nil"/>
              <w:left w:val="single" w:sz="8" w:space="0" w:color="000000"/>
              <w:bottom w:val="single" w:sz="8" w:space="0" w:color="000000"/>
              <w:right w:val="single" w:sz="8" w:space="0" w:color="000000"/>
            </w:tcBorders>
            <w:shd w:val="clear" w:color="auto" w:fill="auto"/>
          </w:tcPr>
          <w:p w:rsidR="00D14DD4" w:rsidRPr="00906840" w:rsidRDefault="00D14DD4" w:rsidP="00D14DD4">
            <w:pPr>
              <w:spacing w:after="0"/>
              <w:jc w:val="center"/>
              <w:rPr>
                <w:rFonts w:ascii="Times New Roman" w:eastAsia="Times New Roman" w:hAnsi="Times New Roman"/>
                <w:sz w:val="22"/>
                <w:szCs w:val="20"/>
                <w:lang w:eastAsia="en-GB"/>
              </w:rPr>
            </w:pPr>
            <w:r w:rsidRPr="00906840">
              <w:rPr>
                <w:rFonts w:ascii="Times New Roman" w:eastAsia="Times New Roman" w:hAnsi="Times New Roman"/>
                <w:sz w:val="22"/>
                <w:szCs w:val="20"/>
                <w:lang w:eastAsia="en-GB"/>
              </w:rPr>
              <w:t>43</w:t>
            </w:r>
          </w:p>
        </w:tc>
        <w:tc>
          <w:tcPr>
            <w:tcW w:w="1146" w:type="pct"/>
            <w:tcBorders>
              <w:top w:val="nil"/>
              <w:left w:val="nil"/>
              <w:bottom w:val="single" w:sz="8" w:space="0" w:color="000000"/>
              <w:right w:val="single" w:sz="8" w:space="0" w:color="000000"/>
            </w:tcBorders>
            <w:shd w:val="clear" w:color="auto" w:fill="auto"/>
          </w:tcPr>
          <w:p w:rsidR="00D14DD4" w:rsidRPr="00906840" w:rsidRDefault="00D14DD4" w:rsidP="00D14DD4">
            <w:pPr>
              <w:spacing w:after="0"/>
              <w:jc w:val="center"/>
              <w:rPr>
                <w:rFonts w:ascii="Times New Roman" w:eastAsia="Times New Roman" w:hAnsi="Times New Roman"/>
                <w:sz w:val="22"/>
                <w:szCs w:val="20"/>
                <w:lang w:eastAsia="en-GB"/>
              </w:rPr>
            </w:pPr>
            <w:r w:rsidRPr="00906840">
              <w:rPr>
                <w:rFonts w:ascii="Times New Roman" w:eastAsia="Times New Roman" w:hAnsi="Times New Roman"/>
                <w:sz w:val="22"/>
                <w:szCs w:val="20"/>
                <w:lang w:eastAsia="en-GB"/>
              </w:rPr>
              <w:t>Female</w:t>
            </w:r>
          </w:p>
        </w:tc>
        <w:tc>
          <w:tcPr>
            <w:tcW w:w="1561" w:type="pct"/>
            <w:tcBorders>
              <w:top w:val="nil"/>
              <w:left w:val="nil"/>
              <w:bottom w:val="single" w:sz="8" w:space="0" w:color="000000"/>
              <w:right w:val="single" w:sz="8" w:space="0" w:color="000000"/>
            </w:tcBorders>
            <w:shd w:val="clear" w:color="auto" w:fill="auto"/>
          </w:tcPr>
          <w:p w:rsidR="00D14DD4" w:rsidRPr="00906840" w:rsidRDefault="00D14DD4" w:rsidP="00D14DD4">
            <w:pPr>
              <w:spacing w:after="0"/>
              <w:jc w:val="center"/>
              <w:rPr>
                <w:rFonts w:ascii="Times New Roman" w:eastAsia="Times New Roman" w:hAnsi="Times New Roman"/>
                <w:sz w:val="22"/>
                <w:szCs w:val="20"/>
                <w:lang w:eastAsia="en-GB"/>
              </w:rPr>
            </w:pPr>
            <w:r w:rsidRPr="00906840">
              <w:rPr>
                <w:rFonts w:ascii="Times New Roman" w:eastAsia="Times New Roman" w:hAnsi="Times New Roman"/>
                <w:sz w:val="22"/>
                <w:szCs w:val="20"/>
                <w:lang w:eastAsia="en-GB"/>
              </w:rPr>
              <w:t>Control</w:t>
            </w:r>
          </w:p>
        </w:tc>
        <w:tc>
          <w:tcPr>
            <w:tcW w:w="1318" w:type="pct"/>
            <w:tcBorders>
              <w:top w:val="nil"/>
              <w:left w:val="nil"/>
              <w:bottom w:val="single" w:sz="8" w:space="0" w:color="000000"/>
              <w:right w:val="single" w:sz="8" w:space="0" w:color="000000"/>
            </w:tcBorders>
            <w:shd w:val="clear" w:color="auto" w:fill="auto"/>
          </w:tcPr>
          <w:p w:rsidR="00D14DD4" w:rsidRPr="00906840" w:rsidRDefault="00D14DD4" w:rsidP="00D14DD4">
            <w:pPr>
              <w:spacing w:after="0"/>
              <w:jc w:val="center"/>
              <w:rPr>
                <w:rFonts w:ascii="Times New Roman" w:eastAsia="Times New Roman" w:hAnsi="Times New Roman"/>
                <w:sz w:val="22"/>
                <w:szCs w:val="20"/>
                <w:lang w:eastAsia="en-GB"/>
              </w:rPr>
            </w:pPr>
            <w:r w:rsidRPr="00906840">
              <w:rPr>
                <w:rFonts w:ascii="Times New Roman" w:eastAsia="Times New Roman" w:hAnsi="Times New Roman"/>
                <w:sz w:val="22"/>
                <w:szCs w:val="20"/>
                <w:lang w:eastAsia="en-GB"/>
              </w:rPr>
              <w:t>FIBCON02</w:t>
            </w:r>
          </w:p>
        </w:tc>
      </w:tr>
      <w:tr w:rsidR="00D14DD4" w:rsidRPr="00906840">
        <w:trPr>
          <w:trHeight w:val="315"/>
        </w:trPr>
        <w:tc>
          <w:tcPr>
            <w:tcW w:w="974" w:type="pct"/>
            <w:tcBorders>
              <w:top w:val="nil"/>
              <w:left w:val="single" w:sz="8" w:space="0" w:color="000000"/>
              <w:bottom w:val="single" w:sz="8" w:space="0" w:color="000000"/>
              <w:right w:val="single" w:sz="8" w:space="0" w:color="000000"/>
            </w:tcBorders>
            <w:shd w:val="clear" w:color="auto" w:fill="auto"/>
          </w:tcPr>
          <w:p w:rsidR="00D14DD4" w:rsidRPr="00906840" w:rsidRDefault="00D14DD4" w:rsidP="00D14DD4">
            <w:pPr>
              <w:spacing w:after="0"/>
              <w:jc w:val="center"/>
              <w:rPr>
                <w:rFonts w:ascii="Times New Roman" w:eastAsia="Times New Roman" w:hAnsi="Times New Roman"/>
                <w:sz w:val="22"/>
                <w:szCs w:val="20"/>
                <w:lang w:eastAsia="en-GB"/>
              </w:rPr>
            </w:pPr>
            <w:r w:rsidRPr="00906840">
              <w:rPr>
                <w:rFonts w:ascii="Times New Roman" w:eastAsia="Times New Roman" w:hAnsi="Times New Roman"/>
                <w:sz w:val="22"/>
                <w:szCs w:val="20"/>
                <w:lang w:eastAsia="en-GB"/>
              </w:rPr>
              <w:t>59</w:t>
            </w:r>
          </w:p>
        </w:tc>
        <w:tc>
          <w:tcPr>
            <w:tcW w:w="1146" w:type="pct"/>
            <w:tcBorders>
              <w:top w:val="nil"/>
              <w:left w:val="nil"/>
              <w:bottom w:val="single" w:sz="8" w:space="0" w:color="000000"/>
              <w:right w:val="single" w:sz="8" w:space="0" w:color="000000"/>
            </w:tcBorders>
            <w:shd w:val="clear" w:color="auto" w:fill="auto"/>
          </w:tcPr>
          <w:p w:rsidR="00D14DD4" w:rsidRPr="00906840" w:rsidRDefault="00D14DD4" w:rsidP="00D14DD4">
            <w:pPr>
              <w:spacing w:after="0"/>
              <w:jc w:val="center"/>
              <w:rPr>
                <w:rFonts w:ascii="Times New Roman" w:eastAsia="Times New Roman" w:hAnsi="Times New Roman"/>
                <w:sz w:val="22"/>
                <w:szCs w:val="20"/>
                <w:lang w:eastAsia="en-GB"/>
              </w:rPr>
            </w:pPr>
            <w:r w:rsidRPr="00906840">
              <w:rPr>
                <w:rFonts w:ascii="Times New Roman" w:eastAsia="Times New Roman" w:hAnsi="Times New Roman"/>
                <w:sz w:val="22"/>
                <w:szCs w:val="20"/>
                <w:lang w:eastAsia="en-GB"/>
              </w:rPr>
              <w:t>Female</w:t>
            </w:r>
          </w:p>
        </w:tc>
        <w:tc>
          <w:tcPr>
            <w:tcW w:w="1561" w:type="pct"/>
            <w:tcBorders>
              <w:top w:val="nil"/>
              <w:left w:val="nil"/>
              <w:bottom w:val="single" w:sz="8" w:space="0" w:color="000000"/>
              <w:right w:val="single" w:sz="8" w:space="0" w:color="000000"/>
            </w:tcBorders>
            <w:shd w:val="clear" w:color="auto" w:fill="auto"/>
          </w:tcPr>
          <w:p w:rsidR="00D14DD4" w:rsidRPr="00906840" w:rsidRDefault="00D14DD4" w:rsidP="00D14DD4">
            <w:pPr>
              <w:spacing w:after="0"/>
              <w:jc w:val="center"/>
              <w:rPr>
                <w:rFonts w:ascii="Times New Roman" w:eastAsia="Times New Roman" w:hAnsi="Times New Roman"/>
                <w:sz w:val="22"/>
                <w:szCs w:val="20"/>
                <w:lang w:eastAsia="en-GB"/>
              </w:rPr>
            </w:pPr>
            <w:r w:rsidRPr="00906840">
              <w:rPr>
                <w:rFonts w:ascii="Times New Roman" w:eastAsia="Times New Roman" w:hAnsi="Times New Roman"/>
                <w:sz w:val="22"/>
                <w:szCs w:val="20"/>
                <w:lang w:eastAsia="en-GB"/>
              </w:rPr>
              <w:t>Control</w:t>
            </w:r>
          </w:p>
        </w:tc>
        <w:tc>
          <w:tcPr>
            <w:tcW w:w="1318" w:type="pct"/>
            <w:tcBorders>
              <w:top w:val="nil"/>
              <w:left w:val="nil"/>
              <w:bottom w:val="single" w:sz="8" w:space="0" w:color="000000"/>
              <w:right w:val="single" w:sz="8" w:space="0" w:color="000000"/>
            </w:tcBorders>
            <w:shd w:val="clear" w:color="auto" w:fill="auto"/>
          </w:tcPr>
          <w:p w:rsidR="00D14DD4" w:rsidRPr="00906840" w:rsidRDefault="00D14DD4" w:rsidP="00D14DD4">
            <w:pPr>
              <w:spacing w:after="0"/>
              <w:jc w:val="center"/>
              <w:rPr>
                <w:rFonts w:ascii="Times New Roman" w:eastAsia="Times New Roman" w:hAnsi="Times New Roman"/>
                <w:sz w:val="22"/>
                <w:szCs w:val="20"/>
                <w:lang w:eastAsia="en-GB"/>
              </w:rPr>
            </w:pPr>
            <w:r w:rsidRPr="00906840">
              <w:rPr>
                <w:rFonts w:ascii="Times New Roman" w:eastAsia="Times New Roman" w:hAnsi="Times New Roman"/>
                <w:sz w:val="22"/>
                <w:szCs w:val="20"/>
                <w:lang w:eastAsia="en-GB"/>
              </w:rPr>
              <w:t>FIBCON03</w:t>
            </w:r>
          </w:p>
        </w:tc>
      </w:tr>
      <w:tr w:rsidR="00D14DD4" w:rsidRPr="00906840">
        <w:trPr>
          <w:trHeight w:val="315"/>
        </w:trPr>
        <w:tc>
          <w:tcPr>
            <w:tcW w:w="974" w:type="pct"/>
            <w:tcBorders>
              <w:top w:val="nil"/>
              <w:left w:val="single" w:sz="8" w:space="0" w:color="000000"/>
              <w:bottom w:val="single" w:sz="8" w:space="0" w:color="000000"/>
              <w:right w:val="single" w:sz="8" w:space="0" w:color="000000"/>
            </w:tcBorders>
            <w:shd w:val="clear" w:color="auto" w:fill="auto"/>
          </w:tcPr>
          <w:p w:rsidR="00D14DD4" w:rsidRPr="00906840" w:rsidRDefault="00D14DD4" w:rsidP="00D14DD4">
            <w:pPr>
              <w:spacing w:after="0"/>
              <w:jc w:val="center"/>
              <w:rPr>
                <w:rFonts w:ascii="Times New Roman" w:eastAsia="Times New Roman" w:hAnsi="Times New Roman"/>
                <w:sz w:val="22"/>
                <w:szCs w:val="20"/>
                <w:lang w:eastAsia="en-GB"/>
              </w:rPr>
            </w:pPr>
            <w:r w:rsidRPr="00906840">
              <w:rPr>
                <w:rFonts w:ascii="Times New Roman" w:eastAsia="Times New Roman" w:hAnsi="Times New Roman"/>
                <w:sz w:val="22"/>
                <w:szCs w:val="20"/>
                <w:lang w:eastAsia="en-GB"/>
              </w:rPr>
              <w:t>54</w:t>
            </w:r>
          </w:p>
        </w:tc>
        <w:tc>
          <w:tcPr>
            <w:tcW w:w="1146" w:type="pct"/>
            <w:tcBorders>
              <w:top w:val="nil"/>
              <w:left w:val="nil"/>
              <w:bottom w:val="single" w:sz="8" w:space="0" w:color="000000"/>
              <w:right w:val="single" w:sz="8" w:space="0" w:color="000000"/>
            </w:tcBorders>
            <w:shd w:val="clear" w:color="auto" w:fill="auto"/>
          </w:tcPr>
          <w:p w:rsidR="00D14DD4" w:rsidRPr="00906840" w:rsidRDefault="00D14DD4" w:rsidP="00D14DD4">
            <w:pPr>
              <w:spacing w:after="0"/>
              <w:jc w:val="center"/>
              <w:rPr>
                <w:rFonts w:ascii="Times New Roman" w:eastAsia="Times New Roman" w:hAnsi="Times New Roman"/>
                <w:sz w:val="22"/>
                <w:szCs w:val="20"/>
                <w:lang w:eastAsia="en-GB"/>
              </w:rPr>
            </w:pPr>
            <w:r w:rsidRPr="00906840">
              <w:rPr>
                <w:rFonts w:ascii="Times New Roman" w:eastAsia="Times New Roman" w:hAnsi="Times New Roman"/>
                <w:sz w:val="22"/>
                <w:szCs w:val="20"/>
                <w:lang w:eastAsia="en-GB"/>
              </w:rPr>
              <w:t>Male</w:t>
            </w:r>
          </w:p>
        </w:tc>
        <w:tc>
          <w:tcPr>
            <w:tcW w:w="1561" w:type="pct"/>
            <w:tcBorders>
              <w:top w:val="nil"/>
              <w:left w:val="nil"/>
              <w:bottom w:val="single" w:sz="8" w:space="0" w:color="000000"/>
              <w:right w:val="single" w:sz="8" w:space="0" w:color="000000"/>
            </w:tcBorders>
            <w:shd w:val="clear" w:color="auto" w:fill="auto"/>
          </w:tcPr>
          <w:p w:rsidR="00D14DD4" w:rsidRPr="00906840" w:rsidRDefault="00D14DD4" w:rsidP="00D14DD4">
            <w:pPr>
              <w:spacing w:after="0"/>
              <w:jc w:val="center"/>
              <w:rPr>
                <w:rFonts w:ascii="Times New Roman" w:eastAsia="Times New Roman" w:hAnsi="Times New Roman"/>
                <w:sz w:val="22"/>
                <w:szCs w:val="20"/>
                <w:lang w:eastAsia="en-GB"/>
              </w:rPr>
            </w:pPr>
            <w:r w:rsidRPr="00906840">
              <w:rPr>
                <w:rFonts w:ascii="Times New Roman" w:eastAsia="Times New Roman" w:hAnsi="Times New Roman"/>
                <w:sz w:val="22"/>
                <w:szCs w:val="20"/>
                <w:lang w:eastAsia="en-GB"/>
              </w:rPr>
              <w:t>Control</w:t>
            </w:r>
          </w:p>
        </w:tc>
        <w:tc>
          <w:tcPr>
            <w:tcW w:w="1318" w:type="pct"/>
            <w:tcBorders>
              <w:top w:val="nil"/>
              <w:left w:val="nil"/>
              <w:bottom w:val="single" w:sz="8" w:space="0" w:color="000000"/>
              <w:right w:val="single" w:sz="8" w:space="0" w:color="000000"/>
            </w:tcBorders>
            <w:shd w:val="clear" w:color="auto" w:fill="auto"/>
          </w:tcPr>
          <w:p w:rsidR="00D14DD4" w:rsidRPr="00906840" w:rsidRDefault="00D14DD4" w:rsidP="00D14DD4">
            <w:pPr>
              <w:spacing w:after="0"/>
              <w:jc w:val="center"/>
              <w:rPr>
                <w:rFonts w:ascii="Times New Roman" w:eastAsia="Times New Roman" w:hAnsi="Times New Roman"/>
                <w:sz w:val="22"/>
                <w:szCs w:val="20"/>
                <w:lang w:eastAsia="en-GB"/>
              </w:rPr>
            </w:pPr>
            <w:r w:rsidRPr="00906840">
              <w:rPr>
                <w:rFonts w:ascii="Times New Roman" w:eastAsia="Times New Roman" w:hAnsi="Times New Roman"/>
                <w:sz w:val="22"/>
                <w:szCs w:val="20"/>
                <w:lang w:eastAsia="en-GB"/>
              </w:rPr>
              <w:t>FIBCON11</w:t>
            </w:r>
          </w:p>
        </w:tc>
      </w:tr>
      <w:tr w:rsidR="00D14DD4" w:rsidRPr="00906840">
        <w:trPr>
          <w:trHeight w:val="315"/>
        </w:trPr>
        <w:tc>
          <w:tcPr>
            <w:tcW w:w="974" w:type="pct"/>
            <w:tcBorders>
              <w:top w:val="nil"/>
              <w:left w:val="single" w:sz="8" w:space="0" w:color="000000"/>
              <w:bottom w:val="single" w:sz="8" w:space="0" w:color="000000"/>
              <w:right w:val="single" w:sz="8" w:space="0" w:color="000000"/>
            </w:tcBorders>
            <w:shd w:val="clear" w:color="auto" w:fill="auto"/>
          </w:tcPr>
          <w:p w:rsidR="00D14DD4" w:rsidRPr="00906840" w:rsidRDefault="00D14DD4" w:rsidP="00D14DD4">
            <w:pPr>
              <w:spacing w:after="0"/>
              <w:jc w:val="center"/>
              <w:rPr>
                <w:rFonts w:ascii="Times New Roman" w:eastAsia="Times New Roman" w:hAnsi="Times New Roman"/>
                <w:sz w:val="22"/>
                <w:szCs w:val="20"/>
                <w:lang w:eastAsia="en-GB"/>
              </w:rPr>
            </w:pPr>
            <w:r w:rsidRPr="00906840">
              <w:rPr>
                <w:rFonts w:ascii="Times New Roman" w:eastAsia="Times New Roman" w:hAnsi="Times New Roman"/>
                <w:sz w:val="22"/>
                <w:szCs w:val="20"/>
                <w:lang w:eastAsia="en-GB"/>
              </w:rPr>
              <w:t>53</w:t>
            </w:r>
          </w:p>
        </w:tc>
        <w:tc>
          <w:tcPr>
            <w:tcW w:w="1146" w:type="pct"/>
            <w:tcBorders>
              <w:top w:val="nil"/>
              <w:left w:val="nil"/>
              <w:bottom w:val="single" w:sz="8" w:space="0" w:color="000000"/>
              <w:right w:val="single" w:sz="8" w:space="0" w:color="000000"/>
            </w:tcBorders>
            <w:shd w:val="clear" w:color="auto" w:fill="auto"/>
          </w:tcPr>
          <w:p w:rsidR="00D14DD4" w:rsidRPr="00906840" w:rsidRDefault="00D14DD4" w:rsidP="00D14DD4">
            <w:pPr>
              <w:spacing w:after="0"/>
              <w:jc w:val="center"/>
              <w:rPr>
                <w:rFonts w:ascii="Times New Roman" w:eastAsia="Times New Roman" w:hAnsi="Times New Roman"/>
                <w:sz w:val="22"/>
                <w:szCs w:val="20"/>
                <w:lang w:eastAsia="en-GB"/>
              </w:rPr>
            </w:pPr>
            <w:r w:rsidRPr="00906840">
              <w:rPr>
                <w:rFonts w:ascii="Times New Roman" w:eastAsia="Times New Roman" w:hAnsi="Times New Roman"/>
                <w:sz w:val="22"/>
                <w:szCs w:val="20"/>
                <w:lang w:eastAsia="en-GB"/>
              </w:rPr>
              <w:t>Female</w:t>
            </w:r>
          </w:p>
        </w:tc>
        <w:tc>
          <w:tcPr>
            <w:tcW w:w="1561" w:type="pct"/>
            <w:tcBorders>
              <w:top w:val="nil"/>
              <w:left w:val="nil"/>
              <w:bottom w:val="single" w:sz="8" w:space="0" w:color="000000"/>
              <w:right w:val="single" w:sz="8" w:space="0" w:color="000000"/>
            </w:tcBorders>
            <w:shd w:val="clear" w:color="auto" w:fill="auto"/>
          </w:tcPr>
          <w:p w:rsidR="00D14DD4" w:rsidRPr="00906840" w:rsidRDefault="00D14DD4" w:rsidP="00D14DD4">
            <w:pPr>
              <w:spacing w:after="0"/>
              <w:jc w:val="center"/>
              <w:rPr>
                <w:rFonts w:ascii="Times New Roman" w:eastAsia="Times New Roman" w:hAnsi="Times New Roman"/>
                <w:sz w:val="22"/>
                <w:szCs w:val="20"/>
                <w:lang w:eastAsia="en-GB"/>
              </w:rPr>
            </w:pPr>
            <w:r w:rsidRPr="00906840">
              <w:rPr>
                <w:rFonts w:ascii="Times New Roman" w:eastAsia="Times New Roman" w:hAnsi="Times New Roman"/>
                <w:sz w:val="22"/>
                <w:szCs w:val="20"/>
                <w:lang w:eastAsia="en-GB"/>
              </w:rPr>
              <w:t>Control</w:t>
            </w:r>
          </w:p>
        </w:tc>
        <w:tc>
          <w:tcPr>
            <w:tcW w:w="1318" w:type="pct"/>
            <w:tcBorders>
              <w:top w:val="nil"/>
              <w:left w:val="nil"/>
              <w:bottom w:val="single" w:sz="8" w:space="0" w:color="000000"/>
              <w:right w:val="single" w:sz="8" w:space="0" w:color="000000"/>
            </w:tcBorders>
            <w:shd w:val="clear" w:color="auto" w:fill="auto"/>
          </w:tcPr>
          <w:p w:rsidR="00D14DD4" w:rsidRPr="00906840" w:rsidRDefault="00D14DD4" w:rsidP="00D14DD4">
            <w:pPr>
              <w:spacing w:after="0"/>
              <w:jc w:val="center"/>
              <w:rPr>
                <w:rFonts w:ascii="Times New Roman" w:eastAsia="Times New Roman" w:hAnsi="Times New Roman"/>
                <w:sz w:val="22"/>
                <w:szCs w:val="20"/>
                <w:lang w:eastAsia="en-GB"/>
              </w:rPr>
            </w:pPr>
            <w:r w:rsidRPr="00906840">
              <w:rPr>
                <w:rFonts w:ascii="Times New Roman" w:eastAsia="Times New Roman" w:hAnsi="Times New Roman"/>
                <w:sz w:val="22"/>
                <w:szCs w:val="20"/>
                <w:lang w:eastAsia="en-GB"/>
              </w:rPr>
              <w:t>FIBCON13</w:t>
            </w:r>
          </w:p>
        </w:tc>
      </w:tr>
      <w:tr w:rsidR="00D14DD4" w:rsidRPr="00906840">
        <w:trPr>
          <w:trHeight w:val="315"/>
        </w:trPr>
        <w:tc>
          <w:tcPr>
            <w:tcW w:w="974" w:type="pct"/>
            <w:tcBorders>
              <w:top w:val="nil"/>
              <w:left w:val="single" w:sz="8" w:space="0" w:color="000000"/>
              <w:bottom w:val="single" w:sz="8" w:space="0" w:color="000000"/>
              <w:right w:val="single" w:sz="8" w:space="0" w:color="000000"/>
            </w:tcBorders>
            <w:shd w:val="clear" w:color="auto" w:fill="auto"/>
          </w:tcPr>
          <w:p w:rsidR="00D14DD4" w:rsidRPr="00906840" w:rsidRDefault="00D14DD4" w:rsidP="00D14DD4">
            <w:pPr>
              <w:spacing w:after="0"/>
              <w:jc w:val="center"/>
              <w:rPr>
                <w:rFonts w:ascii="Times New Roman" w:eastAsia="Times New Roman" w:hAnsi="Times New Roman"/>
                <w:sz w:val="22"/>
                <w:szCs w:val="20"/>
                <w:lang w:eastAsia="en-GB"/>
              </w:rPr>
            </w:pPr>
            <w:r w:rsidRPr="00906840">
              <w:rPr>
                <w:rFonts w:ascii="Times New Roman" w:eastAsia="Times New Roman" w:hAnsi="Times New Roman"/>
                <w:sz w:val="22"/>
                <w:szCs w:val="20"/>
                <w:lang w:eastAsia="en-GB"/>
              </w:rPr>
              <w:t>38</w:t>
            </w:r>
          </w:p>
        </w:tc>
        <w:tc>
          <w:tcPr>
            <w:tcW w:w="1146" w:type="pct"/>
            <w:tcBorders>
              <w:top w:val="nil"/>
              <w:left w:val="nil"/>
              <w:bottom w:val="single" w:sz="8" w:space="0" w:color="000000"/>
              <w:right w:val="single" w:sz="8" w:space="0" w:color="000000"/>
            </w:tcBorders>
            <w:shd w:val="clear" w:color="auto" w:fill="auto"/>
          </w:tcPr>
          <w:p w:rsidR="00D14DD4" w:rsidRPr="00906840" w:rsidRDefault="00D14DD4" w:rsidP="00D14DD4">
            <w:pPr>
              <w:spacing w:after="0"/>
              <w:jc w:val="center"/>
              <w:rPr>
                <w:rFonts w:ascii="Times New Roman" w:eastAsia="Times New Roman" w:hAnsi="Times New Roman"/>
                <w:sz w:val="22"/>
                <w:szCs w:val="20"/>
                <w:lang w:eastAsia="en-GB"/>
              </w:rPr>
            </w:pPr>
            <w:r w:rsidRPr="00906840">
              <w:rPr>
                <w:rFonts w:ascii="Times New Roman" w:eastAsia="Times New Roman" w:hAnsi="Times New Roman"/>
                <w:sz w:val="22"/>
                <w:szCs w:val="20"/>
                <w:lang w:eastAsia="en-GB"/>
              </w:rPr>
              <w:t>Male</w:t>
            </w:r>
          </w:p>
        </w:tc>
        <w:tc>
          <w:tcPr>
            <w:tcW w:w="1561" w:type="pct"/>
            <w:tcBorders>
              <w:top w:val="nil"/>
              <w:left w:val="nil"/>
              <w:bottom w:val="single" w:sz="8" w:space="0" w:color="000000"/>
              <w:right w:val="single" w:sz="8" w:space="0" w:color="000000"/>
            </w:tcBorders>
            <w:shd w:val="clear" w:color="auto" w:fill="auto"/>
          </w:tcPr>
          <w:p w:rsidR="00D14DD4" w:rsidRPr="00906840" w:rsidRDefault="00D14DD4" w:rsidP="00D14DD4">
            <w:pPr>
              <w:spacing w:after="0"/>
              <w:jc w:val="center"/>
              <w:rPr>
                <w:rFonts w:ascii="Times New Roman" w:eastAsia="Times New Roman" w:hAnsi="Times New Roman"/>
                <w:sz w:val="22"/>
                <w:szCs w:val="20"/>
                <w:lang w:eastAsia="en-GB"/>
              </w:rPr>
            </w:pPr>
            <w:r w:rsidRPr="00906840">
              <w:rPr>
                <w:rFonts w:ascii="Times New Roman" w:eastAsia="Times New Roman" w:hAnsi="Times New Roman"/>
                <w:sz w:val="22"/>
                <w:szCs w:val="20"/>
                <w:lang w:eastAsia="en-GB"/>
              </w:rPr>
              <w:t>Control</w:t>
            </w:r>
          </w:p>
        </w:tc>
        <w:tc>
          <w:tcPr>
            <w:tcW w:w="1318" w:type="pct"/>
            <w:tcBorders>
              <w:top w:val="nil"/>
              <w:left w:val="nil"/>
              <w:bottom w:val="single" w:sz="8" w:space="0" w:color="000000"/>
              <w:right w:val="single" w:sz="8" w:space="0" w:color="000000"/>
            </w:tcBorders>
            <w:shd w:val="clear" w:color="auto" w:fill="auto"/>
          </w:tcPr>
          <w:p w:rsidR="00D14DD4" w:rsidRPr="00906840" w:rsidRDefault="00D14DD4" w:rsidP="00D14DD4">
            <w:pPr>
              <w:spacing w:after="0"/>
              <w:jc w:val="center"/>
              <w:rPr>
                <w:rFonts w:ascii="Times New Roman" w:eastAsia="Times New Roman" w:hAnsi="Times New Roman"/>
                <w:sz w:val="22"/>
                <w:szCs w:val="20"/>
                <w:lang w:eastAsia="en-GB"/>
              </w:rPr>
            </w:pPr>
            <w:r w:rsidRPr="00906840">
              <w:rPr>
                <w:rFonts w:ascii="Times New Roman" w:eastAsia="Times New Roman" w:hAnsi="Times New Roman"/>
                <w:sz w:val="22"/>
                <w:szCs w:val="20"/>
                <w:lang w:eastAsia="en-GB"/>
              </w:rPr>
              <w:t>FIBCON14</w:t>
            </w:r>
          </w:p>
        </w:tc>
      </w:tr>
      <w:tr w:rsidR="00D14DD4" w:rsidRPr="00906840">
        <w:trPr>
          <w:trHeight w:val="300"/>
        </w:trPr>
        <w:tc>
          <w:tcPr>
            <w:tcW w:w="974" w:type="pct"/>
            <w:tcBorders>
              <w:top w:val="nil"/>
              <w:left w:val="single" w:sz="8" w:space="0" w:color="000000"/>
              <w:bottom w:val="single" w:sz="8" w:space="0" w:color="000000"/>
              <w:right w:val="single" w:sz="8" w:space="0" w:color="000000"/>
            </w:tcBorders>
            <w:shd w:val="clear" w:color="auto" w:fill="auto"/>
          </w:tcPr>
          <w:p w:rsidR="00D14DD4" w:rsidRPr="00906840" w:rsidRDefault="00D14DD4" w:rsidP="00D14DD4">
            <w:pPr>
              <w:spacing w:after="0"/>
              <w:jc w:val="center"/>
              <w:rPr>
                <w:rFonts w:ascii="Times New Roman" w:eastAsia="Times New Roman" w:hAnsi="Times New Roman"/>
                <w:sz w:val="22"/>
                <w:szCs w:val="20"/>
                <w:lang w:eastAsia="en-GB"/>
              </w:rPr>
            </w:pPr>
            <w:r w:rsidRPr="00906840">
              <w:rPr>
                <w:rFonts w:ascii="Times New Roman" w:eastAsia="Times New Roman" w:hAnsi="Times New Roman"/>
                <w:sz w:val="22"/>
                <w:szCs w:val="20"/>
                <w:lang w:eastAsia="en-GB"/>
              </w:rPr>
              <w:t>40</w:t>
            </w:r>
          </w:p>
        </w:tc>
        <w:tc>
          <w:tcPr>
            <w:tcW w:w="1146" w:type="pct"/>
            <w:tcBorders>
              <w:top w:val="nil"/>
              <w:left w:val="nil"/>
              <w:bottom w:val="single" w:sz="8" w:space="0" w:color="000000"/>
              <w:right w:val="single" w:sz="8" w:space="0" w:color="000000"/>
            </w:tcBorders>
            <w:shd w:val="clear" w:color="auto" w:fill="auto"/>
          </w:tcPr>
          <w:p w:rsidR="00D14DD4" w:rsidRPr="00906840" w:rsidRDefault="00D14DD4" w:rsidP="00D14DD4">
            <w:pPr>
              <w:spacing w:after="0"/>
              <w:jc w:val="center"/>
              <w:rPr>
                <w:rFonts w:ascii="Times New Roman" w:eastAsia="Times New Roman" w:hAnsi="Times New Roman"/>
                <w:sz w:val="22"/>
                <w:szCs w:val="20"/>
                <w:lang w:eastAsia="en-GB"/>
              </w:rPr>
            </w:pPr>
            <w:r w:rsidRPr="00906840">
              <w:rPr>
                <w:rFonts w:ascii="Times New Roman" w:eastAsia="Times New Roman" w:hAnsi="Times New Roman"/>
                <w:sz w:val="22"/>
                <w:szCs w:val="20"/>
                <w:lang w:eastAsia="en-GB"/>
              </w:rPr>
              <w:t>Female</w:t>
            </w:r>
          </w:p>
        </w:tc>
        <w:tc>
          <w:tcPr>
            <w:tcW w:w="1561" w:type="pct"/>
            <w:tcBorders>
              <w:top w:val="nil"/>
              <w:left w:val="nil"/>
              <w:bottom w:val="single" w:sz="8" w:space="0" w:color="000000"/>
              <w:right w:val="single" w:sz="8" w:space="0" w:color="000000"/>
            </w:tcBorders>
            <w:shd w:val="clear" w:color="auto" w:fill="auto"/>
          </w:tcPr>
          <w:p w:rsidR="00D14DD4" w:rsidRPr="00906840" w:rsidRDefault="007D17DE" w:rsidP="007D17DE">
            <w:pPr>
              <w:spacing w:after="0"/>
              <w:jc w:val="center"/>
              <w:rPr>
                <w:rFonts w:ascii="Times New Roman" w:eastAsia="Times New Roman" w:hAnsi="Times New Roman"/>
                <w:sz w:val="22"/>
                <w:szCs w:val="20"/>
                <w:lang w:eastAsia="en-GB"/>
              </w:rPr>
            </w:pPr>
            <w:proofErr w:type="gramStart"/>
            <w:r w:rsidRPr="00906840">
              <w:rPr>
                <w:rFonts w:ascii="Times New Roman" w:eastAsia="Times New Roman" w:hAnsi="Times New Roman"/>
                <w:sz w:val="22"/>
                <w:szCs w:val="20"/>
                <w:lang w:eastAsia="en-GB"/>
              </w:rPr>
              <w:t>f</w:t>
            </w:r>
            <w:r w:rsidR="00D14DD4" w:rsidRPr="00906840">
              <w:rPr>
                <w:rFonts w:ascii="Times New Roman" w:eastAsia="Times New Roman" w:hAnsi="Times New Roman"/>
                <w:sz w:val="22"/>
                <w:szCs w:val="20"/>
                <w:lang w:eastAsia="en-GB"/>
              </w:rPr>
              <w:t>ALS</w:t>
            </w:r>
            <w:proofErr w:type="gramEnd"/>
            <w:r w:rsidR="00D14DD4" w:rsidRPr="00906840">
              <w:rPr>
                <w:rFonts w:ascii="Times New Roman" w:eastAsia="Times New Roman" w:hAnsi="Times New Roman"/>
                <w:sz w:val="22"/>
                <w:szCs w:val="20"/>
                <w:lang w:eastAsia="en-GB"/>
              </w:rPr>
              <w:t xml:space="preserve"> A321V mTDP-43</w:t>
            </w:r>
            <w:r w:rsidR="00D14DD4" w:rsidRPr="00906840">
              <w:rPr>
                <w:rFonts w:ascii="Times New Roman" w:eastAsia="Times New Roman" w:hAnsi="Times New Roman"/>
                <w:i/>
                <w:sz w:val="22"/>
                <w:szCs w:val="20"/>
                <w:lang w:eastAsia="en-GB"/>
              </w:rPr>
              <w:t xml:space="preserve"> </w:t>
            </w:r>
            <w:r w:rsidR="00D14DD4" w:rsidRPr="00906840">
              <w:rPr>
                <w:rFonts w:ascii="Times New Roman" w:eastAsia="Times New Roman" w:hAnsi="Times New Roman"/>
                <w:sz w:val="22"/>
                <w:szCs w:val="20"/>
                <w:lang w:eastAsia="en-GB"/>
              </w:rPr>
              <w:t xml:space="preserve">+ </w:t>
            </w:r>
            <w:r w:rsidR="00D14DD4" w:rsidRPr="00906840">
              <w:rPr>
                <w:rFonts w:ascii="Times New Roman" w:eastAsia="Times New Roman" w:hAnsi="Times New Roman"/>
                <w:i/>
                <w:sz w:val="22"/>
                <w:szCs w:val="20"/>
                <w:lang w:eastAsia="en-GB"/>
              </w:rPr>
              <w:t>C</w:t>
            </w:r>
            <w:r w:rsidRPr="00906840">
              <w:rPr>
                <w:rFonts w:ascii="Times New Roman" w:eastAsia="Times New Roman" w:hAnsi="Times New Roman"/>
                <w:i/>
                <w:sz w:val="22"/>
                <w:szCs w:val="20"/>
                <w:lang w:eastAsia="en-GB"/>
              </w:rPr>
              <w:t>9ORF</w:t>
            </w:r>
            <w:r w:rsidR="00D14DD4" w:rsidRPr="00906840">
              <w:rPr>
                <w:rFonts w:ascii="Times New Roman" w:eastAsia="Times New Roman" w:hAnsi="Times New Roman"/>
                <w:i/>
                <w:sz w:val="22"/>
                <w:szCs w:val="20"/>
                <w:lang w:eastAsia="en-GB"/>
              </w:rPr>
              <w:t>72</w:t>
            </w:r>
            <w:r w:rsidR="00D14DD4" w:rsidRPr="00906840">
              <w:rPr>
                <w:rFonts w:ascii="Times New Roman" w:eastAsia="Times New Roman" w:hAnsi="Times New Roman"/>
                <w:sz w:val="22"/>
                <w:szCs w:val="20"/>
                <w:lang w:eastAsia="en-GB"/>
              </w:rPr>
              <w:t xml:space="preserve"> hexanucleotide repeat expansion</w:t>
            </w:r>
          </w:p>
        </w:tc>
        <w:tc>
          <w:tcPr>
            <w:tcW w:w="1318" w:type="pct"/>
            <w:tcBorders>
              <w:top w:val="nil"/>
              <w:left w:val="nil"/>
              <w:bottom w:val="single" w:sz="8" w:space="0" w:color="000000"/>
              <w:right w:val="single" w:sz="8" w:space="0" w:color="000000"/>
            </w:tcBorders>
            <w:shd w:val="clear" w:color="auto" w:fill="auto"/>
          </w:tcPr>
          <w:p w:rsidR="00D14DD4" w:rsidRPr="00906840" w:rsidRDefault="00D14DD4" w:rsidP="00D14DD4">
            <w:pPr>
              <w:spacing w:after="0"/>
              <w:jc w:val="center"/>
              <w:rPr>
                <w:rFonts w:ascii="Times New Roman" w:eastAsia="Times New Roman" w:hAnsi="Times New Roman"/>
                <w:sz w:val="22"/>
                <w:szCs w:val="20"/>
                <w:lang w:eastAsia="en-GB"/>
              </w:rPr>
            </w:pPr>
            <w:r w:rsidRPr="00906840">
              <w:rPr>
                <w:rFonts w:ascii="Times New Roman" w:eastAsia="Times New Roman" w:hAnsi="Times New Roman"/>
                <w:sz w:val="22"/>
                <w:szCs w:val="20"/>
                <w:lang w:eastAsia="en-GB"/>
              </w:rPr>
              <w:t>FIBPAT48</w:t>
            </w:r>
          </w:p>
        </w:tc>
      </w:tr>
      <w:tr w:rsidR="00D14DD4" w:rsidRPr="00906840">
        <w:trPr>
          <w:trHeight w:val="315"/>
        </w:trPr>
        <w:tc>
          <w:tcPr>
            <w:tcW w:w="974" w:type="pct"/>
            <w:tcBorders>
              <w:top w:val="nil"/>
              <w:left w:val="single" w:sz="8" w:space="0" w:color="000000"/>
              <w:bottom w:val="single" w:sz="8" w:space="0" w:color="000000"/>
              <w:right w:val="single" w:sz="8" w:space="0" w:color="000000"/>
            </w:tcBorders>
            <w:shd w:val="clear" w:color="auto" w:fill="auto"/>
          </w:tcPr>
          <w:p w:rsidR="00D14DD4" w:rsidRPr="00906840" w:rsidRDefault="00D14DD4" w:rsidP="00D14DD4">
            <w:pPr>
              <w:spacing w:after="0"/>
              <w:jc w:val="center"/>
              <w:rPr>
                <w:rFonts w:ascii="Times New Roman" w:eastAsia="Times New Roman" w:hAnsi="Times New Roman"/>
                <w:sz w:val="22"/>
                <w:szCs w:val="20"/>
                <w:lang w:eastAsia="en-GB"/>
              </w:rPr>
            </w:pPr>
            <w:r w:rsidRPr="00906840">
              <w:rPr>
                <w:rFonts w:ascii="Times New Roman" w:eastAsia="Times New Roman" w:hAnsi="Times New Roman"/>
                <w:sz w:val="22"/>
                <w:szCs w:val="20"/>
                <w:lang w:eastAsia="en-GB"/>
              </w:rPr>
              <w:t>62</w:t>
            </w:r>
          </w:p>
        </w:tc>
        <w:tc>
          <w:tcPr>
            <w:tcW w:w="1146" w:type="pct"/>
            <w:tcBorders>
              <w:top w:val="nil"/>
              <w:left w:val="nil"/>
              <w:bottom w:val="single" w:sz="8" w:space="0" w:color="000000"/>
              <w:right w:val="single" w:sz="8" w:space="0" w:color="000000"/>
            </w:tcBorders>
            <w:shd w:val="clear" w:color="auto" w:fill="auto"/>
          </w:tcPr>
          <w:p w:rsidR="00D14DD4" w:rsidRPr="00906840" w:rsidRDefault="00D14DD4" w:rsidP="00D14DD4">
            <w:pPr>
              <w:spacing w:after="0"/>
              <w:jc w:val="center"/>
              <w:rPr>
                <w:rFonts w:ascii="Times New Roman" w:eastAsia="Times New Roman" w:hAnsi="Times New Roman"/>
                <w:sz w:val="22"/>
                <w:szCs w:val="20"/>
                <w:lang w:eastAsia="en-GB"/>
              </w:rPr>
            </w:pPr>
            <w:r w:rsidRPr="00906840">
              <w:rPr>
                <w:rFonts w:ascii="Times New Roman" w:eastAsia="Times New Roman" w:hAnsi="Times New Roman"/>
                <w:sz w:val="22"/>
                <w:szCs w:val="20"/>
                <w:lang w:eastAsia="en-GB"/>
              </w:rPr>
              <w:t>Male</w:t>
            </w:r>
          </w:p>
        </w:tc>
        <w:tc>
          <w:tcPr>
            <w:tcW w:w="1561" w:type="pct"/>
            <w:tcBorders>
              <w:top w:val="nil"/>
              <w:left w:val="nil"/>
              <w:bottom w:val="single" w:sz="8" w:space="0" w:color="000000"/>
              <w:right w:val="single" w:sz="8" w:space="0" w:color="000000"/>
            </w:tcBorders>
            <w:shd w:val="clear" w:color="auto" w:fill="auto"/>
          </w:tcPr>
          <w:p w:rsidR="00D14DD4" w:rsidRPr="00906840" w:rsidRDefault="00D14DD4" w:rsidP="00D14DD4">
            <w:pPr>
              <w:spacing w:after="0"/>
              <w:jc w:val="center"/>
              <w:rPr>
                <w:rFonts w:ascii="Times New Roman" w:eastAsia="Times New Roman" w:hAnsi="Times New Roman"/>
                <w:sz w:val="22"/>
                <w:szCs w:val="20"/>
                <w:lang w:eastAsia="en-GB"/>
              </w:rPr>
            </w:pPr>
            <w:proofErr w:type="gramStart"/>
            <w:r w:rsidRPr="00906840">
              <w:rPr>
                <w:rFonts w:ascii="Times New Roman" w:eastAsia="Times New Roman" w:hAnsi="Times New Roman"/>
                <w:sz w:val="22"/>
                <w:szCs w:val="20"/>
                <w:lang w:eastAsia="en-GB"/>
              </w:rPr>
              <w:t>fALS</w:t>
            </w:r>
            <w:proofErr w:type="gramEnd"/>
            <w:r w:rsidRPr="00906840">
              <w:rPr>
                <w:rFonts w:ascii="Times New Roman" w:eastAsia="Times New Roman" w:hAnsi="Times New Roman"/>
                <w:sz w:val="22"/>
                <w:szCs w:val="20"/>
                <w:lang w:eastAsia="en-GB"/>
              </w:rPr>
              <w:t xml:space="preserve"> M337V mTDP-43</w:t>
            </w:r>
          </w:p>
        </w:tc>
        <w:tc>
          <w:tcPr>
            <w:tcW w:w="1318" w:type="pct"/>
            <w:tcBorders>
              <w:top w:val="nil"/>
              <w:left w:val="nil"/>
              <w:bottom w:val="single" w:sz="8" w:space="0" w:color="000000"/>
              <w:right w:val="single" w:sz="8" w:space="0" w:color="000000"/>
            </w:tcBorders>
            <w:shd w:val="clear" w:color="auto" w:fill="auto"/>
          </w:tcPr>
          <w:p w:rsidR="00D14DD4" w:rsidRPr="00906840" w:rsidRDefault="00D14DD4" w:rsidP="00D14DD4">
            <w:pPr>
              <w:spacing w:after="0"/>
              <w:jc w:val="center"/>
              <w:rPr>
                <w:rFonts w:ascii="Times New Roman" w:eastAsia="Times New Roman" w:hAnsi="Times New Roman"/>
                <w:sz w:val="22"/>
                <w:szCs w:val="20"/>
                <w:lang w:eastAsia="en-GB"/>
              </w:rPr>
            </w:pPr>
            <w:r w:rsidRPr="00906840">
              <w:rPr>
                <w:rFonts w:ascii="Times New Roman" w:eastAsia="Times New Roman" w:hAnsi="Times New Roman"/>
                <w:sz w:val="22"/>
                <w:szCs w:val="20"/>
                <w:lang w:eastAsia="en-GB"/>
              </w:rPr>
              <w:t>FIBPAT51</w:t>
            </w:r>
          </w:p>
        </w:tc>
      </w:tr>
      <w:tr w:rsidR="00D14DD4" w:rsidRPr="00906840">
        <w:trPr>
          <w:trHeight w:val="330"/>
        </w:trPr>
        <w:tc>
          <w:tcPr>
            <w:tcW w:w="974" w:type="pct"/>
            <w:tcBorders>
              <w:top w:val="nil"/>
              <w:left w:val="single" w:sz="8" w:space="0" w:color="000000"/>
              <w:bottom w:val="single" w:sz="8" w:space="0" w:color="000000"/>
              <w:right w:val="single" w:sz="8" w:space="0" w:color="000000"/>
            </w:tcBorders>
            <w:shd w:val="clear" w:color="auto" w:fill="auto"/>
          </w:tcPr>
          <w:p w:rsidR="00D14DD4" w:rsidRPr="00906840" w:rsidRDefault="00D14DD4" w:rsidP="00D14DD4">
            <w:pPr>
              <w:spacing w:after="0"/>
              <w:jc w:val="center"/>
              <w:rPr>
                <w:rFonts w:ascii="Times New Roman" w:eastAsia="Times New Roman" w:hAnsi="Times New Roman"/>
                <w:sz w:val="22"/>
                <w:szCs w:val="20"/>
                <w:lang w:eastAsia="en-GB"/>
              </w:rPr>
            </w:pPr>
            <w:r w:rsidRPr="00906840">
              <w:rPr>
                <w:rFonts w:ascii="Times New Roman" w:eastAsia="Times New Roman" w:hAnsi="Times New Roman"/>
                <w:sz w:val="22"/>
                <w:szCs w:val="20"/>
                <w:lang w:eastAsia="en-GB"/>
              </w:rPr>
              <w:t>56</w:t>
            </w:r>
          </w:p>
        </w:tc>
        <w:tc>
          <w:tcPr>
            <w:tcW w:w="1146" w:type="pct"/>
            <w:tcBorders>
              <w:top w:val="nil"/>
              <w:left w:val="nil"/>
              <w:bottom w:val="single" w:sz="8" w:space="0" w:color="000000"/>
              <w:right w:val="single" w:sz="8" w:space="0" w:color="000000"/>
            </w:tcBorders>
            <w:shd w:val="clear" w:color="auto" w:fill="auto"/>
          </w:tcPr>
          <w:p w:rsidR="00D14DD4" w:rsidRPr="00906840" w:rsidRDefault="00D14DD4" w:rsidP="00D14DD4">
            <w:pPr>
              <w:spacing w:after="0"/>
              <w:jc w:val="center"/>
              <w:rPr>
                <w:rFonts w:ascii="Times New Roman" w:eastAsia="Times New Roman" w:hAnsi="Times New Roman"/>
                <w:sz w:val="22"/>
                <w:szCs w:val="20"/>
                <w:lang w:eastAsia="en-GB"/>
              </w:rPr>
            </w:pPr>
            <w:r w:rsidRPr="00906840">
              <w:rPr>
                <w:rFonts w:ascii="Times New Roman" w:eastAsia="Times New Roman" w:hAnsi="Times New Roman"/>
                <w:sz w:val="22"/>
                <w:szCs w:val="20"/>
                <w:lang w:eastAsia="en-GB"/>
              </w:rPr>
              <w:t>Male</w:t>
            </w:r>
          </w:p>
        </w:tc>
        <w:tc>
          <w:tcPr>
            <w:tcW w:w="1561" w:type="pct"/>
            <w:tcBorders>
              <w:top w:val="nil"/>
              <w:left w:val="nil"/>
              <w:bottom w:val="single" w:sz="8" w:space="0" w:color="000000"/>
              <w:right w:val="single" w:sz="8" w:space="0" w:color="000000"/>
            </w:tcBorders>
            <w:shd w:val="clear" w:color="auto" w:fill="auto"/>
          </w:tcPr>
          <w:p w:rsidR="00D14DD4" w:rsidRPr="00906840" w:rsidRDefault="00D14DD4" w:rsidP="00D14DD4">
            <w:pPr>
              <w:spacing w:after="0"/>
              <w:jc w:val="center"/>
              <w:rPr>
                <w:rFonts w:ascii="Times New Roman" w:eastAsia="Times New Roman" w:hAnsi="Times New Roman"/>
                <w:sz w:val="22"/>
                <w:szCs w:val="20"/>
                <w:lang w:eastAsia="en-GB"/>
              </w:rPr>
            </w:pPr>
            <w:proofErr w:type="gramStart"/>
            <w:r w:rsidRPr="00906840">
              <w:rPr>
                <w:rFonts w:ascii="Times New Roman" w:eastAsia="Times New Roman" w:hAnsi="Times New Roman"/>
                <w:sz w:val="22"/>
                <w:szCs w:val="20"/>
                <w:lang w:eastAsia="en-GB"/>
              </w:rPr>
              <w:t>sALS</w:t>
            </w:r>
            <w:proofErr w:type="gramEnd"/>
            <w:r w:rsidRPr="00906840">
              <w:rPr>
                <w:rFonts w:ascii="Times New Roman" w:eastAsia="Times New Roman" w:hAnsi="Times New Roman"/>
                <w:sz w:val="22"/>
                <w:szCs w:val="20"/>
                <w:lang w:eastAsia="en-GB"/>
              </w:rPr>
              <w:t xml:space="preserve"> G287S mTDP-43</w:t>
            </w:r>
          </w:p>
        </w:tc>
        <w:tc>
          <w:tcPr>
            <w:tcW w:w="1318" w:type="pct"/>
            <w:tcBorders>
              <w:top w:val="nil"/>
              <w:left w:val="nil"/>
              <w:bottom w:val="single" w:sz="8" w:space="0" w:color="000000"/>
              <w:right w:val="single" w:sz="8" w:space="0" w:color="000000"/>
            </w:tcBorders>
            <w:shd w:val="clear" w:color="auto" w:fill="auto"/>
          </w:tcPr>
          <w:p w:rsidR="00D14DD4" w:rsidRPr="00906840" w:rsidRDefault="00D14DD4" w:rsidP="00D14DD4">
            <w:pPr>
              <w:spacing w:after="0"/>
              <w:jc w:val="center"/>
              <w:rPr>
                <w:rFonts w:ascii="Times New Roman" w:eastAsia="Times New Roman" w:hAnsi="Times New Roman"/>
                <w:sz w:val="22"/>
                <w:szCs w:val="20"/>
                <w:lang w:eastAsia="en-GB"/>
              </w:rPr>
            </w:pPr>
            <w:r w:rsidRPr="00906840">
              <w:rPr>
                <w:rFonts w:ascii="Times New Roman" w:eastAsia="Times New Roman" w:hAnsi="Times New Roman"/>
                <w:sz w:val="22"/>
                <w:szCs w:val="20"/>
                <w:lang w:eastAsia="en-GB"/>
              </w:rPr>
              <w:t>FIBPAT55</w:t>
            </w:r>
          </w:p>
        </w:tc>
      </w:tr>
    </w:tbl>
    <w:p w:rsidR="00D14DD4" w:rsidRPr="00906840" w:rsidRDefault="00D14DD4" w:rsidP="00D14DD4">
      <w:pPr>
        <w:rPr>
          <w:rFonts w:ascii="Times New Roman" w:hAnsi="Times New Roman"/>
          <w:sz w:val="22"/>
        </w:rPr>
      </w:pPr>
    </w:p>
    <w:p w:rsidR="00D14DD4" w:rsidRPr="00906840" w:rsidRDefault="00D14DD4" w:rsidP="00D14DD4">
      <w:pPr>
        <w:widowControl w:val="0"/>
        <w:autoSpaceDE w:val="0"/>
        <w:autoSpaceDN w:val="0"/>
        <w:adjustRightInd w:val="0"/>
        <w:spacing w:after="0" w:line="360" w:lineRule="auto"/>
        <w:jc w:val="both"/>
        <w:rPr>
          <w:rFonts w:ascii="Times New Roman" w:hAnsi="Times New Roman"/>
          <w:sz w:val="22"/>
          <w:highlight w:val="magenta"/>
          <w:lang w:eastAsia="it-IT"/>
        </w:rPr>
      </w:pPr>
      <w:r w:rsidRPr="00906840">
        <w:rPr>
          <w:rFonts w:ascii="Times New Roman" w:hAnsi="Times New Roman"/>
          <w:sz w:val="22"/>
          <w:lang w:eastAsia="it-IT"/>
        </w:rPr>
        <w:t xml:space="preserve">Samples were analysed according to the protocol described in Chapter 2, section 2.4.3. Briefly, changes in gene expression were quantified using the PLIER16 algorithm in Genespring. Using an unpaired t-test, transcripts were </w:t>
      </w:r>
      <w:r w:rsidRPr="00906840">
        <w:rPr>
          <w:rFonts w:ascii="Times New Roman" w:hAnsi="Times New Roman"/>
          <w:sz w:val="22"/>
        </w:rPr>
        <w:t xml:space="preserve">considered differentially expressed between groups if they had a fold change of </w:t>
      </w:r>
      <w:r w:rsidR="004053BD">
        <w:rPr>
          <w:rFonts w:ascii="Times New Roman" w:hAnsi="Times New Roman"/>
          <w:sz w:val="22"/>
        </w:rPr>
        <w:t>≥</w:t>
      </w:r>
      <w:r w:rsidRPr="00906840">
        <w:rPr>
          <w:rFonts w:ascii="Times New Roman" w:hAnsi="Times New Roman"/>
          <w:sz w:val="22"/>
        </w:rPr>
        <w:t xml:space="preserve">1.5 and a p-value of </w:t>
      </w:r>
      <w:r w:rsidRPr="00906840">
        <w:rPr>
          <w:rFonts w:ascii="Times New Roman" w:hAnsi="Times New Roman"/>
          <w:sz w:val="22"/>
          <w:lang w:eastAsia="it-IT"/>
        </w:rPr>
        <w:t>≤ 0.05.</w:t>
      </w:r>
    </w:p>
    <w:p w:rsidR="00D14DD4" w:rsidRPr="00906840" w:rsidRDefault="00D14DD4" w:rsidP="00D14DD4">
      <w:pPr>
        <w:widowControl w:val="0"/>
        <w:autoSpaceDE w:val="0"/>
        <w:autoSpaceDN w:val="0"/>
        <w:adjustRightInd w:val="0"/>
        <w:spacing w:after="0" w:line="360" w:lineRule="auto"/>
        <w:jc w:val="both"/>
        <w:rPr>
          <w:rFonts w:ascii="Times New Roman" w:hAnsi="Times New Roman"/>
          <w:sz w:val="22"/>
          <w:highlight w:val="magenta"/>
          <w:lang w:eastAsia="it-IT"/>
        </w:rPr>
      </w:pPr>
    </w:p>
    <w:p w:rsidR="00D14DD4" w:rsidRPr="00906840" w:rsidRDefault="00D14DD4" w:rsidP="00D14DD4">
      <w:pPr>
        <w:widowControl w:val="0"/>
        <w:autoSpaceDE w:val="0"/>
        <w:autoSpaceDN w:val="0"/>
        <w:adjustRightInd w:val="0"/>
        <w:spacing w:after="0" w:line="360" w:lineRule="auto"/>
        <w:jc w:val="both"/>
        <w:rPr>
          <w:rFonts w:ascii="Times New Roman" w:hAnsi="Times New Roman"/>
          <w:sz w:val="22"/>
          <w:lang w:eastAsia="it-IT"/>
        </w:rPr>
      </w:pPr>
      <w:r w:rsidRPr="00906840">
        <w:rPr>
          <w:rFonts w:ascii="Times New Roman" w:hAnsi="Times New Roman"/>
          <w:sz w:val="22"/>
          <w:lang w:eastAsia="it-IT"/>
        </w:rPr>
        <w:t xml:space="preserve">The analysis showed a significant change in the transcription profile of 409 genes. However, following removal of gene duplicates, a significant change in the expression profile of 369 genes between control and ALS samples was found. 92 of these genes were upregulated in the </w:t>
      </w:r>
      <w:r w:rsidRPr="00906840">
        <w:rPr>
          <w:rFonts w:ascii="Times New Roman" w:hAnsi="Times New Roman"/>
          <w:i/>
          <w:sz w:val="22"/>
          <w:lang w:eastAsia="it-IT"/>
        </w:rPr>
        <w:t>mTARDBP</w:t>
      </w:r>
      <w:r w:rsidRPr="00906840">
        <w:rPr>
          <w:rFonts w:ascii="Times New Roman" w:hAnsi="Times New Roman"/>
          <w:sz w:val="22"/>
          <w:lang w:eastAsia="it-IT"/>
        </w:rPr>
        <w:t xml:space="preserve"> samples, with the remaining 277 transcripts significantly downregulated.</w:t>
      </w:r>
    </w:p>
    <w:p w:rsidR="00D14DD4" w:rsidRPr="00906840" w:rsidRDefault="00D14DD4" w:rsidP="00D14DD4">
      <w:pPr>
        <w:spacing w:line="360" w:lineRule="auto"/>
        <w:jc w:val="both"/>
        <w:rPr>
          <w:rFonts w:ascii="Times New Roman" w:hAnsi="Times New Roman" w:cs="Arial"/>
          <w:sz w:val="22"/>
        </w:rPr>
      </w:pPr>
      <w:r w:rsidRPr="00906840">
        <w:rPr>
          <w:rFonts w:ascii="Times New Roman" w:hAnsi="Times New Roman" w:cs="Arial"/>
          <w:sz w:val="22"/>
        </w:rPr>
        <w:t xml:space="preserve">To categorise these gene expression changes, the Database for Annotation, Visualisation and Integrated Discovery (DAVID) Gene Ontology (GO) analysis, using DAVID Bioinformatics Resources 6.7 (http://david.abcc.ncifcrf.gov/) was applied to ascertain the top 30 biological processes and pathways altered in </w:t>
      </w:r>
      <w:r w:rsidRPr="00906840">
        <w:rPr>
          <w:rFonts w:ascii="Times New Roman" w:hAnsi="Times New Roman" w:cs="Arial"/>
          <w:i/>
          <w:sz w:val="22"/>
        </w:rPr>
        <w:t xml:space="preserve">mTARDBP </w:t>
      </w:r>
      <w:r w:rsidRPr="00906840">
        <w:rPr>
          <w:rFonts w:ascii="Times New Roman" w:hAnsi="Times New Roman" w:cs="Arial"/>
          <w:sz w:val="22"/>
        </w:rPr>
        <w:t>fibroblasts, along with the number, percentage and statistical significance of genes involved in each pathway (Table 4.2).</w:t>
      </w:r>
    </w:p>
    <w:p w:rsidR="00773BF1" w:rsidRPr="00906840" w:rsidRDefault="00D14DD4" w:rsidP="00773BF1">
      <w:pPr>
        <w:pStyle w:val="BalloonText"/>
        <w:rPr>
          <w:rFonts w:ascii="Times New Roman" w:hAnsi="Times New Roman"/>
        </w:rPr>
      </w:pPr>
      <w:bookmarkStart w:id="830" w:name="_Toc232523037"/>
      <w:r w:rsidRPr="00906840">
        <w:rPr>
          <w:rFonts w:ascii="Times New Roman" w:hAnsi="Times New Roman"/>
        </w:rPr>
        <w:t>Table 4.2:  DAVID GO Analysis of the differentially expressed genes</w:t>
      </w:r>
      <w:bookmarkEnd w:id="830"/>
    </w:p>
    <w:p w:rsidR="00D14DD4" w:rsidRPr="00906840" w:rsidRDefault="00D14DD4" w:rsidP="00773BF1">
      <w:pPr>
        <w:pStyle w:val="BalloonText"/>
        <w:rPr>
          <w:rFonts w:ascii="Times New Roman" w:hAnsi="Times New Roman"/>
        </w:rPr>
      </w:pPr>
    </w:p>
    <w:tbl>
      <w:tblPr>
        <w:tblW w:w="8520" w:type="dxa"/>
        <w:tblInd w:w="93" w:type="dxa"/>
        <w:tblLook w:val="04A0"/>
      </w:tblPr>
      <w:tblGrid>
        <w:gridCol w:w="4268"/>
        <w:gridCol w:w="852"/>
        <w:gridCol w:w="1558"/>
        <w:gridCol w:w="1842"/>
      </w:tblGrid>
      <w:tr w:rsidR="00D14DD4" w:rsidRPr="00906840">
        <w:trPr>
          <w:trHeight w:val="300"/>
        </w:trPr>
        <w:tc>
          <w:tcPr>
            <w:tcW w:w="42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14DD4" w:rsidRPr="00906840" w:rsidRDefault="00D14DD4" w:rsidP="00D14DD4">
            <w:pPr>
              <w:spacing w:after="0"/>
              <w:rPr>
                <w:rFonts w:ascii="Times New Roman" w:eastAsia="Times New Roman" w:hAnsi="Times New Roman"/>
                <w:b/>
                <w:sz w:val="22"/>
                <w:lang w:eastAsia="en-GB"/>
              </w:rPr>
            </w:pPr>
            <w:r w:rsidRPr="00906840">
              <w:rPr>
                <w:rFonts w:ascii="Times New Roman" w:eastAsia="Times New Roman" w:hAnsi="Times New Roman"/>
                <w:b/>
                <w:sz w:val="22"/>
                <w:lang w:eastAsia="en-GB"/>
              </w:rPr>
              <w:t>Biological Process</w:t>
            </w: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D14DD4" w:rsidRPr="00906840" w:rsidRDefault="00D14DD4" w:rsidP="00D14DD4">
            <w:pPr>
              <w:spacing w:after="0"/>
              <w:rPr>
                <w:rFonts w:ascii="Times New Roman" w:eastAsia="Times New Roman" w:hAnsi="Times New Roman"/>
                <w:b/>
                <w:sz w:val="22"/>
                <w:lang w:eastAsia="en-GB"/>
              </w:rPr>
            </w:pPr>
            <w:r w:rsidRPr="00906840">
              <w:rPr>
                <w:rFonts w:ascii="Times New Roman" w:eastAsia="Times New Roman" w:hAnsi="Times New Roman"/>
                <w:b/>
                <w:sz w:val="22"/>
                <w:lang w:eastAsia="en-GB"/>
              </w:rPr>
              <w:t xml:space="preserve">Count       </w:t>
            </w: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D14DD4" w:rsidRPr="00906840" w:rsidRDefault="00D14DD4" w:rsidP="00D14DD4">
            <w:pPr>
              <w:spacing w:after="0"/>
              <w:rPr>
                <w:rFonts w:ascii="Times New Roman" w:eastAsia="Times New Roman" w:hAnsi="Times New Roman"/>
                <w:b/>
                <w:sz w:val="22"/>
                <w:lang w:eastAsia="en-GB"/>
              </w:rPr>
            </w:pPr>
            <w:r w:rsidRPr="00906840">
              <w:rPr>
                <w:rFonts w:ascii="Times New Roman" w:eastAsia="Times New Roman" w:hAnsi="Times New Roman"/>
                <w:b/>
                <w:sz w:val="22"/>
                <w:lang w:eastAsia="en-GB"/>
              </w:rPr>
              <w:t xml:space="preserve">Percentage </w:t>
            </w:r>
          </w:p>
        </w:tc>
        <w:tc>
          <w:tcPr>
            <w:tcW w:w="1842" w:type="dxa"/>
            <w:tcBorders>
              <w:top w:val="single" w:sz="4" w:space="0" w:color="auto"/>
              <w:left w:val="nil"/>
              <w:bottom w:val="single" w:sz="4" w:space="0" w:color="auto"/>
              <w:right w:val="single" w:sz="4" w:space="0" w:color="auto"/>
            </w:tcBorders>
            <w:shd w:val="clear" w:color="auto" w:fill="auto"/>
            <w:noWrap/>
            <w:vAlign w:val="bottom"/>
          </w:tcPr>
          <w:p w:rsidR="00D14DD4" w:rsidRPr="00906840" w:rsidRDefault="00D14DD4" w:rsidP="00D14DD4">
            <w:pPr>
              <w:spacing w:after="0"/>
              <w:rPr>
                <w:rFonts w:ascii="Times New Roman" w:eastAsia="Times New Roman" w:hAnsi="Times New Roman"/>
                <w:b/>
                <w:sz w:val="22"/>
                <w:lang w:eastAsia="en-GB"/>
              </w:rPr>
            </w:pPr>
            <w:r w:rsidRPr="00906840">
              <w:rPr>
                <w:rFonts w:ascii="Times New Roman" w:eastAsia="Times New Roman" w:hAnsi="Times New Roman"/>
                <w:b/>
                <w:sz w:val="22"/>
                <w:lang w:eastAsia="en-GB"/>
              </w:rPr>
              <w:t xml:space="preserve">P Value: </w:t>
            </w:r>
          </w:p>
        </w:tc>
      </w:tr>
      <w:tr w:rsidR="00D14DD4" w:rsidRPr="00906840">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tcPr>
          <w:p w:rsidR="00D14DD4" w:rsidRPr="00906840" w:rsidRDefault="00D14DD4" w:rsidP="00D14DD4">
            <w:pPr>
              <w:spacing w:after="0"/>
              <w:rPr>
                <w:rFonts w:ascii="Times New Roman" w:eastAsia="Times New Roman" w:hAnsi="Times New Roman"/>
                <w:sz w:val="22"/>
                <w:lang w:eastAsia="en-GB"/>
              </w:rPr>
            </w:pPr>
            <w:r w:rsidRPr="00906840">
              <w:rPr>
                <w:rFonts w:ascii="Times New Roman" w:eastAsia="Times New Roman" w:hAnsi="Times New Roman"/>
                <w:sz w:val="22"/>
                <w:lang w:eastAsia="en-GB"/>
              </w:rPr>
              <w:t>Microtubule bundle formation</w:t>
            </w:r>
          </w:p>
        </w:tc>
        <w:tc>
          <w:tcPr>
            <w:tcW w:w="852"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4</w:t>
            </w:r>
          </w:p>
        </w:tc>
        <w:tc>
          <w:tcPr>
            <w:tcW w:w="1558"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1.17</w:t>
            </w:r>
          </w:p>
        </w:tc>
        <w:tc>
          <w:tcPr>
            <w:tcW w:w="1842"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0.00219</w:t>
            </w:r>
          </w:p>
        </w:tc>
      </w:tr>
      <w:tr w:rsidR="00D14DD4" w:rsidRPr="00906840">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tcPr>
          <w:p w:rsidR="00D14DD4" w:rsidRPr="00906840" w:rsidRDefault="00D14DD4" w:rsidP="00D14DD4">
            <w:pPr>
              <w:spacing w:after="0"/>
              <w:rPr>
                <w:rFonts w:ascii="Times New Roman" w:eastAsia="Times New Roman" w:hAnsi="Times New Roman"/>
                <w:sz w:val="22"/>
                <w:lang w:eastAsia="en-GB"/>
              </w:rPr>
            </w:pPr>
            <w:r w:rsidRPr="00906840">
              <w:rPr>
                <w:rFonts w:ascii="Times New Roman" w:eastAsia="Times New Roman" w:hAnsi="Times New Roman"/>
                <w:sz w:val="22"/>
                <w:lang w:eastAsia="en-GB"/>
              </w:rPr>
              <w:t>Actin cytoskeleton organisation</w:t>
            </w:r>
          </w:p>
        </w:tc>
        <w:tc>
          <w:tcPr>
            <w:tcW w:w="852"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12</w:t>
            </w:r>
          </w:p>
        </w:tc>
        <w:tc>
          <w:tcPr>
            <w:tcW w:w="1558"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3.51</w:t>
            </w:r>
          </w:p>
        </w:tc>
        <w:tc>
          <w:tcPr>
            <w:tcW w:w="1842"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0.00252</w:t>
            </w:r>
          </w:p>
        </w:tc>
      </w:tr>
      <w:tr w:rsidR="00D14DD4" w:rsidRPr="00906840">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tcPr>
          <w:p w:rsidR="00D14DD4" w:rsidRPr="00906840" w:rsidRDefault="00D14DD4" w:rsidP="00D14DD4">
            <w:pPr>
              <w:spacing w:after="0"/>
              <w:rPr>
                <w:rFonts w:ascii="Times New Roman" w:eastAsia="Times New Roman" w:hAnsi="Times New Roman"/>
                <w:sz w:val="22"/>
                <w:lang w:eastAsia="en-GB"/>
              </w:rPr>
            </w:pPr>
            <w:r w:rsidRPr="00906840">
              <w:rPr>
                <w:rFonts w:ascii="Times New Roman" w:eastAsia="Times New Roman" w:hAnsi="Times New Roman"/>
                <w:sz w:val="22"/>
                <w:lang w:eastAsia="en-GB"/>
              </w:rPr>
              <w:t>Small GTPase mediated signal transduction</w:t>
            </w:r>
          </w:p>
        </w:tc>
        <w:tc>
          <w:tcPr>
            <w:tcW w:w="852"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14</w:t>
            </w:r>
          </w:p>
        </w:tc>
        <w:tc>
          <w:tcPr>
            <w:tcW w:w="1558"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4.09</w:t>
            </w:r>
          </w:p>
        </w:tc>
        <w:tc>
          <w:tcPr>
            <w:tcW w:w="1842"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0.00340</w:t>
            </w:r>
          </w:p>
        </w:tc>
      </w:tr>
      <w:tr w:rsidR="00D14DD4" w:rsidRPr="00906840">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tcPr>
          <w:p w:rsidR="00D14DD4" w:rsidRPr="00906840" w:rsidRDefault="00D14DD4" w:rsidP="00D14DD4">
            <w:pPr>
              <w:spacing w:after="0"/>
              <w:rPr>
                <w:rFonts w:ascii="Times New Roman" w:eastAsia="Times New Roman" w:hAnsi="Times New Roman"/>
                <w:sz w:val="22"/>
                <w:lang w:eastAsia="en-GB"/>
              </w:rPr>
            </w:pPr>
            <w:r w:rsidRPr="00906840">
              <w:rPr>
                <w:rFonts w:ascii="Times New Roman" w:eastAsia="Times New Roman" w:hAnsi="Times New Roman"/>
                <w:sz w:val="22"/>
                <w:lang w:eastAsia="en-GB"/>
              </w:rPr>
              <w:t>Actin filament-based process</w:t>
            </w:r>
          </w:p>
        </w:tc>
        <w:tc>
          <w:tcPr>
            <w:tcW w:w="852"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12</w:t>
            </w:r>
          </w:p>
        </w:tc>
        <w:tc>
          <w:tcPr>
            <w:tcW w:w="1558"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3.51</w:t>
            </w:r>
          </w:p>
        </w:tc>
        <w:tc>
          <w:tcPr>
            <w:tcW w:w="1842"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0.00412</w:t>
            </w:r>
          </w:p>
        </w:tc>
      </w:tr>
      <w:tr w:rsidR="00D14DD4" w:rsidRPr="00906840">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tcPr>
          <w:p w:rsidR="00D14DD4" w:rsidRPr="00906840" w:rsidRDefault="00D14DD4" w:rsidP="00D14DD4">
            <w:pPr>
              <w:spacing w:after="0"/>
              <w:rPr>
                <w:rFonts w:ascii="Times New Roman" w:eastAsia="Times New Roman" w:hAnsi="Times New Roman"/>
                <w:sz w:val="22"/>
                <w:lang w:eastAsia="en-GB"/>
              </w:rPr>
            </w:pPr>
            <w:r w:rsidRPr="00906840">
              <w:rPr>
                <w:rFonts w:ascii="Times New Roman" w:eastAsia="Times New Roman" w:hAnsi="Times New Roman"/>
                <w:sz w:val="22"/>
                <w:lang w:eastAsia="en-GB"/>
              </w:rPr>
              <w:t>Negative regulation of macromolecule biosynthetic process</w:t>
            </w:r>
          </w:p>
        </w:tc>
        <w:tc>
          <w:tcPr>
            <w:tcW w:w="852"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20</w:t>
            </w:r>
          </w:p>
        </w:tc>
        <w:tc>
          <w:tcPr>
            <w:tcW w:w="1558"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5.85</w:t>
            </w:r>
          </w:p>
        </w:tc>
        <w:tc>
          <w:tcPr>
            <w:tcW w:w="1842"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0.00444</w:t>
            </w:r>
          </w:p>
        </w:tc>
      </w:tr>
      <w:tr w:rsidR="00D14DD4" w:rsidRPr="00906840">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tcPr>
          <w:p w:rsidR="00D14DD4" w:rsidRPr="00906840" w:rsidRDefault="00D14DD4" w:rsidP="00D14DD4">
            <w:pPr>
              <w:spacing w:after="0"/>
              <w:rPr>
                <w:rFonts w:ascii="Times New Roman" w:eastAsia="Times New Roman" w:hAnsi="Times New Roman"/>
                <w:sz w:val="22"/>
                <w:lang w:eastAsia="en-GB"/>
              </w:rPr>
            </w:pPr>
            <w:r w:rsidRPr="00906840">
              <w:rPr>
                <w:rFonts w:ascii="Times New Roman" w:eastAsia="Times New Roman" w:hAnsi="Times New Roman"/>
                <w:sz w:val="22"/>
                <w:lang w:eastAsia="en-GB"/>
              </w:rPr>
              <w:t>Cell projection morphogenesis</w:t>
            </w:r>
          </w:p>
        </w:tc>
        <w:tc>
          <w:tcPr>
            <w:tcW w:w="852"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12</w:t>
            </w:r>
          </w:p>
        </w:tc>
        <w:tc>
          <w:tcPr>
            <w:tcW w:w="1558"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3.51</w:t>
            </w:r>
          </w:p>
        </w:tc>
        <w:tc>
          <w:tcPr>
            <w:tcW w:w="1842"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0.00465</w:t>
            </w:r>
          </w:p>
        </w:tc>
      </w:tr>
      <w:tr w:rsidR="00D14DD4" w:rsidRPr="00906840">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tcPr>
          <w:p w:rsidR="00D14DD4" w:rsidRPr="00906840" w:rsidRDefault="00D14DD4" w:rsidP="00D14DD4">
            <w:pPr>
              <w:spacing w:after="0"/>
              <w:rPr>
                <w:rFonts w:ascii="Times New Roman" w:eastAsia="Times New Roman" w:hAnsi="Times New Roman"/>
                <w:sz w:val="22"/>
                <w:lang w:eastAsia="en-GB"/>
              </w:rPr>
            </w:pPr>
            <w:r w:rsidRPr="00906840">
              <w:rPr>
                <w:rFonts w:ascii="Times New Roman" w:eastAsia="Times New Roman" w:hAnsi="Times New Roman"/>
                <w:sz w:val="22"/>
                <w:lang w:eastAsia="en-GB"/>
              </w:rPr>
              <w:t>Cell morphogenesis</w:t>
            </w:r>
          </w:p>
        </w:tc>
        <w:tc>
          <w:tcPr>
            <w:tcW w:w="852"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15</w:t>
            </w:r>
          </w:p>
        </w:tc>
        <w:tc>
          <w:tcPr>
            <w:tcW w:w="1558"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4.39</w:t>
            </w:r>
          </w:p>
        </w:tc>
        <w:tc>
          <w:tcPr>
            <w:tcW w:w="1842"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0.00492</w:t>
            </w:r>
          </w:p>
        </w:tc>
      </w:tr>
      <w:tr w:rsidR="00D14DD4" w:rsidRPr="00906840">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tcPr>
          <w:p w:rsidR="00D14DD4" w:rsidRPr="00906840" w:rsidRDefault="00D14DD4" w:rsidP="00D14DD4">
            <w:pPr>
              <w:spacing w:after="0"/>
              <w:rPr>
                <w:rFonts w:ascii="Times New Roman" w:eastAsia="Times New Roman" w:hAnsi="Times New Roman"/>
                <w:sz w:val="22"/>
                <w:lang w:eastAsia="en-GB"/>
              </w:rPr>
            </w:pPr>
            <w:r w:rsidRPr="00906840">
              <w:rPr>
                <w:rFonts w:ascii="Times New Roman" w:eastAsia="Times New Roman" w:hAnsi="Times New Roman"/>
                <w:sz w:val="22"/>
                <w:lang w:eastAsia="en-GB"/>
              </w:rPr>
              <w:t>Cytoskeleton organisation</w:t>
            </w:r>
          </w:p>
        </w:tc>
        <w:tc>
          <w:tcPr>
            <w:tcW w:w="852"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17</w:t>
            </w:r>
          </w:p>
        </w:tc>
        <w:tc>
          <w:tcPr>
            <w:tcW w:w="1558"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center"/>
              <w:rPr>
                <w:rFonts w:ascii="Times New Roman" w:eastAsia="Times New Roman" w:hAnsi="Times New Roman"/>
                <w:sz w:val="22"/>
                <w:lang w:eastAsia="en-GB"/>
              </w:rPr>
            </w:pPr>
            <w:r w:rsidRPr="00906840">
              <w:rPr>
                <w:rFonts w:ascii="Times New Roman" w:eastAsia="Times New Roman" w:hAnsi="Times New Roman"/>
                <w:sz w:val="22"/>
                <w:lang w:eastAsia="en-GB"/>
              </w:rPr>
              <w:t xml:space="preserve">              4.97</w:t>
            </w:r>
          </w:p>
        </w:tc>
        <w:tc>
          <w:tcPr>
            <w:tcW w:w="1842"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0.00530</w:t>
            </w:r>
          </w:p>
        </w:tc>
      </w:tr>
      <w:tr w:rsidR="00D14DD4" w:rsidRPr="00906840">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tcPr>
          <w:p w:rsidR="00D14DD4" w:rsidRPr="00906840" w:rsidRDefault="00D14DD4" w:rsidP="00D14DD4">
            <w:pPr>
              <w:spacing w:after="0"/>
              <w:rPr>
                <w:rFonts w:ascii="Times New Roman" w:eastAsia="Times New Roman" w:hAnsi="Times New Roman"/>
                <w:sz w:val="22"/>
                <w:lang w:eastAsia="en-GB"/>
              </w:rPr>
            </w:pPr>
            <w:r w:rsidRPr="00906840">
              <w:rPr>
                <w:rFonts w:ascii="Times New Roman" w:eastAsia="Times New Roman" w:hAnsi="Times New Roman"/>
                <w:sz w:val="22"/>
                <w:lang w:eastAsia="en-GB"/>
              </w:rPr>
              <w:t>Cellular component morphogenesis</w:t>
            </w:r>
          </w:p>
        </w:tc>
        <w:tc>
          <w:tcPr>
            <w:tcW w:w="852"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16</w:t>
            </w:r>
          </w:p>
        </w:tc>
        <w:tc>
          <w:tcPr>
            <w:tcW w:w="1558"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4.68</w:t>
            </w:r>
          </w:p>
        </w:tc>
        <w:tc>
          <w:tcPr>
            <w:tcW w:w="1842"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0.00533</w:t>
            </w:r>
          </w:p>
        </w:tc>
      </w:tr>
      <w:tr w:rsidR="00D14DD4" w:rsidRPr="00906840">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tcPr>
          <w:p w:rsidR="00D14DD4" w:rsidRPr="00906840" w:rsidRDefault="00D14DD4" w:rsidP="00D14DD4">
            <w:pPr>
              <w:spacing w:after="0"/>
              <w:rPr>
                <w:rFonts w:ascii="Times New Roman" w:eastAsia="Times New Roman" w:hAnsi="Times New Roman"/>
                <w:sz w:val="22"/>
                <w:lang w:eastAsia="en-GB"/>
              </w:rPr>
            </w:pPr>
            <w:r w:rsidRPr="00906840">
              <w:rPr>
                <w:rFonts w:ascii="Times New Roman" w:eastAsia="Times New Roman" w:hAnsi="Times New Roman"/>
                <w:sz w:val="22"/>
                <w:lang w:eastAsia="en-GB"/>
              </w:rPr>
              <w:t>Neuron differentiation</w:t>
            </w:r>
          </w:p>
        </w:tc>
        <w:tc>
          <w:tcPr>
            <w:tcW w:w="852"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17</w:t>
            </w:r>
          </w:p>
        </w:tc>
        <w:tc>
          <w:tcPr>
            <w:tcW w:w="1558"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4.97</w:t>
            </w:r>
          </w:p>
        </w:tc>
        <w:tc>
          <w:tcPr>
            <w:tcW w:w="1842"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0.00553</w:t>
            </w:r>
          </w:p>
        </w:tc>
      </w:tr>
      <w:tr w:rsidR="00D14DD4" w:rsidRPr="00906840">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tcPr>
          <w:p w:rsidR="00D14DD4" w:rsidRPr="00906840" w:rsidRDefault="00D14DD4" w:rsidP="00D14DD4">
            <w:pPr>
              <w:spacing w:after="0"/>
              <w:rPr>
                <w:rFonts w:ascii="Times New Roman" w:eastAsia="Times New Roman" w:hAnsi="Times New Roman"/>
                <w:sz w:val="22"/>
                <w:lang w:eastAsia="en-GB"/>
              </w:rPr>
            </w:pPr>
            <w:r w:rsidRPr="00906840">
              <w:rPr>
                <w:rFonts w:ascii="Times New Roman" w:eastAsia="Times New Roman" w:hAnsi="Times New Roman"/>
                <w:sz w:val="22"/>
                <w:lang w:eastAsia="en-GB"/>
              </w:rPr>
              <w:t>Cell part morphogenesis</w:t>
            </w:r>
          </w:p>
        </w:tc>
        <w:tc>
          <w:tcPr>
            <w:tcW w:w="852"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12</w:t>
            </w:r>
          </w:p>
        </w:tc>
        <w:tc>
          <w:tcPr>
            <w:tcW w:w="1558"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3.51</w:t>
            </w:r>
          </w:p>
        </w:tc>
        <w:tc>
          <w:tcPr>
            <w:tcW w:w="1842"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0.00644</w:t>
            </w:r>
          </w:p>
        </w:tc>
      </w:tr>
      <w:tr w:rsidR="00D14DD4" w:rsidRPr="00906840">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tcPr>
          <w:p w:rsidR="00D14DD4" w:rsidRPr="00906840" w:rsidRDefault="00D14DD4" w:rsidP="00D14DD4">
            <w:pPr>
              <w:spacing w:after="0"/>
              <w:rPr>
                <w:rFonts w:ascii="Times New Roman" w:eastAsia="Times New Roman" w:hAnsi="Times New Roman"/>
                <w:sz w:val="22"/>
                <w:lang w:eastAsia="en-GB"/>
              </w:rPr>
            </w:pPr>
            <w:r w:rsidRPr="00906840">
              <w:rPr>
                <w:rFonts w:ascii="Times New Roman" w:eastAsia="Times New Roman" w:hAnsi="Times New Roman"/>
                <w:sz w:val="22"/>
                <w:lang w:eastAsia="en-GB"/>
              </w:rPr>
              <w:t>Cell projection organisation</w:t>
            </w:r>
          </w:p>
        </w:tc>
        <w:tc>
          <w:tcPr>
            <w:tcW w:w="852"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15</w:t>
            </w:r>
          </w:p>
        </w:tc>
        <w:tc>
          <w:tcPr>
            <w:tcW w:w="1558"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4.39</w:t>
            </w:r>
          </w:p>
        </w:tc>
        <w:tc>
          <w:tcPr>
            <w:tcW w:w="1842"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0.00654</w:t>
            </w:r>
          </w:p>
        </w:tc>
      </w:tr>
      <w:tr w:rsidR="00D14DD4" w:rsidRPr="00906840">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tcPr>
          <w:p w:rsidR="00D14DD4" w:rsidRPr="00906840" w:rsidRDefault="00D14DD4" w:rsidP="00D14DD4">
            <w:pPr>
              <w:spacing w:after="0"/>
              <w:rPr>
                <w:rFonts w:ascii="Times New Roman" w:eastAsia="Times New Roman" w:hAnsi="Times New Roman"/>
                <w:sz w:val="22"/>
                <w:lang w:eastAsia="en-GB"/>
              </w:rPr>
            </w:pPr>
            <w:r w:rsidRPr="00906840">
              <w:rPr>
                <w:rFonts w:ascii="Times New Roman" w:eastAsia="Times New Roman" w:hAnsi="Times New Roman"/>
                <w:sz w:val="22"/>
                <w:lang w:eastAsia="en-GB"/>
              </w:rPr>
              <w:t>Negative regulation of biosynthetic process</w:t>
            </w:r>
          </w:p>
        </w:tc>
        <w:tc>
          <w:tcPr>
            <w:tcW w:w="852"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20</w:t>
            </w:r>
          </w:p>
        </w:tc>
        <w:tc>
          <w:tcPr>
            <w:tcW w:w="1558"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5.85</w:t>
            </w:r>
          </w:p>
        </w:tc>
        <w:tc>
          <w:tcPr>
            <w:tcW w:w="1842"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0.00724</w:t>
            </w:r>
          </w:p>
        </w:tc>
      </w:tr>
      <w:tr w:rsidR="00D14DD4" w:rsidRPr="00906840">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tcPr>
          <w:p w:rsidR="00D14DD4" w:rsidRPr="00906840" w:rsidRDefault="00D14DD4" w:rsidP="00D14DD4">
            <w:pPr>
              <w:spacing w:after="0"/>
              <w:rPr>
                <w:rFonts w:ascii="Times New Roman" w:eastAsia="Times New Roman" w:hAnsi="Times New Roman"/>
                <w:sz w:val="22"/>
                <w:lang w:eastAsia="en-GB"/>
              </w:rPr>
            </w:pPr>
            <w:r w:rsidRPr="00906840">
              <w:rPr>
                <w:rFonts w:ascii="Times New Roman" w:eastAsia="Times New Roman" w:hAnsi="Times New Roman"/>
                <w:sz w:val="22"/>
                <w:lang w:eastAsia="en-GB"/>
              </w:rPr>
              <w:t>Regulation of cell proliferation</w:t>
            </w:r>
          </w:p>
        </w:tc>
        <w:tc>
          <w:tcPr>
            <w:tcW w:w="852"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25</w:t>
            </w:r>
          </w:p>
        </w:tc>
        <w:tc>
          <w:tcPr>
            <w:tcW w:w="1558"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7.31</w:t>
            </w:r>
          </w:p>
        </w:tc>
        <w:tc>
          <w:tcPr>
            <w:tcW w:w="1842"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0.00746</w:t>
            </w:r>
          </w:p>
        </w:tc>
      </w:tr>
      <w:tr w:rsidR="00D14DD4" w:rsidRPr="00906840">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tcPr>
          <w:p w:rsidR="00D14DD4" w:rsidRPr="00906840" w:rsidRDefault="00D14DD4" w:rsidP="00D14DD4">
            <w:pPr>
              <w:spacing w:after="0"/>
              <w:rPr>
                <w:rFonts w:ascii="Times New Roman" w:eastAsia="Times New Roman" w:hAnsi="Times New Roman"/>
                <w:sz w:val="22"/>
                <w:lang w:eastAsia="en-GB"/>
              </w:rPr>
            </w:pPr>
            <w:r w:rsidRPr="00906840">
              <w:rPr>
                <w:rFonts w:ascii="Times New Roman" w:eastAsia="Times New Roman" w:hAnsi="Times New Roman"/>
                <w:sz w:val="22"/>
                <w:lang w:eastAsia="en-GB"/>
              </w:rPr>
              <w:t>Integrin-mediated signalling pathway</w:t>
            </w:r>
          </w:p>
        </w:tc>
        <w:tc>
          <w:tcPr>
            <w:tcW w:w="852"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6</w:t>
            </w:r>
          </w:p>
        </w:tc>
        <w:tc>
          <w:tcPr>
            <w:tcW w:w="1558"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1.75</w:t>
            </w:r>
          </w:p>
        </w:tc>
        <w:tc>
          <w:tcPr>
            <w:tcW w:w="1842"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0.00828</w:t>
            </w:r>
          </w:p>
        </w:tc>
      </w:tr>
      <w:tr w:rsidR="00D14DD4" w:rsidRPr="00906840">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tcPr>
          <w:p w:rsidR="00D14DD4" w:rsidRPr="00906840" w:rsidRDefault="00D14DD4" w:rsidP="00D14DD4">
            <w:pPr>
              <w:spacing w:after="0"/>
              <w:rPr>
                <w:rFonts w:ascii="Times New Roman" w:eastAsia="Times New Roman" w:hAnsi="Times New Roman"/>
                <w:sz w:val="22"/>
                <w:lang w:eastAsia="en-GB"/>
              </w:rPr>
            </w:pPr>
            <w:r w:rsidRPr="00906840">
              <w:rPr>
                <w:rFonts w:ascii="Times New Roman" w:eastAsia="Times New Roman" w:hAnsi="Times New Roman"/>
                <w:sz w:val="22"/>
                <w:lang w:eastAsia="en-GB"/>
              </w:rPr>
              <w:t>Negative regulation of transcription from RNA polymerase II promoter</w:t>
            </w:r>
          </w:p>
        </w:tc>
        <w:tc>
          <w:tcPr>
            <w:tcW w:w="852"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12</w:t>
            </w:r>
          </w:p>
        </w:tc>
        <w:tc>
          <w:tcPr>
            <w:tcW w:w="1558"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3.51</w:t>
            </w:r>
          </w:p>
        </w:tc>
        <w:tc>
          <w:tcPr>
            <w:tcW w:w="1842"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0.00848</w:t>
            </w:r>
          </w:p>
        </w:tc>
      </w:tr>
      <w:tr w:rsidR="00D14DD4" w:rsidRPr="00906840">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tcPr>
          <w:p w:rsidR="00D14DD4" w:rsidRPr="00906840" w:rsidRDefault="00D14DD4" w:rsidP="00D14DD4">
            <w:pPr>
              <w:spacing w:after="0"/>
              <w:rPr>
                <w:rFonts w:ascii="Times New Roman" w:eastAsia="Times New Roman" w:hAnsi="Times New Roman"/>
                <w:sz w:val="22"/>
                <w:lang w:eastAsia="en-GB"/>
              </w:rPr>
            </w:pPr>
            <w:r w:rsidRPr="00906840">
              <w:rPr>
                <w:rFonts w:ascii="Times New Roman" w:eastAsia="Times New Roman" w:hAnsi="Times New Roman"/>
                <w:sz w:val="22"/>
                <w:lang w:eastAsia="en-GB"/>
              </w:rPr>
              <w:t>Positive regulation of cell projection organisation</w:t>
            </w:r>
          </w:p>
        </w:tc>
        <w:tc>
          <w:tcPr>
            <w:tcW w:w="852"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5</w:t>
            </w:r>
          </w:p>
        </w:tc>
        <w:tc>
          <w:tcPr>
            <w:tcW w:w="1558"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1.46</w:t>
            </w:r>
          </w:p>
        </w:tc>
        <w:tc>
          <w:tcPr>
            <w:tcW w:w="1842"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0.00976</w:t>
            </w:r>
          </w:p>
        </w:tc>
      </w:tr>
      <w:tr w:rsidR="00D14DD4" w:rsidRPr="00906840">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tcPr>
          <w:p w:rsidR="00D14DD4" w:rsidRPr="00906840" w:rsidRDefault="00D14DD4" w:rsidP="00D14DD4">
            <w:pPr>
              <w:spacing w:after="0"/>
              <w:rPr>
                <w:rFonts w:ascii="Times New Roman" w:eastAsia="Times New Roman" w:hAnsi="Times New Roman"/>
                <w:sz w:val="22"/>
                <w:lang w:eastAsia="en-GB"/>
              </w:rPr>
            </w:pPr>
            <w:r w:rsidRPr="00906840">
              <w:rPr>
                <w:rFonts w:ascii="Times New Roman" w:eastAsia="Times New Roman" w:hAnsi="Times New Roman"/>
                <w:sz w:val="22"/>
                <w:lang w:eastAsia="en-GB"/>
              </w:rPr>
              <w:t>Regulation of cell development</w:t>
            </w:r>
          </w:p>
        </w:tc>
        <w:tc>
          <w:tcPr>
            <w:tcW w:w="852"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10</w:t>
            </w:r>
          </w:p>
        </w:tc>
        <w:tc>
          <w:tcPr>
            <w:tcW w:w="1558"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2.92</w:t>
            </w:r>
          </w:p>
        </w:tc>
        <w:tc>
          <w:tcPr>
            <w:tcW w:w="1842"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0.01156</w:t>
            </w:r>
          </w:p>
        </w:tc>
      </w:tr>
      <w:tr w:rsidR="00D14DD4" w:rsidRPr="00906840">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tcPr>
          <w:p w:rsidR="00D14DD4" w:rsidRPr="00906840" w:rsidRDefault="00D14DD4" w:rsidP="00D14DD4">
            <w:pPr>
              <w:spacing w:after="0"/>
              <w:rPr>
                <w:rFonts w:ascii="Times New Roman" w:eastAsia="Times New Roman" w:hAnsi="Times New Roman"/>
                <w:sz w:val="22"/>
                <w:lang w:eastAsia="en-GB"/>
              </w:rPr>
            </w:pPr>
            <w:r w:rsidRPr="00906840">
              <w:rPr>
                <w:rFonts w:ascii="Times New Roman" w:eastAsia="Times New Roman" w:hAnsi="Times New Roman"/>
                <w:sz w:val="22"/>
                <w:lang w:eastAsia="en-GB"/>
              </w:rPr>
              <w:t>Regulation of protein localisation</w:t>
            </w:r>
          </w:p>
        </w:tc>
        <w:tc>
          <w:tcPr>
            <w:tcW w:w="852"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8</w:t>
            </w:r>
          </w:p>
        </w:tc>
        <w:tc>
          <w:tcPr>
            <w:tcW w:w="1558"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2.34</w:t>
            </w:r>
          </w:p>
        </w:tc>
        <w:tc>
          <w:tcPr>
            <w:tcW w:w="1842"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0.01204</w:t>
            </w:r>
          </w:p>
        </w:tc>
      </w:tr>
      <w:tr w:rsidR="00D14DD4" w:rsidRPr="00906840">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tcPr>
          <w:p w:rsidR="00D14DD4" w:rsidRPr="00906840" w:rsidRDefault="00D14DD4" w:rsidP="00D14DD4">
            <w:pPr>
              <w:spacing w:after="0"/>
              <w:rPr>
                <w:rFonts w:ascii="Times New Roman" w:eastAsia="Times New Roman" w:hAnsi="Times New Roman"/>
                <w:sz w:val="22"/>
                <w:lang w:eastAsia="en-GB"/>
              </w:rPr>
            </w:pPr>
            <w:r w:rsidRPr="00906840">
              <w:rPr>
                <w:rFonts w:ascii="Times New Roman" w:eastAsia="Times New Roman" w:hAnsi="Times New Roman"/>
                <w:sz w:val="22"/>
                <w:lang w:eastAsia="en-GB"/>
              </w:rPr>
              <w:t>Negative regulation of cellular biosynthetic process</w:t>
            </w:r>
          </w:p>
        </w:tc>
        <w:tc>
          <w:tcPr>
            <w:tcW w:w="852"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19</w:t>
            </w:r>
          </w:p>
        </w:tc>
        <w:tc>
          <w:tcPr>
            <w:tcW w:w="1558"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5.56</w:t>
            </w:r>
          </w:p>
        </w:tc>
        <w:tc>
          <w:tcPr>
            <w:tcW w:w="1842"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0.01207</w:t>
            </w:r>
          </w:p>
        </w:tc>
      </w:tr>
      <w:tr w:rsidR="00D14DD4" w:rsidRPr="00906840">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tcPr>
          <w:p w:rsidR="00D14DD4" w:rsidRPr="00906840" w:rsidRDefault="00D14DD4" w:rsidP="00D14DD4">
            <w:pPr>
              <w:spacing w:after="0"/>
              <w:rPr>
                <w:rFonts w:ascii="Times New Roman" w:eastAsia="Times New Roman" w:hAnsi="Times New Roman"/>
                <w:sz w:val="22"/>
                <w:lang w:eastAsia="en-GB"/>
              </w:rPr>
            </w:pPr>
            <w:r w:rsidRPr="00906840">
              <w:rPr>
                <w:rFonts w:ascii="Times New Roman" w:eastAsia="Times New Roman" w:hAnsi="Times New Roman"/>
                <w:sz w:val="22"/>
                <w:lang w:eastAsia="en-GB"/>
              </w:rPr>
              <w:t>Cell fate commitment</w:t>
            </w:r>
          </w:p>
        </w:tc>
        <w:tc>
          <w:tcPr>
            <w:tcW w:w="852"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8</w:t>
            </w:r>
          </w:p>
        </w:tc>
        <w:tc>
          <w:tcPr>
            <w:tcW w:w="1558"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2.34</w:t>
            </w:r>
          </w:p>
        </w:tc>
        <w:tc>
          <w:tcPr>
            <w:tcW w:w="1842"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0.01249</w:t>
            </w:r>
          </w:p>
        </w:tc>
      </w:tr>
      <w:tr w:rsidR="00D14DD4" w:rsidRPr="00906840">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tcPr>
          <w:p w:rsidR="00D14DD4" w:rsidRPr="00906840" w:rsidRDefault="00D14DD4" w:rsidP="00D14DD4">
            <w:pPr>
              <w:spacing w:after="0"/>
              <w:rPr>
                <w:rFonts w:ascii="Times New Roman" w:eastAsia="Times New Roman" w:hAnsi="Times New Roman"/>
                <w:sz w:val="22"/>
                <w:lang w:eastAsia="en-GB"/>
              </w:rPr>
            </w:pPr>
            <w:r w:rsidRPr="00906840">
              <w:rPr>
                <w:rFonts w:ascii="Times New Roman" w:eastAsia="Times New Roman" w:hAnsi="Times New Roman"/>
                <w:sz w:val="22"/>
                <w:lang w:eastAsia="en-GB"/>
              </w:rPr>
              <w:t>Regulation of cellular localisation</w:t>
            </w:r>
          </w:p>
        </w:tc>
        <w:tc>
          <w:tcPr>
            <w:tcW w:w="852"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11</w:t>
            </w:r>
          </w:p>
        </w:tc>
        <w:tc>
          <w:tcPr>
            <w:tcW w:w="1558"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3.22</w:t>
            </w:r>
          </w:p>
        </w:tc>
        <w:tc>
          <w:tcPr>
            <w:tcW w:w="1842"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0.01394</w:t>
            </w:r>
          </w:p>
        </w:tc>
      </w:tr>
      <w:tr w:rsidR="00D14DD4" w:rsidRPr="00906840">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tcPr>
          <w:p w:rsidR="00D14DD4" w:rsidRPr="00906840" w:rsidRDefault="00D14DD4" w:rsidP="00D14DD4">
            <w:pPr>
              <w:spacing w:after="0"/>
              <w:rPr>
                <w:rFonts w:ascii="Times New Roman" w:eastAsia="Times New Roman" w:hAnsi="Times New Roman"/>
                <w:sz w:val="22"/>
                <w:lang w:eastAsia="en-GB"/>
              </w:rPr>
            </w:pPr>
            <w:r w:rsidRPr="00906840">
              <w:rPr>
                <w:rFonts w:ascii="Times New Roman" w:eastAsia="Times New Roman" w:hAnsi="Times New Roman"/>
                <w:sz w:val="22"/>
                <w:lang w:eastAsia="en-GB"/>
              </w:rPr>
              <w:t>Biological adhesion</w:t>
            </w:r>
          </w:p>
        </w:tc>
        <w:tc>
          <w:tcPr>
            <w:tcW w:w="852"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22</w:t>
            </w:r>
          </w:p>
        </w:tc>
        <w:tc>
          <w:tcPr>
            <w:tcW w:w="1558"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6.43</w:t>
            </w:r>
          </w:p>
        </w:tc>
        <w:tc>
          <w:tcPr>
            <w:tcW w:w="1842"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0.01431</w:t>
            </w:r>
          </w:p>
        </w:tc>
      </w:tr>
      <w:tr w:rsidR="00D14DD4" w:rsidRPr="00906840">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tcPr>
          <w:p w:rsidR="00D14DD4" w:rsidRPr="00906840" w:rsidRDefault="00D14DD4" w:rsidP="00D14DD4">
            <w:pPr>
              <w:spacing w:after="0"/>
              <w:rPr>
                <w:rFonts w:ascii="Times New Roman" w:eastAsia="Times New Roman" w:hAnsi="Times New Roman"/>
                <w:sz w:val="22"/>
                <w:lang w:eastAsia="en-GB"/>
              </w:rPr>
            </w:pPr>
            <w:r w:rsidRPr="00906840">
              <w:rPr>
                <w:rFonts w:ascii="Times New Roman" w:eastAsia="Times New Roman" w:hAnsi="Times New Roman"/>
                <w:sz w:val="22"/>
                <w:lang w:eastAsia="en-GB"/>
              </w:rPr>
              <w:t>Cell adhesion</w:t>
            </w:r>
          </w:p>
        </w:tc>
        <w:tc>
          <w:tcPr>
            <w:tcW w:w="852"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22</w:t>
            </w:r>
          </w:p>
        </w:tc>
        <w:tc>
          <w:tcPr>
            <w:tcW w:w="1558"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6.43</w:t>
            </w:r>
          </w:p>
        </w:tc>
        <w:tc>
          <w:tcPr>
            <w:tcW w:w="1842"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0.01451</w:t>
            </w:r>
          </w:p>
        </w:tc>
      </w:tr>
      <w:tr w:rsidR="00D14DD4" w:rsidRPr="00906840">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tcPr>
          <w:p w:rsidR="00D14DD4" w:rsidRPr="00906840" w:rsidRDefault="00D14DD4" w:rsidP="00D14DD4">
            <w:pPr>
              <w:spacing w:after="0"/>
              <w:rPr>
                <w:rFonts w:ascii="Times New Roman" w:eastAsia="Times New Roman" w:hAnsi="Times New Roman"/>
                <w:sz w:val="22"/>
                <w:lang w:eastAsia="en-GB"/>
              </w:rPr>
            </w:pPr>
            <w:r w:rsidRPr="00906840">
              <w:rPr>
                <w:rFonts w:ascii="Times New Roman" w:eastAsia="Times New Roman" w:hAnsi="Times New Roman"/>
                <w:sz w:val="22"/>
                <w:lang w:eastAsia="en-GB"/>
              </w:rPr>
              <w:t>Neuron projection morphogenesis</w:t>
            </w:r>
          </w:p>
        </w:tc>
        <w:tc>
          <w:tcPr>
            <w:tcW w:w="852"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10</w:t>
            </w:r>
          </w:p>
        </w:tc>
        <w:tc>
          <w:tcPr>
            <w:tcW w:w="1558"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2.92</w:t>
            </w:r>
          </w:p>
        </w:tc>
        <w:tc>
          <w:tcPr>
            <w:tcW w:w="1842"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0.01454</w:t>
            </w:r>
          </w:p>
        </w:tc>
      </w:tr>
      <w:tr w:rsidR="00D14DD4" w:rsidRPr="00906840">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tcPr>
          <w:p w:rsidR="00D14DD4" w:rsidRPr="00906840" w:rsidRDefault="00D14DD4" w:rsidP="00D14DD4">
            <w:pPr>
              <w:spacing w:after="0"/>
              <w:rPr>
                <w:rFonts w:ascii="Times New Roman" w:eastAsia="Times New Roman" w:hAnsi="Times New Roman"/>
                <w:sz w:val="22"/>
                <w:lang w:eastAsia="en-GB"/>
              </w:rPr>
            </w:pPr>
            <w:r w:rsidRPr="00906840">
              <w:rPr>
                <w:rFonts w:ascii="Times New Roman" w:eastAsia="Times New Roman" w:hAnsi="Times New Roman"/>
                <w:sz w:val="22"/>
                <w:lang w:eastAsia="en-GB"/>
              </w:rPr>
              <w:t>Positive regulation of cellular component organisation</w:t>
            </w:r>
          </w:p>
        </w:tc>
        <w:tc>
          <w:tcPr>
            <w:tcW w:w="852"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9</w:t>
            </w:r>
          </w:p>
        </w:tc>
        <w:tc>
          <w:tcPr>
            <w:tcW w:w="1558"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2.63</w:t>
            </w:r>
          </w:p>
        </w:tc>
        <w:tc>
          <w:tcPr>
            <w:tcW w:w="1842"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 xml:space="preserve">                         0.01611    </w:t>
            </w:r>
          </w:p>
        </w:tc>
      </w:tr>
      <w:tr w:rsidR="00D14DD4" w:rsidRPr="00906840">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tcPr>
          <w:p w:rsidR="00D14DD4" w:rsidRPr="00906840" w:rsidRDefault="00D14DD4" w:rsidP="00D14DD4">
            <w:pPr>
              <w:spacing w:after="0"/>
              <w:rPr>
                <w:rFonts w:ascii="Times New Roman" w:eastAsia="Times New Roman" w:hAnsi="Times New Roman"/>
                <w:sz w:val="22"/>
                <w:lang w:eastAsia="en-GB"/>
              </w:rPr>
            </w:pPr>
            <w:r w:rsidRPr="00906840">
              <w:rPr>
                <w:rFonts w:ascii="Times New Roman" w:eastAsia="Times New Roman" w:hAnsi="Times New Roman"/>
                <w:sz w:val="22"/>
                <w:lang w:eastAsia="en-GB"/>
              </w:rPr>
              <w:t>Neuron projection development</w:t>
            </w:r>
          </w:p>
        </w:tc>
        <w:tc>
          <w:tcPr>
            <w:tcW w:w="852"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11</w:t>
            </w:r>
          </w:p>
        </w:tc>
        <w:tc>
          <w:tcPr>
            <w:tcW w:w="1558"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3.22</w:t>
            </w:r>
          </w:p>
        </w:tc>
        <w:tc>
          <w:tcPr>
            <w:tcW w:w="1842"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0.01702</w:t>
            </w:r>
          </w:p>
        </w:tc>
      </w:tr>
      <w:tr w:rsidR="00D14DD4" w:rsidRPr="00906840">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tcPr>
          <w:p w:rsidR="00D14DD4" w:rsidRPr="00906840" w:rsidRDefault="00D14DD4" w:rsidP="00D14DD4">
            <w:pPr>
              <w:spacing w:after="0"/>
              <w:rPr>
                <w:rFonts w:ascii="Times New Roman" w:eastAsia="Times New Roman" w:hAnsi="Times New Roman"/>
                <w:sz w:val="22"/>
                <w:lang w:eastAsia="en-GB"/>
              </w:rPr>
            </w:pPr>
            <w:r w:rsidRPr="00906840">
              <w:rPr>
                <w:rFonts w:ascii="Times New Roman" w:eastAsia="Times New Roman" w:hAnsi="Times New Roman"/>
                <w:sz w:val="22"/>
                <w:lang w:eastAsia="en-GB"/>
              </w:rPr>
              <w:t>G1/S transition of mitotic cell cycle</w:t>
            </w:r>
          </w:p>
        </w:tc>
        <w:tc>
          <w:tcPr>
            <w:tcW w:w="852"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5</w:t>
            </w:r>
          </w:p>
        </w:tc>
        <w:tc>
          <w:tcPr>
            <w:tcW w:w="1558"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1.46</w:t>
            </w:r>
          </w:p>
        </w:tc>
        <w:tc>
          <w:tcPr>
            <w:tcW w:w="1842"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0.01775</w:t>
            </w:r>
          </w:p>
        </w:tc>
      </w:tr>
      <w:tr w:rsidR="00D14DD4" w:rsidRPr="00906840">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tcPr>
          <w:p w:rsidR="00D14DD4" w:rsidRPr="00906840" w:rsidRDefault="00D14DD4" w:rsidP="00D14DD4">
            <w:pPr>
              <w:spacing w:after="0"/>
              <w:rPr>
                <w:rFonts w:ascii="Times New Roman" w:eastAsia="Times New Roman" w:hAnsi="Times New Roman"/>
                <w:sz w:val="22"/>
                <w:lang w:eastAsia="en-GB"/>
              </w:rPr>
            </w:pPr>
            <w:r w:rsidRPr="00906840">
              <w:rPr>
                <w:rFonts w:ascii="Times New Roman" w:eastAsia="Times New Roman" w:hAnsi="Times New Roman"/>
                <w:sz w:val="22"/>
                <w:lang w:eastAsia="en-GB"/>
              </w:rPr>
              <w:t xml:space="preserve">Regulation of </w:t>
            </w:r>
            <w:r w:rsidR="0055202A" w:rsidRPr="00906840">
              <w:rPr>
                <w:rFonts w:ascii="Times New Roman" w:eastAsia="Times New Roman" w:hAnsi="Times New Roman"/>
                <w:sz w:val="22"/>
                <w:lang w:eastAsia="en-GB"/>
              </w:rPr>
              <w:t>establishment of protein localis</w:t>
            </w:r>
            <w:r w:rsidRPr="00906840">
              <w:rPr>
                <w:rFonts w:ascii="Times New Roman" w:eastAsia="Times New Roman" w:hAnsi="Times New Roman"/>
                <w:sz w:val="22"/>
                <w:lang w:eastAsia="en-GB"/>
              </w:rPr>
              <w:t>ation</w:t>
            </w:r>
          </w:p>
        </w:tc>
        <w:tc>
          <w:tcPr>
            <w:tcW w:w="852"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7</w:t>
            </w:r>
          </w:p>
        </w:tc>
        <w:tc>
          <w:tcPr>
            <w:tcW w:w="1558"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2.05</w:t>
            </w:r>
          </w:p>
        </w:tc>
        <w:tc>
          <w:tcPr>
            <w:tcW w:w="1842"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0.02155</w:t>
            </w:r>
          </w:p>
        </w:tc>
      </w:tr>
      <w:tr w:rsidR="00D14DD4" w:rsidRPr="00906840">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tcPr>
          <w:p w:rsidR="00D14DD4" w:rsidRPr="00906840" w:rsidRDefault="00D14DD4" w:rsidP="00D14DD4">
            <w:pPr>
              <w:spacing w:after="0"/>
              <w:rPr>
                <w:rFonts w:ascii="Times New Roman" w:eastAsia="Times New Roman" w:hAnsi="Times New Roman"/>
                <w:sz w:val="22"/>
                <w:lang w:eastAsia="en-GB"/>
              </w:rPr>
            </w:pPr>
            <w:r w:rsidRPr="00906840">
              <w:rPr>
                <w:rFonts w:ascii="Times New Roman" w:eastAsia="Times New Roman" w:hAnsi="Times New Roman"/>
                <w:sz w:val="22"/>
                <w:lang w:eastAsia="en-GB"/>
              </w:rPr>
              <w:t>Regulation of cell projection organisation</w:t>
            </w:r>
          </w:p>
        </w:tc>
        <w:tc>
          <w:tcPr>
            <w:tcW w:w="852"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6</w:t>
            </w:r>
          </w:p>
        </w:tc>
        <w:tc>
          <w:tcPr>
            <w:tcW w:w="1558"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1.75</w:t>
            </w:r>
          </w:p>
        </w:tc>
        <w:tc>
          <w:tcPr>
            <w:tcW w:w="1842"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0.02166</w:t>
            </w:r>
          </w:p>
        </w:tc>
      </w:tr>
    </w:tbl>
    <w:p w:rsidR="00D14DD4" w:rsidRPr="00906840" w:rsidRDefault="00D14DD4" w:rsidP="00D14DD4">
      <w:pPr>
        <w:jc w:val="both"/>
        <w:rPr>
          <w:rFonts w:ascii="Times New Roman" w:eastAsia="Times New Roman" w:hAnsi="Times New Roman"/>
          <w:i/>
          <w:sz w:val="22"/>
          <w:lang w:eastAsia="en-GB"/>
        </w:rPr>
      </w:pPr>
    </w:p>
    <w:p w:rsidR="00D14DD4" w:rsidRPr="00906840" w:rsidRDefault="00D14DD4" w:rsidP="00D14DD4">
      <w:pPr>
        <w:jc w:val="both"/>
        <w:rPr>
          <w:rFonts w:ascii="Times New Roman" w:hAnsi="Times New Roman" w:cs="Arial"/>
          <w:sz w:val="22"/>
        </w:rPr>
      </w:pPr>
      <w:r w:rsidRPr="00906840">
        <w:rPr>
          <w:rFonts w:ascii="Times New Roman" w:eastAsia="Times New Roman" w:hAnsi="Times New Roman"/>
          <w:b/>
          <w:i/>
          <w:sz w:val="22"/>
          <w:lang w:eastAsia="en-GB"/>
        </w:rPr>
        <w:t>Table 4.2:</w:t>
      </w:r>
      <w:r w:rsidRPr="00906840">
        <w:rPr>
          <w:rFonts w:ascii="Times New Roman" w:eastAsia="Times New Roman" w:hAnsi="Times New Roman"/>
          <w:i/>
          <w:sz w:val="22"/>
          <w:lang w:eastAsia="en-GB"/>
        </w:rPr>
        <w:t xml:space="preserve"> </w:t>
      </w:r>
      <w:r w:rsidRPr="00906840">
        <w:rPr>
          <w:rFonts w:ascii="Times New Roman" w:eastAsia="Times New Roman" w:hAnsi="Times New Roman"/>
          <w:b/>
          <w:i/>
          <w:sz w:val="22"/>
          <w:lang w:eastAsia="en-GB"/>
        </w:rPr>
        <w:t>Count</w:t>
      </w:r>
      <w:r w:rsidRPr="00906840">
        <w:rPr>
          <w:rFonts w:ascii="Times New Roman" w:eastAsia="Times New Roman" w:hAnsi="Times New Roman"/>
          <w:i/>
          <w:sz w:val="22"/>
          <w:lang w:eastAsia="en-GB"/>
        </w:rPr>
        <w:t xml:space="preserve">: Number of genes altered in </w:t>
      </w:r>
      <w:proofErr w:type="gramStart"/>
      <w:r w:rsidRPr="00906840">
        <w:rPr>
          <w:rFonts w:ascii="Times New Roman" w:eastAsia="Times New Roman" w:hAnsi="Times New Roman"/>
          <w:i/>
          <w:sz w:val="22"/>
          <w:lang w:eastAsia="en-GB"/>
        </w:rPr>
        <w:t>expression that are</w:t>
      </w:r>
      <w:proofErr w:type="gramEnd"/>
      <w:r w:rsidRPr="00906840">
        <w:rPr>
          <w:rFonts w:ascii="Times New Roman" w:eastAsia="Times New Roman" w:hAnsi="Times New Roman"/>
          <w:i/>
          <w:sz w:val="22"/>
          <w:lang w:eastAsia="en-GB"/>
        </w:rPr>
        <w:t xml:space="preserve"> involved in this process. </w:t>
      </w:r>
      <w:r w:rsidRPr="00906840">
        <w:rPr>
          <w:rFonts w:ascii="Times New Roman" w:eastAsia="Times New Roman" w:hAnsi="Times New Roman"/>
          <w:b/>
          <w:i/>
          <w:sz w:val="22"/>
          <w:lang w:eastAsia="en-GB"/>
        </w:rPr>
        <w:t>Percentage</w:t>
      </w:r>
      <w:r w:rsidRPr="00906840">
        <w:rPr>
          <w:rFonts w:ascii="Times New Roman" w:eastAsia="Times New Roman" w:hAnsi="Times New Roman"/>
          <w:i/>
          <w:sz w:val="22"/>
          <w:lang w:eastAsia="en-GB"/>
        </w:rPr>
        <w:t xml:space="preserve">: percentage of genes altered in expression out of the total number of genes involved in this biological pathway. </w:t>
      </w:r>
      <w:r w:rsidRPr="00906840">
        <w:rPr>
          <w:rFonts w:ascii="Times New Roman" w:eastAsia="Times New Roman" w:hAnsi="Times New Roman"/>
          <w:b/>
          <w:i/>
          <w:sz w:val="22"/>
          <w:lang w:eastAsia="en-GB"/>
        </w:rPr>
        <w:t>P-value</w:t>
      </w:r>
      <w:r w:rsidRPr="00906840">
        <w:rPr>
          <w:rFonts w:ascii="Times New Roman" w:eastAsia="Times New Roman" w:hAnsi="Times New Roman"/>
          <w:i/>
          <w:sz w:val="22"/>
          <w:lang w:eastAsia="en-GB"/>
        </w:rPr>
        <w:t>: significance of enrichment.</w:t>
      </w:r>
    </w:p>
    <w:p w:rsidR="00E57B2D" w:rsidRDefault="00E57B2D" w:rsidP="00D14DD4">
      <w:pPr>
        <w:spacing w:line="360" w:lineRule="auto"/>
        <w:rPr>
          <w:rFonts w:ascii="Times New Roman" w:hAnsi="Times New Roman"/>
          <w:sz w:val="22"/>
        </w:rPr>
      </w:pPr>
    </w:p>
    <w:p w:rsidR="00E57B2D" w:rsidRDefault="00E57B2D" w:rsidP="00D14DD4">
      <w:pPr>
        <w:spacing w:line="360" w:lineRule="auto"/>
        <w:rPr>
          <w:rFonts w:ascii="Times New Roman" w:hAnsi="Times New Roman"/>
          <w:sz w:val="22"/>
        </w:rPr>
      </w:pPr>
    </w:p>
    <w:p w:rsidR="00D14DD4" w:rsidRPr="00906840" w:rsidRDefault="00D14DD4" w:rsidP="00D14DD4">
      <w:pPr>
        <w:spacing w:line="360" w:lineRule="auto"/>
        <w:rPr>
          <w:rFonts w:ascii="Times New Roman" w:hAnsi="Times New Roman"/>
          <w:sz w:val="22"/>
        </w:rPr>
      </w:pPr>
      <w:r w:rsidRPr="00906840">
        <w:rPr>
          <w:rFonts w:ascii="Times New Roman" w:hAnsi="Times New Roman"/>
          <w:sz w:val="22"/>
        </w:rPr>
        <w:t>The functional DAVID GO analysis revealed an enrichment of processes such as cel</w:t>
      </w:r>
      <w:r w:rsidR="0055202A" w:rsidRPr="00906840">
        <w:rPr>
          <w:rFonts w:ascii="Times New Roman" w:hAnsi="Times New Roman"/>
          <w:sz w:val="22"/>
        </w:rPr>
        <w:t>l adhesion, cytoskeletal organis</w:t>
      </w:r>
      <w:r w:rsidRPr="00906840">
        <w:rPr>
          <w:rFonts w:ascii="Times New Roman" w:hAnsi="Times New Roman"/>
          <w:sz w:val="22"/>
        </w:rPr>
        <w:t xml:space="preserve">ation and maintenance, signal transduction and cellular morphogenesis. </w:t>
      </w:r>
    </w:p>
    <w:p w:rsidR="00D14DD4" w:rsidRPr="00906840" w:rsidRDefault="00D14DD4" w:rsidP="00D14DD4">
      <w:pPr>
        <w:spacing w:line="360" w:lineRule="auto"/>
        <w:jc w:val="both"/>
        <w:rPr>
          <w:rFonts w:ascii="Times New Roman" w:hAnsi="Times New Roman" w:cs="Arial"/>
          <w:sz w:val="22"/>
        </w:rPr>
      </w:pPr>
      <w:r w:rsidRPr="00906840">
        <w:rPr>
          <w:rFonts w:ascii="Times New Roman" w:hAnsi="Times New Roman" w:cs="Arial"/>
          <w:sz w:val="22"/>
        </w:rPr>
        <w:t xml:space="preserve">The biological pathways altered in mTDP-43 fibroblasts were also classified using DAVID KEGG </w:t>
      </w:r>
      <w:r w:rsidRPr="00906840">
        <w:rPr>
          <w:rFonts w:ascii="Times New Roman" w:hAnsi="Times New Roman" w:cs="Helvetica"/>
          <w:sz w:val="22"/>
          <w:szCs w:val="26"/>
        </w:rPr>
        <w:t>(</w:t>
      </w:r>
      <w:r w:rsidRPr="00906840">
        <w:rPr>
          <w:rFonts w:ascii="Times New Roman" w:hAnsi="Times New Roman" w:cs="Helvetica"/>
          <w:bCs/>
          <w:sz w:val="22"/>
          <w:szCs w:val="26"/>
        </w:rPr>
        <w:t>Kyoto Encyclopedia of Genes and Genomes</w:t>
      </w:r>
      <w:r w:rsidRPr="00906840">
        <w:rPr>
          <w:rFonts w:ascii="Times New Roman" w:hAnsi="Times New Roman" w:cs="Helvetica"/>
          <w:sz w:val="22"/>
          <w:szCs w:val="26"/>
        </w:rPr>
        <w:t>)</w:t>
      </w:r>
      <w:r w:rsidRPr="00906840">
        <w:rPr>
          <w:rFonts w:ascii="Times New Roman" w:hAnsi="Times New Roman" w:cs="Arial"/>
          <w:sz w:val="22"/>
        </w:rPr>
        <w:t xml:space="preserve"> pathway analysis. The identified biological processes were presented alongside the number, percentage and statistical significance of genes involved in each pathway (Table 4.3).</w:t>
      </w:r>
    </w:p>
    <w:p w:rsidR="00D14DD4" w:rsidRPr="00906840" w:rsidRDefault="00D14DD4" w:rsidP="00D14DD4">
      <w:pPr>
        <w:spacing w:line="360" w:lineRule="auto"/>
        <w:jc w:val="both"/>
        <w:rPr>
          <w:rFonts w:ascii="Times New Roman" w:hAnsi="Times New Roman" w:cs="Arial"/>
          <w:sz w:val="22"/>
        </w:rPr>
      </w:pPr>
      <w:r w:rsidRPr="00906840">
        <w:rPr>
          <w:rFonts w:ascii="Times New Roman" w:hAnsi="Times New Roman" w:cs="Arial"/>
          <w:b/>
          <w:sz w:val="22"/>
        </w:rPr>
        <w:t>Table 4.3:  DAVID KEGG Analysis of the differentially expressed genes</w:t>
      </w:r>
    </w:p>
    <w:tbl>
      <w:tblPr>
        <w:tblW w:w="8720" w:type="dxa"/>
        <w:tblInd w:w="93" w:type="dxa"/>
        <w:tblLook w:val="04A0"/>
      </w:tblPr>
      <w:tblGrid>
        <w:gridCol w:w="5540"/>
        <w:gridCol w:w="960"/>
        <w:gridCol w:w="1260"/>
        <w:gridCol w:w="960"/>
      </w:tblGrid>
      <w:tr w:rsidR="00D14DD4" w:rsidRPr="00906840">
        <w:trPr>
          <w:trHeight w:val="300"/>
        </w:trPr>
        <w:tc>
          <w:tcPr>
            <w:tcW w:w="5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14DD4" w:rsidRPr="00906840" w:rsidRDefault="00D14DD4" w:rsidP="00D14DD4">
            <w:pPr>
              <w:spacing w:after="0"/>
              <w:rPr>
                <w:rFonts w:ascii="Times New Roman" w:eastAsia="Times New Roman" w:hAnsi="Times New Roman"/>
                <w:b/>
                <w:bCs/>
                <w:sz w:val="22"/>
                <w:lang w:eastAsia="en-GB"/>
              </w:rPr>
            </w:pPr>
            <w:r w:rsidRPr="00906840">
              <w:rPr>
                <w:rFonts w:ascii="Times New Roman" w:eastAsia="Times New Roman" w:hAnsi="Times New Roman"/>
                <w:b/>
                <w:bCs/>
                <w:sz w:val="22"/>
                <w:lang w:eastAsia="en-GB"/>
              </w:rPr>
              <w:t>Biological Process</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D14DD4" w:rsidRPr="00906840" w:rsidRDefault="00D14DD4" w:rsidP="00D14DD4">
            <w:pPr>
              <w:spacing w:after="0"/>
              <w:rPr>
                <w:rFonts w:ascii="Times New Roman" w:eastAsia="Times New Roman" w:hAnsi="Times New Roman"/>
                <w:b/>
                <w:bCs/>
                <w:sz w:val="22"/>
                <w:lang w:eastAsia="en-GB"/>
              </w:rPr>
            </w:pPr>
            <w:r w:rsidRPr="00906840">
              <w:rPr>
                <w:rFonts w:ascii="Times New Roman" w:eastAsia="Times New Roman" w:hAnsi="Times New Roman"/>
                <w:b/>
                <w:bCs/>
                <w:sz w:val="22"/>
                <w:lang w:eastAsia="en-GB"/>
              </w:rPr>
              <w:t>Count</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D14DD4" w:rsidRPr="00906840" w:rsidRDefault="00D14DD4" w:rsidP="00D14DD4">
            <w:pPr>
              <w:spacing w:after="0"/>
              <w:rPr>
                <w:rFonts w:ascii="Times New Roman" w:eastAsia="Times New Roman" w:hAnsi="Times New Roman"/>
                <w:b/>
                <w:bCs/>
                <w:sz w:val="22"/>
                <w:lang w:eastAsia="en-GB"/>
              </w:rPr>
            </w:pPr>
            <w:r w:rsidRPr="00906840">
              <w:rPr>
                <w:rFonts w:ascii="Times New Roman" w:eastAsia="Times New Roman" w:hAnsi="Times New Roman"/>
                <w:b/>
                <w:bCs/>
                <w:sz w:val="22"/>
                <w:lang w:eastAsia="en-GB"/>
              </w:rPr>
              <w:t>Percentage</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D14DD4" w:rsidRPr="00906840" w:rsidRDefault="00D14DD4" w:rsidP="00D14DD4">
            <w:pPr>
              <w:spacing w:after="0"/>
              <w:rPr>
                <w:rFonts w:ascii="Times New Roman" w:eastAsia="Times New Roman" w:hAnsi="Times New Roman"/>
                <w:b/>
                <w:bCs/>
                <w:sz w:val="22"/>
                <w:lang w:eastAsia="en-GB"/>
              </w:rPr>
            </w:pPr>
            <w:r w:rsidRPr="00906840">
              <w:rPr>
                <w:rFonts w:ascii="Times New Roman" w:eastAsia="Times New Roman" w:hAnsi="Times New Roman"/>
                <w:b/>
                <w:bCs/>
                <w:sz w:val="22"/>
                <w:lang w:eastAsia="en-GB"/>
              </w:rPr>
              <w:t>P Value</w:t>
            </w:r>
          </w:p>
        </w:tc>
      </w:tr>
      <w:tr w:rsidR="00D14DD4" w:rsidRPr="00906840">
        <w:trPr>
          <w:trHeight w:val="300"/>
        </w:trPr>
        <w:tc>
          <w:tcPr>
            <w:tcW w:w="5540" w:type="dxa"/>
            <w:tcBorders>
              <w:top w:val="nil"/>
              <w:left w:val="single" w:sz="4" w:space="0" w:color="auto"/>
              <w:bottom w:val="single" w:sz="4" w:space="0" w:color="auto"/>
              <w:right w:val="single" w:sz="4" w:space="0" w:color="auto"/>
            </w:tcBorders>
            <w:shd w:val="clear" w:color="auto" w:fill="auto"/>
            <w:noWrap/>
            <w:vAlign w:val="bottom"/>
          </w:tcPr>
          <w:p w:rsidR="00D14DD4" w:rsidRPr="00906840" w:rsidRDefault="00D14DD4" w:rsidP="00D14DD4">
            <w:pPr>
              <w:spacing w:after="0"/>
              <w:rPr>
                <w:rFonts w:ascii="Times New Roman" w:eastAsia="Times New Roman" w:hAnsi="Times New Roman"/>
                <w:sz w:val="22"/>
                <w:lang w:eastAsia="en-GB"/>
              </w:rPr>
            </w:pPr>
            <w:r w:rsidRPr="00906840">
              <w:rPr>
                <w:rFonts w:ascii="Times New Roman" w:eastAsia="Times New Roman" w:hAnsi="Times New Roman"/>
                <w:sz w:val="22"/>
                <w:lang w:eastAsia="en-GB"/>
              </w:rPr>
              <w:t>Regulation of actin cytoskeleton</w:t>
            </w:r>
          </w:p>
        </w:tc>
        <w:tc>
          <w:tcPr>
            <w:tcW w:w="960"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12</w:t>
            </w:r>
          </w:p>
        </w:tc>
        <w:tc>
          <w:tcPr>
            <w:tcW w:w="1260"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3.51</w:t>
            </w:r>
          </w:p>
        </w:tc>
        <w:tc>
          <w:tcPr>
            <w:tcW w:w="960"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0.00099</w:t>
            </w:r>
          </w:p>
        </w:tc>
      </w:tr>
      <w:tr w:rsidR="00D14DD4" w:rsidRPr="00906840">
        <w:trPr>
          <w:trHeight w:val="300"/>
        </w:trPr>
        <w:tc>
          <w:tcPr>
            <w:tcW w:w="5540" w:type="dxa"/>
            <w:tcBorders>
              <w:top w:val="nil"/>
              <w:left w:val="single" w:sz="4" w:space="0" w:color="auto"/>
              <w:bottom w:val="single" w:sz="4" w:space="0" w:color="auto"/>
              <w:right w:val="single" w:sz="4" w:space="0" w:color="auto"/>
            </w:tcBorders>
            <w:shd w:val="clear" w:color="auto" w:fill="auto"/>
            <w:noWrap/>
            <w:vAlign w:val="bottom"/>
          </w:tcPr>
          <w:p w:rsidR="00D14DD4" w:rsidRPr="00906840" w:rsidRDefault="00D14DD4" w:rsidP="00D14DD4">
            <w:pPr>
              <w:spacing w:after="0"/>
              <w:rPr>
                <w:rFonts w:ascii="Times New Roman" w:eastAsia="Times New Roman" w:hAnsi="Times New Roman"/>
                <w:sz w:val="22"/>
                <w:lang w:eastAsia="en-GB"/>
              </w:rPr>
            </w:pPr>
            <w:r w:rsidRPr="00906840">
              <w:rPr>
                <w:rFonts w:ascii="Times New Roman" w:eastAsia="Times New Roman" w:hAnsi="Times New Roman"/>
                <w:sz w:val="22"/>
                <w:lang w:eastAsia="en-GB"/>
              </w:rPr>
              <w:t>Neurotrophin signalling pathway</w:t>
            </w:r>
          </w:p>
        </w:tc>
        <w:tc>
          <w:tcPr>
            <w:tcW w:w="960"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8</w:t>
            </w:r>
          </w:p>
        </w:tc>
        <w:tc>
          <w:tcPr>
            <w:tcW w:w="1260"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2.34</w:t>
            </w:r>
          </w:p>
        </w:tc>
        <w:tc>
          <w:tcPr>
            <w:tcW w:w="960"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0.00502</w:t>
            </w:r>
          </w:p>
        </w:tc>
      </w:tr>
      <w:tr w:rsidR="00D14DD4" w:rsidRPr="00906840">
        <w:trPr>
          <w:trHeight w:val="300"/>
        </w:trPr>
        <w:tc>
          <w:tcPr>
            <w:tcW w:w="5540" w:type="dxa"/>
            <w:tcBorders>
              <w:top w:val="nil"/>
              <w:left w:val="single" w:sz="4" w:space="0" w:color="auto"/>
              <w:bottom w:val="single" w:sz="4" w:space="0" w:color="auto"/>
              <w:right w:val="single" w:sz="4" w:space="0" w:color="auto"/>
            </w:tcBorders>
            <w:shd w:val="clear" w:color="auto" w:fill="auto"/>
            <w:noWrap/>
            <w:vAlign w:val="bottom"/>
          </w:tcPr>
          <w:p w:rsidR="00D14DD4" w:rsidRPr="00906840" w:rsidRDefault="00D14DD4" w:rsidP="00D14DD4">
            <w:pPr>
              <w:spacing w:after="0"/>
              <w:rPr>
                <w:rFonts w:ascii="Times New Roman" w:eastAsia="Times New Roman" w:hAnsi="Times New Roman"/>
                <w:sz w:val="22"/>
                <w:lang w:eastAsia="en-GB"/>
              </w:rPr>
            </w:pPr>
            <w:r w:rsidRPr="00906840">
              <w:rPr>
                <w:rFonts w:ascii="Times New Roman" w:eastAsia="Times New Roman" w:hAnsi="Times New Roman"/>
                <w:sz w:val="22"/>
                <w:lang w:eastAsia="en-GB"/>
              </w:rPr>
              <w:t>Focal adhesion</w:t>
            </w:r>
          </w:p>
        </w:tc>
        <w:tc>
          <w:tcPr>
            <w:tcW w:w="960"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10</w:t>
            </w:r>
          </w:p>
        </w:tc>
        <w:tc>
          <w:tcPr>
            <w:tcW w:w="1260"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2.92</w:t>
            </w:r>
          </w:p>
        </w:tc>
        <w:tc>
          <w:tcPr>
            <w:tcW w:w="960"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0.00698</w:t>
            </w:r>
          </w:p>
        </w:tc>
      </w:tr>
      <w:tr w:rsidR="00D14DD4" w:rsidRPr="00906840">
        <w:trPr>
          <w:trHeight w:val="300"/>
        </w:trPr>
        <w:tc>
          <w:tcPr>
            <w:tcW w:w="5540" w:type="dxa"/>
            <w:tcBorders>
              <w:top w:val="nil"/>
              <w:left w:val="single" w:sz="4" w:space="0" w:color="auto"/>
              <w:bottom w:val="single" w:sz="4" w:space="0" w:color="auto"/>
              <w:right w:val="single" w:sz="4" w:space="0" w:color="auto"/>
            </w:tcBorders>
            <w:shd w:val="clear" w:color="auto" w:fill="auto"/>
            <w:noWrap/>
            <w:vAlign w:val="bottom"/>
          </w:tcPr>
          <w:p w:rsidR="00D14DD4" w:rsidRPr="00906840" w:rsidRDefault="00D14DD4" w:rsidP="00D14DD4">
            <w:pPr>
              <w:spacing w:after="0"/>
              <w:rPr>
                <w:rFonts w:ascii="Times New Roman" w:eastAsia="Times New Roman" w:hAnsi="Times New Roman"/>
                <w:sz w:val="22"/>
                <w:lang w:eastAsia="en-GB"/>
              </w:rPr>
            </w:pPr>
            <w:r w:rsidRPr="00906840">
              <w:rPr>
                <w:rFonts w:ascii="Times New Roman" w:eastAsia="Times New Roman" w:hAnsi="Times New Roman"/>
                <w:sz w:val="22"/>
                <w:lang w:eastAsia="en-GB"/>
              </w:rPr>
              <w:t>ECM-receptor interaction</w:t>
            </w:r>
          </w:p>
        </w:tc>
        <w:tc>
          <w:tcPr>
            <w:tcW w:w="960"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6</w:t>
            </w:r>
          </w:p>
        </w:tc>
        <w:tc>
          <w:tcPr>
            <w:tcW w:w="1260"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1.75</w:t>
            </w:r>
          </w:p>
        </w:tc>
        <w:tc>
          <w:tcPr>
            <w:tcW w:w="960"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0.01399</w:t>
            </w:r>
          </w:p>
        </w:tc>
      </w:tr>
      <w:tr w:rsidR="00D14DD4" w:rsidRPr="00906840">
        <w:trPr>
          <w:trHeight w:val="300"/>
        </w:trPr>
        <w:tc>
          <w:tcPr>
            <w:tcW w:w="5540" w:type="dxa"/>
            <w:tcBorders>
              <w:top w:val="nil"/>
              <w:left w:val="single" w:sz="4" w:space="0" w:color="auto"/>
              <w:bottom w:val="single" w:sz="4" w:space="0" w:color="auto"/>
              <w:right w:val="single" w:sz="4" w:space="0" w:color="auto"/>
            </w:tcBorders>
            <w:shd w:val="clear" w:color="auto" w:fill="auto"/>
            <w:noWrap/>
            <w:vAlign w:val="bottom"/>
          </w:tcPr>
          <w:p w:rsidR="00D14DD4" w:rsidRPr="00906840" w:rsidRDefault="00D14DD4" w:rsidP="00D14DD4">
            <w:pPr>
              <w:spacing w:after="0"/>
              <w:rPr>
                <w:rFonts w:ascii="Times New Roman" w:eastAsia="Times New Roman" w:hAnsi="Times New Roman"/>
                <w:sz w:val="22"/>
                <w:lang w:eastAsia="en-GB"/>
              </w:rPr>
            </w:pPr>
            <w:r w:rsidRPr="00906840">
              <w:rPr>
                <w:rFonts w:ascii="Times New Roman" w:eastAsia="Times New Roman" w:hAnsi="Times New Roman"/>
                <w:sz w:val="22"/>
                <w:lang w:eastAsia="en-GB"/>
              </w:rPr>
              <w:t>Arrhythmogenic right ventricular cardiomyopathy (ARVC)</w:t>
            </w:r>
          </w:p>
        </w:tc>
        <w:tc>
          <w:tcPr>
            <w:tcW w:w="960"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5</w:t>
            </w:r>
          </w:p>
        </w:tc>
        <w:tc>
          <w:tcPr>
            <w:tcW w:w="1260"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1.46</w:t>
            </w:r>
          </w:p>
        </w:tc>
        <w:tc>
          <w:tcPr>
            <w:tcW w:w="960"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0.04040</w:t>
            </w:r>
          </w:p>
        </w:tc>
      </w:tr>
      <w:tr w:rsidR="00D14DD4" w:rsidRPr="00906840">
        <w:trPr>
          <w:trHeight w:val="300"/>
        </w:trPr>
        <w:tc>
          <w:tcPr>
            <w:tcW w:w="5540" w:type="dxa"/>
            <w:tcBorders>
              <w:top w:val="nil"/>
              <w:left w:val="single" w:sz="4" w:space="0" w:color="auto"/>
              <w:bottom w:val="single" w:sz="4" w:space="0" w:color="auto"/>
              <w:right w:val="single" w:sz="4" w:space="0" w:color="auto"/>
            </w:tcBorders>
            <w:shd w:val="clear" w:color="auto" w:fill="auto"/>
            <w:noWrap/>
            <w:vAlign w:val="bottom"/>
          </w:tcPr>
          <w:p w:rsidR="00D14DD4" w:rsidRPr="00906840" w:rsidRDefault="00D14DD4" w:rsidP="00D14DD4">
            <w:pPr>
              <w:spacing w:after="0"/>
              <w:rPr>
                <w:rFonts w:ascii="Times New Roman" w:eastAsia="Times New Roman" w:hAnsi="Times New Roman"/>
                <w:sz w:val="22"/>
                <w:lang w:eastAsia="en-GB"/>
              </w:rPr>
            </w:pPr>
            <w:r w:rsidRPr="00906840">
              <w:rPr>
                <w:rFonts w:ascii="Times New Roman" w:eastAsia="Times New Roman" w:hAnsi="Times New Roman"/>
                <w:sz w:val="22"/>
                <w:lang w:eastAsia="en-GB"/>
              </w:rPr>
              <w:t>Small cell lung cancer</w:t>
            </w:r>
          </w:p>
        </w:tc>
        <w:tc>
          <w:tcPr>
            <w:tcW w:w="960"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5</w:t>
            </w:r>
          </w:p>
        </w:tc>
        <w:tc>
          <w:tcPr>
            <w:tcW w:w="1260"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1.46</w:t>
            </w:r>
          </w:p>
        </w:tc>
        <w:tc>
          <w:tcPr>
            <w:tcW w:w="960"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0.05489</w:t>
            </w:r>
          </w:p>
        </w:tc>
      </w:tr>
      <w:tr w:rsidR="00D14DD4" w:rsidRPr="00906840">
        <w:trPr>
          <w:trHeight w:val="300"/>
        </w:trPr>
        <w:tc>
          <w:tcPr>
            <w:tcW w:w="5540" w:type="dxa"/>
            <w:tcBorders>
              <w:top w:val="nil"/>
              <w:left w:val="single" w:sz="4" w:space="0" w:color="auto"/>
              <w:bottom w:val="single" w:sz="4" w:space="0" w:color="auto"/>
              <w:right w:val="single" w:sz="4" w:space="0" w:color="auto"/>
            </w:tcBorders>
            <w:shd w:val="clear" w:color="auto" w:fill="auto"/>
            <w:noWrap/>
            <w:vAlign w:val="bottom"/>
          </w:tcPr>
          <w:p w:rsidR="00D14DD4" w:rsidRPr="00906840" w:rsidRDefault="00D14DD4" w:rsidP="00D14DD4">
            <w:pPr>
              <w:spacing w:after="0"/>
              <w:rPr>
                <w:rFonts w:ascii="Times New Roman" w:eastAsia="Times New Roman" w:hAnsi="Times New Roman"/>
                <w:sz w:val="22"/>
                <w:lang w:eastAsia="en-GB"/>
              </w:rPr>
            </w:pPr>
            <w:r w:rsidRPr="00906840">
              <w:rPr>
                <w:rFonts w:ascii="Times New Roman" w:eastAsia="Times New Roman" w:hAnsi="Times New Roman"/>
                <w:sz w:val="22"/>
                <w:lang w:eastAsia="en-GB"/>
              </w:rPr>
              <w:t>Axon guidance</w:t>
            </w:r>
          </w:p>
        </w:tc>
        <w:tc>
          <w:tcPr>
            <w:tcW w:w="960"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6</w:t>
            </w:r>
          </w:p>
        </w:tc>
        <w:tc>
          <w:tcPr>
            <w:tcW w:w="1260"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1.75</w:t>
            </w:r>
          </w:p>
        </w:tc>
        <w:tc>
          <w:tcPr>
            <w:tcW w:w="960"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0.06907</w:t>
            </w:r>
          </w:p>
        </w:tc>
      </w:tr>
      <w:tr w:rsidR="00D14DD4" w:rsidRPr="00906840">
        <w:trPr>
          <w:trHeight w:val="300"/>
        </w:trPr>
        <w:tc>
          <w:tcPr>
            <w:tcW w:w="5540" w:type="dxa"/>
            <w:tcBorders>
              <w:top w:val="nil"/>
              <w:left w:val="single" w:sz="4" w:space="0" w:color="auto"/>
              <w:bottom w:val="single" w:sz="4" w:space="0" w:color="auto"/>
              <w:right w:val="single" w:sz="4" w:space="0" w:color="auto"/>
            </w:tcBorders>
            <w:shd w:val="clear" w:color="auto" w:fill="auto"/>
            <w:noWrap/>
            <w:vAlign w:val="bottom"/>
          </w:tcPr>
          <w:p w:rsidR="00D14DD4" w:rsidRPr="00906840" w:rsidRDefault="00D14DD4" w:rsidP="00D14DD4">
            <w:pPr>
              <w:spacing w:after="0"/>
              <w:rPr>
                <w:rFonts w:ascii="Times New Roman" w:eastAsia="Times New Roman" w:hAnsi="Times New Roman"/>
                <w:sz w:val="22"/>
                <w:lang w:eastAsia="en-GB"/>
              </w:rPr>
            </w:pPr>
            <w:r w:rsidRPr="00906840">
              <w:rPr>
                <w:rFonts w:ascii="Times New Roman" w:eastAsia="Times New Roman" w:hAnsi="Times New Roman"/>
                <w:sz w:val="22"/>
                <w:lang w:eastAsia="en-GB"/>
              </w:rPr>
              <w:t>Pathogenic Escherichia coli infection</w:t>
            </w:r>
          </w:p>
        </w:tc>
        <w:tc>
          <w:tcPr>
            <w:tcW w:w="960"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4</w:t>
            </w:r>
          </w:p>
        </w:tc>
        <w:tc>
          <w:tcPr>
            <w:tcW w:w="1260"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1.17</w:t>
            </w:r>
          </w:p>
        </w:tc>
        <w:tc>
          <w:tcPr>
            <w:tcW w:w="960"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0.07316</w:t>
            </w:r>
          </w:p>
        </w:tc>
      </w:tr>
      <w:tr w:rsidR="00D14DD4" w:rsidRPr="00906840">
        <w:trPr>
          <w:trHeight w:val="300"/>
        </w:trPr>
        <w:tc>
          <w:tcPr>
            <w:tcW w:w="5540" w:type="dxa"/>
            <w:tcBorders>
              <w:top w:val="nil"/>
              <w:left w:val="single" w:sz="4" w:space="0" w:color="auto"/>
              <w:bottom w:val="single" w:sz="4" w:space="0" w:color="auto"/>
              <w:right w:val="single" w:sz="4" w:space="0" w:color="auto"/>
            </w:tcBorders>
            <w:shd w:val="clear" w:color="auto" w:fill="auto"/>
            <w:noWrap/>
            <w:vAlign w:val="bottom"/>
          </w:tcPr>
          <w:p w:rsidR="00D14DD4" w:rsidRPr="00906840" w:rsidRDefault="00D14DD4" w:rsidP="00D14DD4">
            <w:pPr>
              <w:spacing w:after="0"/>
              <w:rPr>
                <w:rFonts w:ascii="Times New Roman" w:eastAsia="Times New Roman" w:hAnsi="Times New Roman"/>
                <w:sz w:val="22"/>
                <w:lang w:eastAsia="en-GB"/>
              </w:rPr>
            </w:pPr>
            <w:r w:rsidRPr="00906840">
              <w:rPr>
                <w:rFonts w:ascii="Times New Roman" w:eastAsia="Times New Roman" w:hAnsi="Times New Roman"/>
                <w:sz w:val="22"/>
                <w:lang w:eastAsia="en-GB"/>
              </w:rPr>
              <w:t>Cell adhesion molecules (CAMs)</w:t>
            </w:r>
          </w:p>
        </w:tc>
        <w:tc>
          <w:tcPr>
            <w:tcW w:w="960"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6</w:t>
            </w:r>
          </w:p>
        </w:tc>
        <w:tc>
          <w:tcPr>
            <w:tcW w:w="1260"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1.75</w:t>
            </w:r>
          </w:p>
        </w:tc>
        <w:tc>
          <w:tcPr>
            <w:tcW w:w="960" w:type="dxa"/>
            <w:tcBorders>
              <w:top w:val="nil"/>
              <w:left w:val="nil"/>
              <w:bottom w:val="single" w:sz="4" w:space="0" w:color="auto"/>
              <w:right w:val="single" w:sz="4" w:space="0" w:color="auto"/>
            </w:tcBorders>
            <w:shd w:val="clear" w:color="auto" w:fill="auto"/>
            <w:noWrap/>
            <w:vAlign w:val="bottom"/>
          </w:tcPr>
          <w:p w:rsidR="00D14DD4" w:rsidRPr="00906840" w:rsidRDefault="00D14DD4" w:rsidP="00D14DD4">
            <w:pPr>
              <w:spacing w:after="0"/>
              <w:jc w:val="right"/>
              <w:rPr>
                <w:rFonts w:ascii="Times New Roman" w:eastAsia="Times New Roman" w:hAnsi="Times New Roman"/>
                <w:sz w:val="22"/>
                <w:lang w:eastAsia="en-GB"/>
              </w:rPr>
            </w:pPr>
            <w:r w:rsidRPr="00906840">
              <w:rPr>
                <w:rFonts w:ascii="Times New Roman" w:eastAsia="Times New Roman" w:hAnsi="Times New Roman"/>
                <w:sz w:val="22"/>
                <w:lang w:eastAsia="en-GB"/>
              </w:rPr>
              <w:t>0.07465</w:t>
            </w:r>
          </w:p>
        </w:tc>
      </w:tr>
    </w:tbl>
    <w:p w:rsidR="00D14DD4" w:rsidRPr="00906840" w:rsidRDefault="00D14DD4" w:rsidP="00D14DD4">
      <w:pPr>
        <w:rPr>
          <w:rFonts w:ascii="Times New Roman" w:hAnsi="Times New Roman"/>
          <w:sz w:val="22"/>
        </w:rPr>
      </w:pPr>
    </w:p>
    <w:p w:rsidR="00D14DD4" w:rsidRPr="00906840" w:rsidRDefault="00D14DD4" w:rsidP="00D14DD4">
      <w:pPr>
        <w:jc w:val="both"/>
        <w:rPr>
          <w:rFonts w:ascii="Times New Roman" w:hAnsi="Times New Roman" w:cs="Arial"/>
          <w:sz w:val="22"/>
        </w:rPr>
      </w:pPr>
      <w:r w:rsidRPr="00906840">
        <w:rPr>
          <w:rFonts w:ascii="Times New Roman" w:eastAsia="Times New Roman" w:hAnsi="Times New Roman"/>
          <w:b/>
          <w:i/>
          <w:sz w:val="22"/>
          <w:lang w:eastAsia="en-GB"/>
        </w:rPr>
        <w:t>Table 4.3:</w:t>
      </w:r>
      <w:r w:rsidRPr="00906840">
        <w:rPr>
          <w:rFonts w:ascii="Times New Roman" w:eastAsia="Times New Roman" w:hAnsi="Times New Roman"/>
          <w:i/>
          <w:sz w:val="22"/>
          <w:lang w:eastAsia="en-GB"/>
        </w:rPr>
        <w:t xml:space="preserve"> </w:t>
      </w:r>
      <w:r w:rsidRPr="00906840">
        <w:rPr>
          <w:rFonts w:ascii="Times New Roman" w:eastAsia="Times New Roman" w:hAnsi="Times New Roman"/>
          <w:b/>
          <w:i/>
          <w:sz w:val="22"/>
          <w:lang w:eastAsia="en-GB"/>
        </w:rPr>
        <w:t>Count</w:t>
      </w:r>
      <w:r w:rsidRPr="00906840">
        <w:rPr>
          <w:rFonts w:ascii="Times New Roman" w:eastAsia="Times New Roman" w:hAnsi="Times New Roman"/>
          <w:i/>
          <w:sz w:val="22"/>
          <w:lang w:eastAsia="en-GB"/>
        </w:rPr>
        <w:t>: Number of genes altered in expression involved in this</w:t>
      </w:r>
      <w:r w:rsidR="00F442CC" w:rsidRPr="00906840">
        <w:rPr>
          <w:rFonts w:ascii="Times New Roman" w:eastAsia="Times New Roman" w:hAnsi="Times New Roman"/>
          <w:i/>
          <w:sz w:val="22"/>
          <w:lang w:eastAsia="en-GB"/>
        </w:rPr>
        <w:t xml:space="preserve"> biological</w:t>
      </w:r>
      <w:r w:rsidRPr="00906840">
        <w:rPr>
          <w:rFonts w:ascii="Times New Roman" w:eastAsia="Times New Roman" w:hAnsi="Times New Roman"/>
          <w:i/>
          <w:sz w:val="22"/>
          <w:lang w:eastAsia="en-GB"/>
        </w:rPr>
        <w:t xml:space="preserve"> process. </w:t>
      </w:r>
      <w:r w:rsidRPr="00906840">
        <w:rPr>
          <w:rFonts w:ascii="Times New Roman" w:eastAsia="Times New Roman" w:hAnsi="Times New Roman"/>
          <w:b/>
          <w:i/>
          <w:sz w:val="22"/>
          <w:lang w:eastAsia="en-GB"/>
        </w:rPr>
        <w:t>Percentage</w:t>
      </w:r>
      <w:r w:rsidRPr="00906840">
        <w:rPr>
          <w:rFonts w:ascii="Times New Roman" w:eastAsia="Times New Roman" w:hAnsi="Times New Roman"/>
          <w:i/>
          <w:sz w:val="22"/>
          <w:lang w:eastAsia="en-GB"/>
        </w:rPr>
        <w:t xml:space="preserve">: percentage of genes altered in expression out of the total number of genes involved in this biological pathway. </w:t>
      </w:r>
      <w:r w:rsidRPr="00906840">
        <w:rPr>
          <w:rFonts w:ascii="Times New Roman" w:eastAsia="Times New Roman" w:hAnsi="Times New Roman"/>
          <w:b/>
          <w:i/>
          <w:sz w:val="22"/>
          <w:lang w:eastAsia="en-GB"/>
        </w:rPr>
        <w:t>P-value</w:t>
      </w:r>
      <w:r w:rsidR="00C17061" w:rsidRPr="00906840">
        <w:rPr>
          <w:rFonts w:ascii="Times New Roman" w:eastAsia="Times New Roman" w:hAnsi="Times New Roman"/>
          <w:i/>
          <w:sz w:val="22"/>
          <w:lang w:eastAsia="en-GB"/>
        </w:rPr>
        <w:t xml:space="preserve">: </w:t>
      </w:r>
      <w:r w:rsidRPr="00906840">
        <w:rPr>
          <w:rFonts w:ascii="Times New Roman" w:eastAsia="Times New Roman" w:hAnsi="Times New Roman"/>
          <w:i/>
          <w:sz w:val="22"/>
          <w:lang w:eastAsia="en-GB"/>
        </w:rPr>
        <w:t>significance of enrichment.</w:t>
      </w:r>
    </w:p>
    <w:p w:rsidR="00D14DD4" w:rsidRPr="00906840" w:rsidRDefault="00D14DD4" w:rsidP="00D14DD4">
      <w:pPr>
        <w:rPr>
          <w:rFonts w:ascii="Times New Roman" w:hAnsi="Times New Roman"/>
          <w:sz w:val="22"/>
        </w:rPr>
      </w:pPr>
    </w:p>
    <w:p w:rsidR="00166246" w:rsidRDefault="00D14DD4" w:rsidP="00166246">
      <w:pPr>
        <w:spacing w:after="0" w:line="360" w:lineRule="auto"/>
        <w:jc w:val="both"/>
        <w:rPr>
          <w:rFonts w:ascii="Times New Roman" w:hAnsi="Times New Roman" w:cs="Arial"/>
          <w:sz w:val="22"/>
        </w:rPr>
      </w:pPr>
      <w:r w:rsidRPr="00906840">
        <w:rPr>
          <w:rFonts w:ascii="Times New Roman" w:hAnsi="Times New Roman" w:cs="Arial"/>
          <w:sz w:val="22"/>
        </w:rPr>
        <w:t xml:space="preserve">DAVID KEGG pathway analysis mainly highlighted pathways impacting on the actin cytoskeleton, which has roles in axonal guidance, synapse formation and axonal outgrowth. Changes in actin cytoskeletal regulation also have implications for mitochondrial morphology, through the mitochondrial recruitment of Drp1 </w:t>
      </w:r>
      <w:r w:rsidR="00E43F0B" w:rsidRPr="00906840">
        <w:rPr>
          <w:rFonts w:ascii="Times New Roman" w:hAnsi="Times New Roman" w:cs="Arial"/>
          <w:sz w:val="22"/>
        </w:rPr>
        <w:fldChar w:fldCharType="begin">
          <w:fldData xml:space="preserve">PEVuZE5vdGU+PENpdGU+PEF1dGhvcj5EZSBWb3M8L0F1dGhvcj48WWVhcj4yMDA1PC9ZZWFyPjxS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</w:fldData>
        </w:fldChar>
      </w:r>
      <w:r w:rsidRPr="00906840">
        <w:rPr>
          <w:rFonts w:ascii="Times New Roman" w:hAnsi="Times New Roman" w:cs="Arial"/>
          <w:sz w:val="22"/>
        </w:rPr>
        <w:instrText xml:space="preserve"> ADDIN EN.CITE </w:instrText>
      </w:r>
      <w:r w:rsidR="00E43F0B" w:rsidRPr="00906840">
        <w:rPr>
          <w:rFonts w:ascii="Times New Roman" w:hAnsi="Times New Roman" w:cs="Arial"/>
          <w:sz w:val="22"/>
        </w:rPr>
        <w:fldChar w:fldCharType="begin">
          <w:fldData xml:space="preserve">PEVuZE5vdGU+PENpdGU+PEF1dGhvcj5EZSBWb3M8L0F1dGhvcj48WWVhcj4yMDA1PC9ZZWFyPjxS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</w:fldData>
        </w:fldChar>
      </w:r>
      <w:r w:rsidRPr="00906840">
        <w:rPr>
          <w:rFonts w:ascii="Times New Roman" w:hAnsi="Times New Roman" w:cs="Arial"/>
          <w:sz w:val="22"/>
        </w:rPr>
        <w:instrText xml:space="preserve"> ADDIN EN.CITE.DATA </w:instrText>
      </w:r>
      <w:r w:rsidR="005B19A8" w:rsidRPr="00E43F0B">
        <w:rPr>
          <w:rFonts w:ascii="Times New Roman" w:hAnsi="Times New Roman" w:cs="Arial"/>
          <w:sz w:val="22"/>
        </w:rPr>
      </w:r>
      <w:r w:rsidR="00E43F0B" w:rsidRPr="00906840">
        <w:rPr>
          <w:rFonts w:ascii="Times New Roman" w:hAnsi="Times New Roman" w:cs="Arial"/>
          <w:sz w:val="22"/>
        </w:rPr>
        <w:fldChar w:fldCharType="end"/>
      </w:r>
      <w:r w:rsidR="005B19A8" w:rsidRPr="00E43F0B">
        <w:rPr>
          <w:rFonts w:ascii="Times New Roman" w:hAnsi="Times New Roman" w:cs="Arial"/>
          <w:sz w:val="22"/>
        </w:rPr>
      </w:r>
      <w:r w:rsidR="00E43F0B" w:rsidRPr="00906840">
        <w:rPr>
          <w:rFonts w:ascii="Times New Roman" w:hAnsi="Times New Roman" w:cs="Arial"/>
          <w:sz w:val="22"/>
        </w:rPr>
        <w:fldChar w:fldCharType="separate"/>
      </w:r>
      <w:r w:rsidRPr="00906840">
        <w:rPr>
          <w:rFonts w:ascii="Times New Roman" w:hAnsi="Times New Roman" w:cs="Arial"/>
          <w:noProof/>
          <w:sz w:val="22"/>
        </w:rPr>
        <w:t>(</w:t>
      </w:r>
      <w:hyperlink w:anchor="_ENREF_105" w:tooltip="De Vos, 2005 #668" w:history="1">
        <w:r w:rsidR="00CF4C30" w:rsidRPr="00906840">
          <w:rPr>
            <w:rFonts w:ascii="Times New Roman" w:hAnsi="Times New Roman" w:cs="Arial"/>
            <w:noProof/>
            <w:sz w:val="22"/>
          </w:rPr>
          <w:t>De Vos</w:t>
        </w:r>
        <w:r w:rsidR="00CF4C30" w:rsidRPr="00906840">
          <w:rPr>
            <w:rFonts w:ascii="Times New Roman" w:hAnsi="Times New Roman" w:cs="Arial"/>
            <w:i/>
            <w:noProof/>
            <w:sz w:val="22"/>
          </w:rPr>
          <w:t xml:space="preserve"> et al.</w:t>
        </w:r>
        <w:r w:rsidR="00CF4C30" w:rsidRPr="00906840">
          <w:rPr>
            <w:rFonts w:ascii="Times New Roman" w:hAnsi="Times New Roman" w:cs="Arial"/>
            <w:noProof/>
            <w:sz w:val="22"/>
          </w:rPr>
          <w:t xml:space="preserve"> 2005</w:t>
        </w:r>
      </w:hyperlink>
      <w:r w:rsidRPr="00906840">
        <w:rPr>
          <w:rFonts w:ascii="Times New Roman" w:hAnsi="Times New Roman" w:cs="Arial"/>
          <w:noProof/>
          <w:sz w:val="22"/>
        </w:rPr>
        <w:t>)</w:t>
      </w:r>
      <w:r w:rsidR="00E43F0B" w:rsidRPr="00906840">
        <w:rPr>
          <w:rFonts w:ascii="Times New Roman" w:hAnsi="Times New Roman" w:cs="Arial"/>
          <w:sz w:val="22"/>
        </w:rPr>
        <w:fldChar w:fldCharType="end"/>
      </w:r>
      <w:r w:rsidR="00166246">
        <w:rPr>
          <w:rFonts w:ascii="Times New Roman" w:hAnsi="Times New Roman" w:cs="Arial"/>
          <w:sz w:val="22"/>
        </w:rPr>
        <w:t xml:space="preserve">. </w:t>
      </w:r>
    </w:p>
    <w:p w:rsidR="00166246" w:rsidRDefault="00166246" w:rsidP="00166246">
      <w:pPr>
        <w:spacing w:after="0"/>
        <w:jc w:val="both"/>
        <w:rPr>
          <w:rFonts w:ascii="Times New Roman" w:hAnsi="Times New Roman"/>
          <w:sz w:val="22"/>
        </w:rPr>
      </w:pPr>
    </w:p>
    <w:p w:rsidR="002E3BE5" w:rsidRDefault="00166246" w:rsidP="00166246">
      <w:pPr>
        <w:spacing w:after="0" w:line="360" w:lineRule="auto"/>
        <w:jc w:val="both"/>
        <w:rPr>
          <w:rFonts w:ascii="Times New Roman" w:hAnsi="Times New Roman"/>
          <w:sz w:val="22"/>
        </w:rPr>
      </w:pPr>
      <w:r w:rsidRPr="00166246">
        <w:rPr>
          <w:rFonts w:ascii="Times New Roman" w:hAnsi="Times New Roman"/>
          <w:sz w:val="22"/>
        </w:rPr>
        <w:t>As one of the main physiological role</w:t>
      </w:r>
      <w:r>
        <w:rPr>
          <w:rFonts w:ascii="Times New Roman" w:hAnsi="Times New Roman"/>
          <w:sz w:val="22"/>
        </w:rPr>
        <w:t>s</w:t>
      </w:r>
      <w:r w:rsidRPr="00166246">
        <w:rPr>
          <w:rFonts w:ascii="Times New Roman" w:hAnsi="Times New Roman"/>
          <w:sz w:val="22"/>
        </w:rPr>
        <w:t xml:space="preserve"> of fibroblasts involves providing structural support for tissue, the apparent enrichment of processes related to cytoskeletal regulation and cell adhesion is perhaps not surprising.</w:t>
      </w:r>
      <w:r>
        <w:rPr>
          <w:rFonts w:ascii="Times New Roman" w:hAnsi="Times New Roman" w:cs="Arial"/>
          <w:sz w:val="22"/>
        </w:rPr>
        <w:t xml:space="preserve"> </w:t>
      </w:r>
      <w:r w:rsidR="00D14DD4" w:rsidRPr="00906840">
        <w:rPr>
          <w:rFonts w:ascii="Times New Roman" w:hAnsi="Times New Roman"/>
          <w:sz w:val="22"/>
        </w:rPr>
        <w:t xml:space="preserve">However, the relevance of these pathway changes in relation to ALS and the effect of </w:t>
      </w:r>
      <w:r w:rsidR="00D14DD4" w:rsidRPr="00906840">
        <w:rPr>
          <w:rFonts w:ascii="Times New Roman" w:hAnsi="Times New Roman"/>
          <w:i/>
          <w:sz w:val="22"/>
        </w:rPr>
        <w:t>mTARDBP</w:t>
      </w:r>
      <w:r w:rsidR="00D14DD4" w:rsidRPr="00906840">
        <w:rPr>
          <w:rFonts w:ascii="Times New Roman" w:hAnsi="Times New Roman"/>
          <w:sz w:val="22"/>
        </w:rPr>
        <w:t xml:space="preserve"> on the maintenance of the motor neuron are unclear. Furthermore, both GO and KEGG analysis utilise multiple comparisons to characterise the different biological processes. </w:t>
      </w:r>
      <w:r w:rsidR="00D14DD4" w:rsidRPr="00566BA3">
        <w:rPr>
          <w:rFonts w:ascii="Times New Roman" w:hAnsi="Times New Roman"/>
          <w:sz w:val="22"/>
          <w:highlight w:val="cyan"/>
        </w:rPr>
        <w:t>However, upon application of Bonferroni correction, none of the listed biological processes appeared to be significantly altered upon expression of m</w:t>
      </w:r>
      <w:r w:rsidR="00D14DD4" w:rsidRPr="00566BA3">
        <w:rPr>
          <w:rFonts w:ascii="Times New Roman" w:hAnsi="Times New Roman"/>
          <w:i/>
          <w:sz w:val="22"/>
          <w:highlight w:val="cyan"/>
        </w:rPr>
        <w:t>TARDBP</w:t>
      </w:r>
      <w:r w:rsidR="00D14DD4" w:rsidRPr="00566BA3">
        <w:rPr>
          <w:rFonts w:ascii="Times New Roman" w:hAnsi="Times New Roman"/>
          <w:sz w:val="22"/>
          <w:highlight w:val="cyan"/>
        </w:rPr>
        <w:t>.</w:t>
      </w:r>
      <w:r w:rsidR="00D14DD4" w:rsidRPr="00906840">
        <w:rPr>
          <w:rFonts w:ascii="Times New Roman" w:hAnsi="Times New Roman"/>
          <w:sz w:val="22"/>
        </w:rPr>
        <w:t xml:space="preserve"> </w:t>
      </w:r>
    </w:p>
    <w:p w:rsidR="00166246" w:rsidRDefault="007321B5" w:rsidP="00166246">
      <w:pPr>
        <w:spacing w:after="0" w:line="360" w:lineRule="auto"/>
        <w:jc w:val="both"/>
        <w:rPr>
          <w:rFonts w:ascii="Times New Roman" w:hAnsi="Times New Roman"/>
          <w:sz w:val="22"/>
        </w:rPr>
      </w:pPr>
      <w:r>
        <w:rPr>
          <w:rFonts w:ascii="Times New Roman" w:hAnsi="Times New Roman"/>
          <w:sz w:val="22"/>
        </w:rPr>
        <w:t xml:space="preserve">PLIER </w:t>
      </w:r>
      <w:proofErr w:type="gramStart"/>
      <w:r>
        <w:rPr>
          <w:rFonts w:ascii="Times New Roman" w:hAnsi="Times New Roman"/>
          <w:sz w:val="22"/>
        </w:rPr>
        <w:t>ALGORITHM…..OVER</w:t>
      </w:r>
      <w:proofErr w:type="gramEnd"/>
      <w:r>
        <w:rPr>
          <w:rFonts w:ascii="Times New Roman" w:hAnsi="Times New Roman"/>
          <w:sz w:val="22"/>
        </w:rPr>
        <w:t xml:space="preserve">-ESTIMATE GENE EXPRESSION CHANGES. GENES NOT ENRICHED </w:t>
      </w:r>
      <w:proofErr w:type="gramStart"/>
      <w:r>
        <w:rPr>
          <w:rFonts w:ascii="Times New Roman" w:hAnsi="Times New Roman"/>
          <w:sz w:val="22"/>
        </w:rPr>
        <w:t>ENOUGH…..OF</w:t>
      </w:r>
      <w:proofErr w:type="gramEnd"/>
      <w:r>
        <w:rPr>
          <w:rFonts w:ascii="Times New Roman" w:hAnsi="Times New Roman"/>
          <w:sz w:val="22"/>
        </w:rPr>
        <w:t xml:space="preserve"> LIMITED USE IN THESE CIRCUMSTANCES DUE TO LOW NUMBER OF GENE CHANGES AND FOLD DIFFERENCES.</w:t>
      </w:r>
    </w:p>
    <w:p w:rsidR="00D14DD4" w:rsidRPr="00166246" w:rsidRDefault="00D14DD4" w:rsidP="00166246">
      <w:pPr>
        <w:spacing w:after="0"/>
        <w:jc w:val="both"/>
        <w:rPr>
          <w:rFonts w:ascii="Times New Roman" w:hAnsi="Times New Roman" w:cs="Arial"/>
          <w:sz w:val="22"/>
        </w:rPr>
      </w:pPr>
    </w:p>
    <w:p w:rsidR="00805CC0" w:rsidRPr="00906840" w:rsidRDefault="00D14DD4" w:rsidP="00D14DD4">
      <w:pPr>
        <w:spacing w:line="360" w:lineRule="auto"/>
        <w:jc w:val="both"/>
        <w:rPr>
          <w:rFonts w:ascii="Times New Roman" w:hAnsi="Times New Roman" w:cs="Arial"/>
          <w:sz w:val="22"/>
        </w:rPr>
      </w:pPr>
      <w:r w:rsidRPr="00906840">
        <w:rPr>
          <w:rFonts w:ascii="Times New Roman" w:hAnsi="Times New Roman"/>
          <w:sz w:val="22"/>
        </w:rPr>
        <w:t>Due to this lack of significance, and the proposed enrichment of processes mainly attributed to fibroblasts, it was decided to manually examine the altered genes, classifying</w:t>
      </w:r>
      <w:r w:rsidRPr="00906840">
        <w:rPr>
          <w:rFonts w:ascii="Times New Roman" w:hAnsi="Times New Roman" w:cs="Arial"/>
          <w:sz w:val="22"/>
        </w:rPr>
        <w:t xml:space="preserve"> their molecular function categories using their GO terms derived from</w:t>
      </w:r>
      <w:r w:rsidR="00A42BBA" w:rsidRPr="00906840">
        <w:rPr>
          <w:rFonts w:ascii="Times New Roman" w:hAnsi="Times New Roman" w:cs="Arial"/>
          <w:sz w:val="22"/>
        </w:rPr>
        <w:t xml:space="preserve"> </w:t>
      </w:r>
      <w:r w:rsidRPr="00906840">
        <w:rPr>
          <w:rFonts w:ascii="Times New Roman" w:hAnsi="Times New Roman" w:cs="Arial"/>
          <w:sz w:val="22"/>
        </w:rPr>
        <w:t>NetAffx (Table 4.4).</w:t>
      </w:r>
      <w:r w:rsidR="00805CC0" w:rsidRPr="00906840">
        <w:rPr>
          <w:rFonts w:ascii="Times New Roman" w:hAnsi="Times New Roman" w:cs="Arial"/>
          <w:sz w:val="22"/>
        </w:rPr>
        <w:t xml:space="preserve"> </w:t>
      </w:r>
    </w:p>
    <w:p w:rsidR="00E57B2D" w:rsidRDefault="00805CC0" w:rsidP="00773BF1">
      <w:pPr>
        <w:pStyle w:val="BalloonText"/>
        <w:rPr>
          <w:rFonts w:ascii="Times New Roman" w:hAnsi="Times New Roman"/>
        </w:rPr>
      </w:pPr>
      <w:r w:rsidRPr="00906840">
        <w:rPr>
          <w:rFonts w:ascii="Times New Roman" w:hAnsi="Times New Roman"/>
        </w:rPr>
        <w:t xml:space="preserve"> </w:t>
      </w:r>
    </w:p>
    <w:p w:rsidR="00E57B2D" w:rsidRDefault="00E57B2D" w:rsidP="00773BF1">
      <w:pPr>
        <w:pStyle w:val="BalloonText"/>
        <w:rPr>
          <w:rFonts w:ascii="Times New Roman" w:hAnsi="Times New Roman"/>
        </w:rPr>
      </w:pPr>
    </w:p>
    <w:p w:rsidR="00166246" w:rsidRDefault="00166246" w:rsidP="00773BF1">
      <w:pPr>
        <w:pStyle w:val="BalloonText"/>
        <w:rPr>
          <w:rFonts w:ascii="Times New Roman" w:hAnsi="Times New Roman"/>
        </w:rPr>
      </w:pPr>
      <w:bookmarkStart w:id="831" w:name="_Toc232523038"/>
    </w:p>
    <w:p w:rsidR="00166246" w:rsidRDefault="00166246" w:rsidP="00773BF1">
      <w:pPr>
        <w:pStyle w:val="BalloonText"/>
        <w:rPr>
          <w:rFonts w:ascii="Times New Roman" w:hAnsi="Times New Roman"/>
        </w:rPr>
      </w:pPr>
    </w:p>
    <w:p w:rsidR="003751AF" w:rsidRDefault="003751AF" w:rsidP="00773BF1">
      <w:pPr>
        <w:pStyle w:val="BalloonText"/>
        <w:rPr>
          <w:rFonts w:ascii="Times New Roman" w:hAnsi="Times New Roman"/>
        </w:rPr>
      </w:pPr>
    </w:p>
    <w:p w:rsidR="003751AF" w:rsidRDefault="003751AF" w:rsidP="00773BF1">
      <w:pPr>
        <w:pStyle w:val="BalloonText"/>
        <w:rPr>
          <w:rFonts w:ascii="Times New Roman" w:hAnsi="Times New Roman"/>
        </w:rPr>
      </w:pPr>
    </w:p>
    <w:p w:rsidR="003751AF" w:rsidRDefault="003751AF" w:rsidP="00773BF1">
      <w:pPr>
        <w:pStyle w:val="BalloonText"/>
        <w:rPr>
          <w:rFonts w:ascii="Times New Roman" w:hAnsi="Times New Roman"/>
        </w:rPr>
      </w:pPr>
    </w:p>
    <w:p w:rsidR="00805CC0" w:rsidRPr="00906840" w:rsidRDefault="00805CC0" w:rsidP="00773BF1">
      <w:pPr>
        <w:pStyle w:val="BalloonText"/>
        <w:rPr>
          <w:rFonts w:ascii="Times New Roman" w:hAnsi="Times New Roman"/>
        </w:rPr>
      </w:pPr>
      <w:r w:rsidRPr="00906840">
        <w:rPr>
          <w:rFonts w:ascii="Times New Roman" w:hAnsi="Times New Roman"/>
        </w:rPr>
        <w:t>Table 4.4: Manual classification of the differentially expressed genes</w:t>
      </w:r>
      <w:bookmarkEnd w:id="831"/>
    </w:p>
    <w:p w:rsidR="00A42BBA" w:rsidRPr="00906840" w:rsidRDefault="00A42BBA" w:rsidP="00D14DD4">
      <w:pPr>
        <w:spacing w:line="360" w:lineRule="auto"/>
        <w:jc w:val="both"/>
        <w:rPr>
          <w:rFonts w:ascii="Times New Roman" w:hAnsi="Times New Roman" w:cs="Arial"/>
          <w:sz w:val="22"/>
        </w:rPr>
      </w:pPr>
    </w:p>
    <w:tbl>
      <w:tblPr>
        <w:tblStyle w:val="TableGrid"/>
        <w:tblpPr w:leftFromText="180" w:rightFromText="180" w:vertAnchor="page" w:horzAnchor="page" w:tblpX="2377" w:tblpY="2215"/>
        <w:tblW w:w="8472" w:type="dxa"/>
        <w:tblLayout w:type="fixed"/>
        <w:tblLook w:val="00BF"/>
      </w:tblPr>
      <w:tblGrid>
        <w:gridCol w:w="4286"/>
        <w:gridCol w:w="4186"/>
      </w:tblGrid>
      <w:tr w:rsidR="00E57B2D" w:rsidRPr="00906840">
        <w:trPr>
          <w:trHeight w:val="137"/>
        </w:trPr>
        <w:tc>
          <w:tcPr>
            <w:tcW w:w="4286" w:type="dxa"/>
            <w:noWrap/>
          </w:tcPr>
          <w:p w:rsidR="00E57B2D" w:rsidRPr="00906840" w:rsidRDefault="00E57B2D" w:rsidP="00E57B2D">
            <w:pPr>
              <w:jc w:val="center"/>
              <w:rPr>
                <w:rFonts w:ascii="Times New Roman" w:hAnsi="Times New Roman"/>
                <w:b/>
                <w:bCs/>
              </w:rPr>
            </w:pPr>
            <w:r w:rsidRPr="00906840">
              <w:rPr>
                <w:rFonts w:ascii="Times New Roman" w:hAnsi="Times New Roman"/>
                <w:b/>
                <w:bCs/>
              </w:rPr>
              <w:t>Biological process</w:t>
            </w:r>
          </w:p>
        </w:tc>
        <w:tc>
          <w:tcPr>
            <w:tcW w:w="4186" w:type="dxa"/>
            <w:noWrap/>
          </w:tcPr>
          <w:p w:rsidR="00E57B2D" w:rsidRPr="00906840" w:rsidRDefault="00E57B2D" w:rsidP="00E57B2D">
            <w:pPr>
              <w:jc w:val="center"/>
              <w:rPr>
                <w:rFonts w:ascii="Times New Roman" w:hAnsi="Times New Roman"/>
                <w:b/>
                <w:bCs/>
              </w:rPr>
            </w:pPr>
            <w:r w:rsidRPr="00906840">
              <w:rPr>
                <w:rFonts w:ascii="Times New Roman" w:hAnsi="Times New Roman"/>
                <w:b/>
                <w:bCs/>
              </w:rPr>
              <w:t>Number of genes altered</w:t>
            </w:r>
          </w:p>
        </w:tc>
      </w:tr>
      <w:tr w:rsidR="00E57B2D" w:rsidRPr="00906840">
        <w:trPr>
          <w:trHeight w:val="175"/>
        </w:trPr>
        <w:tc>
          <w:tcPr>
            <w:tcW w:w="4286" w:type="dxa"/>
            <w:noWrap/>
          </w:tcPr>
          <w:p w:rsidR="00E57B2D" w:rsidRPr="00906840" w:rsidRDefault="00E57B2D" w:rsidP="00E57B2D">
            <w:pPr>
              <w:jc w:val="both"/>
              <w:rPr>
                <w:rFonts w:ascii="Times New Roman" w:hAnsi="Times New Roman"/>
              </w:rPr>
            </w:pPr>
            <w:r w:rsidRPr="00906840">
              <w:rPr>
                <w:rFonts w:ascii="Times New Roman" w:hAnsi="Times New Roman"/>
              </w:rPr>
              <w:t>Transcription</w:t>
            </w:r>
          </w:p>
        </w:tc>
        <w:tc>
          <w:tcPr>
            <w:tcW w:w="4186" w:type="dxa"/>
            <w:noWrap/>
          </w:tcPr>
          <w:p w:rsidR="00E57B2D" w:rsidRPr="00906840" w:rsidRDefault="00E57B2D" w:rsidP="00E57B2D">
            <w:pPr>
              <w:jc w:val="both"/>
              <w:rPr>
                <w:rFonts w:ascii="Times New Roman" w:hAnsi="Times New Roman"/>
              </w:rPr>
            </w:pPr>
            <w:r w:rsidRPr="00906840">
              <w:rPr>
                <w:rFonts w:ascii="Times New Roman" w:hAnsi="Times New Roman"/>
              </w:rPr>
              <w:t>51</w:t>
            </w:r>
          </w:p>
        </w:tc>
      </w:tr>
      <w:tr w:rsidR="00E57B2D" w:rsidRPr="00906840">
        <w:trPr>
          <w:trHeight w:val="225"/>
        </w:trPr>
        <w:tc>
          <w:tcPr>
            <w:tcW w:w="4286" w:type="dxa"/>
            <w:noWrap/>
          </w:tcPr>
          <w:p w:rsidR="00E57B2D" w:rsidRPr="00906840" w:rsidRDefault="00E57B2D" w:rsidP="00E57B2D">
            <w:pPr>
              <w:jc w:val="both"/>
              <w:rPr>
                <w:rFonts w:ascii="Times New Roman" w:hAnsi="Times New Roman"/>
              </w:rPr>
            </w:pPr>
            <w:r w:rsidRPr="00906840">
              <w:rPr>
                <w:rFonts w:ascii="Times New Roman" w:hAnsi="Times New Roman"/>
              </w:rPr>
              <w:t>Protein Regulation</w:t>
            </w:r>
          </w:p>
        </w:tc>
        <w:tc>
          <w:tcPr>
            <w:tcW w:w="4186" w:type="dxa"/>
            <w:noWrap/>
          </w:tcPr>
          <w:p w:rsidR="00E57B2D" w:rsidRPr="00906840" w:rsidRDefault="00E57B2D" w:rsidP="00E57B2D">
            <w:pPr>
              <w:jc w:val="both"/>
              <w:rPr>
                <w:rFonts w:ascii="Times New Roman" w:hAnsi="Times New Roman"/>
              </w:rPr>
            </w:pPr>
            <w:r w:rsidRPr="00906840">
              <w:rPr>
                <w:rFonts w:ascii="Times New Roman" w:hAnsi="Times New Roman"/>
              </w:rPr>
              <w:t>23</w:t>
            </w:r>
          </w:p>
        </w:tc>
      </w:tr>
      <w:tr w:rsidR="00E57B2D" w:rsidRPr="00906840">
        <w:trPr>
          <w:trHeight w:val="830"/>
        </w:trPr>
        <w:tc>
          <w:tcPr>
            <w:tcW w:w="4286" w:type="dxa"/>
            <w:tcBorders>
              <w:bottom w:val="single" w:sz="4" w:space="0" w:color="000000" w:themeColor="text1"/>
            </w:tcBorders>
            <w:noWrap/>
          </w:tcPr>
          <w:p w:rsidR="00E57B2D" w:rsidRPr="00906840" w:rsidRDefault="00E57B2D" w:rsidP="00E57B2D">
            <w:pPr>
              <w:jc w:val="both"/>
              <w:rPr>
                <w:rFonts w:ascii="Times New Roman" w:hAnsi="Times New Roman"/>
              </w:rPr>
            </w:pPr>
            <w:r w:rsidRPr="00906840">
              <w:rPr>
                <w:rFonts w:ascii="Times New Roman" w:hAnsi="Times New Roman"/>
              </w:rPr>
              <w:t>Signalling</w:t>
            </w:r>
          </w:p>
          <w:p w:rsidR="00E57B2D" w:rsidRPr="00906840" w:rsidRDefault="00E57B2D" w:rsidP="00E57B2D">
            <w:pPr>
              <w:jc w:val="both"/>
              <w:rPr>
                <w:rFonts w:ascii="Times New Roman" w:hAnsi="Times New Roman"/>
              </w:rPr>
            </w:pPr>
          </w:p>
          <w:p w:rsidR="00E57B2D" w:rsidRPr="00906840" w:rsidRDefault="00E57B2D" w:rsidP="00E57B2D">
            <w:pPr>
              <w:pStyle w:val="ListParagraph"/>
              <w:numPr>
                <w:ilvl w:val="0"/>
                <w:numId w:val="8"/>
              </w:numPr>
              <w:jc w:val="both"/>
              <w:rPr>
                <w:rFonts w:ascii="Times New Roman" w:hAnsi="Times New Roman"/>
                <w:i/>
              </w:rPr>
            </w:pPr>
            <w:r w:rsidRPr="00906840">
              <w:rPr>
                <w:rFonts w:ascii="Times New Roman" w:hAnsi="Times New Roman"/>
                <w:i/>
              </w:rPr>
              <w:t>Calcium</w:t>
            </w:r>
          </w:p>
        </w:tc>
        <w:tc>
          <w:tcPr>
            <w:tcW w:w="4186" w:type="dxa"/>
            <w:tcBorders>
              <w:bottom w:val="single" w:sz="4" w:space="0" w:color="000000" w:themeColor="text1"/>
            </w:tcBorders>
            <w:noWrap/>
          </w:tcPr>
          <w:p w:rsidR="00E57B2D" w:rsidRPr="00906840" w:rsidRDefault="00E57B2D" w:rsidP="00E57B2D">
            <w:pPr>
              <w:jc w:val="both"/>
              <w:rPr>
                <w:rFonts w:ascii="Times New Roman" w:hAnsi="Times New Roman"/>
              </w:rPr>
            </w:pPr>
            <w:r w:rsidRPr="00906840">
              <w:rPr>
                <w:rFonts w:ascii="Times New Roman" w:hAnsi="Times New Roman"/>
              </w:rPr>
              <w:t>30</w:t>
            </w:r>
          </w:p>
          <w:p w:rsidR="00E57B2D" w:rsidRPr="00906840" w:rsidRDefault="00E57B2D" w:rsidP="00E57B2D">
            <w:pPr>
              <w:jc w:val="both"/>
              <w:rPr>
                <w:rFonts w:ascii="Times New Roman" w:hAnsi="Times New Roman"/>
              </w:rPr>
            </w:pPr>
          </w:p>
          <w:p w:rsidR="00E57B2D" w:rsidRPr="00906840" w:rsidRDefault="00E57B2D" w:rsidP="00E57B2D">
            <w:pPr>
              <w:jc w:val="both"/>
              <w:rPr>
                <w:rFonts w:ascii="Times New Roman" w:hAnsi="Times New Roman"/>
              </w:rPr>
            </w:pPr>
            <w:r w:rsidRPr="00906840">
              <w:rPr>
                <w:rFonts w:ascii="Times New Roman" w:hAnsi="Times New Roman"/>
              </w:rPr>
              <w:t>8</w:t>
            </w:r>
          </w:p>
        </w:tc>
      </w:tr>
      <w:tr w:rsidR="00E57B2D" w:rsidRPr="00906840">
        <w:trPr>
          <w:trHeight w:val="1394"/>
        </w:trPr>
        <w:tc>
          <w:tcPr>
            <w:tcW w:w="4286" w:type="dxa"/>
            <w:tcBorders>
              <w:bottom w:val="single" w:sz="4" w:space="0" w:color="000000" w:themeColor="text1"/>
            </w:tcBorders>
            <w:noWrap/>
          </w:tcPr>
          <w:p w:rsidR="00E57B2D" w:rsidRPr="00906840" w:rsidRDefault="00E57B2D" w:rsidP="00E57B2D">
            <w:pPr>
              <w:jc w:val="both"/>
              <w:rPr>
                <w:rFonts w:ascii="Times New Roman" w:hAnsi="Times New Roman"/>
              </w:rPr>
            </w:pPr>
            <w:r w:rsidRPr="00906840">
              <w:rPr>
                <w:rFonts w:ascii="Times New Roman" w:hAnsi="Times New Roman"/>
              </w:rPr>
              <w:t>Transport</w:t>
            </w:r>
          </w:p>
          <w:p w:rsidR="00E57B2D" w:rsidRPr="00906840" w:rsidRDefault="00E57B2D" w:rsidP="00E57B2D">
            <w:pPr>
              <w:jc w:val="both"/>
              <w:rPr>
                <w:rFonts w:ascii="Times New Roman" w:hAnsi="Times New Roman"/>
              </w:rPr>
            </w:pPr>
          </w:p>
          <w:p w:rsidR="00E57B2D" w:rsidRPr="00906840" w:rsidRDefault="00E57B2D" w:rsidP="00E57B2D">
            <w:pPr>
              <w:pStyle w:val="ListParagraph"/>
              <w:numPr>
                <w:ilvl w:val="0"/>
                <w:numId w:val="8"/>
              </w:numPr>
              <w:jc w:val="both"/>
              <w:rPr>
                <w:rFonts w:ascii="Times New Roman" w:hAnsi="Times New Roman"/>
                <w:i/>
              </w:rPr>
            </w:pPr>
            <w:r w:rsidRPr="00906840">
              <w:rPr>
                <w:rFonts w:ascii="Times New Roman" w:hAnsi="Times New Roman"/>
                <w:i/>
              </w:rPr>
              <w:t>Protein</w:t>
            </w:r>
          </w:p>
          <w:p w:rsidR="00E57B2D" w:rsidRPr="00906840" w:rsidRDefault="00E57B2D" w:rsidP="00E57B2D">
            <w:pPr>
              <w:pStyle w:val="ListParagraph"/>
              <w:numPr>
                <w:ilvl w:val="0"/>
                <w:numId w:val="8"/>
              </w:numPr>
              <w:jc w:val="both"/>
              <w:rPr>
                <w:rFonts w:ascii="Times New Roman" w:hAnsi="Times New Roman"/>
                <w:i/>
              </w:rPr>
            </w:pPr>
            <w:r w:rsidRPr="00906840">
              <w:rPr>
                <w:rFonts w:ascii="Times New Roman" w:hAnsi="Times New Roman"/>
                <w:i/>
              </w:rPr>
              <w:t>Ion</w:t>
            </w:r>
          </w:p>
          <w:p w:rsidR="00E57B2D" w:rsidRPr="00906840" w:rsidRDefault="00E57B2D" w:rsidP="00E57B2D">
            <w:pPr>
              <w:pStyle w:val="ListParagraph"/>
              <w:numPr>
                <w:ilvl w:val="0"/>
                <w:numId w:val="8"/>
              </w:numPr>
              <w:jc w:val="both"/>
              <w:rPr>
                <w:rFonts w:ascii="Times New Roman" w:hAnsi="Times New Roman"/>
              </w:rPr>
            </w:pPr>
            <w:r w:rsidRPr="00906840">
              <w:rPr>
                <w:rFonts w:ascii="Times New Roman" w:hAnsi="Times New Roman"/>
                <w:i/>
              </w:rPr>
              <w:t>Molecular</w:t>
            </w:r>
          </w:p>
        </w:tc>
        <w:tc>
          <w:tcPr>
            <w:tcW w:w="4186" w:type="dxa"/>
            <w:tcBorders>
              <w:bottom w:val="single" w:sz="4" w:space="0" w:color="000000" w:themeColor="text1"/>
            </w:tcBorders>
            <w:noWrap/>
          </w:tcPr>
          <w:p w:rsidR="00E57B2D" w:rsidRPr="00906840" w:rsidRDefault="00E57B2D" w:rsidP="00E57B2D">
            <w:pPr>
              <w:jc w:val="both"/>
              <w:rPr>
                <w:rFonts w:ascii="Times New Roman" w:hAnsi="Times New Roman"/>
              </w:rPr>
            </w:pPr>
            <w:r w:rsidRPr="00906840">
              <w:rPr>
                <w:rFonts w:ascii="Times New Roman" w:hAnsi="Times New Roman"/>
              </w:rPr>
              <w:t>20</w:t>
            </w:r>
          </w:p>
          <w:p w:rsidR="00E57B2D" w:rsidRPr="00906840" w:rsidRDefault="00E57B2D" w:rsidP="00E57B2D">
            <w:pPr>
              <w:jc w:val="both"/>
              <w:rPr>
                <w:rFonts w:ascii="Times New Roman" w:hAnsi="Times New Roman"/>
              </w:rPr>
            </w:pPr>
          </w:p>
          <w:p w:rsidR="00E57B2D" w:rsidRPr="00906840" w:rsidRDefault="00E57B2D" w:rsidP="00E57B2D">
            <w:pPr>
              <w:jc w:val="both"/>
              <w:rPr>
                <w:rFonts w:ascii="Times New Roman" w:hAnsi="Times New Roman"/>
              </w:rPr>
            </w:pPr>
            <w:r w:rsidRPr="00906840">
              <w:rPr>
                <w:rFonts w:ascii="Times New Roman" w:hAnsi="Times New Roman"/>
              </w:rPr>
              <w:t>10</w:t>
            </w:r>
          </w:p>
          <w:p w:rsidR="00E57B2D" w:rsidRPr="00906840" w:rsidRDefault="00E57B2D" w:rsidP="00E57B2D">
            <w:pPr>
              <w:jc w:val="both"/>
              <w:rPr>
                <w:rFonts w:ascii="Times New Roman" w:hAnsi="Times New Roman"/>
              </w:rPr>
            </w:pPr>
            <w:r w:rsidRPr="00906840">
              <w:rPr>
                <w:rFonts w:ascii="Times New Roman" w:hAnsi="Times New Roman"/>
              </w:rPr>
              <w:t>6</w:t>
            </w:r>
          </w:p>
          <w:p w:rsidR="00E57B2D" w:rsidRPr="00906840" w:rsidRDefault="00E57B2D" w:rsidP="00E57B2D">
            <w:pPr>
              <w:jc w:val="both"/>
              <w:rPr>
                <w:rFonts w:ascii="Times New Roman" w:hAnsi="Times New Roman"/>
              </w:rPr>
            </w:pPr>
            <w:r w:rsidRPr="00906840">
              <w:rPr>
                <w:rFonts w:ascii="Times New Roman" w:hAnsi="Times New Roman"/>
              </w:rPr>
              <w:t>4</w:t>
            </w:r>
          </w:p>
        </w:tc>
      </w:tr>
      <w:tr w:rsidR="00E57B2D" w:rsidRPr="00906840">
        <w:trPr>
          <w:trHeight w:val="1730"/>
        </w:trPr>
        <w:tc>
          <w:tcPr>
            <w:tcW w:w="4286" w:type="dxa"/>
            <w:tcBorders>
              <w:bottom w:val="single" w:sz="4" w:space="0" w:color="000000" w:themeColor="text1"/>
            </w:tcBorders>
            <w:noWrap/>
          </w:tcPr>
          <w:p w:rsidR="00E57B2D" w:rsidRPr="00906840" w:rsidRDefault="00E57B2D" w:rsidP="00E57B2D">
            <w:pPr>
              <w:jc w:val="both"/>
              <w:rPr>
                <w:rFonts w:ascii="Times New Roman" w:hAnsi="Times New Roman"/>
              </w:rPr>
            </w:pPr>
            <w:r w:rsidRPr="00906840">
              <w:rPr>
                <w:rFonts w:ascii="Times New Roman" w:hAnsi="Times New Roman"/>
              </w:rPr>
              <w:t>Metabolism</w:t>
            </w:r>
          </w:p>
          <w:p w:rsidR="00E57B2D" w:rsidRPr="00906840" w:rsidRDefault="00E57B2D" w:rsidP="00E57B2D">
            <w:pPr>
              <w:jc w:val="both"/>
              <w:rPr>
                <w:rFonts w:ascii="Times New Roman" w:hAnsi="Times New Roman"/>
              </w:rPr>
            </w:pPr>
          </w:p>
          <w:p w:rsidR="00E57B2D" w:rsidRPr="00906840" w:rsidRDefault="00E57B2D" w:rsidP="00E57B2D">
            <w:pPr>
              <w:pStyle w:val="ListParagraph"/>
              <w:numPr>
                <w:ilvl w:val="0"/>
                <w:numId w:val="9"/>
              </w:numPr>
              <w:jc w:val="both"/>
              <w:rPr>
                <w:rFonts w:ascii="Times New Roman" w:hAnsi="Times New Roman"/>
                <w:i/>
              </w:rPr>
            </w:pPr>
            <w:r w:rsidRPr="00906840">
              <w:rPr>
                <w:rFonts w:ascii="Times New Roman" w:hAnsi="Times New Roman"/>
                <w:i/>
              </w:rPr>
              <w:t>Glycolysis</w:t>
            </w:r>
          </w:p>
          <w:p w:rsidR="00E57B2D" w:rsidRPr="00906840" w:rsidRDefault="00E57B2D" w:rsidP="00E57B2D">
            <w:pPr>
              <w:pStyle w:val="ListParagraph"/>
              <w:numPr>
                <w:ilvl w:val="0"/>
                <w:numId w:val="9"/>
              </w:numPr>
              <w:jc w:val="both"/>
              <w:rPr>
                <w:rFonts w:ascii="Times New Roman" w:hAnsi="Times New Roman"/>
                <w:i/>
              </w:rPr>
            </w:pPr>
            <w:r w:rsidRPr="00906840">
              <w:rPr>
                <w:rFonts w:ascii="Times New Roman" w:hAnsi="Times New Roman"/>
                <w:i/>
              </w:rPr>
              <w:t>Krebs Cycle</w:t>
            </w:r>
          </w:p>
          <w:p w:rsidR="00E57B2D" w:rsidRPr="00906840" w:rsidRDefault="00E57B2D" w:rsidP="00E57B2D">
            <w:pPr>
              <w:pStyle w:val="ListParagraph"/>
              <w:numPr>
                <w:ilvl w:val="0"/>
                <w:numId w:val="9"/>
              </w:numPr>
              <w:jc w:val="both"/>
              <w:rPr>
                <w:rFonts w:ascii="Times New Roman" w:hAnsi="Times New Roman"/>
                <w:i/>
              </w:rPr>
            </w:pPr>
            <w:r w:rsidRPr="00906840">
              <w:rPr>
                <w:rFonts w:ascii="Times New Roman" w:hAnsi="Times New Roman"/>
                <w:i/>
              </w:rPr>
              <w:t>Insulin Mediated</w:t>
            </w:r>
          </w:p>
          <w:p w:rsidR="00E57B2D" w:rsidRPr="00906840" w:rsidRDefault="00E57B2D" w:rsidP="00E57B2D">
            <w:pPr>
              <w:pStyle w:val="ListParagraph"/>
              <w:numPr>
                <w:ilvl w:val="0"/>
                <w:numId w:val="9"/>
              </w:numPr>
              <w:jc w:val="both"/>
              <w:rPr>
                <w:rFonts w:ascii="Times New Roman" w:hAnsi="Times New Roman"/>
                <w:i/>
              </w:rPr>
            </w:pPr>
            <w:r w:rsidRPr="00906840">
              <w:rPr>
                <w:rFonts w:ascii="Times New Roman" w:hAnsi="Times New Roman"/>
                <w:i/>
              </w:rPr>
              <w:t>Aldehyde</w:t>
            </w:r>
          </w:p>
          <w:p w:rsidR="00E57B2D" w:rsidRPr="00906840" w:rsidRDefault="00E57B2D" w:rsidP="00E57B2D">
            <w:pPr>
              <w:pStyle w:val="ListParagraph"/>
              <w:numPr>
                <w:ilvl w:val="0"/>
                <w:numId w:val="9"/>
              </w:numPr>
              <w:jc w:val="both"/>
              <w:rPr>
                <w:rFonts w:ascii="Times New Roman" w:hAnsi="Times New Roman"/>
              </w:rPr>
            </w:pPr>
            <w:r w:rsidRPr="00906840">
              <w:rPr>
                <w:rFonts w:ascii="Times New Roman" w:hAnsi="Times New Roman"/>
                <w:i/>
              </w:rPr>
              <w:t>Sphingolipid</w:t>
            </w:r>
          </w:p>
        </w:tc>
        <w:tc>
          <w:tcPr>
            <w:tcW w:w="4186" w:type="dxa"/>
            <w:tcBorders>
              <w:bottom w:val="single" w:sz="4" w:space="0" w:color="000000" w:themeColor="text1"/>
            </w:tcBorders>
            <w:noWrap/>
          </w:tcPr>
          <w:p w:rsidR="00E57B2D" w:rsidRPr="00906840" w:rsidRDefault="00E57B2D" w:rsidP="00E57B2D">
            <w:pPr>
              <w:jc w:val="both"/>
              <w:rPr>
                <w:rFonts w:ascii="Times New Roman" w:hAnsi="Times New Roman"/>
              </w:rPr>
            </w:pPr>
            <w:r w:rsidRPr="00906840">
              <w:rPr>
                <w:rFonts w:ascii="Times New Roman" w:hAnsi="Times New Roman"/>
              </w:rPr>
              <w:t>17</w:t>
            </w:r>
          </w:p>
          <w:p w:rsidR="00E57B2D" w:rsidRPr="00906840" w:rsidRDefault="00E57B2D" w:rsidP="00E57B2D">
            <w:pPr>
              <w:jc w:val="both"/>
              <w:rPr>
                <w:rFonts w:ascii="Times New Roman" w:hAnsi="Times New Roman"/>
              </w:rPr>
            </w:pPr>
          </w:p>
          <w:p w:rsidR="00E57B2D" w:rsidRPr="00906840" w:rsidRDefault="00E57B2D" w:rsidP="00E57B2D">
            <w:pPr>
              <w:jc w:val="both"/>
              <w:rPr>
                <w:rFonts w:ascii="Times New Roman" w:hAnsi="Times New Roman"/>
              </w:rPr>
            </w:pPr>
            <w:r w:rsidRPr="00906840">
              <w:rPr>
                <w:rFonts w:ascii="Times New Roman" w:hAnsi="Times New Roman"/>
              </w:rPr>
              <w:t>4</w:t>
            </w:r>
          </w:p>
          <w:p w:rsidR="00E57B2D" w:rsidRPr="00906840" w:rsidRDefault="00E57B2D" w:rsidP="00E57B2D">
            <w:pPr>
              <w:jc w:val="both"/>
              <w:rPr>
                <w:rFonts w:ascii="Times New Roman" w:hAnsi="Times New Roman"/>
              </w:rPr>
            </w:pPr>
            <w:r w:rsidRPr="00906840">
              <w:rPr>
                <w:rFonts w:ascii="Times New Roman" w:hAnsi="Times New Roman"/>
              </w:rPr>
              <w:t>2</w:t>
            </w:r>
          </w:p>
          <w:p w:rsidR="00E57B2D" w:rsidRPr="00906840" w:rsidRDefault="00E57B2D" w:rsidP="00E57B2D">
            <w:pPr>
              <w:jc w:val="both"/>
              <w:rPr>
                <w:rFonts w:ascii="Times New Roman" w:hAnsi="Times New Roman"/>
              </w:rPr>
            </w:pPr>
            <w:r w:rsidRPr="00906840">
              <w:rPr>
                <w:rFonts w:ascii="Times New Roman" w:hAnsi="Times New Roman"/>
              </w:rPr>
              <w:t>3</w:t>
            </w:r>
          </w:p>
          <w:p w:rsidR="00E57B2D" w:rsidRPr="00906840" w:rsidRDefault="00E57B2D" w:rsidP="00E57B2D">
            <w:pPr>
              <w:jc w:val="both"/>
              <w:rPr>
                <w:rFonts w:ascii="Times New Roman" w:hAnsi="Times New Roman"/>
              </w:rPr>
            </w:pPr>
            <w:r w:rsidRPr="00906840">
              <w:rPr>
                <w:rFonts w:ascii="Times New Roman" w:hAnsi="Times New Roman"/>
              </w:rPr>
              <w:t>1</w:t>
            </w:r>
          </w:p>
          <w:p w:rsidR="00E57B2D" w:rsidRPr="00906840" w:rsidRDefault="00E57B2D" w:rsidP="00E57B2D">
            <w:pPr>
              <w:jc w:val="both"/>
              <w:rPr>
                <w:rFonts w:ascii="Times New Roman" w:hAnsi="Times New Roman"/>
              </w:rPr>
            </w:pPr>
            <w:r w:rsidRPr="00906840">
              <w:rPr>
                <w:rFonts w:ascii="Times New Roman" w:hAnsi="Times New Roman"/>
              </w:rPr>
              <w:t>2</w:t>
            </w:r>
          </w:p>
        </w:tc>
      </w:tr>
      <w:tr w:rsidR="00E57B2D" w:rsidRPr="00906840">
        <w:trPr>
          <w:trHeight w:val="137"/>
        </w:trPr>
        <w:tc>
          <w:tcPr>
            <w:tcW w:w="4286" w:type="dxa"/>
            <w:noWrap/>
          </w:tcPr>
          <w:p w:rsidR="00E57B2D" w:rsidRPr="00906840" w:rsidRDefault="00E57B2D" w:rsidP="00E57B2D">
            <w:pPr>
              <w:jc w:val="both"/>
              <w:rPr>
                <w:rFonts w:ascii="Times New Roman" w:hAnsi="Times New Roman"/>
              </w:rPr>
            </w:pPr>
            <w:r w:rsidRPr="00906840">
              <w:rPr>
                <w:rFonts w:ascii="Times New Roman" w:hAnsi="Times New Roman"/>
              </w:rPr>
              <w:t>Cell adhesion</w:t>
            </w:r>
          </w:p>
        </w:tc>
        <w:tc>
          <w:tcPr>
            <w:tcW w:w="4186" w:type="dxa"/>
            <w:noWrap/>
          </w:tcPr>
          <w:p w:rsidR="00E57B2D" w:rsidRPr="00906840" w:rsidRDefault="00E57B2D" w:rsidP="00E57B2D">
            <w:pPr>
              <w:jc w:val="both"/>
              <w:rPr>
                <w:rFonts w:ascii="Times New Roman" w:hAnsi="Times New Roman"/>
              </w:rPr>
            </w:pPr>
            <w:r w:rsidRPr="00906840">
              <w:rPr>
                <w:rFonts w:ascii="Times New Roman" w:hAnsi="Times New Roman"/>
              </w:rPr>
              <w:t>16</w:t>
            </w:r>
          </w:p>
        </w:tc>
      </w:tr>
      <w:tr w:rsidR="00E57B2D" w:rsidRPr="00906840">
        <w:trPr>
          <w:trHeight w:val="137"/>
        </w:trPr>
        <w:tc>
          <w:tcPr>
            <w:tcW w:w="4286" w:type="dxa"/>
            <w:noWrap/>
          </w:tcPr>
          <w:p w:rsidR="00E57B2D" w:rsidRPr="00906840" w:rsidRDefault="00E57B2D" w:rsidP="00E57B2D">
            <w:pPr>
              <w:jc w:val="both"/>
              <w:rPr>
                <w:rFonts w:ascii="Times New Roman" w:hAnsi="Times New Roman"/>
              </w:rPr>
            </w:pPr>
            <w:r w:rsidRPr="00906840">
              <w:rPr>
                <w:rFonts w:ascii="Times New Roman" w:hAnsi="Times New Roman"/>
              </w:rPr>
              <w:t xml:space="preserve">Endoplasmic Reticulum Associated </w:t>
            </w:r>
          </w:p>
        </w:tc>
        <w:tc>
          <w:tcPr>
            <w:tcW w:w="4186" w:type="dxa"/>
            <w:noWrap/>
          </w:tcPr>
          <w:p w:rsidR="00E57B2D" w:rsidRPr="00906840" w:rsidRDefault="00E57B2D" w:rsidP="00E57B2D">
            <w:pPr>
              <w:jc w:val="both"/>
              <w:rPr>
                <w:rFonts w:ascii="Times New Roman" w:hAnsi="Times New Roman"/>
              </w:rPr>
            </w:pPr>
            <w:r w:rsidRPr="00906840">
              <w:rPr>
                <w:rFonts w:ascii="Times New Roman" w:hAnsi="Times New Roman"/>
              </w:rPr>
              <w:t>14</w:t>
            </w:r>
          </w:p>
        </w:tc>
      </w:tr>
      <w:tr w:rsidR="00E57B2D" w:rsidRPr="00906840">
        <w:trPr>
          <w:trHeight w:val="137"/>
        </w:trPr>
        <w:tc>
          <w:tcPr>
            <w:tcW w:w="4286" w:type="dxa"/>
            <w:noWrap/>
          </w:tcPr>
          <w:p w:rsidR="00E57B2D" w:rsidRPr="00906840" w:rsidRDefault="00E57B2D" w:rsidP="00E57B2D">
            <w:pPr>
              <w:jc w:val="both"/>
              <w:rPr>
                <w:rFonts w:ascii="Times New Roman" w:hAnsi="Times New Roman"/>
              </w:rPr>
            </w:pPr>
            <w:r w:rsidRPr="00906840">
              <w:rPr>
                <w:rFonts w:ascii="Times New Roman" w:hAnsi="Times New Roman"/>
              </w:rPr>
              <w:t>Cell cycle</w:t>
            </w:r>
          </w:p>
        </w:tc>
        <w:tc>
          <w:tcPr>
            <w:tcW w:w="4186" w:type="dxa"/>
            <w:noWrap/>
          </w:tcPr>
          <w:p w:rsidR="00E57B2D" w:rsidRPr="00906840" w:rsidRDefault="00E57B2D" w:rsidP="00E57B2D">
            <w:pPr>
              <w:jc w:val="both"/>
              <w:rPr>
                <w:rFonts w:ascii="Times New Roman" w:hAnsi="Times New Roman"/>
              </w:rPr>
            </w:pPr>
            <w:r w:rsidRPr="00906840">
              <w:rPr>
                <w:rFonts w:ascii="Times New Roman" w:hAnsi="Times New Roman"/>
              </w:rPr>
              <w:t>12</w:t>
            </w:r>
          </w:p>
        </w:tc>
      </w:tr>
      <w:tr w:rsidR="00E57B2D" w:rsidRPr="00906840">
        <w:trPr>
          <w:trHeight w:val="137"/>
        </w:trPr>
        <w:tc>
          <w:tcPr>
            <w:tcW w:w="4286" w:type="dxa"/>
            <w:noWrap/>
          </w:tcPr>
          <w:p w:rsidR="00E57B2D" w:rsidRPr="00906840" w:rsidRDefault="00E57B2D" w:rsidP="00E57B2D">
            <w:pPr>
              <w:jc w:val="both"/>
              <w:rPr>
                <w:rFonts w:ascii="Times New Roman" w:hAnsi="Times New Roman"/>
              </w:rPr>
            </w:pPr>
            <w:r w:rsidRPr="00906840">
              <w:rPr>
                <w:rFonts w:ascii="Times New Roman" w:hAnsi="Times New Roman"/>
              </w:rPr>
              <w:t>Nervous System Related</w:t>
            </w:r>
          </w:p>
        </w:tc>
        <w:tc>
          <w:tcPr>
            <w:tcW w:w="4186" w:type="dxa"/>
            <w:noWrap/>
          </w:tcPr>
          <w:p w:rsidR="00E57B2D" w:rsidRPr="00906840" w:rsidRDefault="00E57B2D" w:rsidP="00E57B2D">
            <w:pPr>
              <w:jc w:val="both"/>
              <w:rPr>
                <w:rFonts w:ascii="Times New Roman" w:hAnsi="Times New Roman"/>
              </w:rPr>
            </w:pPr>
            <w:r w:rsidRPr="00906840">
              <w:rPr>
                <w:rFonts w:ascii="Times New Roman" w:hAnsi="Times New Roman"/>
              </w:rPr>
              <w:t>11</w:t>
            </w:r>
          </w:p>
        </w:tc>
      </w:tr>
      <w:tr w:rsidR="00E57B2D" w:rsidRPr="00906840">
        <w:trPr>
          <w:trHeight w:val="137"/>
        </w:trPr>
        <w:tc>
          <w:tcPr>
            <w:tcW w:w="4286" w:type="dxa"/>
            <w:noWrap/>
          </w:tcPr>
          <w:p w:rsidR="00E57B2D" w:rsidRPr="00906840" w:rsidRDefault="00E57B2D" w:rsidP="00E57B2D">
            <w:pPr>
              <w:jc w:val="both"/>
              <w:rPr>
                <w:rFonts w:ascii="Times New Roman" w:hAnsi="Times New Roman"/>
              </w:rPr>
            </w:pPr>
            <w:r w:rsidRPr="00906840">
              <w:rPr>
                <w:rFonts w:ascii="Times New Roman" w:hAnsi="Times New Roman"/>
              </w:rPr>
              <w:t>Mitochondrial Associated</w:t>
            </w:r>
          </w:p>
        </w:tc>
        <w:tc>
          <w:tcPr>
            <w:tcW w:w="4186" w:type="dxa"/>
            <w:noWrap/>
          </w:tcPr>
          <w:p w:rsidR="00E57B2D" w:rsidRPr="00906840" w:rsidRDefault="00E57B2D" w:rsidP="00E57B2D">
            <w:pPr>
              <w:jc w:val="both"/>
              <w:rPr>
                <w:rFonts w:ascii="Times New Roman" w:hAnsi="Times New Roman"/>
              </w:rPr>
            </w:pPr>
            <w:r w:rsidRPr="00906840">
              <w:rPr>
                <w:rFonts w:ascii="Times New Roman" w:hAnsi="Times New Roman"/>
              </w:rPr>
              <w:t>10</w:t>
            </w:r>
          </w:p>
        </w:tc>
      </w:tr>
      <w:tr w:rsidR="00E57B2D" w:rsidRPr="00906840">
        <w:trPr>
          <w:trHeight w:val="137"/>
        </w:trPr>
        <w:tc>
          <w:tcPr>
            <w:tcW w:w="4286" w:type="dxa"/>
            <w:noWrap/>
          </w:tcPr>
          <w:p w:rsidR="00E57B2D" w:rsidRPr="00906840" w:rsidRDefault="00E57B2D" w:rsidP="00E57B2D">
            <w:pPr>
              <w:jc w:val="both"/>
              <w:rPr>
                <w:rFonts w:ascii="Times New Roman" w:hAnsi="Times New Roman"/>
              </w:rPr>
            </w:pPr>
            <w:r w:rsidRPr="00906840">
              <w:rPr>
                <w:rFonts w:ascii="Times New Roman" w:hAnsi="Times New Roman"/>
              </w:rPr>
              <w:t>RNA processing</w:t>
            </w:r>
          </w:p>
        </w:tc>
        <w:tc>
          <w:tcPr>
            <w:tcW w:w="4186" w:type="dxa"/>
            <w:noWrap/>
          </w:tcPr>
          <w:p w:rsidR="00E57B2D" w:rsidRPr="00906840" w:rsidRDefault="00E57B2D" w:rsidP="00E57B2D">
            <w:pPr>
              <w:jc w:val="both"/>
              <w:rPr>
                <w:rFonts w:ascii="Times New Roman" w:hAnsi="Times New Roman"/>
              </w:rPr>
            </w:pPr>
            <w:r w:rsidRPr="00906840">
              <w:rPr>
                <w:rFonts w:ascii="Times New Roman" w:hAnsi="Times New Roman"/>
              </w:rPr>
              <w:t>10</w:t>
            </w:r>
          </w:p>
        </w:tc>
      </w:tr>
      <w:tr w:rsidR="00E57B2D" w:rsidRPr="00906840">
        <w:trPr>
          <w:trHeight w:val="137"/>
        </w:trPr>
        <w:tc>
          <w:tcPr>
            <w:tcW w:w="4286" w:type="dxa"/>
            <w:noWrap/>
          </w:tcPr>
          <w:p w:rsidR="00E57B2D" w:rsidRPr="00906840" w:rsidRDefault="00E57B2D" w:rsidP="00E57B2D">
            <w:pPr>
              <w:jc w:val="both"/>
              <w:rPr>
                <w:rFonts w:ascii="Times New Roman" w:hAnsi="Times New Roman"/>
              </w:rPr>
            </w:pPr>
            <w:r w:rsidRPr="00906840">
              <w:rPr>
                <w:rFonts w:ascii="Times New Roman" w:hAnsi="Times New Roman"/>
              </w:rPr>
              <w:t>Extracellular Matrix Associated</w:t>
            </w:r>
          </w:p>
        </w:tc>
        <w:tc>
          <w:tcPr>
            <w:tcW w:w="4186" w:type="dxa"/>
            <w:noWrap/>
          </w:tcPr>
          <w:p w:rsidR="00E57B2D" w:rsidRPr="00906840" w:rsidRDefault="00E57B2D" w:rsidP="00E57B2D">
            <w:pPr>
              <w:jc w:val="both"/>
              <w:rPr>
                <w:rFonts w:ascii="Times New Roman" w:hAnsi="Times New Roman"/>
              </w:rPr>
            </w:pPr>
            <w:r w:rsidRPr="00906840">
              <w:rPr>
                <w:rFonts w:ascii="Times New Roman" w:hAnsi="Times New Roman"/>
              </w:rPr>
              <w:t>8</w:t>
            </w:r>
          </w:p>
        </w:tc>
      </w:tr>
      <w:tr w:rsidR="00E57B2D" w:rsidRPr="00906840">
        <w:trPr>
          <w:trHeight w:val="137"/>
        </w:trPr>
        <w:tc>
          <w:tcPr>
            <w:tcW w:w="4286" w:type="dxa"/>
            <w:noWrap/>
          </w:tcPr>
          <w:p w:rsidR="00E57B2D" w:rsidRPr="00906840" w:rsidRDefault="00E57B2D" w:rsidP="00E57B2D">
            <w:pPr>
              <w:jc w:val="both"/>
              <w:rPr>
                <w:rFonts w:ascii="Times New Roman" w:hAnsi="Times New Roman"/>
              </w:rPr>
            </w:pPr>
            <w:r w:rsidRPr="00906840">
              <w:rPr>
                <w:rFonts w:ascii="Times New Roman" w:hAnsi="Times New Roman"/>
              </w:rPr>
              <w:t>Cytoskeleton</w:t>
            </w:r>
          </w:p>
        </w:tc>
        <w:tc>
          <w:tcPr>
            <w:tcW w:w="4186" w:type="dxa"/>
            <w:noWrap/>
          </w:tcPr>
          <w:p w:rsidR="00E57B2D" w:rsidRPr="00906840" w:rsidRDefault="00E57B2D" w:rsidP="00E57B2D">
            <w:pPr>
              <w:jc w:val="both"/>
              <w:rPr>
                <w:rFonts w:ascii="Times New Roman" w:hAnsi="Times New Roman"/>
              </w:rPr>
            </w:pPr>
            <w:r w:rsidRPr="00906840">
              <w:rPr>
                <w:rFonts w:ascii="Times New Roman" w:hAnsi="Times New Roman"/>
              </w:rPr>
              <w:t>7</w:t>
            </w:r>
          </w:p>
        </w:tc>
      </w:tr>
      <w:tr w:rsidR="00E57B2D" w:rsidRPr="00906840">
        <w:trPr>
          <w:trHeight w:val="137"/>
        </w:trPr>
        <w:tc>
          <w:tcPr>
            <w:tcW w:w="4286" w:type="dxa"/>
            <w:noWrap/>
          </w:tcPr>
          <w:p w:rsidR="00E57B2D" w:rsidRPr="00906840" w:rsidRDefault="00E57B2D" w:rsidP="00E57B2D">
            <w:pPr>
              <w:jc w:val="both"/>
              <w:rPr>
                <w:rFonts w:ascii="Times New Roman" w:hAnsi="Times New Roman"/>
              </w:rPr>
            </w:pPr>
            <w:r w:rsidRPr="00906840">
              <w:rPr>
                <w:rFonts w:ascii="Times New Roman" w:hAnsi="Times New Roman"/>
              </w:rPr>
              <w:t>Apoptosis</w:t>
            </w:r>
          </w:p>
        </w:tc>
        <w:tc>
          <w:tcPr>
            <w:tcW w:w="4186" w:type="dxa"/>
            <w:noWrap/>
          </w:tcPr>
          <w:p w:rsidR="00E57B2D" w:rsidRPr="00906840" w:rsidRDefault="00E57B2D" w:rsidP="00E57B2D">
            <w:pPr>
              <w:jc w:val="both"/>
              <w:rPr>
                <w:rFonts w:ascii="Times New Roman" w:hAnsi="Times New Roman"/>
              </w:rPr>
            </w:pPr>
            <w:r w:rsidRPr="00906840">
              <w:rPr>
                <w:rFonts w:ascii="Times New Roman" w:hAnsi="Times New Roman"/>
              </w:rPr>
              <w:t>7</w:t>
            </w:r>
          </w:p>
        </w:tc>
      </w:tr>
      <w:tr w:rsidR="00E57B2D" w:rsidRPr="00906840">
        <w:trPr>
          <w:trHeight w:val="137"/>
        </w:trPr>
        <w:tc>
          <w:tcPr>
            <w:tcW w:w="4286" w:type="dxa"/>
            <w:noWrap/>
          </w:tcPr>
          <w:p w:rsidR="00E57B2D" w:rsidRPr="00906840" w:rsidRDefault="00E57B2D" w:rsidP="00E57B2D">
            <w:pPr>
              <w:jc w:val="both"/>
              <w:rPr>
                <w:rFonts w:ascii="Times New Roman" w:hAnsi="Times New Roman"/>
              </w:rPr>
            </w:pPr>
            <w:r w:rsidRPr="00906840">
              <w:rPr>
                <w:rFonts w:ascii="Times New Roman" w:hAnsi="Times New Roman"/>
              </w:rPr>
              <w:t>Stress Response</w:t>
            </w:r>
          </w:p>
        </w:tc>
        <w:tc>
          <w:tcPr>
            <w:tcW w:w="4186" w:type="dxa"/>
            <w:noWrap/>
          </w:tcPr>
          <w:p w:rsidR="00E57B2D" w:rsidRPr="00906840" w:rsidRDefault="00E57B2D" w:rsidP="00E57B2D">
            <w:pPr>
              <w:jc w:val="both"/>
              <w:rPr>
                <w:rFonts w:ascii="Times New Roman" w:hAnsi="Times New Roman"/>
              </w:rPr>
            </w:pPr>
            <w:r w:rsidRPr="00906840">
              <w:rPr>
                <w:rFonts w:ascii="Times New Roman" w:hAnsi="Times New Roman"/>
              </w:rPr>
              <w:t>7</w:t>
            </w:r>
          </w:p>
        </w:tc>
      </w:tr>
      <w:tr w:rsidR="00E57B2D" w:rsidRPr="00906840">
        <w:trPr>
          <w:trHeight w:val="137"/>
        </w:trPr>
        <w:tc>
          <w:tcPr>
            <w:tcW w:w="4286" w:type="dxa"/>
            <w:noWrap/>
          </w:tcPr>
          <w:p w:rsidR="00E57B2D" w:rsidRPr="00906840" w:rsidRDefault="00E57B2D" w:rsidP="00E57B2D">
            <w:pPr>
              <w:jc w:val="both"/>
              <w:rPr>
                <w:rFonts w:ascii="Times New Roman" w:hAnsi="Times New Roman"/>
              </w:rPr>
            </w:pPr>
            <w:r w:rsidRPr="00906840">
              <w:rPr>
                <w:rFonts w:ascii="Times New Roman" w:hAnsi="Times New Roman"/>
              </w:rPr>
              <w:t>Translation</w:t>
            </w:r>
          </w:p>
        </w:tc>
        <w:tc>
          <w:tcPr>
            <w:tcW w:w="4186" w:type="dxa"/>
            <w:noWrap/>
          </w:tcPr>
          <w:p w:rsidR="00E57B2D" w:rsidRPr="00906840" w:rsidRDefault="00E57B2D" w:rsidP="00E57B2D">
            <w:pPr>
              <w:jc w:val="both"/>
              <w:rPr>
                <w:rFonts w:ascii="Times New Roman" w:hAnsi="Times New Roman"/>
              </w:rPr>
            </w:pPr>
            <w:r w:rsidRPr="00906840">
              <w:rPr>
                <w:rFonts w:ascii="Times New Roman" w:hAnsi="Times New Roman"/>
              </w:rPr>
              <w:t>6</w:t>
            </w:r>
          </w:p>
        </w:tc>
      </w:tr>
      <w:tr w:rsidR="00E57B2D" w:rsidRPr="00906840">
        <w:trPr>
          <w:trHeight w:val="137"/>
        </w:trPr>
        <w:tc>
          <w:tcPr>
            <w:tcW w:w="4286" w:type="dxa"/>
            <w:noWrap/>
          </w:tcPr>
          <w:p w:rsidR="00E57B2D" w:rsidRPr="00906840" w:rsidRDefault="00E57B2D" w:rsidP="00E57B2D">
            <w:pPr>
              <w:jc w:val="both"/>
              <w:rPr>
                <w:rFonts w:ascii="Times New Roman" w:hAnsi="Times New Roman"/>
              </w:rPr>
            </w:pPr>
            <w:r w:rsidRPr="00906840">
              <w:rPr>
                <w:rFonts w:ascii="Times New Roman" w:hAnsi="Times New Roman"/>
              </w:rPr>
              <w:t>Angiogenesis</w:t>
            </w:r>
          </w:p>
        </w:tc>
        <w:tc>
          <w:tcPr>
            <w:tcW w:w="4186" w:type="dxa"/>
            <w:noWrap/>
          </w:tcPr>
          <w:p w:rsidR="00E57B2D" w:rsidRPr="00906840" w:rsidRDefault="00E57B2D" w:rsidP="00E57B2D">
            <w:pPr>
              <w:jc w:val="both"/>
              <w:rPr>
                <w:rFonts w:ascii="Times New Roman" w:hAnsi="Times New Roman"/>
              </w:rPr>
            </w:pPr>
            <w:r w:rsidRPr="00906840">
              <w:rPr>
                <w:rFonts w:ascii="Times New Roman" w:hAnsi="Times New Roman"/>
              </w:rPr>
              <w:t>5</w:t>
            </w:r>
          </w:p>
        </w:tc>
      </w:tr>
      <w:tr w:rsidR="00E57B2D" w:rsidRPr="00906840">
        <w:trPr>
          <w:trHeight w:val="225"/>
        </w:trPr>
        <w:tc>
          <w:tcPr>
            <w:tcW w:w="4286" w:type="dxa"/>
            <w:noWrap/>
          </w:tcPr>
          <w:p w:rsidR="00E57B2D" w:rsidRPr="00906840" w:rsidRDefault="00E57B2D" w:rsidP="00E57B2D">
            <w:pPr>
              <w:jc w:val="both"/>
              <w:rPr>
                <w:rFonts w:ascii="Times New Roman" w:hAnsi="Times New Roman"/>
              </w:rPr>
            </w:pPr>
            <w:r w:rsidRPr="00906840">
              <w:rPr>
                <w:rFonts w:ascii="Times New Roman" w:hAnsi="Times New Roman"/>
              </w:rPr>
              <w:t>Golgi Apparatus Associated</w:t>
            </w:r>
          </w:p>
        </w:tc>
        <w:tc>
          <w:tcPr>
            <w:tcW w:w="4186" w:type="dxa"/>
            <w:noWrap/>
          </w:tcPr>
          <w:p w:rsidR="00E57B2D" w:rsidRPr="00906840" w:rsidRDefault="00E57B2D" w:rsidP="00E57B2D">
            <w:pPr>
              <w:jc w:val="both"/>
              <w:rPr>
                <w:rFonts w:ascii="Times New Roman" w:hAnsi="Times New Roman"/>
              </w:rPr>
            </w:pPr>
            <w:r w:rsidRPr="00906840">
              <w:rPr>
                <w:rFonts w:ascii="Times New Roman" w:hAnsi="Times New Roman"/>
              </w:rPr>
              <w:t>5</w:t>
            </w:r>
          </w:p>
        </w:tc>
      </w:tr>
      <w:tr w:rsidR="00E57B2D" w:rsidRPr="00906840">
        <w:trPr>
          <w:trHeight w:val="137"/>
        </w:trPr>
        <w:tc>
          <w:tcPr>
            <w:tcW w:w="4286" w:type="dxa"/>
            <w:noWrap/>
          </w:tcPr>
          <w:p w:rsidR="00E57B2D" w:rsidRPr="00906840" w:rsidRDefault="00E57B2D" w:rsidP="00E57B2D">
            <w:pPr>
              <w:jc w:val="both"/>
              <w:rPr>
                <w:rFonts w:ascii="Times New Roman" w:hAnsi="Times New Roman"/>
              </w:rPr>
            </w:pPr>
            <w:r w:rsidRPr="00906840">
              <w:rPr>
                <w:rFonts w:ascii="Times New Roman" w:hAnsi="Times New Roman"/>
              </w:rPr>
              <w:t>Immune Response</w:t>
            </w:r>
          </w:p>
        </w:tc>
        <w:tc>
          <w:tcPr>
            <w:tcW w:w="4186" w:type="dxa"/>
            <w:noWrap/>
          </w:tcPr>
          <w:p w:rsidR="00E57B2D" w:rsidRPr="00906840" w:rsidRDefault="00E57B2D" w:rsidP="00E57B2D">
            <w:pPr>
              <w:jc w:val="both"/>
              <w:rPr>
                <w:rFonts w:ascii="Times New Roman" w:hAnsi="Times New Roman"/>
              </w:rPr>
            </w:pPr>
            <w:r w:rsidRPr="00906840">
              <w:rPr>
                <w:rFonts w:ascii="Times New Roman" w:hAnsi="Times New Roman"/>
              </w:rPr>
              <w:t>5</w:t>
            </w:r>
          </w:p>
        </w:tc>
      </w:tr>
      <w:tr w:rsidR="00E57B2D" w:rsidRPr="00906840">
        <w:trPr>
          <w:trHeight w:val="137"/>
        </w:trPr>
        <w:tc>
          <w:tcPr>
            <w:tcW w:w="4286" w:type="dxa"/>
            <w:noWrap/>
          </w:tcPr>
          <w:p w:rsidR="00E57B2D" w:rsidRPr="00906840" w:rsidRDefault="00E57B2D" w:rsidP="00E57B2D">
            <w:pPr>
              <w:jc w:val="both"/>
              <w:rPr>
                <w:rFonts w:ascii="Times New Roman" w:hAnsi="Times New Roman"/>
              </w:rPr>
            </w:pPr>
            <w:r w:rsidRPr="00906840">
              <w:rPr>
                <w:rFonts w:ascii="Times New Roman" w:hAnsi="Times New Roman"/>
              </w:rPr>
              <w:t>Inflammation</w:t>
            </w:r>
          </w:p>
        </w:tc>
        <w:tc>
          <w:tcPr>
            <w:tcW w:w="4186" w:type="dxa"/>
            <w:noWrap/>
          </w:tcPr>
          <w:p w:rsidR="00E57B2D" w:rsidRPr="00906840" w:rsidRDefault="00E57B2D" w:rsidP="00E57B2D">
            <w:pPr>
              <w:jc w:val="both"/>
              <w:rPr>
                <w:rFonts w:ascii="Times New Roman" w:hAnsi="Times New Roman"/>
              </w:rPr>
            </w:pPr>
            <w:r w:rsidRPr="00906840">
              <w:rPr>
                <w:rFonts w:ascii="Times New Roman" w:hAnsi="Times New Roman"/>
              </w:rPr>
              <w:t>3</w:t>
            </w:r>
          </w:p>
        </w:tc>
      </w:tr>
      <w:tr w:rsidR="00E57B2D" w:rsidRPr="00906840">
        <w:trPr>
          <w:trHeight w:val="137"/>
        </w:trPr>
        <w:tc>
          <w:tcPr>
            <w:tcW w:w="4286" w:type="dxa"/>
            <w:noWrap/>
          </w:tcPr>
          <w:p w:rsidR="00E57B2D" w:rsidRPr="00906840" w:rsidRDefault="00E57B2D" w:rsidP="00E57B2D">
            <w:pPr>
              <w:jc w:val="both"/>
              <w:rPr>
                <w:rFonts w:ascii="Times New Roman" w:hAnsi="Times New Roman"/>
              </w:rPr>
            </w:pPr>
            <w:r w:rsidRPr="00906840">
              <w:rPr>
                <w:rFonts w:ascii="Times New Roman" w:hAnsi="Times New Roman"/>
              </w:rPr>
              <w:t>Miscellaneous</w:t>
            </w:r>
          </w:p>
        </w:tc>
        <w:tc>
          <w:tcPr>
            <w:tcW w:w="4186" w:type="dxa"/>
            <w:noWrap/>
          </w:tcPr>
          <w:p w:rsidR="00E57B2D" w:rsidRPr="00906840" w:rsidRDefault="00E57B2D" w:rsidP="00E57B2D">
            <w:pPr>
              <w:jc w:val="both"/>
              <w:rPr>
                <w:rFonts w:ascii="Times New Roman" w:hAnsi="Times New Roman"/>
              </w:rPr>
            </w:pPr>
            <w:r w:rsidRPr="00906840">
              <w:rPr>
                <w:rFonts w:ascii="Times New Roman" w:hAnsi="Times New Roman"/>
              </w:rPr>
              <w:t>34</w:t>
            </w:r>
          </w:p>
        </w:tc>
      </w:tr>
      <w:tr w:rsidR="00E57B2D" w:rsidRPr="00906840">
        <w:trPr>
          <w:trHeight w:val="301"/>
        </w:trPr>
        <w:tc>
          <w:tcPr>
            <w:tcW w:w="4286" w:type="dxa"/>
            <w:noWrap/>
          </w:tcPr>
          <w:p w:rsidR="00E57B2D" w:rsidRPr="00906840" w:rsidRDefault="00E57B2D" w:rsidP="00E57B2D">
            <w:pPr>
              <w:jc w:val="both"/>
              <w:rPr>
                <w:rFonts w:ascii="Times New Roman" w:hAnsi="Times New Roman"/>
              </w:rPr>
            </w:pPr>
            <w:r w:rsidRPr="00906840">
              <w:rPr>
                <w:rFonts w:ascii="Times New Roman" w:hAnsi="Times New Roman"/>
              </w:rPr>
              <w:t>Unknown</w:t>
            </w:r>
          </w:p>
        </w:tc>
        <w:tc>
          <w:tcPr>
            <w:tcW w:w="4186" w:type="dxa"/>
            <w:noWrap/>
          </w:tcPr>
          <w:p w:rsidR="00E57B2D" w:rsidRPr="00906840" w:rsidRDefault="00E57B2D" w:rsidP="00E57B2D">
            <w:pPr>
              <w:jc w:val="both"/>
              <w:rPr>
                <w:rFonts w:ascii="Times New Roman" w:hAnsi="Times New Roman"/>
              </w:rPr>
            </w:pPr>
            <w:r w:rsidRPr="00906840">
              <w:rPr>
                <w:rFonts w:ascii="Times New Roman" w:hAnsi="Times New Roman"/>
              </w:rPr>
              <w:t>83</w:t>
            </w:r>
          </w:p>
        </w:tc>
      </w:tr>
    </w:tbl>
    <w:p w:rsidR="00773BF1" w:rsidRPr="00906840" w:rsidRDefault="00773BF1" w:rsidP="00D14DD4">
      <w:pPr>
        <w:spacing w:line="360" w:lineRule="auto"/>
        <w:jc w:val="both"/>
        <w:rPr>
          <w:rFonts w:ascii="Times New Roman" w:hAnsi="Times New Roman" w:cs="Arial"/>
          <w:b/>
          <w:sz w:val="22"/>
        </w:rPr>
      </w:pPr>
    </w:p>
    <w:p w:rsidR="00D14DD4" w:rsidRPr="00906840" w:rsidRDefault="00D14DD4" w:rsidP="00D14DD4">
      <w:pPr>
        <w:spacing w:line="360" w:lineRule="auto"/>
        <w:jc w:val="both"/>
        <w:rPr>
          <w:rFonts w:ascii="Times New Roman" w:hAnsi="Times New Roman" w:cs="Arial"/>
          <w:sz w:val="22"/>
        </w:rPr>
      </w:pPr>
      <w:r w:rsidRPr="00906840">
        <w:rPr>
          <w:rFonts w:ascii="Times New Roman" w:hAnsi="Times New Roman" w:cs="Arial"/>
          <w:sz w:val="22"/>
        </w:rPr>
        <w:t>The expression changes of genes relating to pathways potentially influencing both mitochondrial and neuronal homeostasis were then further investigated and validated using RT-qPCR.</w:t>
      </w:r>
    </w:p>
    <w:p w:rsidR="00D14DD4" w:rsidRPr="00906840" w:rsidRDefault="00D14DD4" w:rsidP="00D14DD4">
      <w:pPr>
        <w:spacing w:line="360" w:lineRule="auto"/>
        <w:jc w:val="both"/>
        <w:rPr>
          <w:rFonts w:ascii="Times New Roman" w:hAnsi="Times New Roman" w:cs="Arial"/>
          <w:sz w:val="22"/>
        </w:rPr>
      </w:pPr>
    </w:p>
    <w:p w:rsidR="00D14DD4" w:rsidRPr="00906840" w:rsidRDefault="00D14DD4" w:rsidP="00D14DD4">
      <w:pPr>
        <w:spacing w:line="360" w:lineRule="auto"/>
        <w:jc w:val="both"/>
        <w:rPr>
          <w:rFonts w:ascii="Times New Roman" w:hAnsi="Times New Roman" w:cs="Arial"/>
          <w:b/>
          <w:sz w:val="22"/>
        </w:rPr>
      </w:pPr>
    </w:p>
    <w:p w:rsidR="00D14DD4" w:rsidRPr="00906840" w:rsidRDefault="00D14DD4" w:rsidP="00D14DD4">
      <w:pPr>
        <w:spacing w:line="360" w:lineRule="auto"/>
        <w:rPr>
          <w:rFonts w:ascii="Times New Roman" w:hAnsi="Times New Roman"/>
          <w:b/>
          <w:sz w:val="22"/>
        </w:rPr>
      </w:pPr>
    </w:p>
    <w:p w:rsidR="00D14DD4" w:rsidRPr="00906840" w:rsidRDefault="00D14DD4" w:rsidP="00D7769E">
      <w:pPr>
        <w:pStyle w:val="Heading2"/>
        <w:spacing w:line="240" w:lineRule="auto"/>
        <w:rPr>
          <w:rFonts w:ascii="Times New Roman" w:hAnsi="Times New Roman"/>
        </w:rPr>
      </w:pPr>
      <w:bookmarkStart w:id="832" w:name="_Toc222329159"/>
      <w:bookmarkStart w:id="833" w:name="_Toc222332566"/>
      <w:bookmarkStart w:id="834" w:name="_Toc222332738"/>
      <w:bookmarkStart w:id="835" w:name="_Toc222332910"/>
      <w:bookmarkStart w:id="836" w:name="_Toc222333254"/>
      <w:bookmarkStart w:id="837" w:name="_Toc222333426"/>
      <w:r w:rsidRPr="00906840">
        <w:rPr>
          <w:rFonts w:ascii="Times New Roman" w:hAnsi="Times New Roman"/>
        </w:rPr>
        <w:t>4.3.2: RT-qPCR optimisation</w:t>
      </w:r>
      <w:bookmarkEnd w:id="832"/>
      <w:bookmarkEnd w:id="833"/>
      <w:bookmarkEnd w:id="834"/>
      <w:bookmarkEnd w:id="835"/>
      <w:bookmarkEnd w:id="836"/>
      <w:bookmarkEnd w:id="837"/>
    </w:p>
    <w:p w:rsidR="00D14DD4" w:rsidRPr="00906840" w:rsidRDefault="00D14DD4" w:rsidP="00805CC0">
      <w:pPr>
        <w:pStyle w:val="Heading3"/>
        <w:rPr>
          <w:rFonts w:ascii="Times New Roman" w:hAnsi="Times New Roman"/>
        </w:rPr>
      </w:pPr>
      <w:bookmarkStart w:id="838" w:name="_Toc222329160"/>
      <w:bookmarkStart w:id="839" w:name="_Toc222332567"/>
      <w:bookmarkStart w:id="840" w:name="_Toc222332739"/>
      <w:bookmarkStart w:id="841" w:name="_Toc222332911"/>
      <w:bookmarkStart w:id="842" w:name="_Toc222333255"/>
      <w:bookmarkStart w:id="843" w:name="_Toc222333427"/>
      <w:r w:rsidRPr="00906840">
        <w:rPr>
          <w:rFonts w:ascii="Times New Roman" w:hAnsi="Times New Roman"/>
        </w:rPr>
        <w:t>4.3.2.1: Identifying the ideal reference gene for qPCR</w:t>
      </w:r>
      <w:bookmarkEnd w:id="838"/>
      <w:bookmarkEnd w:id="839"/>
      <w:bookmarkEnd w:id="840"/>
      <w:bookmarkEnd w:id="841"/>
      <w:bookmarkEnd w:id="842"/>
      <w:bookmarkEnd w:id="843"/>
    </w:p>
    <w:p w:rsidR="00D14DD4" w:rsidRPr="00906840" w:rsidRDefault="00D14DD4" w:rsidP="00805CC0">
      <w:pPr>
        <w:spacing w:line="360" w:lineRule="auto"/>
        <w:rPr>
          <w:rFonts w:ascii="Times New Roman" w:hAnsi="Times New Roman"/>
          <w:sz w:val="22"/>
        </w:rPr>
      </w:pPr>
      <w:r w:rsidRPr="00906840">
        <w:rPr>
          <w:rFonts w:ascii="Times New Roman" w:hAnsi="Times New Roman"/>
          <w:sz w:val="22"/>
        </w:rPr>
        <w:t xml:space="preserve">Though a common technique, RT-qPCR can produce extremely variable results, with several steps, including tissue culture, RNA extraction and cDNA synthesis all potential sources of experimental variation </w:t>
      </w:r>
      <w:r w:rsidR="00E43F0B" w:rsidRPr="00906840">
        <w:rPr>
          <w:rFonts w:ascii="Times New Roman" w:hAnsi="Times New Roman"/>
          <w:sz w:val="22"/>
        </w:rPr>
        <w:fldChar w:fldCharType="begin">
          <w:fldData xml:space="preserve">PEVuZE5vdGU+PENpdGU+PEF1dGhvcj5HYWxpdmV0aTwvQXV0aG9yPjxZZWFyPjIwMTA8L1llYXI+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PEVuZE5vdGU+PENpdGU+PEF1dGhvcj5HYWxpdmV0aTwvQXV0aG9yPjxZZWFyPjIwMTA8L1llYXI+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156" w:tooltip="Galiveti, 2010 #669" w:history="1">
        <w:r w:rsidR="00CF4C30" w:rsidRPr="00906840">
          <w:rPr>
            <w:rFonts w:ascii="Times New Roman" w:hAnsi="Times New Roman"/>
            <w:noProof/>
            <w:sz w:val="22"/>
          </w:rPr>
          <w:t>Galiveti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It is therefore necessary to include a stable reference throughout each assay. This reference gene can be used to correct for the variation seen between samples and runs, and thus minimise experimental error in fold-change calculations.</w:t>
      </w:r>
    </w:p>
    <w:p w:rsidR="00D14DD4" w:rsidRPr="00906840" w:rsidRDefault="00D14DD4" w:rsidP="00D14DD4">
      <w:pPr>
        <w:spacing w:line="360" w:lineRule="auto"/>
        <w:rPr>
          <w:rFonts w:ascii="Times New Roman" w:hAnsi="Times New Roman"/>
          <w:sz w:val="22"/>
        </w:rPr>
      </w:pPr>
      <w:r w:rsidRPr="00906840">
        <w:rPr>
          <w:rFonts w:ascii="Times New Roman" w:hAnsi="Times New Roman"/>
          <w:sz w:val="22"/>
        </w:rPr>
        <w:t xml:space="preserve">In order to be a reference gene, the gene of interest must be expressed in a wide variety of cells and demonstrate minimal variation in expression across samples. However, each common reference gene has caveats, such as expression variability or interaction with a gene of interest. Thus, it is necessary to test several reference genes to identify one that is optimal for each experiment </w:t>
      </w:r>
      <w:r w:rsidR="00E43F0B" w:rsidRPr="00906840">
        <w:rPr>
          <w:rFonts w:ascii="Times New Roman" w:hAnsi="Times New Roman"/>
          <w:sz w:val="22"/>
        </w:rPr>
        <w:fldChar w:fldCharType="begin">
          <w:fldData xml:space="preserve">PEVuZE5vdGU+PENpdGU+PEF1dGhvcj5HYWxpdmV0aTwvQXV0aG9yPjxZZWFyPjIwMTA8L1llYXI+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PEVuZE5vdGU+PENpdGU+PEF1dGhvcj5HYWxpdmV0aTwvQXV0aG9yPjxZZWFyPjIwMTA8L1llYXI+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156" w:tooltip="Galiveti, 2010 #669" w:history="1">
        <w:r w:rsidR="00CF4C30" w:rsidRPr="00906840">
          <w:rPr>
            <w:rFonts w:ascii="Times New Roman" w:hAnsi="Times New Roman"/>
            <w:noProof/>
            <w:sz w:val="22"/>
          </w:rPr>
          <w:t>Galiveti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D14DD4" w:rsidRPr="00906840" w:rsidRDefault="00D14DD4" w:rsidP="00D14DD4">
      <w:pPr>
        <w:spacing w:line="360" w:lineRule="auto"/>
        <w:rPr>
          <w:rFonts w:ascii="Times New Roman" w:hAnsi="Times New Roman"/>
          <w:sz w:val="22"/>
        </w:rPr>
      </w:pPr>
      <w:r w:rsidRPr="00906840">
        <w:rPr>
          <w:rFonts w:ascii="Times New Roman" w:hAnsi="Times New Roman"/>
          <w:sz w:val="22"/>
        </w:rPr>
        <w:t xml:space="preserve">Therefore, three different genes were assessed as potential normalising genes, namely </w:t>
      </w:r>
      <w:r w:rsidRPr="00906840">
        <w:rPr>
          <w:rFonts w:ascii="Times New Roman" w:hAnsi="Times New Roman"/>
          <w:i/>
          <w:sz w:val="22"/>
        </w:rPr>
        <w:t>ACTB</w:t>
      </w:r>
      <w:r w:rsidRPr="00906840">
        <w:rPr>
          <w:rFonts w:ascii="Times New Roman" w:hAnsi="Times New Roman"/>
          <w:sz w:val="22"/>
        </w:rPr>
        <w:t xml:space="preserve"> (encoding </w:t>
      </w:r>
      <w:r w:rsidRPr="00906840">
        <w:rPr>
          <w:rFonts w:ascii="Times New Roman" w:hAnsi="Times New Roman"/>
          <w:sz w:val="22"/>
        </w:rPr>
        <w:sym w:font="Symbol" w:char="F062"/>
      </w:r>
      <w:r w:rsidRPr="00906840">
        <w:rPr>
          <w:rFonts w:ascii="Times New Roman" w:hAnsi="Times New Roman"/>
          <w:sz w:val="22"/>
        </w:rPr>
        <w:t xml:space="preserve">-Actin), </w:t>
      </w:r>
      <w:r w:rsidRPr="00906840">
        <w:rPr>
          <w:rFonts w:ascii="Times New Roman" w:hAnsi="Times New Roman"/>
          <w:i/>
          <w:sz w:val="22"/>
        </w:rPr>
        <w:t>PPIA</w:t>
      </w:r>
      <w:r w:rsidRPr="00906840">
        <w:rPr>
          <w:rFonts w:ascii="Times New Roman" w:hAnsi="Times New Roman"/>
          <w:sz w:val="22"/>
        </w:rPr>
        <w:t xml:space="preserve"> (encoding Cyclophilin A) and the non-protein coding RNA (npcRNA) U1 snRNA. The amplification properties and variability of expression were tested amongst six controls and three </w:t>
      </w:r>
      <w:r w:rsidRPr="00906840">
        <w:rPr>
          <w:rFonts w:ascii="Times New Roman" w:hAnsi="Times New Roman"/>
          <w:i/>
          <w:sz w:val="22"/>
        </w:rPr>
        <w:t>mTARDBP</w:t>
      </w:r>
      <w:r w:rsidRPr="00906840">
        <w:rPr>
          <w:rFonts w:ascii="Times New Roman" w:hAnsi="Times New Roman"/>
          <w:sz w:val="22"/>
        </w:rPr>
        <w:t xml:space="preserve"> patients (Table 4.5).</w:t>
      </w:r>
    </w:p>
    <w:p w:rsidR="00773BF1" w:rsidRPr="00906840" w:rsidRDefault="00D14DD4" w:rsidP="00773BF1">
      <w:pPr>
        <w:pStyle w:val="BalloonText"/>
        <w:rPr>
          <w:rFonts w:ascii="Times New Roman" w:hAnsi="Times New Roman"/>
        </w:rPr>
      </w:pPr>
      <w:bookmarkStart w:id="844" w:name="_Toc232523039"/>
      <w:r w:rsidRPr="00906840">
        <w:rPr>
          <w:rFonts w:ascii="Times New Roman" w:hAnsi="Times New Roman"/>
        </w:rPr>
        <w:t xml:space="preserve">Table 4.5: Control and </w:t>
      </w:r>
      <w:r w:rsidRPr="00906840">
        <w:rPr>
          <w:rFonts w:ascii="Times New Roman" w:hAnsi="Times New Roman"/>
          <w:i/>
        </w:rPr>
        <w:t>mTARDBP</w:t>
      </w:r>
      <w:r w:rsidRPr="00906840">
        <w:rPr>
          <w:rFonts w:ascii="Times New Roman" w:hAnsi="Times New Roman"/>
        </w:rPr>
        <w:t xml:space="preserve"> fibroblasts used in optimisation of RT-qPCR reference genes</w:t>
      </w:r>
      <w:bookmarkEnd w:id="844"/>
    </w:p>
    <w:p w:rsidR="00D14DD4" w:rsidRPr="00906840" w:rsidRDefault="00D14DD4" w:rsidP="00773BF1">
      <w:pPr>
        <w:pStyle w:val="BalloonText"/>
        <w:rPr>
          <w:rFonts w:ascii="Times New Roman" w:hAnsi="Times New Roman"/>
        </w:rPr>
      </w:pPr>
    </w:p>
    <w:tbl>
      <w:tblPr>
        <w:tblStyle w:val="TableGrid"/>
        <w:tblW w:w="0" w:type="auto"/>
        <w:tblLook w:val="00BF"/>
      </w:tblPr>
      <w:tblGrid>
        <w:gridCol w:w="1208"/>
        <w:gridCol w:w="1030"/>
        <w:gridCol w:w="2318"/>
        <w:gridCol w:w="1341"/>
        <w:gridCol w:w="1498"/>
        <w:gridCol w:w="1121"/>
      </w:tblGrid>
      <w:tr w:rsidR="005D2A64" w:rsidRPr="00906840">
        <w:tc>
          <w:tcPr>
            <w:tcW w:w="1208" w:type="dxa"/>
          </w:tcPr>
          <w:p w:rsidR="005D2A64" w:rsidRPr="00906840" w:rsidRDefault="005D2A64" w:rsidP="001B7CA6">
            <w:pPr>
              <w:jc w:val="center"/>
              <w:rPr>
                <w:rFonts w:ascii="Times New Roman" w:hAnsi="Times New Roman"/>
                <w:b/>
              </w:rPr>
            </w:pPr>
            <w:r w:rsidRPr="00906840">
              <w:rPr>
                <w:rFonts w:ascii="Times New Roman" w:hAnsi="Times New Roman"/>
                <w:b/>
              </w:rPr>
              <w:t>Age at Date of Biopsy (Years)</w:t>
            </w:r>
          </w:p>
        </w:tc>
        <w:tc>
          <w:tcPr>
            <w:tcW w:w="1030" w:type="dxa"/>
          </w:tcPr>
          <w:p w:rsidR="005D2A64" w:rsidRPr="00906840" w:rsidRDefault="005D2A64" w:rsidP="001B7CA6">
            <w:pPr>
              <w:jc w:val="center"/>
              <w:rPr>
                <w:rFonts w:ascii="Times New Roman" w:hAnsi="Times New Roman"/>
                <w:b/>
              </w:rPr>
            </w:pPr>
            <w:r w:rsidRPr="00906840">
              <w:rPr>
                <w:rFonts w:ascii="Times New Roman" w:hAnsi="Times New Roman"/>
                <w:b/>
              </w:rPr>
              <w:t>Gender</w:t>
            </w:r>
          </w:p>
        </w:tc>
        <w:tc>
          <w:tcPr>
            <w:tcW w:w="2318" w:type="dxa"/>
          </w:tcPr>
          <w:p w:rsidR="005D2A64" w:rsidRPr="00906840" w:rsidRDefault="005D2A64" w:rsidP="001B7CA6">
            <w:pPr>
              <w:jc w:val="center"/>
              <w:rPr>
                <w:rFonts w:ascii="Times New Roman" w:hAnsi="Times New Roman"/>
                <w:b/>
              </w:rPr>
            </w:pPr>
            <w:r w:rsidRPr="00906840">
              <w:rPr>
                <w:rFonts w:ascii="Times New Roman" w:hAnsi="Times New Roman"/>
                <w:b/>
              </w:rPr>
              <w:t>Clinical Diagnosis</w:t>
            </w:r>
          </w:p>
        </w:tc>
        <w:tc>
          <w:tcPr>
            <w:tcW w:w="1341" w:type="dxa"/>
          </w:tcPr>
          <w:p w:rsidR="005D2A64" w:rsidRPr="00906840" w:rsidRDefault="005D2A64" w:rsidP="001B7CA6">
            <w:pPr>
              <w:jc w:val="center"/>
              <w:rPr>
                <w:rFonts w:ascii="Times New Roman" w:hAnsi="Times New Roman"/>
                <w:b/>
              </w:rPr>
            </w:pPr>
            <w:r w:rsidRPr="00906840">
              <w:rPr>
                <w:rFonts w:ascii="Times New Roman" w:eastAsia="Times New Roman" w:hAnsi="Times New Roman"/>
                <w:b/>
                <w:bCs/>
                <w:szCs w:val="20"/>
                <w:lang w:eastAsia="en-GB"/>
              </w:rPr>
              <w:t>Age at Onset of Symptoms</w:t>
            </w:r>
          </w:p>
        </w:tc>
        <w:tc>
          <w:tcPr>
            <w:tcW w:w="1498" w:type="dxa"/>
          </w:tcPr>
          <w:p w:rsidR="005D2A64" w:rsidRPr="00906840" w:rsidRDefault="005D2A64" w:rsidP="001B7CA6">
            <w:pPr>
              <w:jc w:val="center"/>
              <w:rPr>
                <w:rFonts w:ascii="Times New Roman" w:hAnsi="Times New Roman"/>
                <w:b/>
              </w:rPr>
            </w:pPr>
            <w:r w:rsidRPr="00906840">
              <w:rPr>
                <w:rFonts w:ascii="Times New Roman" w:hAnsi="Times New Roman"/>
                <w:b/>
              </w:rPr>
              <w:t>Fibroblast I.D</w:t>
            </w:r>
          </w:p>
        </w:tc>
        <w:tc>
          <w:tcPr>
            <w:tcW w:w="1121" w:type="dxa"/>
          </w:tcPr>
          <w:p w:rsidR="005D2A64" w:rsidRPr="00906840" w:rsidRDefault="005D2A64" w:rsidP="001B7CA6">
            <w:pPr>
              <w:jc w:val="center"/>
              <w:rPr>
                <w:rFonts w:ascii="Times New Roman" w:hAnsi="Times New Roman"/>
                <w:b/>
              </w:rPr>
            </w:pPr>
            <w:r w:rsidRPr="00906840">
              <w:rPr>
                <w:rFonts w:ascii="Times New Roman" w:hAnsi="Times New Roman"/>
                <w:b/>
              </w:rPr>
              <w:t>Disease Duration</w:t>
            </w:r>
          </w:p>
          <w:p w:rsidR="005D2A64" w:rsidRPr="00906840" w:rsidRDefault="005D2A64" w:rsidP="00275464">
            <w:pPr>
              <w:jc w:val="center"/>
              <w:rPr>
                <w:rFonts w:ascii="Times New Roman" w:hAnsi="Times New Roman"/>
                <w:b/>
              </w:rPr>
            </w:pPr>
            <w:r w:rsidRPr="00906840">
              <w:rPr>
                <w:rFonts w:ascii="Times New Roman" w:hAnsi="Times New Roman"/>
                <w:b/>
              </w:rPr>
              <w:t>(</w:t>
            </w:r>
            <w:r w:rsidR="00275464" w:rsidRPr="00906840">
              <w:rPr>
                <w:rFonts w:ascii="Times New Roman" w:hAnsi="Times New Roman"/>
                <w:b/>
              </w:rPr>
              <w:t>Months</w:t>
            </w:r>
            <w:r w:rsidRPr="00906840">
              <w:rPr>
                <w:rFonts w:ascii="Times New Roman" w:hAnsi="Times New Roman"/>
                <w:b/>
              </w:rPr>
              <w:t>)</w:t>
            </w:r>
          </w:p>
        </w:tc>
      </w:tr>
      <w:tr w:rsidR="005D2A64" w:rsidRPr="00906840">
        <w:tc>
          <w:tcPr>
            <w:tcW w:w="1208" w:type="dxa"/>
          </w:tcPr>
          <w:p w:rsidR="005D2A64" w:rsidRPr="00906840" w:rsidRDefault="005D2A64">
            <w:pPr>
              <w:rPr>
                <w:rFonts w:ascii="Times New Roman" w:hAnsi="Times New Roman"/>
              </w:rPr>
            </w:pPr>
            <w:r w:rsidRPr="00906840">
              <w:rPr>
                <w:rFonts w:ascii="Times New Roman" w:hAnsi="Times New Roman"/>
              </w:rPr>
              <w:t>45</w:t>
            </w:r>
          </w:p>
        </w:tc>
        <w:tc>
          <w:tcPr>
            <w:tcW w:w="1030" w:type="dxa"/>
          </w:tcPr>
          <w:p w:rsidR="005D2A64" w:rsidRPr="00906840" w:rsidRDefault="005D2A64">
            <w:pPr>
              <w:rPr>
                <w:rFonts w:ascii="Times New Roman" w:hAnsi="Times New Roman"/>
              </w:rPr>
            </w:pPr>
            <w:r w:rsidRPr="00906840">
              <w:rPr>
                <w:rFonts w:ascii="Times New Roman" w:hAnsi="Times New Roman"/>
              </w:rPr>
              <w:t>Male</w:t>
            </w:r>
          </w:p>
        </w:tc>
        <w:tc>
          <w:tcPr>
            <w:tcW w:w="2318" w:type="dxa"/>
          </w:tcPr>
          <w:p w:rsidR="005D2A64" w:rsidRPr="00906840" w:rsidRDefault="005D2A64">
            <w:pPr>
              <w:rPr>
                <w:rFonts w:ascii="Times New Roman" w:hAnsi="Times New Roman"/>
              </w:rPr>
            </w:pPr>
            <w:r w:rsidRPr="00906840">
              <w:rPr>
                <w:rFonts w:ascii="Times New Roman" w:hAnsi="Times New Roman"/>
              </w:rPr>
              <w:t>Control</w:t>
            </w:r>
          </w:p>
        </w:tc>
        <w:tc>
          <w:tcPr>
            <w:tcW w:w="1341" w:type="dxa"/>
          </w:tcPr>
          <w:p w:rsidR="005D2A64" w:rsidRPr="00906840" w:rsidRDefault="005D2A64" w:rsidP="001B7CA6">
            <w:pPr>
              <w:jc w:val="center"/>
              <w:rPr>
                <w:rFonts w:ascii="Times New Roman" w:hAnsi="Times New Roman"/>
              </w:rPr>
            </w:pPr>
            <w:r w:rsidRPr="00906840">
              <w:rPr>
                <w:rFonts w:ascii="Times New Roman" w:hAnsi="Times New Roman"/>
              </w:rPr>
              <w:t>-</w:t>
            </w:r>
          </w:p>
        </w:tc>
        <w:tc>
          <w:tcPr>
            <w:tcW w:w="1498" w:type="dxa"/>
          </w:tcPr>
          <w:p w:rsidR="005D2A64" w:rsidRPr="00906840" w:rsidRDefault="005D2A64">
            <w:pPr>
              <w:rPr>
                <w:rFonts w:ascii="Times New Roman" w:hAnsi="Times New Roman"/>
              </w:rPr>
            </w:pPr>
            <w:r w:rsidRPr="00906840">
              <w:rPr>
                <w:rFonts w:ascii="Times New Roman" w:hAnsi="Times New Roman"/>
              </w:rPr>
              <w:t>FIBCON01</w:t>
            </w:r>
          </w:p>
        </w:tc>
        <w:tc>
          <w:tcPr>
            <w:tcW w:w="1121" w:type="dxa"/>
          </w:tcPr>
          <w:p w:rsidR="005D2A64" w:rsidRPr="00906840" w:rsidRDefault="005D2A64" w:rsidP="00790909">
            <w:pPr>
              <w:jc w:val="center"/>
              <w:rPr>
                <w:rFonts w:ascii="Times New Roman" w:hAnsi="Times New Roman"/>
              </w:rPr>
            </w:pPr>
            <w:r w:rsidRPr="00906840">
              <w:rPr>
                <w:rFonts w:ascii="Times New Roman" w:hAnsi="Times New Roman"/>
              </w:rPr>
              <w:t>-</w:t>
            </w:r>
          </w:p>
        </w:tc>
      </w:tr>
      <w:tr w:rsidR="005D2A64" w:rsidRPr="00906840">
        <w:tc>
          <w:tcPr>
            <w:tcW w:w="1208" w:type="dxa"/>
          </w:tcPr>
          <w:p w:rsidR="005D2A64" w:rsidRPr="00906840" w:rsidRDefault="005D2A64">
            <w:pPr>
              <w:rPr>
                <w:rFonts w:ascii="Times New Roman" w:hAnsi="Times New Roman"/>
              </w:rPr>
            </w:pPr>
            <w:r w:rsidRPr="00906840">
              <w:rPr>
                <w:rFonts w:ascii="Times New Roman" w:hAnsi="Times New Roman"/>
              </w:rPr>
              <w:t>43</w:t>
            </w:r>
          </w:p>
        </w:tc>
        <w:tc>
          <w:tcPr>
            <w:tcW w:w="1030" w:type="dxa"/>
          </w:tcPr>
          <w:p w:rsidR="005D2A64" w:rsidRPr="00906840" w:rsidRDefault="005D2A64">
            <w:pPr>
              <w:rPr>
                <w:rFonts w:ascii="Times New Roman" w:hAnsi="Times New Roman"/>
              </w:rPr>
            </w:pPr>
            <w:r w:rsidRPr="00906840">
              <w:rPr>
                <w:rFonts w:ascii="Times New Roman" w:hAnsi="Times New Roman"/>
              </w:rPr>
              <w:t>Female</w:t>
            </w:r>
          </w:p>
        </w:tc>
        <w:tc>
          <w:tcPr>
            <w:tcW w:w="2318" w:type="dxa"/>
          </w:tcPr>
          <w:p w:rsidR="005D2A64" w:rsidRPr="00906840" w:rsidRDefault="005D2A64">
            <w:pPr>
              <w:rPr>
                <w:rFonts w:ascii="Times New Roman" w:hAnsi="Times New Roman"/>
              </w:rPr>
            </w:pPr>
            <w:r w:rsidRPr="00906840">
              <w:rPr>
                <w:rFonts w:ascii="Times New Roman" w:hAnsi="Times New Roman"/>
              </w:rPr>
              <w:t>Control</w:t>
            </w:r>
          </w:p>
        </w:tc>
        <w:tc>
          <w:tcPr>
            <w:tcW w:w="1341" w:type="dxa"/>
          </w:tcPr>
          <w:p w:rsidR="005D2A64" w:rsidRPr="00906840" w:rsidRDefault="005D2A64" w:rsidP="001B7CA6">
            <w:pPr>
              <w:jc w:val="center"/>
              <w:rPr>
                <w:rFonts w:ascii="Times New Roman" w:hAnsi="Times New Roman"/>
              </w:rPr>
            </w:pPr>
            <w:r w:rsidRPr="00906840">
              <w:rPr>
                <w:rFonts w:ascii="Times New Roman" w:hAnsi="Times New Roman"/>
              </w:rPr>
              <w:t>-</w:t>
            </w:r>
          </w:p>
        </w:tc>
        <w:tc>
          <w:tcPr>
            <w:tcW w:w="1498" w:type="dxa"/>
          </w:tcPr>
          <w:p w:rsidR="005D2A64" w:rsidRPr="00906840" w:rsidRDefault="005D2A64">
            <w:pPr>
              <w:rPr>
                <w:rFonts w:ascii="Times New Roman" w:hAnsi="Times New Roman"/>
              </w:rPr>
            </w:pPr>
            <w:r w:rsidRPr="00906840">
              <w:rPr>
                <w:rFonts w:ascii="Times New Roman" w:hAnsi="Times New Roman"/>
              </w:rPr>
              <w:t>FIBCON02</w:t>
            </w:r>
          </w:p>
        </w:tc>
        <w:tc>
          <w:tcPr>
            <w:tcW w:w="1121" w:type="dxa"/>
          </w:tcPr>
          <w:p w:rsidR="005D2A64" w:rsidRPr="00906840" w:rsidRDefault="005D2A64" w:rsidP="00790909">
            <w:pPr>
              <w:jc w:val="center"/>
              <w:rPr>
                <w:rFonts w:ascii="Times New Roman" w:hAnsi="Times New Roman"/>
              </w:rPr>
            </w:pPr>
            <w:r w:rsidRPr="00906840">
              <w:rPr>
                <w:rFonts w:ascii="Times New Roman" w:hAnsi="Times New Roman"/>
              </w:rPr>
              <w:t>-</w:t>
            </w:r>
          </w:p>
        </w:tc>
      </w:tr>
      <w:tr w:rsidR="005D2A64" w:rsidRPr="00906840">
        <w:tc>
          <w:tcPr>
            <w:tcW w:w="1208" w:type="dxa"/>
          </w:tcPr>
          <w:p w:rsidR="005D2A64" w:rsidRPr="00906840" w:rsidRDefault="005D2A64">
            <w:pPr>
              <w:rPr>
                <w:rFonts w:ascii="Times New Roman" w:hAnsi="Times New Roman"/>
              </w:rPr>
            </w:pPr>
            <w:r w:rsidRPr="00906840">
              <w:rPr>
                <w:rFonts w:ascii="Times New Roman" w:hAnsi="Times New Roman"/>
              </w:rPr>
              <w:t>59</w:t>
            </w:r>
          </w:p>
        </w:tc>
        <w:tc>
          <w:tcPr>
            <w:tcW w:w="1030" w:type="dxa"/>
          </w:tcPr>
          <w:p w:rsidR="005D2A64" w:rsidRPr="00906840" w:rsidRDefault="005D2A64">
            <w:pPr>
              <w:rPr>
                <w:rFonts w:ascii="Times New Roman" w:hAnsi="Times New Roman"/>
              </w:rPr>
            </w:pPr>
            <w:r w:rsidRPr="00906840">
              <w:rPr>
                <w:rFonts w:ascii="Times New Roman" w:hAnsi="Times New Roman"/>
              </w:rPr>
              <w:t>Female</w:t>
            </w:r>
          </w:p>
        </w:tc>
        <w:tc>
          <w:tcPr>
            <w:tcW w:w="2318" w:type="dxa"/>
          </w:tcPr>
          <w:p w:rsidR="005D2A64" w:rsidRPr="00906840" w:rsidRDefault="005D2A64">
            <w:pPr>
              <w:rPr>
                <w:rFonts w:ascii="Times New Roman" w:hAnsi="Times New Roman"/>
              </w:rPr>
            </w:pPr>
            <w:r w:rsidRPr="00906840">
              <w:rPr>
                <w:rFonts w:ascii="Times New Roman" w:hAnsi="Times New Roman"/>
              </w:rPr>
              <w:t>Control</w:t>
            </w:r>
          </w:p>
        </w:tc>
        <w:tc>
          <w:tcPr>
            <w:tcW w:w="1341" w:type="dxa"/>
          </w:tcPr>
          <w:p w:rsidR="005D2A64" w:rsidRPr="00906840" w:rsidRDefault="005D2A64" w:rsidP="001B7CA6">
            <w:pPr>
              <w:jc w:val="center"/>
              <w:rPr>
                <w:rFonts w:ascii="Times New Roman" w:hAnsi="Times New Roman"/>
              </w:rPr>
            </w:pPr>
            <w:r w:rsidRPr="00906840">
              <w:rPr>
                <w:rFonts w:ascii="Times New Roman" w:hAnsi="Times New Roman"/>
              </w:rPr>
              <w:t>-</w:t>
            </w:r>
          </w:p>
        </w:tc>
        <w:tc>
          <w:tcPr>
            <w:tcW w:w="1498" w:type="dxa"/>
          </w:tcPr>
          <w:p w:rsidR="005D2A64" w:rsidRPr="00906840" w:rsidRDefault="005D2A64">
            <w:pPr>
              <w:rPr>
                <w:rFonts w:ascii="Times New Roman" w:hAnsi="Times New Roman"/>
              </w:rPr>
            </w:pPr>
            <w:r w:rsidRPr="00906840">
              <w:rPr>
                <w:rFonts w:ascii="Times New Roman" w:hAnsi="Times New Roman"/>
              </w:rPr>
              <w:t>FIBCON03</w:t>
            </w:r>
          </w:p>
        </w:tc>
        <w:tc>
          <w:tcPr>
            <w:tcW w:w="1121" w:type="dxa"/>
          </w:tcPr>
          <w:p w:rsidR="005D2A64" w:rsidRPr="00906840" w:rsidRDefault="005D2A64" w:rsidP="00790909">
            <w:pPr>
              <w:jc w:val="center"/>
              <w:rPr>
                <w:rFonts w:ascii="Times New Roman" w:hAnsi="Times New Roman"/>
              </w:rPr>
            </w:pPr>
            <w:r w:rsidRPr="00906840">
              <w:rPr>
                <w:rFonts w:ascii="Times New Roman" w:hAnsi="Times New Roman"/>
              </w:rPr>
              <w:t>-</w:t>
            </w:r>
          </w:p>
        </w:tc>
      </w:tr>
      <w:tr w:rsidR="005D2A64" w:rsidRPr="00906840">
        <w:tc>
          <w:tcPr>
            <w:tcW w:w="1208" w:type="dxa"/>
          </w:tcPr>
          <w:p w:rsidR="005D2A64" w:rsidRPr="00906840" w:rsidRDefault="005D2A64">
            <w:pPr>
              <w:rPr>
                <w:rFonts w:ascii="Times New Roman" w:hAnsi="Times New Roman"/>
              </w:rPr>
            </w:pPr>
            <w:r w:rsidRPr="00906840">
              <w:rPr>
                <w:rFonts w:ascii="Times New Roman" w:hAnsi="Times New Roman"/>
              </w:rPr>
              <w:t>54</w:t>
            </w:r>
          </w:p>
        </w:tc>
        <w:tc>
          <w:tcPr>
            <w:tcW w:w="1030" w:type="dxa"/>
          </w:tcPr>
          <w:p w:rsidR="005D2A64" w:rsidRPr="00906840" w:rsidRDefault="005D2A64">
            <w:pPr>
              <w:rPr>
                <w:rFonts w:ascii="Times New Roman" w:hAnsi="Times New Roman"/>
              </w:rPr>
            </w:pPr>
            <w:r w:rsidRPr="00906840">
              <w:rPr>
                <w:rFonts w:ascii="Times New Roman" w:hAnsi="Times New Roman"/>
              </w:rPr>
              <w:t>Male</w:t>
            </w:r>
          </w:p>
        </w:tc>
        <w:tc>
          <w:tcPr>
            <w:tcW w:w="2318" w:type="dxa"/>
          </w:tcPr>
          <w:p w:rsidR="005D2A64" w:rsidRPr="00906840" w:rsidRDefault="005D2A64">
            <w:pPr>
              <w:rPr>
                <w:rFonts w:ascii="Times New Roman" w:hAnsi="Times New Roman"/>
              </w:rPr>
            </w:pPr>
            <w:r w:rsidRPr="00906840">
              <w:rPr>
                <w:rFonts w:ascii="Times New Roman" w:hAnsi="Times New Roman"/>
              </w:rPr>
              <w:t>Control</w:t>
            </w:r>
          </w:p>
        </w:tc>
        <w:tc>
          <w:tcPr>
            <w:tcW w:w="1341" w:type="dxa"/>
          </w:tcPr>
          <w:p w:rsidR="005D2A64" w:rsidRPr="00906840" w:rsidRDefault="005D2A64" w:rsidP="001B7CA6">
            <w:pPr>
              <w:jc w:val="center"/>
              <w:rPr>
                <w:rFonts w:ascii="Times New Roman" w:hAnsi="Times New Roman"/>
              </w:rPr>
            </w:pPr>
            <w:r w:rsidRPr="00906840">
              <w:rPr>
                <w:rFonts w:ascii="Times New Roman" w:hAnsi="Times New Roman"/>
              </w:rPr>
              <w:t>-</w:t>
            </w:r>
          </w:p>
        </w:tc>
        <w:tc>
          <w:tcPr>
            <w:tcW w:w="1498" w:type="dxa"/>
          </w:tcPr>
          <w:p w:rsidR="005D2A64" w:rsidRPr="00906840" w:rsidRDefault="005D2A64">
            <w:pPr>
              <w:rPr>
                <w:rFonts w:ascii="Times New Roman" w:hAnsi="Times New Roman"/>
              </w:rPr>
            </w:pPr>
            <w:r w:rsidRPr="00906840">
              <w:rPr>
                <w:rFonts w:ascii="Times New Roman" w:hAnsi="Times New Roman"/>
              </w:rPr>
              <w:t>FIBCON11</w:t>
            </w:r>
          </w:p>
        </w:tc>
        <w:tc>
          <w:tcPr>
            <w:tcW w:w="1121" w:type="dxa"/>
          </w:tcPr>
          <w:p w:rsidR="005D2A64" w:rsidRPr="00906840" w:rsidRDefault="005D2A64" w:rsidP="00790909">
            <w:pPr>
              <w:jc w:val="center"/>
              <w:rPr>
                <w:rFonts w:ascii="Times New Roman" w:hAnsi="Times New Roman"/>
              </w:rPr>
            </w:pPr>
            <w:r w:rsidRPr="00906840">
              <w:rPr>
                <w:rFonts w:ascii="Times New Roman" w:hAnsi="Times New Roman"/>
              </w:rPr>
              <w:t>-</w:t>
            </w:r>
          </w:p>
        </w:tc>
      </w:tr>
      <w:tr w:rsidR="005D2A64" w:rsidRPr="00906840">
        <w:tc>
          <w:tcPr>
            <w:tcW w:w="1208" w:type="dxa"/>
          </w:tcPr>
          <w:p w:rsidR="005D2A64" w:rsidRPr="00906840" w:rsidRDefault="005D2A64">
            <w:pPr>
              <w:rPr>
                <w:rFonts w:ascii="Times New Roman" w:hAnsi="Times New Roman"/>
              </w:rPr>
            </w:pPr>
            <w:r w:rsidRPr="00906840">
              <w:rPr>
                <w:rFonts w:ascii="Times New Roman" w:hAnsi="Times New Roman"/>
              </w:rPr>
              <w:t>53</w:t>
            </w:r>
          </w:p>
        </w:tc>
        <w:tc>
          <w:tcPr>
            <w:tcW w:w="1030" w:type="dxa"/>
          </w:tcPr>
          <w:p w:rsidR="005D2A64" w:rsidRPr="00906840" w:rsidRDefault="005D2A64">
            <w:pPr>
              <w:rPr>
                <w:rFonts w:ascii="Times New Roman" w:hAnsi="Times New Roman"/>
              </w:rPr>
            </w:pPr>
            <w:r w:rsidRPr="00906840">
              <w:rPr>
                <w:rFonts w:ascii="Times New Roman" w:hAnsi="Times New Roman"/>
              </w:rPr>
              <w:t>Female</w:t>
            </w:r>
          </w:p>
        </w:tc>
        <w:tc>
          <w:tcPr>
            <w:tcW w:w="2318" w:type="dxa"/>
          </w:tcPr>
          <w:p w:rsidR="005D2A64" w:rsidRPr="00906840" w:rsidRDefault="005D2A64">
            <w:pPr>
              <w:rPr>
                <w:rFonts w:ascii="Times New Roman" w:hAnsi="Times New Roman"/>
              </w:rPr>
            </w:pPr>
            <w:r w:rsidRPr="00906840">
              <w:rPr>
                <w:rFonts w:ascii="Times New Roman" w:hAnsi="Times New Roman"/>
              </w:rPr>
              <w:t>Control</w:t>
            </w:r>
          </w:p>
        </w:tc>
        <w:tc>
          <w:tcPr>
            <w:tcW w:w="1341" w:type="dxa"/>
          </w:tcPr>
          <w:p w:rsidR="005D2A64" w:rsidRPr="00906840" w:rsidRDefault="005D2A64" w:rsidP="001B7CA6">
            <w:pPr>
              <w:jc w:val="center"/>
              <w:rPr>
                <w:rFonts w:ascii="Times New Roman" w:hAnsi="Times New Roman"/>
              </w:rPr>
            </w:pPr>
            <w:r w:rsidRPr="00906840">
              <w:rPr>
                <w:rFonts w:ascii="Times New Roman" w:hAnsi="Times New Roman"/>
              </w:rPr>
              <w:t>-</w:t>
            </w:r>
          </w:p>
        </w:tc>
        <w:tc>
          <w:tcPr>
            <w:tcW w:w="1498" w:type="dxa"/>
          </w:tcPr>
          <w:p w:rsidR="005D2A64" w:rsidRPr="00906840" w:rsidRDefault="005D2A64">
            <w:pPr>
              <w:rPr>
                <w:rFonts w:ascii="Times New Roman" w:hAnsi="Times New Roman"/>
              </w:rPr>
            </w:pPr>
            <w:r w:rsidRPr="00906840">
              <w:rPr>
                <w:rFonts w:ascii="Times New Roman" w:hAnsi="Times New Roman"/>
              </w:rPr>
              <w:t>FIBCON13</w:t>
            </w:r>
          </w:p>
        </w:tc>
        <w:tc>
          <w:tcPr>
            <w:tcW w:w="1121" w:type="dxa"/>
          </w:tcPr>
          <w:p w:rsidR="005D2A64" w:rsidRPr="00906840" w:rsidRDefault="005D2A64" w:rsidP="00790909">
            <w:pPr>
              <w:jc w:val="center"/>
              <w:rPr>
                <w:rFonts w:ascii="Times New Roman" w:hAnsi="Times New Roman"/>
              </w:rPr>
            </w:pPr>
            <w:r w:rsidRPr="00906840">
              <w:rPr>
                <w:rFonts w:ascii="Times New Roman" w:hAnsi="Times New Roman"/>
              </w:rPr>
              <w:t>-</w:t>
            </w:r>
          </w:p>
        </w:tc>
      </w:tr>
      <w:tr w:rsidR="005D2A64" w:rsidRPr="00906840">
        <w:tc>
          <w:tcPr>
            <w:tcW w:w="1208" w:type="dxa"/>
          </w:tcPr>
          <w:p w:rsidR="005D2A64" w:rsidRPr="00906840" w:rsidRDefault="005D2A64">
            <w:pPr>
              <w:rPr>
                <w:rFonts w:ascii="Times New Roman" w:hAnsi="Times New Roman"/>
              </w:rPr>
            </w:pPr>
            <w:r w:rsidRPr="00906840">
              <w:rPr>
                <w:rFonts w:ascii="Times New Roman" w:hAnsi="Times New Roman"/>
              </w:rPr>
              <w:t>38</w:t>
            </w:r>
          </w:p>
        </w:tc>
        <w:tc>
          <w:tcPr>
            <w:tcW w:w="1030" w:type="dxa"/>
          </w:tcPr>
          <w:p w:rsidR="005D2A64" w:rsidRPr="00906840" w:rsidRDefault="005D2A64">
            <w:pPr>
              <w:rPr>
                <w:rFonts w:ascii="Times New Roman" w:hAnsi="Times New Roman"/>
              </w:rPr>
            </w:pPr>
            <w:r w:rsidRPr="00906840">
              <w:rPr>
                <w:rFonts w:ascii="Times New Roman" w:hAnsi="Times New Roman"/>
              </w:rPr>
              <w:t>Male</w:t>
            </w:r>
          </w:p>
        </w:tc>
        <w:tc>
          <w:tcPr>
            <w:tcW w:w="2318" w:type="dxa"/>
          </w:tcPr>
          <w:p w:rsidR="005D2A64" w:rsidRPr="00906840" w:rsidRDefault="005D2A64">
            <w:pPr>
              <w:rPr>
                <w:rFonts w:ascii="Times New Roman" w:hAnsi="Times New Roman"/>
              </w:rPr>
            </w:pPr>
            <w:r w:rsidRPr="00906840">
              <w:rPr>
                <w:rFonts w:ascii="Times New Roman" w:hAnsi="Times New Roman"/>
              </w:rPr>
              <w:t>Control</w:t>
            </w:r>
          </w:p>
        </w:tc>
        <w:tc>
          <w:tcPr>
            <w:tcW w:w="1341" w:type="dxa"/>
          </w:tcPr>
          <w:p w:rsidR="005D2A64" w:rsidRPr="00906840" w:rsidRDefault="005D2A64" w:rsidP="001B7CA6">
            <w:pPr>
              <w:jc w:val="center"/>
              <w:rPr>
                <w:rFonts w:ascii="Times New Roman" w:hAnsi="Times New Roman"/>
              </w:rPr>
            </w:pPr>
            <w:r w:rsidRPr="00906840">
              <w:rPr>
                <w:rFonts w:ascii="Times New Roman" w:hAnsi="Times New Roman"/>
              </w:rPr>
              <w:t>-</w:t>
            </w:r>
          </w:p>
        </w:tc>
        <w:tc>
          <w:tcPr>
            <w:tcW w:w="1498" w:type="dxa"/>
          </w:tcPr>
          <w:p w:rsidR="005D2A64" w:rsidRPr="00906840" w:rsidRDefault="005D2A64">
            <w:pPr>
              <w:rPr>
                <w:rFonts w:ascii="Times New Roman" w:hAnsi="Times New Roman"/>
              </w:rPr>
            </w:pPr>
            <w:r w:rsidRPr="00906840">
              <w:rPr>
                <w:rFonts w:ascii="Times New Roman" w:hAnsi="Times New Roman"/>
              </w:rPr>
              <w:t>FIBCON14</w:t>
            </w:r>
          </w:p>
        </w:tc>
        <w:tc>
          <w:tcPr>
            <w:tcW w:w="1121" w:type="dxa"/>
          </w:tcPr>
          <w:p w:rsidR="005D2A64" w:rsidRPr="00906840" w:rsidRDefault="005D2A64" w:rsidP="00790909">
            <w:pPr>
              <w:jc w:val="center"/>
              <w:rPr>
                <w:rFonts w:ascii="Times New Roman" w:hAnsi="Times New Roman"/>
              </w:rPr>
            </w:pPr>
            <w:r w:rsidRPr="00906840">
              <w:rPr>
                <w:rFonts w:ascii="Times New Roman" w:hAnsi="Times New Roman"/>
              </w:rPr>
              <w:t>-</w:t>
            </w:r>
          </w:p>
        </w:tc>
      </w:tr>
      <w:tr w:rsidR="005D2A64" w:rsidRPr="00906840">
        <w:tc>
          <w:tcPr>
            <w:tcW w:w="1208" w:type="dxa"/>
          </w:tcPr>
          <w:p w:rsidR="005D2A64" w:rsidRPr="00906840" w:rsidRDefault="005D2A64">
            <w:pPr>
              <w:rPr>
                <w:rFonts w:ascii="Times New Roman" w:hAnsi="Times New Roman"/>
              </w:rPr>
            </w:pPr>
            <w:r w:rsidRPr="00906840">
              <w:rPr>
                <w:rFonts w:ascii="Times New Roman" w:hAnsi="Times New Roman"/>
              </w:rPr>
              <w:t>40</w:t>
            </w:r>
          </w:p>
        </w:tc>
        <w:tc>
          <w:tcPr>
            <w:tcW w:w="1030" w:type="dxa"/>
          </w:tcPr>
          <w:p w:rsidR="005D2A64" w:rsidRPr="00906840" w:rsidRDefault="005D2A64">
            <w:pPr>
              <w:rPr>
                <w:rFonts w:ascii="Times New Roman" w:hAnsi="Times New Roman"/>
              </w:rPr>
            </w:pPr>
            <w:r w:rsidRPr="00906840">
              <w:rPr>
                <w:rFonts w:ascii="Times New Roman" w:hAnsi="Times New Roman"/>
              </w:rPr>
              <w:t>Female</w:t>
            </w:r>
          </w:p>
        </w:tc>
        <w:tc>
          <w:tcPr>
            <w:tcW w:w="2318" w:type="dxa"/>
          </w:tcPr>
          <w:p w:rsidR="005D2A64" w:rsidRPr="00906840" w:rsidRDefault="005D2A64" w:rsidP="00C17061">
            <w:pPr>
              <w:rPr>
                <w:rFonts w:ascii="Times New Roman" w:hAnsi="Times New Roman"/>
              </w:rPr>
            </w:pPr>
            <w:proofErr w:type="gramStart"/>
            <w:r w:rsidRPr="00906840">
              <w:rPr>
                <w:rFonts w:ascii="Times New Roman" w:eastAsia="Times New Roman" w:hAnsi="Times New Roman"/>
                <w:color w:val="000000"/>
                <w:szCs w:val="20"/>
                <w:lang w:eastAsia="en-GB"/>
              </w:rPr>
              <w:t>fALS</w:t>
            </w:r>
            <w:proofErr w:type="gramEnd"/>
            <w:r w:rsidRPr="00906840">
              <w:rPr>
                <w:rFonts w:ascii="Times New Roman" w:eastAsia="Times New Roman" w:hAnsi="Times New Roman"/>
                <w:color w:val="000000"/>
                <w:szCs w:val="20"/>
                <w:lang w:eastAsia="en-GB"/>
              </w:rPr>
              <w:t xml:space="preserve"> A321V </w:t>
            </w:r>
            <w:r w:rsidR="00C17061" w:rsidRPr="00906840">
              <w:rPr>
                <w:rFonts w:ascii="Times New Roman" w:eastAsia="Times New Roman" w:hAnsi="Times New Roman"/>
                <w:color w:val="000000"/>
                <w:szCs w:val="20"/>
                <w:lang w:eastAsia="en-GB"/>
              </w:rPr>
              <w:t xml:space="preserve">mTDP-43 </w:t>
            </w:r>
            <w:r w:rsidRPr="00906840">
              <w:rPr>
                <w:rFonts w:ascii="Times New Roman" w:eastAsia="Times New Roman" w:hAnsi="Times New Roman"/>
                <w:color w:val="000000"/>
                <w:szCs w:val="20"/>
                <w:lang w:eastAsia="en-GB"/>
              </w:rPr>
              <w:t xml:space="preserve">+ </w:t>
            </w:r>
            <w:r w:rsidRPr="00906840">
              <w:rPr>
                <w:rFonts w:ascii="Times New Roman" w:eastAsia="Times New Roman" w:hAnsi="Times New Roman"/>
                <w:i/>
                <w:color w:val="000000"/>
                <w:szCs w:val="20"/>
                <w:lang w:eastAsia="en-GB"/>
              </w:rPr>
              <w:t>C9ORF72</w:t>
            </w:r>
            <w:r w:rsidRPr="00906840">
              <w:rPr>
                <w:rFonts w:ascii="Times New Roman" w:eastAsia="Times New Roman" w:hAnsi="Times New Roman"/>
                <w:color w:val="000000"/>
                <w:szCs w:val="20"/>
                <w:lang w:eastAsia="en-GB"/>
              </w:rPr>
              <w:t xml:space="preserve"> hexanucleotide repeat expansion</w:t>
            </w:r>
          </w:p>
        </w:tc>
        <w:tc>
          <w:tcPr>
            <w:tcW w:w="1341" w:type="dxa"/>
          </w:tcPr>
          <w:p w:rsidR="005D2A64" w:rsidRPr="00906840" w:rsidRDefault="005D2A64" w:rsidP="001B7CA6">
            <w:pPr>
              <w:jc w:val="center"/>
              <w:rPr>
                <w:rFonts w:ascii="Times New Roman" w:hAnsi="Times New Roman"/>
              </w:rPr>
            </w:pPr>
            <w:r w:rsidRPr="00906840">
              <w:rPr>
                <w:rFonts w:ascii="Times New Roman" w:hAnsi="Times New Roman"/>
              </w:rPr>
              <w:t>37</w:t>
            </w:r>
          </w:p>
        </w:tc>
        <w:tc>
          <w:tcPr>
            <w:tcW w:w="1498" w:type="dxa"/>
          </w:tcPr>
          <w:p w:rsidR="005D2A64" w:rsidRPr="00906840" w:rsidRDefault="005D2A64">
            <w:pPr>
              <w:rPr>
                <w:rFonts w:ascii="Times New Roman" w:hAnsi="Times New Roman"/>
              </w:rPr>
            </w:pPr>
            <w:r w:rsidRPr="00906840">
              <w:rPr>
                <w:rFonts w:ascii="Times New Roman" w:hAnsi="Times New Roman"/>
              </w:rPr>
              <w:t>FIBPAT48</w:t>
            </w:r>
          </w:p>
        </w:tc>
        <w:tc>
          <w:tcPr>
            <w:tcW w:w="1121" w:type="dxa"/>
          </w:tcPr>
          <w:p w:rsidR="005D2A64" w:rsidRPr="00906840" w:rsidRDefault="005D2A64" w:rsidP="00790909">
            <w:pPr>
              <w:jc w:val="center"/>
              <w:rPr>
                <w:rFonts w:ascii="Times New Roman" w:hAnsi="Times New Roman"/>
              </w:rPr>
            </w:pPr>
            <w:r w:rsidRPr="00906840">
              <w:rPr>
                <w:rFonts w:ascii="Times New Roman" w:hAnsi="Times New Roman"/>
              </w:rPr>
              <w:t>58</w:t>
            </w:r>
          </w:p>
        </w:tc>
      </w:tr>
      <w:tr w:rsidR="005D2A64" w:rsidRPr="00906840">
        <w:tc>
          <w:tcPr>
            <w:tcW w:w="1208" w:type="dxa"/>
          </w:tcPr>
          <w:p w:rsidR="005D2A64" w:rsidRPr="00906840" w:rsidRDefault="005D2A64">
            <w:pPr>
              <w:rPr>
                <w:rFonts w:ascii="Times New Roman" w:hAnsi="Times New Roman"/>
              </w:rPr>
            </w:pPr>
            <w:r w:rsidRPr="00906840">
              <w:rPr>
                <w:rFonts w:ascii="Times New Roman" w:hAnsi="Times New Roman"/>
              </w:rPr>
              <w:t>62</w:t>
            </w:r>
          </w:p>
        </w:tc>
        <w:tc>
          <w:tcPr>
            <w:tcW w:w="1030" w:type="dxa"/>
          </w:tcPr>
          <w:p w:rsidR="005D2A64" w:rsidRPr="00906840" w:rsidRDefault="005D2A64">
            <w:pPr>
              <w:rPr>
                <w:rFonts w:ascii="Times New Roman" w:hAnsi="Times New Roman"/>
              </w:rPr>
            </w:pPr>
            <w:r w:rsidRPr="00906840">
              <w:rPr>
                <w:rFonts w:ascii="Times New Roman" w:hAnsi="Times New Roman"/>
              </w:rPr>
              <w:t>Male</w:t>
            </w:r>
          </w:p>
        </w:tc>
        <w:tc>
          <w:tcPr>
            <w:tcW w:w="2318" w:type="dxa"/>
          </w:tcPr>
          <w:p w:rsidR="005D2A64" w:rsidRPr="00906840" w:rsidRDefault="005D2A64" w:rsidP="00C17061">
            <w:pPr>
              <w:rPr>
                <w:rFonts w:ascii="Times New Roman" w:hAnsi="Times New Roman"/>
              </w:rPr>
            </w:pPr>
            <w:proofErr w:type="gramStart"/>
            <w:r w:rsidRPr="00906840">
              <w:rPr>
                <w:rFonts w:ascii="Times New Roman" w:hAnsi="Times New Roman"/>
              </w:rPr>
              <w:t>fALS</w:t>
            </w:r>
            <w:proofErr w:type="gramEnd"/>
            <w:r w:rsidRPr="00906840">
              <w:rPr>
                <w:rFonts w:ascii="Times New Roman" w:hAnsi="Times New Roman"/>
              </w:rPr>
              <w:t xml:space="preserve"> M337V</w:t>
            </w:r>
            <w:r w:rsidR="00C17061" w:rsidRPr="00906840">
              <w:rPr>
                <w:rFonts w:ascii="Times New Roman" w:hAnsi="Times New Roman"/>
              </w:rPr>
              <w:t xml:space="preserve"> mTDP-43</w:t>
            </w:r>
          </w:p>
        </w:tc>
        <w:tc>
          <w:tcPr>
            <w:tcW w:w="1341" w:type="dxa"/>
          </w:tcPr>
          <w:p w:rsidR="005D2A64" w:rsidRPr="00906840" w:rsidRDefault="005D2A64" w:rsidP="001B7CA6">
            <w:pPr>
              <w:jc w:val="center"/>
              <w:rPr>
                <w:rFonts w:ascii="Times New Roman" w:hAnsi="Times New Roman"/>
              </w:rPr>
            </w:pPr>
            <w:r w:rsidRPr="00906840">
              <w:rPr>
                <w:rFonts w:ascii="Times New Roman" w:hAnsi="Times New Roman"/>
              </w:rPr>
              <w:t>58</w:t>
            </w:r>
          </w:p>
        </w:tc>
        <w:tc>
          <w:tcPr>
            <w:tcW w:w="1498" w:type="dxa"/>
          </w:tcPr>
          <w:p w:rsidR="005D2A64" w:rsidRPr="00906840" w:rsidRDefault="005D2A64">
            <w:pPr>
              <w:rPr>
                <w:rFonts w:ascii="Times New Roman" w:hAnsi="Times New Roman"/>
              </w:rPr>
            </w:pPr>
            <w:r w:rsidRPr="00906840">
              <w:rPr>
                <w:rFonts w:ascii="Times New Roman" w:hAnsi="Times New Roman"/>
              </w:rPr>
              <w:t>FIBPAT51</w:t>
            </w:r>
          </w:p>
        </w:tc>
        <w:tc>
          <w:tcPr>
            <w:tcW w:w="1121" w:type="dxa"/>
          </w:tcPr>
          <w:p w:rsidR="005D2A64" w:rsidRPr="00906840" w:rsidRDefault="005D2A64" w:rsidP="00790909">
            <w:pPr>
              <w:jc w:val="center"/>
              <w:rPr>
                <w:rFonts w:ascii="Times New Roman" w:hAnsi="Times New Roman"/>
              </w:rPr>
            </w:pPr>
            <w:r w:rsidRPr="00906840">
              <w:rPr>
                <w:rFonts w:ascii="Times New Roman" w:hAnsi="Times New Roman"/>
              </w:rPr>
              <w:t>94.5</w:t>
            </w:r>
          </w:p>
        </w:tc>
      </w:tr>
      <w:tr w:rsidR="005D2A64" w:rsidRPr="00906840">
        <w:tc>
          <w:tcPr>
            <w:tcW w:w="1208" w:type="dxa"/>
          </w:tcPr>
          <w:p w:rsidR="005D2A64" w:rsidRPr="00906840" w:rsidRDefault="005D2A64">
            <w:pPr>
              <w:rPr>
                <w:rFonts w:ascii="Times New Roman" w:hAnsi="Times New Roman"/>
              </w:rPr>
            </w:pPr>
            <w:r w:rsidRPr="00906840">
              <w:rPr>
                <w:rFonts w:ascii="Times New Roman" w:hAnsi="Times New Roman"/>
              </w:rPr>
              <w:t>56</w:t>
            </w:r>
          </w:p>
        </w:tc>
        <w:tc>
          <w:tcPr>
            <w:tcW w:w="1030" w:type="dxa"/>
          </w:tcPr>
          <w:p w:rsidR="005D2A64" w:rsidRPr="00906840" w:rsidRDefault="005D2A64">
            <w:pPr>
              <w:rPr>
                <w:rFonts w:ascii="Times New Roman" w:hAnsi="Times New Roman"/>
              </w:rPr>
            </w:pPr>
            <w:r w:rsidRPr="00906840">
              <w:rPr>
                <w:rFonts w:ascii="Times New Roman" w:hAnsi="Times New Roman"/>
              </w:rPr>
              <w:t>Male</w:t>
            </w:r>
          </w:p>
        </w:tc>
        <w:tc>
          <w:tcPr>
            <w:tcW w:w="2318" w:type="dxa"/>
          </w:tcPr>
          <w:p w:rsidR="005D2A64" w:rsidRPr="00906840" w:rsidRDefault="00790909" w:rsidP="00C17061">
            <w:pPr>
              <w:rPr>
                <w:rFonts w:ascii="Times New Roman" w:hAnsi="Times New Roman"/>
              </w:rPr>
            </w:pPr>
            <w:proofErr w:type="gramStart"/>
            <w:r w:rsidRPr="00906840">
              <w:rPr>
                <w:rFonts w:ascii="Times New Roman" w:hAnsi="Times New Roman"/>
              </w:rPr>
              <w:t>s</w:t>
            </w:r>
            <w:r w:rsidR="005D2A64" w:rsidRPr="00906840">
              <w:rPr>
                <w:rFonts w:ascii="Times New Roman" w:hAnsi="Times New Roman"/>
              </w:rPr>
              <w:t>ALS</w:t>
            </w:r>
            <w:proofErr w:type="gramEnd"/>
            <w:r w:rsidR="00C17061" w:rsidRPr="00906840">
              <w:rPr>
                <w:rFonts w:ascii="Times New Roman" w:hAnsi="Times New Roman"/>
              </w:rPr>
              <w:t xml:space="preserve"> G287S</w:t>
            </w:r>
            <w:r w:rsidR="005D2A64" w:rsidRPr="00906840">
              <w:rPr>
                <w:rFonts w:ascii="Times New Roman" w:hAnsi="Times New Roman"/>
              </w:rPr>
              <w:t xml:space="preserve"> </w:t>
            </w:r>
            <w:r w:rsidR="00C17061" w:rsidRPr="00906840">
              <w:rPr>
                <w:rFonts w:ascii="Times New Roman" w:hAnsi="Times New Roman"/>
              </w:rPr>
              <w:t xml:space="preserve">mTDP-43 </w:t>
            </w:r>
          </w:p>
        </w:tc>
        <w:tc>
          <w:tcPr>
            <w:tcW w:w="1341" w:type="dxa"/>
          </w:tcPr>
          <w:p w:rsidR="005D2A64" w:rsidRPr="00906840" w:rsidRDefault="005D2A64" w:rsidP="001B7CA6">
            <w:pPr>
              <w:jc w:val="center"/>
              <w:rPr>
                <w:rFonts w:ascii="Times New Roman" w:hAnsi="Times New Roman"/>
              </w:rPr>
            </w:pPr>
            <w:r w:rsidRPr="00906840">
              <w:rPr>
                <w:rFonts w:ascii="Times New Roman" w:hAnsi="Times New Roman"/>
              </w:rPr>
              <w:t>51</w:t>
            </w:r>
          </w:p>
        </w:tc>
        <w:tc>
          <w:tcPr>
            <w:tcW w:w="1498" w:type="dxa"/>
          </w:tcPr>
          <w:p w:rsidR="005D2A64" w:rsidRPr="00906840" w:rsidRDefault="005D2A64">
            <w:pPr>
              <w:rPr>
                <w:rFonts w:ascii="Times New Roman" w:hAnsi="Times New Roman"/>
              </w:rPr>
            </w:pPr>
            <w:r w:rsidRPr="00906840">
              <w:rPr>
                <w:rFonts w:ascii="Times New Roman" w:hAnsi="Times New Roman"/>
              </w:rPr>
              <w:t>FIBPAT55</w:t>
            </w:r>
          </w:p>
        </w:tc>
        <w:tc>
          <w:tcPr>
            <w:tcW w:w="1121" w:type="dxa"/>
          </w:tcPr>
          <w:p w:rsidR="005D2A64" w:rsidRPr="00906840" w:rsidRDefault="005D2A64" w:rsidP="00790909">
            <w:pPr>
              <w:jc w:val="center"/>
              <w:rPr>
                <w:rFonts w:ascii="Times New Roman" w:hAnsi="Times New Roman"/>
              </w:rPr>
            </w:pPr>
            <w:r w:rsidRPr="00906840">
              <w:rPr>
                <w:rFonts w:ascii="Times New Roman" w:hAnsi="Times New Roman"/>
              </w:rPr>
              <w:t>76.5</w:t>
            </w:r>
          </w:p>
        </w:tc>
      </w:tr>
    </w:tbl>
    <w:p w:rsidR="005D2A64" w:rsidRPr="00906840" w:rsidRDefault="005D2A64" w:rsidP="00D14DD4">
      <w:pPr>
        <w:pStyle w:val="Heading4"/>
        <w:rPr>
          <w:rFonts w:ascii="Times New Roman" w:hAnsi="Times New Roman"/>
        </w:rPr>
      </w:pPr>
    </w:p>
    <w:p w:rsidR="00D14DD4" w:rsidRPr="00906840" w:rsidRDefault="00805CC0" w:rsidP="00275464">
      <w:pPr>
        <w:pStyle w:val="Heading4"/>
        <w:rPr>
          <w:rFonts w:ascii="Times New Roman" w:hAnsi="Times New Roman"/>
          <w:i/>
        </w:rPr>
      </w:pPr>
      <w:r w:rsidRPr="00906840">
        <w:rPr>
          <w:rFonts w:ascii="Times New Roman" w:eastAsiaTheme="minorHAnsi" w:hAnsi="Times New Roman" w:cstheme="minorBidi"/>
          <w:bCs w:val="0"/>
          <w:szCs w:val="24"/>
        </w:rPr>
        <w:br w:type="page"/>
      </w:r>
      <w:r w:rsidR="00D14DD4" w:rsidRPr="00906840">
        <w:rPr>
          <w:rFonts w:ascii="Times New Roman" w:hAnsi="Times New Roman"/>
        </w:rPr>
        <w:t xml:space="preserve">4.3.2.1.1: </w:t>
      </w:r>
      <w:r w:rsidR="00D14DD4" w:rsidRPr="00906840">
        <w:rPr>
          <w:rFonts w:ascii="Times New Roman" w:hAnsi="Times New Roman"/>
        </w:rPr>
        <w:sym w:font="Symbol" w:char="F062"/>
      </w:r>
      <w:r w:rsidR="00D14DD4" w:rsidRPr="00906840">
        <w:rPr>
          <w:rFonts w:ascii="Times New Roman" w:hAnsi="Times New Roman"/>
        </w:rPr>
        <w:t>-Actin</w:t>
      </w:r>
    </w:p>
    <w:p w:rsidR="00D14DD4" w:rsidRPr="00906840" w:rsidRDefault="00D14DD4" w:rsidP="00D14DD4">
      <w:pPr>
        <w:spacing w:line="360" w:lineRule="auto"/>
        <w:rPr>
          <w:rFonts w:ascii="Times New Roman" w:hAnsi="Times New Roman"/>
          <w:sz w:val="22"/>
        </w:rPr>
      </w:pPr>
      <w:r w:rsidRPr="00906840">
        <w:rPr>
          <w:rFonts w:ascii="Times New Roman" w:hAnsi="Times New Roman"/>
          <w:i/>
          <w:sz w:val="22"/>
        </w:rPr>
        <w:t>ACTB</w:t>
      </w:r>
      <w:r w:rsidRPr="00906840">
        <w:rPr>
          <w:rFonts w:ascii="Times New Roman" w:hAnsi="Times New Roman"/>
          <w:b/>
          <w:sz w:val="22"/>
        </w:rPr>
        <w:t xml:space="preserve">, </w:t>
      </w:r>
      <w:r w:rsidRPr="00906840">
        <w:rPr>
          <w:rFonts w:ascii="Times New Roman" w:hAnsi="Times New Roman"/>
          <w:sz w:val="22"/>
        </w:rPr>
        <w:t xml:space="preserve">encoding </w:t>
      </w:r>
      <w:r w:rsidRPr="00906840">
        <w:rPr>
          <w:rFonts w:ascii="Times New Roman" w:hAnsi="Times New Roman"/>
          <w:sz w:val="22"/>
        </w:rPr>
        <w:sym w:font="Symbol" w:char="F062"/>
      </w:r>
      <w:r w:rsidRPr="00906840">
        <w:rPr>
          <w:rFonts w:ascii="Times New Roman" w:hAnsi="Times New Roman"/>
          <w:sz w:val="22"/>
        </w:rPr>
        <w:t xml:space="preserve">-Actin, is one of the most common reference genes used, along with </w:t>
      </w:r>
      <w:r w:rsidRPr="00906840">
        <w:rPr>
          <w:rFonts w:ascii="Times New Roman" w:hAnsi="Times New Roman"/>
          <w:i/>
          <w:sz w:val="22"/>
        </w:rPr>
        <w:t>GAPDH</w:t>
      </w:r>
      <w:r w:rsidRPr="00906840">
        <w:rPr>
          <w:rFonts w:ascii="Times New Roman" w:hAnsi="Times New Roman"/>
          <w:sz w:val="22"/>
        </w:rPr>
        <w:t xml:space="preserve">. The protein is highly abundant in most cell types and generally is expressed at similar levels across samples </w:t>
      </w:r>
      <w:r w:rsidR="00E43F0B" w:rsidRPr="00906840">
        <w:rPr>
          <w:rFonts w:ascii="Times New Roman" w:hAnsi="Times New Roman"/>
          <w:sz w:val="22"/>
        </w:rPr>
        <w:fldChar w:fldCharType="begin">
          <w:fldData xml:space="preserve">PEVuZE5vdGU+PENpdGU+PEF1dGhvcj5HYWxpdmV0aTwvQXV0aG9yPjxZZWFyPjIwMTA8L1llYXI+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PEVuZE5vdGU+PENpdGU+PEF1dGhvcj5HYWxpdmV0aTwvQXV0aG9yPjxZZWFyPjIwMTA8L1llYXI+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156" w:tooltip="Galiveti, 2010 #669" w:history="1">
        <w:r w:rsidR="00CF4C30" w:rsidRPr="00906840">
          <w:rPr>
            <w:rFonts w:ascii="Times New Roman" w:hAnsi="Times New Roman"/>
            <w:noProof/>
            <w:sz w:val="22"/>
          </w:rPr>
          <w:t>Galiveti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However, there is evidence of an interaction between </w:t>
      </w:r>
      <w:r w:rsidRPr="00906840">
        <w:rPr>
          <w:rFonts w:ascii="Times New Roman" w:hAnsi="Times New Roman"/>
          <w:sz w:val="22"/>
        </w:rPr>
        <w:sym w:font="Symbol" w:char="F062"/>
      </w:r>
      <w:r w:rsidRPr="00906840">
        <w:rPr>
          <w:rFonts w:ascii="Times New Roman" w:hAnsi="Times New Roman"/>
          <w:sz w:val="22"/>
        </w:rPr>
        <w:t xml:space="preserve">-Actin mRNA and TDP-43; in the somatodendrite of cultured hippocampal neurons, RNA granules have been found, containing both TDP-43 and </w:t>
      </w:r>
      <w:r w:rsidRPr="00906840">
        <w:rPr>
          <w:rFonts w:ascii="Times New Roman" w:hAnsi="Times New Roman"/>
          <w:sz w:val="22"/>
        </w:rPr>
        <w:sym w:font="Symbol" w:char="F062"/>
      </w:r>
      <w:r w:rsidRPr="00906840">
        <w:rPr>
          <w:rFonts w:ascii="Times New Roman" w:hAnsi="Times New Roman"/>
          <w:sz w:val="22"/>
        </w:rPr>
        <w:t xml:space="preserve">-Actin mRNA. Repeated stimulation of these neurons with KCl caused a cumulative increase in the number of these TDP-43-containing clusters, suggesting that TDP-43 acts in response to neuronal activation by modulating neuronal plasticity via its interaction with </w:t>
      </w:r>
      <w:r w:rsidRPr="00906840">
        <w:rPr>
          <w:rFonts w:ascii="Times New Roman" w:hAnsi="Times New Roman"/>
          <w:sz w:val="22"/>
        </w:rPr>
        <w:sym w:font="Symbol" w:char="F062"/>
      </w:r>
      <w:r w:rsidRPr="00906840">
        <w:rPr>
          <w:rFonts w:ascii="Times New Roman" w:hAnsi="Times New Roman"/>
          <w:sz w:val="22"/>
        </w:rPr>
        <w:t xml:space="preserve">-Actin mRNA </w:t>
      </w:r>
      <w:r w:rsidR="00E43F0B" w:rsidRPr="00906840">
        <w:rPr>
          <w:rFonts w:ascii="Times New Roman" w:hAnsi="Times New Roman"/>
          <w:sz w:val="22"/>
        </w:rPr>
        <w:fldChar w:fldCharType="begin">
          <w:fldData xml:space="preserve">PEVuZE5vdGU+PENpdGU+PEF1dGhvcj5XYW5nPC9BdXRob3I+PFllYXI+MjAwODwvWWVhcj48UmVj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==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PEVuZE5vdGU+PENpdGU+PEF1dGhvcj5XYW5nPC9BdXRob3I+PFllYXI+MjAwODwvWWVhcj48UmVj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==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507" w:tooltip="Wang, 2008 #671" w:history="1">
        <w:r w:rsidR="00CF4C30" w:rsidRPr="00906840">
          <w:rPr>
            <w:rFonts w:ascii="Times New Roman" w:hAnsi="Times New Roman"/>
            <w:noProof/>
            <w:sz w:val="22"/>
          </w:rPr>
          <w:t>Wang</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2008</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t>
      </w:r>
    </w:p>
    <w:p w:rsidR="00D14DD4" w:rsidRPr="00906840" w:rsidRDefault="00D14DD4" w:rsidP="00D14DD4">
      <w:pPr>
        <w:spacing w:line="360" w:lineRule="auto"/>
        <w:rPr>
          <w:rFonts w:ascii="Times New Roman" w:hAnsi="Times New Roman"/>
          <w:sz w:val="22"/>
        </w:rPr>
      </w:pPr>
      <w:r w:rsidRPr="00906840">
        <w:rPr>
          <w:rFonts w:ascii="Times New Roman" w:hAnsi="Times New Roman"/>
          <w:sz w:val="22"/>
        </w:rPr>
        <w:t xml:space="preserve">Though this evidence is derived from experiments carried out in neuronal cells, we cannot rule out the possibility of an interaction between </w:t>
      </w:r>
      <w:r w:rsidRPr="00906840">
        <w:rPr>
          <w:rFonts w:ascii="Times New Roman" w:hAnsi="Times New Roman"/>
          <w:sz w:val="22"/>
        </w:rPr>
        <w:sym w:font="Symbol" w:char="F062"/>
      </w:r>
      <w:r w:rsidRPr="00906840">
        <w:rPr>
          <w:rFonts w:ascii="Times New Roman" w:hAnsi="Times New Roman"/>
          <w:sz w:val="22"/>
        </w:rPr>
        <w:t xml:space="preserve">-Actin and TDP-43 in human fibroblasts. Furthermore, as TDP-43 is known regulate the splicing and expression of mRNA transcripts, this interaction may influence the amplification of the </w:t>
      </w:r>
      <w:r w:rsidRPr="00906840">
        <w:rPr>
          <w:rFonts w:ascii="Times New Roman" w:hAnsi="Times New Roman"/>
          <w:i/>
          <w:sz w:val="22"/>
        </w:rPr>
        <w:t>ACTB</w:t>
      </w:r>
      <w:r w:rsidRPr="00906840">
        <w:rPr>
          <w:rFonts w:ascii="Times New Roman" w:hAnsi="Times New Roman"/>
          <w:sz w:val="22"/>
        </w:rPr>
        <w:t xml:space="preserve"> transcript in the presence of m</w:t>
      </w:r>
      <w:r w:rsidRPr="00906840">
        <w:rPr>
          <w:rFonts w:ascii="Times New Roman" w:hAnsi="Times New Roman"/>
          <w:i/>
          <w:sz w:val="22"/>
        </w:rPr>
        <w:t>TARDBP</w:t>
      </w:r>
      <w:r w:rsidRPr="00906840">
        <w:rPr>
          <w:rFonts w:ascii="Times New Roman" w:hAnsi="Times New Roman"/>
          <w:sz w:val="22"/>
        </w:rPr>
        <w:t xml:space="preserve">. Thus, </w:t>
      </w:r>
      <w:r w:rsidRPr="00906840">
        <w:rPr>
          <w:rFonts w:ascii="Times New Roman" w:hAnsi="Times New Roman"/>
          <w:i/>
          <w:sz w:val="22"/>
        </w:rPr>
        <w:t>ACTB</w:t>
      </w:r>
      <w:r w:rsidRPr="00906840">
        <w:rPr>
          <w:rFonts w:ascii="Times New Roman" w:hAnsi="Times New Roman"/>
          <w:sz w:val="22"/>
        </w:rPr>
        <w:t xml:space="preserve"> may not be a reliable reference gene to ascertain the effect of m</w:t>
      </w:r>
      <w:r w:rsidRPr="00906840">
        <w:rPr>
          <w:rFonts w:ascii="Times New Roman" w:hAnsi="Times New Roman"/>
          <w:i/>
          <w:sz w:val="22"/>
        </w:rPr>
        <w:t>TARDBP</w:t>
      </w:r>
      <w:r w:rsidRPr="00906840">
        <w:rPr>
          <w:rFonts w:ascii="Times New Roman" w:hAnsi="Times New Roman"/>
          <w:sz w:val="22"/>
        </w:rPr>
        <w:t xml:space="preserve"> on gene expression. </w:t>
      </w:r>
    </w:p>
    <w:p w:rsidR="00D14DD4" w:rsidRPr="00906840" w:rsidRDefault="00D14DD4" w:rsidP="00D14DD4">
      <w:pPr>
        <w:spacing w:line="360" w:lineRule="auto"/>
        <w:rPr>
          <w:rFonts w:ascii="Times New Roman" w:hAnsi="Times New Roman"/>
          <w:sz w:val="22"/>
        </w:rPr>
      </w:pPr>
      <w:r w:rsidRPr="00906840">
        <w:rPr>
          <w:rFonts w:ascii="Times New Roman" w:hAnsi="Times New Roman"/>
          <w:sz w:val="22"/>
        </w:rPr>
        <w:t xml:space="preserve">To assess the reliability of </w:t>
      </w:r>
      <w:r w:rsidRPr="00906840">
        <w:rPr>
          <w:rFonts w:ascii="Times New Roman" w:hAnsi="Times New Roman"/>
          <w:i/>
          <w:sz w:val="22"/>
        </w:rPr>
        <w:t>ACTB</w:t>
      </w:r>
      <w:r w:rsidRPr="00906840">
        <w:rPr>
          <w:rFonts w:ascii="Times New Roman" w:hAnsi="Times New Roman"/>
          <w:sz w:val="22"/>
        </w:rPr>
        <w:t xml:space="preserve"> as a reference gene for these experiments, the amplification plot and dissociation curve derived from the PCR of control and patient cDNA using </w:t>
      </w:r>
      <w:r w:rsidRPr="00906840">
        <w:rPr>
          <w:rFonts w:ascii="Times New Roman" w:hAnsi="Times New Roman"/>
          <w:i/>
          <w:sz w:val="22"/>
        </w:rPr>
        <w:t>ACTB</w:t>
      </w:r>
      <w:r w:rsidRPr="00906840">
        <w:rPr>
          <w:rFonts w:ascii="Times New Roman" w:hAnsi="Times New Roman"/>
          <w:sz w:val="22"/>
        </w:rPr>
        <w:t xml:space="preserve"> primers was examined (Figure 4.2).</w:t>
      </w:r>
    </w:p>
    <w:p w:rsidR="00D14DD4" w:rsidRPr="00906840" w:rsidRDefault="00D14DD4" w:rsidP="00D14DD4">
      <w:pPr>
        <w:rPr>
          <w:rFonts w:ascii="Times New Roman" w:hAnsi="Times New Roman"/>
          <w:b/>
          <w:sz w:val="22"/>
        </w:rPr>
      </w:pPr>
    </w:p>
    <w:p w:rsidR="00D14DD4" w:rsidRPr="00906840" w:rsidRDefault="00D14DD4" w:rsidP="00D14DD4">
      <w:pPr>
        <w:rPr>
          <w:rFonts w:ascii="Times New Roman" w:hAnsi="Times New Roman"/>
          <w:b/>
          <w:sz w:val="22"/>
        </w:rPr>
      </w:pPr>
    </w:p>
    <w:p w:rsidR="00D14DD4" w:rsidRPr="00906840" w:rsidRDefault="00D14DD4" w:rsidP="00D14DD4">
      <w:pPr>
        <w:rPr>
          <w:rFonts w:ascii="Times New Roman" w:hAnsi="Times New Roman"/>
          <w:b/>
          <w:sz w:val="22"/>
        </w:rPr>
      </w:pPr>
    </w:p>
    <w:p w:rsidR="005D2A64" w:rsidRPr="00906840" w:rsidRDefault="005D2A64" w:rsidP="00D14DD4">
      <w:pPr>
        <w:rPr>
          <w:rFonts w:ascii="Times New Roman" w:hAnsi="Times New Roman"/>
          <w:b/>
          <w:sz w:val="22"/>
        </w:rPr>
      </w:pPr>
    </w:p>
    <w:p w:rsidR="005D2A64" w:rsidRPr="00906840" w:rsidRDefault="005D2A64" w:rsidP="00D14DD4">
      <w:pPr>
        <w:rPr>
          <w:rFonts w:ascii="Times New Roman" w:hAnsi="Times New Roman"/>
          <w:b/>
          <w:sz w:val="22"/>
        </w:rPr>
      </w:pPr>
    </w:p>
    <w:p w:rsidR="005D2A64" w:rsidRPr="00906840" w:rsidRDefault="005D2A64" w:rsidP="00D14DD4">
      <w:pPr>
        <w:rPr>
          <w:rFonts w:ascii="Times New Roman" w:hAnsi="Times New Roman"/>
          <w:b/>
          <w:sz w:val="22"/>
        </w:rPr>
      </w:pPr>
    </w:p>
    <w:p w:rsidR="005D2A64" w:rsidRPr="00906840" w:rsidRDefault="005D2A64" w:rsidP="00D14DD4">
      <w:pPr>
        <w:rPr>
          <w:rFonts w:ascii="Times New Roman" w:hAnsi="Times New Roman"/>
          <w:b/>
          <w:sz w:val="22"/>
        </w:rPr>
      </w:pPr>
    </w:p>
    <w:p w:rsidR="005D2A64" w:rsidRPr="00906840" w:rsidRDefault="005D2A64" w:rsidP="00D14DD4">
      <w:pPr>
        <w:rPr>
          <w:rFonts w:ascii="Times New Roman" w:hAnsi="Times New Roman"/>
          <w:b/>
          <w:sz w:val="22"/>
        </w:rPr>
      </w:pPr>
    </w:p>
    <w:p w:rsidR="005D2A64" w:rsidRPr="00906840" w:rsidRDefault="005D2A64" w:rsidP="00D14DD4">
      <w:pPr>
        <w:rPr>
          <w:rFonts w:ascii="Times New Roman" w:hAnsi="Times New Roman"/>
          <w:b/>
          <w:sz w:val="22"/>
        </w:rPr>
      </w:pPr>
    </w:p>
    <w:p w:rsidR="005D2A64" w:rsidRPr="00906840" w:rsidRDefault="005D2A64" w:rsidP="00D14DD4">
      <w:pPr>
        <w:rPr>
          <w:rFonts w:ascii="Times New Roman" w:hAnsi="Times New Roman"/>
          <w:b/>
          <w:sz w:val="22"/>
        </w:rPr>
      </w:pPr>
    </w:p>
    <w:p w:rsidR="00D14DD4" w:rsidRPr="00906840" w:rsidRDefault="00D14DD4" w:rsidP="00D14DD4">
      <w:pPr>
        <w:rPr>
          <w:rFonts w:ascii="Times New Roman" w:hAnsi="Times New Roman"/>
          <w:b/>
          <w:sz w:val="22"/>
        </w:rPr>
      </w:pPr>
    </w:p>
    <w:p w:rsidR="00D14DD4" w:rsidRPr="00906840" w:rsidRDefault="00D14DD4" w:rsidP="00D14DD4">
      <w:pPr>
        <w:spacing w:line="360" w:lineRule="auto"/>
        <w:rPr>
          <w:rFonts w:ascii="Times New Roman" w:hAnsi="Times New Roman"/>
          <w:sz w:val="22"/>
        </w:rPr>
      </w:pPr>
    </w:p>
    <w:p w:rsidR="005B590C" w:rsidRPr="00906840" w:rsidRDefault="00805CC0" w:rsidP="005B590C">
      <w:pPr>
        <w:pStyle w:val="TableofFigures"/>
      </w:pPr>
      <w:r w:rsidRPr="00906840">
        <w:br w:type="page"/>
      </w:r>
      <w:bookmarkStart w:id="845" w:name="_Toc232523093"/>
      <w:r w:rsidR="005B590C" w:rsidRPr="00906840">
        <w:t xml:space="preserve">Figure 4.2: Amplification plot and dissociation curve of </w:t>
      </w:r>
      <w:r w:rsidR="005B590C" w:rsidRPr="00906840">
        <w:rPr>
          <w:i/>
        </w:rPr>
        <w:t>ACTB</w:t>
      </w:r>
      <w:bookmarkEnd w:id="845"/>
      <w:r w:rsidR="005B590C" w:rsidRPr="00906840">
        <w:t xml:space="preserve"> </w:t>
      </w:r>
    </w:p>
    <w:p w:rsidR="005B590C" w:rsidRPr="00906840" w:rsidRDefault="005B590C" w:rsidP="005B590C">
      <w:pPr>
        <w:rPr>
          <w:rFonts w:ascii="Times New Roman" w:hAnsi="Times New Roman"/>
          <w:sz w:val="22"/>
        </w:rPr>
      </w:pPr>
      <w:r w:rsidRPr="00906840">
        <w:rPr>
          <w:rFonts w:ascii="Times New Roman" w:hAnsi="Times New Roman"/>
          <w:sz w:val="22"/>
        </w:rPr>
        <w:t xml:space="preserve"> </w:t>
      </w:r>
      <w:r>
        <w:rPr>
          <w:rFonts w:ascii="Times New Roman" w:hAnsi="Times New Roman"/>
          <w:noProof/>
          <w:sz w:val="22"/>
        </w:rPr>
        <w:drawing>
          <wp:anchor distT="0" distB="0" distL="114300" distR="114300" simplePos="0" relativeHeight="251880448" behindDoc="0" locked="0" layoutInCell="1" allowOverlap="1">
            <wp:simplePos x="0" y="0"/>
            <wp:positionH relativeFrom="column">
              <wp:posOffset>20320</wp:posOffset>
            </wp:positionH>
            <wp:positionV relativeFrom="paragraph">
              <wp:posOffset>161290</wp:posOffset>
            </wp:positionV>
            <wp:extent cx="5397500" cy="6451600"/>
            <wp:effectExtent l="25400" t="0" r="0" b="0"/>
            <wp:wrapSquare wrapText="bothSides"/>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srcRect/>
                    <a:stretch>
                      <a:fillRect/>
                    </a:stretch>
                  </pic:blipFill>
                  <pic:spPr bwMode="auto">
                    <a:xfrm>
                      <a:off x="0" y="0"/>
                      <a:ext cx="5397500" cy="6451600"/>
                    </a:xfrm>
                    <a:prstGeom prst="rect">
                      <a:avLst/>
                    </a:prstGeom>
                    <a:noFill/>
                    <a:ln w="9525">
                      <a:noFill/>
                      <a:miter lim="800000"/>
                      <a:headEnd/>
                      <a:tailEnd/>
                    </a:ln>
                  </pic:spPr>
                </pic:pic>
              </a:graphicData>
            </a:graphic>
          </wp:anchor>
        </w:drawing>
      </w:r>
    </w:p>
    <w:p w:rsidR="005B590C" w:rsidRPr="00906840" w:rsidRDefault="005B590C" w:rsidP="005B590C">
      <w:pPr>
        <w:rPr>
          <w:rFonts w:ascii="Times New Roman" w:hAnsi="Times New Roman"/>
          <w:i/>
          <w:sz w:val="22"/>
        </w:rPr>
      </w:pPr>
    </w:p>
    <w:p w:rsidR="005B590C" w:rsidRPr="00906840" w:rsidRDefault="005B590C" w:rsidP="005B590C">
      <w:pPr>
        <w:rPr>
          <w:rFonts w:ascii="Times New Roman" w:hAnsi="Times New Roman"/>
          <w:i/>
          <w:sz w:val="22"/>
        </w:rPr>
      </w:pPr>
      <w:r w:rsidRPr="00906840">
        <w:rPr>
          <w:rFonts w:ascii="Times New Roman" w:hAnsi="Times New Roman"/>
          <w:i/>
          <w:sz w:val="22"/>
        </w:rPr>
        <w:t>Figure 4.2: A) Amplification plot of ACTB using 2.5ng/reaction cDNA derived from 6 control and 3 mTARDBP patient samples. B) Dissociation (melting) curve of ACTB PCR products, representing the change in fluorescence seen upon the gradual increase in temperature. NTC: No template control</w:t>
      </w:r>
      <w:proofErr w:type="gramStart"/>
      <w:r w:rsidRPr="00906840">
        <w:rPr>
          <w:rFonts w:ascii="Times New Roman" w:hAnsi="Times New Roman"/>
          <w:i/>
          <w:sz w:val="22"/>
        </w:rPr>
        <w:t>;</w:t>
      </w:r>
      <w:proofErr w:type="gramEnd"/>
      <w:r w:rsidRPr="00906840">
        <w:rPr>
          <w:rFonts w:ascii="Times New Roman" w:hAnsi="Times New Roman"/>
          <w:i/>
          <w:sz w:val="22"/>
        </w:rPr>
        <w:t xml:space="preserve"> No RT: No reverse-transcriptase control. </w:t>
      </w:r>
    </w:p>
    <w:p w:rsidR="005B590C" w:rsidRDefault="005B590C" w:rsidP="005B590C"/>
    <w:p w:rsidR="00853183" w:rsidRPr="00906840" w:rsidRDefault="00D14DD4" w:rsidP="005B590C">
      <w:pPr>
        <w:pStyle w:val="TableofFigures"/>
        <w:rPr>
          <w:i/>
        </w:rPr>
      </w:pPr>
      <w:r w:rsidRPr="00906840">
        <w:rPr>
          <w:i/>
        </w:rPr>
        <w:t xml:space="preserve"> </w:t>
      </w:r>
    </w:p>
    <w:p w:rsidR="00D14DD4" w:rsidRPr="00906840" w:rsidRDefault="00D14DD4" w:rsidP="00D14DD4">
      <w:pPr>
        <w:rPr>
          <w:rFonts w:ascii="Times New Roman" w:hAnsi="Times New Roman"/>
          <w:i/>
          <w:sz w:val="22"/>
        </w:rPr>
      </w:pPr>
    </w:p>
    <w:p w:rsidR="00D14DD4" w:rsidRPr="00906840" w:rsidRDefault="00D14DD4" w:rsidP="00D14DD4">
      <w:pPr>
        <w:spacing w:line="360" w:lineRule="auto"/>
        <w:rPr>
          <w:rFonts w:ascii="Times New Roman" w:hAnsi="Times New Roman"/>
          <w:sz w:val="22"/>
        </w:rPr>
      </w:pPr>
      <w:r w:rsidRPr="00906840">
        <w:rPr>
          <w:rFonts w:ascii="Times New Roman" w:hAnsi="Times New Roman"/>
          <w:sz w:val="22"/>
        </w:rPr>
        <w:t xml:space="preserve">Figure 4.2A depicts the amplification plot of the gene of interest, in this case, </w:t>
      </w:r>
      <w:r w:rsidRPr="00906840">
        <w:rPr>
          <w:rFonts w:ascii="Times New Roman" w:hAnsi="Times New Roman"/>
          <w:i/>
          <w:sz w:val="22"/>
        </w:rPr>
        <w:t>ACTB</w:t>
      </w:r>
      <w:r w:rsidRPr="00906840">
        <w:rPr>
          <w:rFonts w:ascii="Times New Roman" w:hAnsi="Times New Roman"/>
          <w:sz w:val="22"/>
        </w:rPr>
        <w:t xml:space="preserve">, in the 9 samples. A no template control (NTC) and a no reverse transcriptase sample (No RT) were used as negative controls. The cycle threshold (Ct) values for each sample were </w:t>
      </w:r>
      <w:proofErr w:type="gramStart"/>
      <w:r w:rsidRPr="00906840">
        <w:rPr>
          <w:rFonts w:ascii="Times New Roman" w:hAnsi="Times New Roman"/>
          <w:sz w:val="22"/>
        </w:rPr>
        <w:t>measured</w:t>
      </w:r>
      <w:proofErr w:type="gramEnd"/>
      <w:r w:rsidRPr="00906840">
        <w:rPr>
          <w:rFonts w:ascii="Times New Roman" w:hAnsi="Times New Roman"/>
          <w:sz w:val="22"/>
        </w:rPr>
        <w:t xml:space="preserve"> as the first cycle in which the fluorescence produced is distinguishable as being above the background signal. The adaptive baselines throughout all the experiments were automatically generated using a best-fit model, taking into account the first cycle producing fluorescent levels and the end cycle before the exponential production of fluorescence. With the amplification of </w:t>
      </w:r>
      <w:r w:rsidRPr="00906840">
        <w:rPr>
          <w:rFonts w:ascii="Times New Roman" w:hAnsi="Times New Roman"/>
          <w:i/>
          <w:sz w:val="22"/>
        </w:rPr>
        <w:t>ACTB</w:t>
      </w:r>
      <w:r w:rsidRPr="00906840">
        <w:rPr>
          <w:rFonts w:ascii="Times New Roman" w:hAnsi="Times New Roman"/>
          <w:sz w:val="22"/>
        </w:rPr>
        <w:t>, all of the samples entered the exponential phase at a similar number of cycles, suggesting a similar level of expression.</w:t>
      </w:r>
    </w:p>
    <w:p w:rsidR="00D14DD4" w:rsidRPr="00906840" w:rsidRDefault="00D14DD4" w:rsidP="00D14DD4">
      <w:pPr>
        <w:spacing w:line="360" w:lineRule="auto"/>
        <w:rPr>
          <w:rFonts w:ascii="Times New Roman" w:hAnsi="Times New Roman"/>
          <w:sz w:val="22"/>
        </w:rPr>
      </w:pPr>
      <w:r w:rsidRPr="00906840">
        <w:rPr>
          <w:rFonts w:ascii="Times New Roman" w:hAnsi="Times New Roman"/>
          <w:sz w:val="22"/>
        </w:rPr>
        <w:t xml:space="preserve">Figure 4.2B shows the dissociation curve of </w:t>
      </w:r>
      <w:r w:rsidRPr="00906840">
        <w:rPr>
          <w:rFonts w:ascii="Times New Roman" w:hAnsi="Times New Roman"/>
          <w:i/>
          <w:sz w:val="22"/>
        </w:rPr>
        <w:t>ACTB</w:t>
      </w:r>
      <w:r w:rsidRPr="00906840">
        <w:rPr>
          <w:rFonts w:ascii="Times New Roman" w:hAnsi="Times New Roman"/>
          <w:sz w:val="22"/>
        </w:rPr>
        <w:t xml:space="preserve"> in the 9 samples. The dissociation (melting) curve is derived from the samples being subjected to a gradual increase in temperature following the annealing stage. The denaturing of the double helix causes the dissociation of dye and a subsequent reduction in the fluorescent signal. The presence of a single homogeneous dissociation peak in all samples means only a single product has been amplified. </w:t>
      </w:r>
    </w:p>
    <w:p w:rsidR="00ED7FA2" w:rsidRDefault="00D14DD4" w:rsidP="00D14DD4">
      <w:pPr>
        <w:spacing w:line="360" w:lineRule="auto"/>
        <w:rPr>
          <w:rFonts w:ascii="Times New Roman" w:hAnsi="Times New Roman"/>
          <w:sz w:val="22"/>
        </w:rPr>
      </w:pPr>
      <w:r w:rsidRPr="00906840">
        <w:rPr>
          <w:rFonts w:ascii="Times New Roman" w:hAnsi="Times New Roman"/>
          <w:sz w:val="22"/>
        </w:rPr>
        <w:t xml:space="preserve">However, the dissociation curve produced by the amplification of </w:t>
      </w:r>
      <w:r w:rsidRPr="00906840">
        <w:rPr>
          <w:rFonts w:ascii="Times New Roman" w:hAnsi="Times New Roman"/>
          <w:i/>
          <w:sz w:val="22"/>
        </w:rPr>
        <w:t>ACTB</w:t>
      </w:r>
      <w:r w:rsidRPr="00906840">
        <w:rPr>
          <w:rFonts w:ascii="Times New Roman" w:hAnsi="Times New Roman"/>
          <w:sz w:val="22"/>
        </w:rPr>
        <w:t xml:space="preserve"> revealed several peaks, one produced by the NTC indicative of the presence of primer dimers. The peak produced by the no RT sample dissociates at a similar temperature to the main product suggesting genomic DNA contamination of the RNA samples. </w:t>
      </w:r>
      <w:r w:rsidRPr="00DC66A4">
        <w:rPr>
          <w:rFonts w:ascii="Times New Roman" w:hAnsi="Times New Roman"/>
          <w:sz w:val="22"/>
          <w:highlight w:val="cyan"/>
        </w:rPr>
        <w:t xml:space="preserve">The primers for this gene were designed near the 3’ UTR to better match the location of </w:t>
      </w:r>
      <w:r w:rsidR="00A62271">
        <w:rPr>
          <w:rFonts w:ascii="Times New Roman" w:hAnsi="Times New Roman"/>
          <w:sz w:val="22"/>
          <w:highlight w:val="cyan"/>
        </w:rPr>
        <w:t>probes</w:t>
      </w:r>
      <w:r w:rsidRPr="00DC66A4">
        <w:rPr>
          <w:rFonts w:ascii="Times New Roman" w:hAnsi="Times New Roman"/>
          <w:sz w:val="22"/>
          <w:highlight w:val="cyan"/>
        </w:rPr>
        <w:t xml:space="preserve"> used in the microarray.</w:t>
      </w:r>
      <w:r w:rsidRPr="00906840">
        <w:rPr>
          <w:rFonts w:ascii="Times New Roman" w:hAnsi="Times New Roman"/>
          <w:sz w:val="22"/>
        </w:rPr>
        <w:t xml:space="preserve"> </w:t>
      </w:r>
    </w:p>
    <w:p w:rsidR="00ED7FA2" w:rsidRDefault="00ED7FA2" w:rsidP="00D14DD4">
      <w:pPr>
        <w:spacing w:line="360" w:lineRule="auto"/>
        <w:rPr>
          <w:rFonts w:ascii="Times New Roman" w:hAnsi="Times New Roman"/>
          <w:sz w:val="22"/>
        </w:rPr>
      </w:pPr>
      <w:r>
        <w:rPr>
          <w:rFonts w:ascii="Times New Roman" w:hAnsi="Times New Roman"/>
          <w:sz w:val="22"/>
        </w:rPr>
        <w:t>PLUS…</w:t>
      </w:r>
      <w:proofErr w:type="gramStart"/>
      <w:r>
        <w:rPr>
          <w:rFonts w:ascii="Times New Roman" w:hAnsi="Times New Roman"/>
          <w:sz w:val="22"/>
        </w:rPr>
        <w:t>.AVOID</w:t>
      </w:r>
      <w:proofErr w:type="gramEnd"/>
      <w:r>
        <w:rPr>
          <w:rFonts w:ascii="Times New Roman" w:hAnsi="Times New Roman"/>
          <w:sz w:val="22"/>
        </w:rPr>
        <w:t xml:space="preserve"> VARIATION THAT MAY ARISE FROM SPLICE VARIANTS OF THE GENE. </w:t>
      </w:r>
      <w:proofErr w:type="gramStart"/>
      <w:r>
        <w:rPr>
          <w:rFonts w:ascii="Times New Roman" w:hAnsi="Times New Roman"/>
          <w:sz w:val="22"/>
        </w:rPr>
        <w:t>however</w:t>
      </w:r>
      <w:proofErr w:type="gramEnd"/>
      <w:r>
        <w:rPr>
          <w:rFonts w:ascii="Times New Roman" w:hAnsi="Times New Roman"/>
          <w:sz w:val="22"/>
        </w:rPr>
        <w:t xml:space="preserve">, THOUGH IDEAL </w:t>
      </w:r>
      <w:r w:rsidR="00673E0F">
        <w:rPr>
          <w:rFonts w:ascii="Times New Roman" w:hAnsi="Times New Roman"/>
          <w:sz w:val="22"/>
        </w:rPr>
        <w:t xml:space="preserve">FOR DETERMING SIG DIFFERENCE IN OVERALL GENETIC LEVELS AND </w:t>
      </w:r>
      <w:r w:rsidR="00047C42">
        <w:rPr>
          <w:rFonts w:ascii="Times New Roman" w:hAnsi="Times New Roman"/>
          <w:sz w:val="22"/>
        </w:rPr>
        <w:t>FOR IDENTIFYING ROBUST GENE CHANGES….NOT IDEAL FOR INVESTIGATING GENE EXPRESSION CHANGES PERHAPS RESULTING FORM A MUTATION IN TDP-43, A PROTEIN INVOLVED IN THE REGULATION OF GENE SPLICING.</w:t>
      </w:r>
    </w:p>
    <w:p w:rsidR="00ED7FA2" w:rsidRDefault="00ED7FA2" w:rsidP="00D14DD4">
      <w:pPr>
        <w:spacing w:line="360" w:lineRule="auto"/>
        <w:rPr>
          <w:rFonts w:ascii="Times New Roman" w:hAnsi="Times New Roman"/>
          <w:sz w:val="22"/>
        </w:rPr>
      </w:pPr>
    </w:p>
    <w:p w:rsidR="005B590C" w:rsidRDefault="00D14DD4" w:rsidP="00D14DD4">
      <w:pPr>
        <w:spacing w:line="360" w:lineRule="auto"/>
        <w:rPr>
          <w:rFonts w:ascii="Times New Roman" w:hAnsi="Times New Roman"/>
          <w:sz w:val="22"/>
        </w:rPr>
      </w:pPr>
      <w:r w:rsidRPr="00906840">
        <w:rPr>
          <w:rFonts w:ascii="Times New Roman" w:hAnsi="Times New Roman"/>
          <w:sz w:val="22"/>
        </w:rPr>
        <w:t>Thus, they were not designed as intron spanning, leaving the experiment vuln</w:t>
      </w:r>
      <w:r w:rsidR="00E45E4E">
        <w:rPr>
          <w:rFonts w:ascii="Times New Roman" w:hAnsi="Times New Roman"/>
          <w:sz w:val="22"/>
        </w:rPr>
        <w:t>erable to genomic amplification, as seen by the substantial amplification, and relatively high plateau level, of the No RT control sample.</w:t>
      </w:r>
      <w:r w:rsidRPr="00906840">
        <w:rPr>
          <w:rFonts w:ascii="Times New Roman" w:hAnsi="Times New Roman"/>
          <w:sz w:val="22"/>
        </w:rPr>
        <w:t xml:space="preserve"> Furthermore, corresponding to the amplification plot, the melting peak of the G287S mTDP-43 sample appears at a slightly higher temperature than the other samples. Therefore, in the G287S mTDP-43 sample there is possibly a subtle difference in the amplification product. Additionally, the large variation in the plateau levels seen between samples in Figure 4.2A, with the G287S mTDP-43 sample ending its exponential phase of increasing fluorescence earliest, suggests that the reaction ended prematurely due to an insufficient amount of cDNA to work with</w:t>
      </w:r>
      <w:r w:rsidRPr="002E3BE5">
        <w:rPr>
          <w:rFonts w:ascii="Times New Roman" w:hAnsi="Times New Roman"/>
          <w:sz w:val="22"/>
        </w:rPr>
        <w:t xml:space="preserve">. Though this technical fault will not influence the Ct values derived from the experiment, </w:t>
      </w:r>
      <w:r w:rsidR="00E45E4E" w:rsidRPr="002E3BE5">
        <w:rPr>
          <w:rFonts w:ascii="Times New Roman" w:hAnsi="Times New Roman"/>
          <w:sz w:val="22"/>
        </w:rPr>
        <w:t xml:space="preserve">this observation, alongside the aberrant amplification of both the No </w:t>
      </w:r>
      <w:r w:rsidR="002E3BE5">
        <w:rPr>
          <w:rFonts w:ascii="Times New Roman" w:hAnsi="Times New Roman"/>
          <w:sz w:val="22"/>
        </w:rPr>
        <w:t xml:space="preserve">RT and the NTC </w:t>
      </w:r>
      <w:r w:rsidR="00E45E4E" w:rsidRPr="002E3BE5">
        <w:rPr>
          <w:rFonts w:ascii="Times New Roman" w:hAnsi="Times New Roman"/>
          <w:sz w:val="22"/>
        </w:rPr>
        <w:t>sample,</w:t>
      </w:r>
      <w:r w:rsidRPr="002E3BE5">
        <w:rPr>
          <w:rFonts w:ascii="Times New Roman" w:hAnsi="Times New Roman"/>
          <w:sz w:val="22"/>
        </w:rPr>
        <w:t xml:space="preserve"> does hint at the need for further optimisation of the assay. Thus, for these experiments, </w:t>
      </w:r>
      <w:r w:rsidRPr="002E3BE5">
        <w:rPr>
          <w:rFonts w:ascii="Times New Roman" w:hAnsi="Times New Roman"/>
          <w:i/>
          <w:sz w:val="22"/>
        </w:rPr>
        <w:t>ACTB</w:t>
      </w:r>
      <w:r w:rsidRPr="002E3BE5">
        <w:rPr>
          <w:rFonts w:ascii="Times New Roman" w:hAnsi="Times New Roman"/>
          <w:sz w:val="22"/>
        </w:rPr>
        <w:t xml:space="preserve"> does not appear to be an ideal reference gene</w:t>
      </w:r>
      <w:r w:rsidR="00140943" w:rsidRPr="002E3BE5">
        <w:rPr>
          <w:rFonts w:ascii="Times New Roman" w:hAnsi="Times New Roman"/>
          <w:sz w:val="22"/>
        </w:rPr>
        <w:t>.</w:t>
      </w:r>
      <w:r w:rsidR="00140943">
        <w:rPr>
          <w:rFonts w:ascii="Times New Roman" w:hAnsi="Times New Roman"/>
          <w:sz w:val="22"/>
        </w:rPr>
        <w:t xml:space="preserve"> </w:t>
      </w:r>
    </w:p>
    <w:p w:rsidR="00853183" w:rsidRPr="00906840" w:rsidRDefault="00853183" w:rsidP="00D14DD4">
      <w:pPr>
        <w:spacing w:line="360" w:lineRule="auto"/>
        <w:rPr>
          <w:rFonts w:ascii="Times New Roman" w:hAnsi="Times New Roman"/>
          <w:sz w:val="22"/>
        </w:rPr>
      </w:pPr>
    </w:p>
    <w:p w:rsidR="00D14DD4" w:rsidRPr="00906840" w:rsidRDefault="00D14DD4" w:rsidP="00D14DD4">
      <w:pPr>
        <w:rPr>
          <w:rFonts w:ascii="Times New Roman" w:hAnsi="Times New Roman"/>
          <w:b/>
          <w:sz w:val="22"/>
        </w:rPr>
      </w:pPr>
      <w:r w:rsidRPr="00906840">
        <w:rPr>
          <w:rFonts w:ascii="Times New Roman" w:hAnsi="Times New Roman"/>
          <w:b/>
          <w:sz w:val="22"/>
        </w:rPr>
        <w:t>4.3.2.1.2: U1 snRNA</w:t>
      </w:r>
    </w:p>
    <w:p w:rsidR="00E57B2D" w:rsidRDefault="00D14DD4" w:rsidP="00A00ECA">
      <w:pPr>
        <w:spacing w:line="360" w:lineRule="auto"/>
        <w:rPr>
          <w:rFonts w:ascii="Times New Roman" w:hAnsi="Times New Roman"/>
          <w:b/>
          <w:sz w:val="22"/>
          <w:lang w:val="en-GB"/>
        </w:rPr>
      </w:pPr>
      <w:r w:rsidRPr="00906840">
        <w:rPr>
          <w:rFonts w:ascii="Times New Roman" w:hAnsi="Times New Roman"/>
          <w:sz w:val="22"/>
        </w:rPr>
        <w:t xml:space="preserve">Recently npcRNAs have come to the forefront in the understanding of RNA metabolism. Though normalising genes are typically </w:t>
      </w:r>
      <w:proofErr w:type="gramStart"/>
      <w:r w:rsidRPr="00906840">
        <w:rPr>
          <w:rFonts w:ascii="Times New Roman" w:hAnsi="Times New Roman"/>
          <w:sz w:val="22"/>
        </w:rPr>
        <w:t>protein-coding</w:t>
      </w:r>
      <w:proofErr w:type="gramEnd"/>
      <w:r w:rsidRPr="00906840">
        <w:rPr>
          <w:rFonts w:ascii="Times New Roman" w:hAnsi="Times New Roman"/>
          <w:sz w:val="22"/>
        </w:rPr>
        <w:t xml:space="preserve">, due to their constitutive expression levels and stability, npcRNAs have also been suggested as ideal candidates for reference genes in RT-qPCR </w:t>
      </w:r>
      <w:r w:rsidR="00E43F0B" w:rsidRPr="00906840">
        <w:rPr>
          <w:rFonts w:ascii="Times New Roman" w:hAnsi="Times New Roman"/>
          <w:sz w:val="22"/>
        </w:rPr>
        <w:fldChar w:fldCharType="begin">
          <w:fldData xml:space="preserve">PEVuZE5vdGU+PENpdGU+PEF1dGhvcj5HYWxpdmV0aTwvQXV0aG9yPjxZZWFyPjIwMTA8L1llYXI+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PEVuZE5vdGU+PENpdGU+PEF1dGhvcj5HYWxpdmV0aTwvQXV0aG9yPjxZZWFyPjIwMTA8L1llYXI+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156" w:tooltip="Galiveti, 2010 #669" w:history="1">
        <w:r w:rsidR="00CF4C30" w:rsidRPr="00906840">
          <w:rPr>
            <w:rFonts w:ascii="Times New Roman" w:hAnsi="Times New Roman"/>
            <w:noProof/>
            <w:sz w:val="22"/>
          </w:rPr>
          <w:t>Galiveti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Therefore, the small nuclear RNA (snRNA) molecule, U1 snRNA, was also assessed as a potential reference gene in this experiment. U1 snRNA has previously been evaluated as a normalising gene compared to other npcRNAs and the traditional candidates, including </w:t>
      </w:r>
      <w:r w:rsidRPr="00906840">
        <w:rPr>
          <w:rFonts w:ascii="Times New Roman" w:hAnsi="Times New Roman"/>
          <w:i/>
          <w:sz w:val="22"/>
        </w:rPr>
        <w:t>ACTB</w:t>
      </w:r>
      <w:r w:rsidRPr="00906840">
        <w:rPr>
          <w:rFonts w:ascii="Times New Roman" w:hAnsi="Times New Roman"/>
          <w:sz w:val="22"/>
        </w:rPr>
        <w:t xml:space="preserve"> and </w:t>
      </w:r>
      <w:r w:rsidRPr="00906840">
        <w:rPr>
          <w:rFonts w:ascii="Times New Roman" w:hAnsi="Times New Roman"/>
          <w:i/>
          <w:sz w:val="22"/>
        </w:rPr>
        <w:t>GAPDH</w:t>
      </w:r>
      <w:r w:rsidRPr="00906840">
        <w:rPr>
          <w:rFonts w:ascii="Times New Roman" w:hAnsi="Times New Roman"/>
          <w:sz w:val="22"/>
        </w:rPr>
        <w:t xml:space="preserve"> using a variety of human tissues.  When assessed for a number of factors, including variation between samples, stability and constitutive expression, U1 snRNA was shown to be an ideal reference gene </w:t>
      </w:r>
      <w:r w:rsidR="00E43F0B" w:rsidRPr="00906840">
        <w:rPr>
          <w:rFonts w:ascii="Times New Roman" w:hAnsi="Times New Roman"/>
          <w:i/>
          <w:sz w:val="22"/>
        </w:rPr>
        <w:fldChar w:fldCharType="begin">
          <w:fldData xml:space="preserve">PEVuZE5vdGU+PENpdGU+PEF1dGhvcj5HYWxpdmV0aTwvQXV0aG9yPjxZZWFyPjIwMTA8L1llYXI+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</w:fldData>
        </w:fldChar>
      </w:r>
      <w:r w:rsidR="00917434">
        <w:rPr>
          <w:rFonts w:ascii="Times New Roman" w:hAnsi="Times New Roman"/>
          <w:i/>
          <w:sz w:val="22"/>
        </w:rPr>
        <w:instrText xml:space="preserve"> ADDIN EN.CITE </w:instrText>
      </w:r>
      <w:r w:rsidR="00E43F0B">
        <w:rPr>
          <w:rFonts w:ascii="Times New Roman" w:hAnsi="Times New Roman"/>
          <w:i/>
          <w:sz w:val="22"/>
        </w:rPr>
        <w:fldChar w:fldCharType="begin">
          <w:fldData xml:space="preserve">PEVuZE5vdGU+PENpdGU+PEF1dGhvcj5HYWxpdmV0aTwvQXV0aG9yPjxZZWFyPjIwMTA8L1llYXI+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</w:fldData>
        </w:fldChar>
      </w:r>
      <w:r w:rsidR="00917434">
        <w:rPr>
          <w:rFonts w:ascii="Times New Roman" w:hAnsi="Times New Roman"/>
          <w:i/>
          <w:sz w:val="22"/>
        </w:rPr>
        <w:instrText xml:space="preserve"> ADDIN EN.CITE.DATA </w:instrText>
      </w:r>
      <w:r w:rsidR="005B19A8" w:rsidRPr="00E43F0B">
        <w:rPr>
          <w:rFonts w:ascii="Times New Roman" w:hAnsi="Times New Roman"/>
          <w:i/>
          <w:sz w:val="22"/>
        </w:rPr>
      </w:r>
      <w:r w:rsidR="00E43F0B">
        <w:rPr>
          <w:rFonts w:ascii="Times New Roman" w:hAnsi="Times New Roman"/>
          <w:i/>
          <w:sz w:val="22"/>
        </w:rPr>
        <w:fldChar w:fldCharType="end"/>
      </w:r>
      <w:r w:rsidR="005B19A8" w:rsidRPr="00E43F0B">
        <w:rPr>
          <w:rFonts w:ascii="Times New Roman" w:hAnsi="Times New Roman"/>
          <w:i/>
          <w:sz w:val="22"/>
        </w:rPr>
      </w:r>
      <w:r w:rsidR="00E43F0B" w:rsidRPr="00906840">
        <w:rPr>
          <w:rFonts w:ascii="Times New Roman" w:hAnsi="Times New Roman"/>
          <w:i/>
          <w:sz w:val="22"/>
        </w:rPr>
        <w:fldChar w:fldCharType="separate"/>
      </w:r>
      <w:r w:rsidRPr="00906840">
        <w:rPr>
          <w:rFonts w:ascii="Times New Roman" w:hAnsi="Times New Roman"/>
          <w:noProof/>
          <w:sz w:val="22"/>
        </w:rPr>
        <w:t>(</w:t>
      </w:r>
      <w:hyperlink w:anchor="_ENREF_156" w:tooltip="Galiveti, 2010 #669" w:history="1">
        <w:r w:rsidR="00CF4C30" w:rsidRPr="00906840">
          <w:rPr>
            <w:rFonts w:ascii="Times New Roman" w:hAnsi="Times New Roman"/>
            <w:noProof/>
            <w:sz w:val="22"/>
          </w:rPr>
          <w:t>Galiveti et al. 2010</w:t>
        </w:r>
      </w:hyperlink>
      <w:r w:rsidRPr="00906840">
        <w:rPr>
          <w:rFonts w:ascii="Times New Roman" w:hAnsi="Times New Roman"/>
          <w:noProof/>
          <w:sz w:val="22"/>
        </w:rPr>
        <w:t>)</w:t>
      </w:r>
      <w:r w:rsidR="00E43F0B" w:rsidRPr="00906840">
        <w:rPr>
          <w:rFonts w:ascii="Times New Roman" w:hAnsi="Times New Roman"/>
          <w:i/>
          <w:sz w:val="22"/>
        </w:rPr>
        <w:fldChar w:fldCharType="end"/>
      </w:r>
      <w:r w:rsidRPr="00906840">
        <w:rPr>
          <w:rFonts w:ascii="Times New Roman" w:hAnsi="Times New Roman"/>
          <w:sz w:val="22"/>
        </w:rPr>
        <w:t xml:space="preserve">. Therefore, this npcRNA was assessed as a reference gene in the same way as </w:t>
      </w:r>
      <w:r w:rsidRPr="00906840">
        <w:rPr>
          <w:rFonts w:ascii="Times New Roman" w:hAnsi="Times New Roman"/>
          <w:i/>
          <w:sz w:val="22"/>
        </w:rPr>
        <w:t>ACTB</w:t>
      </w:r>
      <w:r w:rsidRPr="00906840">
        <w:rPr>
          <w:rFonts w:ascii="Times New Roman" w:hAnsi="Times New Roman"/>
          <w:sz w:val="22"/>
        </w:rPr>
        <w:t xml:space="preserve"> (Figure 4.3).</w:t>
      </w:r>
    </w:p>
    <w:p w:rsidR="00A00ECA" w:rsidRPr="00906840" w:rsidRDefault="00A00ECA" w:rsidP="00A00ECA">
      <w:pPr>
        <w:spacing w:line="360" w:lineRule="auto"/>
        <w:rPr>
          <w:rFonts w:ascii="Times New Roman" w:hAnsi="Times New Roman"/>
          <w:i/>
          <w:sz w:val="22"/>
        </w:rPr>
      </w:pPr>
    </w:p>
    <w:p w:rsidR="005B590C" w:rsidRDefault="005B590C" w:rsidP="005B590C">
      <w:pPr>
        <w:pStyle w:val="TableofFigures"/>
        <w:rPr>
          <w:i/>
        </w:rPr>
      </w:pPr>
      <w:bookmarkStart w:id="846" w:name="_Toc232523094"/>
      <w:r>
        <w:drawing>
          <wp:anchor distT="0" distB="0" distL="114300" distR="114300" simplePos="0" relativeHeight="251878400" behindDoc="0" locked="0" layoutInCell="1" allowOverlap="1">
            <wp:simplePos x="0" y="0"/>
            <wp:positionH relativeFrom="column">
              <wp:posOffset>0</wp:posOffset>
            </wp:positionH>
            <wp:positionV relativeFrom="paragraph">
              <wp:posOffset>457200</wp:posOffset>
            </wp:positionV>
            <wp:extent cx="5397500" cy="6527800"/>
            <wp:effectExtent l="25400" t="0" r="0" b="0"/>
            <wp:wrapSquare wrapText="bothSides"/>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a:stretch>
                      <a:fillRect/>
                    </a:stretch>
                  </pic:blipFill>
                  <pic:spPr bwMode="auto">
                    <a:xfrm>
                      <a:off x="0" y="0"/>
                      <a:ext cx="5397500" cy="6527800"/>
                    </a:xfrm>
                    <a:prstGeom prst="rect">
                      <a:avLst/>
                    </a:prstGeom>
                    <a:noFill/>
                    <a:ln w="9525">
                      <a:noFill/>
                      <a:miter lim="800000"/>
                      <a:headEnd/>
                      <a:tailEnd/>
                    </a:ln>
                  </pic:spPr>
                </pic:pic>
              </a:graphicData>
            </a:graphic>
          </wp:anchor>
        </w:drawing>
      </w:r>
      <w:r w:rsidRPr="00906840">
        <w:t xml:space="preserve">Figure 4.3: Amplification plot and dissociation curve of </w:t>
      </w:r>
      <w:r w:rsidRPr="00906840">
        <w:rPr>
          <w:i/>
        </w:rPr>
        <w:t>U1 snRNA</w:t>
      </w:r>
      <w:bookmarkEnd w:id="846"/>
    </w:p>
    <w:p w:rsidR="005B590C" w:rsidRPr="00B83761" w:rsidRDefault="005B590C" w:rsidP="005B590C"/>
    <w:p w:rsidR="005B590C" w:rsidRPr="00906840" w:rsidRDefault="005B590C" w:rsidP="005B590C">
      <w:pPr>
        <w:rPr>
          <w:rFonts w:ascii="Times New Roman" w:hAnsi="Times New Roman"/>
          <w:i/>
          <w:sz w:val="22"/>
        </w:rPr>
      </w:pPr>
      <w:r w:rsidRPr="00906840">
        <w:rPr>
          <w:rFonts w:ascii="Times New Roman" w:hAnsi="Times New Roman"/>
          <w:i/>
          <w:sz w:val="22"/>
        </w:rPr>
        <w:t>Figure 4.3: A) Amplification plot of U1 snRNA using 2.5ng/reaction cDNA derived from 6 control and 3 mTARDBP patient samples. B) Dissociation (melting) curve of U1 snRNA PCR product, representing the change in fluorescence seen upon the gradual increase in temperature.</w:t>
      </w:r>
    </w:p>
    <w:p w:rsidR="005B590C" w:rsidRDefault="005B590C" w:rsidP="005B590C"/>
    <w:p w:rsidR="00853183" w:rsidRPr="00906840" w:rsidRDefault="00853183" w:rsidP="00D14DD4">
      <w:pPr>
        <w:rPr>
          <w:rFonts w:ascii="Times New Roman" w:hAnsi="Times New Roman"/>
          <w:i/>
          <w:sz w:val="22"/>
        </w:rPr>
      </w:pPr>
    </w:p>
    <w:p w:rsidR="00D14DD4" w:rsidRPr="00906840" w:rsidRDefault="00D14DD4" w:rsidP="00D14DD4">
      <w:pPr>
        <w:rPr>
          <w:rFonts w:ascii="Times New Roman" w:hAnsi="Times New Roman"/>
          <w:i/>
          <w:sz w:val="22"/>
        </w:rPr>
      </w:pPr>
    </w:p>
    <w:p w:rsidR="00D14DD4" w:rsidRPr="00906840" w:rsidRDefault="00D14DD4" w:rsidP="00D14DD4">
      <w:pPr>
        <w:spacing w:line="360" w:lineRule="auto"/>
        <w:rPr>
          <w:rFonts w:ascii="Times New Roman" w:hAnsi="Times New Roman"/>
          <w:i/>
          <w:sz w:val="22"/>
        </w:rPr>
      </w:pPr>
      <w:r w:rsidRPr="00906840">
        <w:rPr>
          <w:rFonts w:ascii="Times New Roman" w:hAnsi="Times New Roman"/>
          <w:sz w:val="22"/>
        </w:rPr>
        <w:t>In Figure 4.3A, the cDNA derived from the A321V mTDP-43 sample is an outlier, showing a slightly earlier amplification. Furthermore, the No RT sample also gave an amplification product only 6 cycles further on from the main amplification products. This high concentration of the no RT-derived product likely arose due to U1 snRNA being intron-less. Amplification of genomic DNA was confirmed with the dissociation curve (Figure 4.3B), along with the NTC sample producing a separate peak indicative of primer dimers, the PCR product of the no RT sample had a very similar melting peak to the main PCR products. Thus, the U1 snRNA primers produce genomic amplification, diminishing the reliability of the data</w:t>
      </w:r>
      <w:r w:rsidR="005102B3">
        <w:rPr>
          <w:rFonts w:ascii="Times New Roman" w:hAnsi="Times New Roman"/>
          <w:sz w:val="22"/>
        </w:rPr>
        <w:t>.</w:t>
      </w:r>
    </w:p>
    <w:p w:rsidR="00D14DD4" w:rsidRPr="00906840" w:rsidRDefault="00D14DD4" w:rsidP="00D14DD4">
      <w:pPr>
        <w:pStyle w:val="Heading4"/>
        <w:spacing w:line="360" w:lineRule="auto"/>
        <w:rPr>
          <w:rFonts w:ascii="Times New Roman" w:hAnsi="Times New Roman"/>
          <w:i/>
        </w:rPr>
      </w:pPr>
      <w:r w:rsidRPr="00906840">
        <w:rPr>
          <w:rFonts w:ascii="Times New Roman" w:hAnsi="Times New Roman"/>
        </w:rPr>
        <w:t>4.3.2.1.3: PPIA</w:t>
      </w:r>
    </w:p>
    <w:p w:rsidR="00D14DD4" w:rsidRPr="00906840" w:rsidRDefault="00D14DD4" w:rsidP="00D14DD4">
      <w:pPr>
        <w:spacing w:line="360" w:lineRule="auto"/>
        <w:rPr>
          <w:rFonts w:ascii="Times New Roman" w:hAnsi="Times New Roman"/>
          <w:i/>
          <w:sz w:val="22"/>
        </w:rPr>
      </w:pPr>
      <w:r w:rsidRPr="00906840">
        <w:rPr>
          <w:rFonts w:ascii="Times New Roman" w:hAnsi="Times New Roman"/>
          <w:sz w:val="22"/>
        </w:rPr>
        <w:t xml:space="preserve">Finally, </w:t>
      </w:r>
      <w:r w:rsidRPr="00906840">
        <w:rPr>
          <w:rFonts w:ascii="Times New Roman" w:hAnsi="Times New Roman"/>
          <w:i/>
          <w:sz w:val="22"/>
        </w:rPr>
        <w:t>PPIA</w:t>
      </w:r>
      <w:r w:rsidRPr="00906840">
        <w:rPr>
          <w:rFonts w:ascii="Times New Roman" w:hAnsi="Times New Roman"/>
          <w:sz w:val="22"/>
        </w:rPr>
        <w:t xml:space="preserve"> was also assessed as a potential reference gene. The encoded protein product, Cyclophilin A, is a member of the peptidyl-prolyl cis-trans isomerase family. These enzymes act to accelerate the folding of proteins by catalysing the cis-trans isomerisation of the peptide bonds. Cyclophilin A has also been implicated as a key protein in immuno-suppression </w:t>
      </w:r>
      <w:r w:rsidR="00E43F0B" w:rsidRPr="00906840">
        <w:rPr>
          <w:rFonts w:ascii="Times New Roman" w:hAnsi="Times New Roman"/>
          <w:sz w:val="22"/>
        </w:rPr>
        <w:fldChar w:fldCharType="begin">
          <w:fldData xml:space="preserve">PEVuZE5vdGU+PENpdGU+PEF1dGhvcj5Db2xnYW48L0F1dGhvcj48WWVhcj4yMDA1PC9ZZWFyPjxS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PEVuZE5vdGU+PENpdGU+PEF1dGhvcj5Db2xnYW48L0F1dGhvcj48WWVhcj4yMDA1PC9ZZWFyPjxS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84" w:tooltip="Colgan, 2005 #672" w:history="1">
        <w:r w:rsidR="00CF4C30" w:rsidRPr="00906840">
          <w:rPr>
            <w:rFonts w:ascii="Times New Roman" w:hAnsi="Times New Roman"/>
            <w:noProof/>
            <w:sz w:val="22"/>
          </w:rPr>
          <w:t>Colgan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2005</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D14DD4" w:rsidRPr="00906840" w:rsidRDefault="00D14DD4" w:rsidP="00D14DD4">
      <w:pPr>
        <w:spacing w:line="360" w:lineRule="auto"/>
        <w:rPr>
          <w:rFonts w:ascii="Times New Roman" w:hAnsi="Times New Roman"/>
          <w:sz w:val="22"/>
        </w:rPr>
      </w:pPr>
      <w:r w:rsidRPr="00906840">
        <w:rPr>
          <w:rFonts w:ascii="Times New Roman" w:hAnsi="Times New Roman"/>
          <w:sz w:val="22"/>
        </w:rPr>
        <w:t xml:space="preserve">As a ubiquitous protein, Cyclophilin A has previously been used as a reference gene in RT-qPCR experiments. Recently, </w:t>
      </w:r>
      <w:r w:rsidRPr="00906840">
        <w:rPr>
          <w:rFonts w:ascii="Times New Roman" w:hAnsi="Times New Roman"/>
          <w:i/>
          <w:sz w:val="22"/>
        </w:rPr>
        <w:t>PPIA</w:t>
      </w:r>
      <w:r w:rsidRPr="00906840">
        <w:rPr>
          <w:rFonts w:ascii="Times New Roman" w:hAnsi="Times New Roman"/>
          <w:sz w:val="22"/>
        </w:rPr>
        <w:t xml:space="preserve"> was used, alongside </w:t>
      </w:r>
      <w:r w:rsidRPr="00906840">
        <w:rPr>
          <w:rFonts w:ascii="Times New Roman" w:hAnsi="Times New Roman"/>
          <w:i/>
          <w:sz w:val="22"/>
        </w:rPr>
        <w:t>ACTB</w:t>
      </w:r>
      <w:r w:rsidRPr="00906840">
        <w:rPr>
          <w:rFonts w:ascii="Times New Roman" w:hAnsi="Times New Roman"/>
          <w:sz w:val="22"/>
        </w:rPr>
        <w:t xml:space="preserve">, as a reference gene to quantify gene changes in cells overexpressing TDP-43 or with TDP-43 knocked down </w:t>
      </w:r>
      <w:r w:rsidR="00E43F0B" w:rsidRPr="00906840">
        <w:rPr>
          <w:rFonts w:ascii="Times New Roman" w:hAnsi="Times New Roman"/>
          <w:sz w:val="22"/>
        </w:rPr>
        <w:fldChar w:fldCharType="begin">
          <w:fldData xml:space="preserve">PEVuZE5vdGU+PENpdGU+PEF1dGhvcj5Db2hlbjwvQXV0aG9yPjxZZWFyPjIwMTI8L1llYXI+PFJl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PEVuZE5vdGU+PENpdGU+PEF1dGhvcj5Db2hlbjwvQXV0aG9yPjxZZWFyPjIwMTI8L1llYXI+PFJl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81" w:tooltip="Cohen, 2012 #673" w:history="1">
        <w:r w:rsidR="00CF4C30" w:rsidRPr="00906840">
          <w:rPr>
            <w:rFonts w:ascii="Times New Roman" w:hAnsi="Times New Roman"/>
            <w:noProof/>
            <w:sz w:val="22"/>
          </w:rPr>
          <w:t>Cohen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2012</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Furthermore, </w:t>
      </w:r>
      <w:r w:rsidRPr="00906840">
        <w:rPr>
          <w:rFonts w:ascii="Times New Roman" w:hAnsi="Times New Roman"/>
          <w:i/>
          <w:sz w:val="22"/>
        </w:rPr>
        <w:t>PPIA</w:t>
      </w:r>
      <w:r w:rsidRPr="00906840">
        <w:rPr>
          <w:rFonts w:ascii="Times New Roman" w:hAnsi="Times New Roman"/>
          <w:sz w:val="22"/>
        </w:rPr>
        <w:t xml:space="preserve"> was also used to normalise expression values of both </w:t>
      </w:r>
      <w:r w:rsidRPr="00906840">
        <w:rPr>
          <w:rFonts w:ascii="Times New Roman" w:hAnsi="Times New Roman"/>
          <w:i/>
          <w:sz w:val="22"/>
        </w:rPr>
        <w:t>TARDBP</w:t>
      </w:r>
      <w:r w:rsidRPr="00906840">
        <w:rPr>
          <w:rFonts w:ascii="Times New Roman" w:hAnsi="Times New Roman"/>
          <w:sz w:val="22"/>
        </w:rPr>
        <w:t xml:space="preserve"> and </w:t>
      </w:r>
      <w:r w:rsidRPr="00906840">
        <w:rPr>
          <w:rFonts w:ascii="Times New Roman" w:hAnsi="Times New Roman"/>
          <w:i/>
          <w:sz w:val="22"/>
        </w:rPr>
        <w:t>Fus</w:t>
      </w:r>
      <w:r w:rsidRPr="00906840">
        <w:rPr>
          <w:rFonts w:ascii="Times New Roman" w:hAnsi="Times New Roman"/>
          <w:sz w:val="22"/>
        </w:rPr>
        <w:t xml:space="preserve"> in mouse brain tissue </w:t>
      </w:r>
      <w:r w:rsidR="00E43F0B" w:rsidRPr="00906840">
        <w:rPr>
          <w:rFonts w:ascii="Times New Roman" w:hAnsi="Times New Roman"/>
          <w:sz w:val="22"/>
        </w:rPr>
        <w:fldChar w:fldCharType="begin">
          <w:fldData xml:space="preserve">PEVuZE5vdGU+PENpdGU+PEF1dGhvcj5Qb2x5bWVuaWRvdTwvQXV0aG9yPjxZZWFyPjIwMTE8L1ll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PEVuZE5vdGU+PENpdGU+PEF1dGhvcj5Qb2x5bWVuaWRvdTwvQXV0aG9yPjxZZWFyPjIwMTE8L1ll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372" w:tooltip="Polymenidou, 2011 #674" w:history="1">
        <w:r w:rsidR="00CF4C30" w:rsidRPr="00906840">
          <w:rPr>
            <w:rFonts w:ascii="Times New Roman" w:hAnsi="Times New Roman"/>
            <w:noProof/>
            <w:sz w:val="22"/>
          </w:rPr>
          <w:t>Polymenidou</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2011</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Thus, there is precedent of </w:t>
      </w:r>
      <w:r w:rsidRPr="00906840">
        <w:rPr>
          <w:rFonts w:ascii="Times New Roman" w:hAnsi="Times New Roman"/>
          <w:i/>
          <w:sz w:val="22"/>
        </w:rPr>
        <w:t>PPIA</w:t>
      </w:r>
      <w:r w:rsidRPr="00906840">
        <w:rPr>
          <w:rFonts w:ascii="Times New Roman" w:hAnsi="Times New Roman"/>
          <w:sz w:val="22"/>
        </w:rPr>
        <w:t xml:space="preserve"> expression being utilised to normalise gene changes when investigating TDP-43. </w:t>
      </w:r>
      <w:r w:rsidR="00D7769E" w:rsidRPr="00906840">
        <w:rPr>
          <w:rFonts w:ascii="Times New Roman" w:hAnsi="Times New Roman"/>
          <w:sz w:val="22"/>
        </w:rPr>
        <w:t>Moreover</w:t>
      </w:r>
      <w:r w:rsidRPr="00906840">
        <w:rPr>
          <w:rFonts w:ascii="Times New Roman" w:hAnsi="Times New Roman"/>
          <w:sz w:val="22"/>
        </w:rPr>
        <w:t xml:space="preserve">, at the times of these RT-qPCR experiments, there was no known association between </w:t>
      </w:r>
      <w:r w:rsidRPr="00906840">
        <w:rPr>
          <w:rFonts w:ascii="Times New Roman" w:hAnsi="Times New Roman"/>
          <w:i/>
          <w:sz w:val="22"/>
        </w:rPr>
        <w:t>PPIA</w:t>
      </w:r>
      <w:r w:rsidRPr="00906840">
        <w:rPr>
          <w:rFonts w:ascii="Times New Roman" w:hAnsi="Times New Roman"/>
          <w:sz w:val="22"/>
        </w:rPr>
        <w:t xml:space="preserve">, Cyclophilin A and </w:t>
      </w:r>
      <w:r w:rsidRPr="00906840">
        <w:rPr>
          <w:rFonts w:ascii="Times New Roman" w:hAnsi="Times New Roman"/>
          <w:i/>
          <w:sz w:val="22"/>
        </w:rPr>
        <w:t>TARDBP</w:t>
      </w:r>
      <w:r w:rsidR="00D7769E" w:rsidRPr="00906840">
        <w:rPr>
          <w:rFonts w:ascii="Times New Roman" w:hAnsi="Times New Roman"/>
          <w:sz w:val="22"/>
        </w:rPr>
        <w:t xml:space="preserve"> or TDP-43. Additionally, </w:t>
      </w:r>
      <w:r w:rsidRPr="00906840">
        <w:rPr>
          <w:rFonts w:ascii="Times New Roman" w:hAnsi="Times New Roman"/>
          <w:sz w:val="22"/>
        </w:rPr>
        <w:t xml:space="preserve">Cyclophilin A did not appear to have altered expression levels in the presence of </w:t>
      </w:r>
      <w:r w:rsidRPr="00906840">
        <w:rPr>
          <w:rFonts w:ascii="Times New Roman" w:hAnsi="Times New Roman"/>
          <w:i/>
          <w:sz w:val="22"/>
        </w:rPr>
        <w:t>mTARDBP</w:t>
      </w:r>
      <w:r w:rsidRPr="00906840">
        <w:rPr>
          <w:rFonts w:ascii="Times New Roman" w:hAnsi="Times New Roman"/>
          <w:sz w:val="22"/>
        </w:rPr>
        <w:t xml:space="preserve">, according to the microarray expression data. Based on this precedent, </w:t>
      </w:r>
      <w:r w:rsidRPr="00906840">
        <w:rPr>
          <w:rFonts w:ascii="Times New Roman" w:hAnsi="Times New Roman"/>
          <w:i/>
          <w:sz w:val="22"/>
        </w:rPr>
        <w:t>PPIA</w:t>
      </w:r>
      <w:r w:rsidRPr="00906840">
        <w:rPr>
          <w:rFonts w:ascii="Times New Roman" w:hAnsi="Times New Roman"/>
          <w:sz w:val="22"/>
        </w:rPr>
        <w:t xml:space="preserve"> was also assessed as a potential reference gene (Figure 4.4).</w:t>
      </w:r>
    </w:p>
    <w:p w:rsidR="00D14DD4" w:rsidRPr="00906840" w:rsidRDefault="00D14DD4" w:rsidP="00D14DD4">
      <w:pPr>
        <w:spacing w:line="360" w:lineRule="auto"/>
        <w:rPr>
          <w:rFonts w:ascii="Times New Roman" w:hAnsi="Times New Roman"/>
          <w:b/>
          <w:sz w:val="22"/>
        </w:rPr>
      </w:pPr>
    </w:p>
    <w:p w:rsidR="00D14DD4" w:rsidRPr="00906840" w:rsidRDefault="00D14DD4" w:rsidP="00D14DD4">
      <w:pPr>
        <w:spacing w:line="360" w:lineRule="auto"/>
        <w:rPr>
          <w:rFonts w:ascii="Times New Roman" w:hAnsi="Times New Roman"/>
          <w:b/>
          <w:sz w:val="22"/>
        </w:rPr>
      </w:pPr>
    </w:p>
    <w:p w:rsidR="001B7CA6" w:rsidRPr="00906840" w:rsidRDefault="001B7CA6" w:rsidP="00D14DD4">
      <w:pPr>
        <w:spacing w:line="360" w:lineRule="auto"/>
        <w:rPr>
          <w:rFonts w:ascii="Times New Roman" w:hAnsi="Times New Roman"/>
          <w:b/>
          <w:sz w:val="22"/>
        </w:rPr>
      </w:pPr>
    </w:p>
    <w:p w:rsidR="005B590C" w:rsidRPr="00906840" w:rsidRDefault="00853183" w:rsidP="005B590C">
      <w:pPr>
        <w:pStyle w:val="TableofFigures"/>
        <w:rPr>
          <w:i/>
        </w:rPr>
      </w:pPr>
      <w:r w:rsidRPr="00906840">
        <w:br w:type="page"/>
      </w:r>
      <w:bookmarkStart w:id="847" w:name="_Toc232523095"/>
      <w:r w:rsidR="005B590C">
        <w:drawing>
          <wp:anchor distT="0" distB="0" distL="114300" distR="114300" simplePos="0" relativeHeight="251882496" behindDoc="0" locked="0" layoutInCell="1" allowOverlap="1">
            <wp:simplePos x="0" y="0"/>
            <wp:positionH relativeFrom="column">
              <wp:posOffset>20320</wp:posOffset>
            </wp:positionH>
            <wp:positionV relativeFrom="paragraph">
              <wp:posOffset>457200</wp:posOffset>
            </wp:positionV>
            <wp:extent cx="5397500" cy="6769100"/>
            <wp:effectExtent l="25400" t="0" r="0" b="0"/>
            <wp:wrapSquare wrapText="bothSides"/>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srcRect/>
                    <a:stretch>
                      <a:fillRect/>
                    </a:stretch>
                  </pic:blipFill>
                  <pic:spPr bwMode="auto">
                    <a:xfrm>
                      <a:off x="0" y="0"/>
                      <a:ext cx="5397500" cy="6769100"/>
                    </a:xfrm>
                    <a:prstGeom prst="rect">
                      <a:avLst/>
                    </a:prstGeom>
                    <a:noFill/>
                    <a:ln w="9525">
                      <a:noFill/>
                      <a:miter lim="800000"/>
                      <a:headEnd/>
                      <a:tailEnd/>
                    </a:ln>
                  </pic:spPr>
                </pic:pic>
              </a:graphicData>
            </a:graphic>
          </wp:anchor>
        </w:drawing>
      </w:r>
      <w:r w:rsidR="005B590C" w:rsidRPr="00906840">
        <w:t xml:space="preserve">Figure 4.4: Amplification plot and dissociation curve of </w:t>
      </w:r>
      <w:r w:rsidR="005B590C" w:rsidRPr="00906840">
        <w:rPr>
          <w:i/>
        </w:rPr>
        <w:t>PPIA</w:t>
      </w:r>
      <w:bookmarkEnd w:id="847"/>
      <w:r w:rsidR="005B590C" w:rsidRPr="00906840">
        <w:rPr>
          <w:i/>
        </w:rPr>
        <w:t xml:space="preserve"> </w:t>
      </w:r>
    </w:p>
    <w:p w:rsidR="005B590C" w:rsidRPr="00906840" w:rsidRDefault="005B590C" w:rsidP="005B590C">
      <w:pPr>
        <w:rPr>
          <w:rFonts w:ascii="Times New Roman" w:hAnsi="Times New Roman"/>
          <w:i/>
          <w:sz w:val="22"/>
        </w:rPr>
      </w:pPr>
    </w:p>
    <w:p w:rsidR="005B590C" w:rsidRDefault="005B590C" w:rsidP="005B590C">
      <w:pPr>
        <w:rPr>
          <w:rFonts w:ascii="Times New Roman" w:hAnsi="Times New Roman"/>
          <w:b/>
          <w:noProof/>
          <w:sz w:val="22"/>
        </w:rPr>
      </w:pPr>
      <w:r w:rsidRPr="00906840">
        <w:rPr>
          <w:rFonts w:ascii="Times New Roman" w:hAnsi="Times New Roman"/>
          <w:i/>
          <w:sz w:val="22"/>
        </w:rPr>
        <w:t>Figure 4.4: A) Amplification plot of PPIA using 2.5ng/reaction cDNA derived from 6 control and 3 mTARDBP patient samples. B) Dissociation (melting) curve of PPIA PCR product, representing the change in fluorescence seen upon the gradual increase in temperature.</w:t>
      </w:r>
      <w:r w:rsidRPr="00906840">
        <w:rPr>
          <w:rFonts w:ascii="Times New Roman" w:hAnsi="Times New Roman"/>
          <w:b/>
          <w:noProof/>
          <w:sz w:val="22"/>
        </w:rPr>
        <w:t xml:space="preserve"> </w:t>
      </w:r>
    </w:p>
    <w:p w:rsidR="005B590C" w:rsidRDefault="005B590C" w:rsidP="005B590C"/>
    <w:p w:rsidR="00E57B2D" w:rsidRDefault="00A60B6D" w:rsidP="005B590C">
      <w:pPr>
        <w:pStyle w:val="TableofFigures"/>
        <w:rPr>
          <w:b w:val="0"/>
        </w:rPr>
      </w:pPr>
      <w:r w:rsidRPr="00906840">
        <w:rPr>
          <w:b w:val="0"/>
        </w:rPr>
        <w:t xml:space="preserve"> </w:t>
      </w:r>
    </w:p>
    <w:p w:rsidR="00A60B6D" w:rsidRPr="00906840" w:rsidRDefault="00A60B6D" w:rsidP="00A60B6D">
      <w:pPr>
        <w:rPr>
          <w:rFonts w:ascii="Times New Roman" w:hAnsi="Times New Roman"/>
        </w:rPr>
      </w:pPr>
    </w:p>
    <w:p w:rsidR="00D14DD4" w:rsidRPr="00906840" w:rsidRDefault="00D14DD4" w:rsidP="00D14DD4">
      <w:pPr>
        <w:spacing w:line="360" w:lineRule="auto"/>
        <w:rPr>
          <w:rFonts w:ascii="Times New Roman" w:hAnsi="Times New Roman"/>
          <w:sz w:val="22"/>
        </w:rPr>
      </w:pPr>
    </w:p>
    <w:p w:rsidR="00830591" w:rsidRDefault="00D14DD4" w:rsidP="00D14DD4">
      <w:pPr>
        <w:spacing w:line="360" w:lineRule="auto"/>
        <w:rPr>
          <w:rFonts w:ascii="Times New Roman" w:hAnsi="Times New Roman"/>
          <w:sz w:val="22"/>
        </w:rPr>
      </w:pPr>
      <w:r w:rsidRPr="00135118">
        <w:rPr>
          <w:rFonts w:ascii="Times New Roman" w:hAnsi="Times New Roman"/>
          <w:sz w:val="22"/>
        </w:rPr>
        <w:t>There was amplification in the NTC product (Figure 4.4A), shown as likely primer dimers on the dissociation (melting) curve (Figure 4.4B). However, this product amplifies only after 10 additional cycles compared to the RT-PCR products. Thus, the primer dimers can be easily excluded, and should</w:t>
      </w:r>
      <w:r w:rsidR="00830591" w:rsidRPr="00135118">
        <w:rPr>
          <w:rFonts w:ascii="Times New Roman" w:hAnsi="Times New Roman"/>
          <w:sz w:val="22"/>
        </w:rPr>
        <w:t xml:space="preserve"> not influence the final results.</w:t>
      </w:r>
      <w:r w:rsidR="00830591">
        <w:rPr>
          <w:rFonts w:ascii="Times New Roman" w:hAnsi="Times New Roman"/>
          <w:sz w:val="22"/>
        </w:rPr>
        <w:t xml:space="preserve"> </w:t>
      </w:r>
      <w:r w:rsidR="00830591" w:rsidRPr="00906840">
        <w:rPr>
          <w:rFonts w:ascii="Times New Roman" w:hAnsi="Times New Roman"/>
          <w:sz w:val="22"/>
        </w:rPr>
        <w:t xml:space="preserve">The primers used to amplify </w:t>
      </w:r>
      <w:r w:rsidR="00830591" w:rsidRPr="00906840">
        <w:rPr>
          <w:rFonts w:ascii="Times New Roman" w:hAnsi="Times New Roman"/>
          <w:i/>
          <w:sz w:val="22"/>
        </w:rPr>
        <w:t>PPIA</w:t>
      </w:r>
      <w:r w:rsidR="00830591" w:rsidRPr="00906840">
        <w:rPr>
          <w:rFonts w:ascii="Times New Roman" w:hAnsi="Times New Roman"/>
          <w:sz w:val="22"/>
        </w:rPr>
        <w:t xml:space="preserve"> were designed across an exon-exon boundary, avoiding genomic DNA contamination</w:t>
      </w:r>
      <w:r w:rsidR="00830591" w:rsidRPr="00F72C89">
        <w:rPr>
          <w:rFonts w:ascii="Times New Roman" w:hAnsi="Times New Roman"/>
          <w:sz w:val="22"/>
        </w:rPr>
        <w:t xml:space="preserve">. Accordingly, the No-RT control </w:t>
      </w:r>
      <w:r w:rsidR="00135118" w:rsidRPr="00F72C89">
        <w:rPr>
          <w:rFonts w:ascii="Times New Roman" w:hAnsi="Times New Roman"/>
          <w:sz w:val="22"/>
        </w:rPr>
        <w:t xml:space="preserve">sample showed </w:t>
      </w:r>
      <w:r w:rsidR="00B8740A" w:rsidRPr="00F72C89">
        <w:rPr>
          <w:rFonts w:ascii="Times New Roman" w:hAnsi="Times New Roman"/>
          <w:sz w:val="22"/>
        </w:rPr>
        <w:t xml:space="preserve">only </w:t>
      </w:r>
      <w:r w:rsidR="00135118" w:rsidRPr="00F72C89">
        <w:rPr>
          <w:rFonts w:ascii="Times New Roman" w:hAnsi="Times New Roman"/>
          <w:sz w:val="22"/>
        </w:rPr>
        <w:t>the same amplification profile as the NTC sample</w:t>
      </w:r>
      <w:r w:rsidR="00F72C89" w:rsidRPr="00F72C89">
        <w:rPr>
          <w:rFonts w:ascii="Times New Roman" w:hAnsi="Times New Roman"/>
          <w:sz w:val="22"/>
        </w:rPr>
        <w:t>, indicative of the presence of primer dimers but not of genomic DNA contamination</w:t>
      </w:r>
      <w:r w:rsidR="00135118" w:rsidRPr="00F72C89">
        <w:rPr>
          <w:rFonts w:ascii="Times New Roman" w:hAnsi="Times New Roman"/>
          <w:sz w:val="22"/>
        </w:rPr>
        <w:t xml:space="preserve"> </w:t>
      </w:r>
      <w:r w:rsidR="00830591" w:rsidRPr="00F72C89">
        <w:rPr>
          <w:rFonts w:ascii="Times New Roman" w:hAnsi="Times New Roman"/>
          <w:sz w:val="22"/>
        </w:rPr>
        <w:t>(data not shown).</w:t>
      </w:r>
    </w:p>
    <w:p w:rsidR="00D14DD4" w:rsidRPr="00906840" w:rsidRDefault="00D14DD4" w:rsidP="00D14DD4">
      <w:pPr>
        <w:spacing w:line="360" w:lineRule="auto"/>
        <w:rPr>
          <w:rFonts w:ascii="Times New Roman" w:hAnsi="Times New Roman"/>
          <w:sz w:val="22"/>
        </w:rPr>
      </w:pPr>
      <w:r w:rsidRPr="00906840">
        <w:rPr>
          <w:rFonts w:ascii="Times New Roman" w:hAnsi="Times New Roman"/>
          <w:sz w:val="22"/>
        </w:rPr>
        <w:t xml:space="preserve">Furthermore, there were no discernible outliers on the amplification plot, in contrast to the aforementioned results obtained using </w:t>
      </w:r>
      <w:r w:rsidRPr="00906840">
        <w:rPr>
          <w:rFonts w:ascii="Times New Roman" w:hAnsi="Times New Roman"/>
          <w:i/>
          <w:sz w:val="22"/>
        </w:rPr>
        <w:t>ATCB</w:t>
      </w:r>
      <w:r w:rsidRPr="00906840">
        <w:rPr>
          <w:rFonts w:ascii="Times New Roman" w:hAnsi="Times New Roman"/>
          <w:sz w:val="22"/>
        </w:rPr>
        <w:t xml:space="preserve"> or U1 snRNA. Indeed, when Ct values were compared between genes (Table 4.6), the thresholds derived from </w:t>
      </w:r>
      <w:r w:rsidRPr="00906840">
        <w:rPr>
          <w:rFonts w:ascii="Times New Roman" w:hAnsi="Times New Roman"/>
          <w:i/>
          <w:sz w:val="22"/>
        </w:rPr>
        <w:t>PPIA</w:t>
      </w:r>
      <w:r w:rsidRPr="00906840">
        <w:rPr>
          <w:rFonts w:ascii="Times New Roman" w:hAnsi="Times New Roman"/>
          <w:sz w:val="22"/>
        </w:rPr>
        <w:t xml:space="preserve"> amplification produced both the lowest standard deviation and more importantly the lowest coefficient of variation (standard deviation/mean) across the six control and three </w:t>
      </w:r>
      <w:r w:rsidRPr="00906840">
        <w:rPr>
          <w:rFonts w:ascii="Times New Roman" w:hAnsi="Times New Roman"/>
          <w:i/>
          <w:sz w:val="22"/>
        </w:rPr>
        <w:t>mTARDBP</w:t>
      </w:r>
      <w:r w:rsidRPr="00906840">
        <w:rPr>
          <w:rFonts w:ascii="Times New Roman" w:hAnsi="Times New Roman"/>
          <w:sz w:val="22"/>
        </w:rPr>
        <w:t xml:space="preserve"> patient cDNA samples (Table 4.7). </w:t>
      </w:r>
    </w:p>
    <w:p w:rsidR="00773BF1" w:rsidRPr="00906840" w:rsidRDefault="00D14DD4" w:rsidP="00773BF1">
      <w:pPr>
        <w:pStyle w:val="BalloonText"/>
        <w:rPr>
          <w:rFonts w:ascii="Times New Roman" w:hAnsi="Times New Roman"/>
        </w:rPr>
      </w:pPr>
      <w:bookmarkStart w:id="848" w:name="_Toc232523040"/>
      <w:r w:rsidRPr="00906840">
        <w:rPr>
          <w:rFonts w:ascii="Times New Roman" w:hAnsi="Times New Roman"/>
        </w:rPr>
        <w:t>Table 4.6: Comparison of Ct values obtained with reference genes</w:t>
      </w:r>
      <w:bookmarkEnd w:id="848"/>
    </w:p>
    <w:p w:rsidR="00D14DD4" w:rsidRPr="00906840" w:rsidRDefault="00D14DD4" w:rsidP="00773BF1">
      <w:pPr>
        <w:pStyle w:val="BalloonText"/>
        <w:rPr>
          <w:rFonts w:ascii="Times New Roman" w:hAnsi="Times New Roman"/>
        </w:rPr>
      </w:pPr>
    </w:p>
    <w:tbl>
      <w:tblPr>
        <w:tblStyle w:val="TableGrid"/>
        <w:tblW w:w="0" w:type="auto"/>
        <w:tblLook w:val="00BF"/>
      </w:tblPr>
      <w:tblGrid>
        <w:gridCol w:w="2129"/>
        <w:gridCol w:w="2129"/>
        <w:gridCol w:w="2129"/>
        <w:gridCol w:w="2129"/>
      </w:tblGrid>
      <w:tr w:rsidR="00D14DD4" w:rsidRPr="00906840">
        <w:tc>
          <w:tcPr>
            <w:tcW w:w="2129" w:type="dxa"/>
          </w:tcPr>
          <w:p w:rsidR="00D14DD4" w:rsidRPr="00906840" w:rsidRDefault="00D14DD4">
            <w:pPr>
              <w:rPr>
                <w:rFonts w:ascii="Times New Roman" w:hAnsi="Times New Roman"/>
              </w:rPr>
            </w:pPr>
          </w:p>
        </w:tc>
        <w:tc>
          <w:tcPr>
            <w:tcW w:w="2129" w:type="dxa"/>
          </w:tcPr>
          <w:p w:rsidR="00D14DD4" w:rsidRPr="00906840" w:rsidRDefault="00D14DD4">
            <w:pPr>
              <w:rPr>
                <w:rFonts w:ascii="Times New Roman" w:hAnsi="Times New Roman"/>
                <w:b/>
                <w:i/>
              </w:rPr>
            </w:pPr>
            <w:r w:rsidRPr="00906840">
              <w:rPr>
                <w:rFonts w:ascii="Times New Roman" w:hAnsi="Times New Roman"/>
                <w:b/>
                <w:i/>
              </w:rPr>
              <w:t>ACTB</w:t>
            </w:r>
          </w:p>
        </w:tc>
        <w:tc>
          <w:tcPr>
            <w:tcW w:w="2129" w:type="dxa"/>
          </w:tcPr>
          <w:p w:rsidR="00D14DD4" w:rsidRPr="00906840" w:rsidRDefault="00D14DD4">
            <w:pPr>
              <w:rPr>
                <w:rFonts w:ascii="Times New Roman" w:hAnsi="Times New Roman"/>
                <w:b/>
                <w:i/>
              </w:rPr>
            </w:pPr>
            <w:r w:rsidRPr="00906840">
              <w:rPr>
                <w:rFonts w:ascii="Times New Roman" w:hAnsi="Times New Roman"/>
                <w:b/>
                <w:i/>
              </w:rPr>
              <w:t>PPIA</w:t>
            </w:r>
          </w:p>
        </w:tc>
        <w:tc>
          <w:tcPr>
            <w:tcW w:w="2129" w:type="dxa"/>
          </w:tcPr>
          <w:p w:rsidR="00D14DD4" w:rsidRPr="00906840" w:rsidRDefault="00D14DD4">
            <w:pPr>
              <w:rPr>
                <w:rFonts w:ascii="Times New Roman" w:hAnsi="Times New Roman"/>
                <w:b/>
                <w:i/>
              </w:rPr>
            </w:pPr>
            <w:r w:rsidRPr="00906840">
              <w:rPr>
                <w:rFonts w:ascii="Times New Roman" w:hAnsi="Times New Roman"/>
                <w:b/>
                <w:i/>
              </w:rPr>
              <w:t>U1snRNA</w:t>
            </w:r>
          </w:p>
        </w:tc>
      </w:tr>
      <w:tr w:rsidR="00D14DD4" w:rsidRPr="00906840">
        <w:tc>
          <w:tcPr>
            <w:tcW w:w="8516" w:type="dxa"/>
            <w:gridSpan w:val="4"/>
          </w:tcPr>
          <w:p w:rsidR="00D14DD4" w:rsidRPr="00906840" w:rsidRDefault="00D14DD4">
            <w:pPr>
              <w:rPr>
                <w:rFonts w:ascii="Times New Roman" w:hAnsi="Times New Roman"/>
                <w:b/>
              </w:rPr>
            </w:pPr>
            <w:r w:rsidRPr="00906840">
              <w:rPr>
                <w:rFonts w:ascii="Times New Roman" w:hAnsi="Times New Roman"/>
                <w:b/>
              </w:rPr>
              <w:t>Mean critical threshold value</w:t>
            </w:r>
          </w:p>
        </w:tc>
      </w:tr>
      <w:tr w:rsidR="00D14DD4" w:rsidRPr="00906840">
        <w:tc>
          <w:tcPr>
            <w:tcW w:w="2129" w:type="dxa"/>
          </w:tcPr>
          <w:p w:rsidR="00D14DD4" w:rsidRPr="00906840" w:rsidRDefault="00D14DD4">
            <w:pPr>
              <w:rPr>
                <w:rFonts w:ascii="Times New Roman" w:hAnsi="Times New Roman"/>
                <w:b/>
              </w:rPr>
            </w:pPr>
            <w:r w:rsidRPr="00906840">
              <w:rPr>
                <w:rFonts w:ascii="Times New Roman" w:hAnsi="Times New Roman"/>
                <w:b/>
              </w:rPr>
              <w:t>FIbCon01</w:t>
            </w:r>
          </w:p>
        </w:tc>
        <w:tc>
          <w:tcPr>
            <w:tcW w:w="2129" w:type="dxa"/>
          </w:tcPr>
          <w:p w:rsidR="00D14DD4" w:rsidRPr="00906840" w:rsidRDefault="00D14DD4">
            <w:pPr>
              <w:rPr>
                <w:rFonts w:ascii="Times New Roman" w:hAnsi="Times New Roman"/>
              </w:rPr>
            </w:pPr>
            <w:r w:rsidRPr="00906840">
              <w:rPr>
                <w:rFonts w:ascii="Times New Roman" w:hAnsi="Times New Roman"/>
              </w:rPr>
              <w:t>18.26</w:t>
            </w:r>
          </w:p>
        </w:tc>
        <w:tc>
          <w:tcPr>
            <w:tcW w:w="2129" w:type="dxa"/>
          </w:tcPr>
          <w:p w:rsidR="00D14DD4" w:rsidRPr="00906840" w:rsidRDefault="00D14DD4">
            <w:pPr>
              <w:rPr>
                <w:rFonts w:ascii="Times New Roman" w:hAnsi="Times New Roman"/>
              </w:rPr>
            </w:pPr>
            <w:r w:rsidRPr="00906840">
              <w:rPr>
                <w:rFonts w:ascii="Times New Roman" w:hAnsi="Times New Roman"/>
              </w:rPr>
              <w:t>21.19</w:t>
            </w:r>
          </w:p>
        </w:tc>
        <w:tc>
          <w:tcPr>
            <w:tcW w:w="2129" w:type="dxa"/>
          </w:tcPr>
          <w:p w:rsidR="00D14DD4" w:rsidRPr="00906840" w:rsidRDefault="00D14DD4">
            <w:pPr>
              <w:rPr>
                <w:rFonts w:ascii="Times New Roman" w:hAnsi="Times New Roman"/>
              </w:rPr>
            </w:pPr>
            <w:r w:rsidRPr="00906840">
              <w:rPr>
                <w:rFonts w:ascii="Times New Roman" w:hAnsi="Times New Roman"/>
              </w:rPr>
              <w:t>23.20</w:t>
            </w:r>
          </w:p>
        </w:tc>
      </w:tr>
      <w:tr w:rsidR="00D14DD4" w:rsidRPr="00906840">
        <w:tc>
          <w:tcPr>
            <w:tcW w:w="2129" w:type="dxa"/>
          </w:tcPr>
          <w:p w:rsidR="00D14DD4" w:rsidRPr="00906840" w:rsidRDefault="00D14DD4">
            <w:pPr>
              <w:rPr>
                <w:rFonts w:ascii="Times New Roman" w:hAnsi="Times New Roman"/>
                <w:b/>
              </w:rPr>
            </w:pPr>
            <w:r w:rsidRPr="00906840">
              <w:rPr>
                <w:rFonts w:ascii="Times New Roman" w:hAnsi="Times New Roman"/>
                <w:b/>
              </w:rPr>
              <w:t>FibCon02</w:t>
            </w:r>
          </w:p>
        </w:tc>
        <w:tc>
          <w:tcPr>
            <w:tcW w:w="2129" w:type="dxa"/>
          </w:tcPr>
          <w:p w:rsidR="00D14DD4" w:rsidRPr="00906840" w:rsidRDefault="00D14DD4">
            <w:pPr>
              <w:rPr>
                <w:rFonts w:ascii="Times New Roman" w:hAnsi="Times New Roman"/>
              </w:rPr>
            </w:pPr>
            <w:r w:rsidRPr="00906840">
              <w:rPr>
                <w:rFonts w:ascii="Times New Roman" w:hAnsi="Times New Roman"/>
              </w:rPr>
              <w:t>18.60</w:t>
            </w:r>
          </w:p>
        </w:tc>
        <w:tc>
          <w:tcPr>
            <w:tcW w:w="2129" w:type="dxa"/>
          </w:tcPr>
          <w:p w:rsidR="00D14DD4" w:rsidRPr="00906840" w:rsidRDefault="00D14DD4">
            <w:pPr>
              <w:rPr>
                <w:rFonts w:ascii="Times New Roman" w:hAnsi="Times New Roman"/>
              </w:rPr>
            </w:pPr>
            <w:r w:rsidRPr="00906840">
              <w:rPr>
                <w:rFonts w:ascii="Times New Roman" w:hAnsi="Times New Roman"/>
              </w:rPr>
              <w:t>21.45</w:t>
            </w:r>
          </w:p>
        </w:tc>
        <w:tc>
          <w:tcPr>
            <w:tcW w:w="2129" w:type="dxa"/>
          </w:tcPr>
          <w:p w:rsidR="00D14DD4" w:rsidRPr="00906840" w:rsidRDefault="00D14DD4">
            <w:pPr>
              <w:rPr>
                <w:rFonts w:ascii="Times New Roman" w:hAnsi="Times New Roman"/>
              </w:rPr>
            </w:pPr>
            <w:r w:rsidRPr="00906840">
              <w:rPr>
                <w:rFonts w:ascii="Times New Roman" w:hAnsi="Times New Roman"/>
              </w:rPr>
              <w:t>22.98</w:t>
            </w:r>
          </w:p>
        </w:tc>
      </w:tr>
      <w:tr w:rsidR="00D14DD4" w:rsidRPr="00906840">
        <w:tc>
          <w:tcPr>
            <w:tcW w:w="2129" w:type="dxa"/>
          </w:tcPr>
          <w:p w:rsidR="00D14DD4" w:rsidRPr="00906840" w:rsidRDefault="00D14DD4">
            <w:pPr>
              <w:rPr>
                <w:rFonts w:ascii="Times New Roman" w:hAnsi="Times New Roman"/>
                <w:b/>
              </w:rPr>
            </w:pPr>
            <w:r w:rsidRPr="00906840">
              <w:rPr>
                <w:rFonts w:ascii="Times New Roman" w:hAnsi="Times New Roman"/>
                <w:b/>
              </w:rPr>
              <w:t>FibCon03</w:t>
            </w:r>
          </w:p>
        </w:tc>
        <w:tc>
          <w:tcPr>
            <w:tcW w:w="2129" w:type="dxa"/>
          </w:tcPr>
          <w:p w:rsidR="00D14DD4" w:rsidRPr="00906840" w:rsidRDefault="00D14DD4">
            <w:pPr>
              <w:rPr>
                <w:rFonts w:ascii="Times New Roman" w:hAnsi="Times New Roman"/>
              </w:rPr>
            </w:pPr>
            <w:r w:rsidRPr="00906840">
              <w:rPr>
                <w:rFonts w:ascii="Times New Roman" w:hAnsi="Times New Roman"/>
              </w:rPr>
              <w:t>17.31</w:t>
            </w:r>
          </w:p>
        </w:tc>
        <w:tc>
          <w:tcPr>
            <w:tcW w:w="2129" w:type="dxa"/>
          </w:tcPr>
          <w:p w:rsidR="00D14DD4" w:rsidRPr="00906840" w:rsidRDefault="00D14DD4">
            <w:pPr>
              <w:rPr>
                <w:rFonts w:ascii="Times New Roman" w:hAnsi="Times New Roman"/>
              </w:rPr>
            </w:pPr>
            <w:r w:rsidRPr="00906840">
              <w:rPr>
                <w:rFonts w:ascii="Times New Roman" w:hAnsi="Times New Roman"/>
              </w:rPr>
              <w:t>20.70</w:t>
            </w:r>
          </w:p>
        </w:tc>
        <w:tc>
          <w:tcPr>
            <w:tcW w:w="2129" w:type="dxa"/>
          </w:tcPr>
          <w:p w:rsidR="00D14DD4" w:rsidRPr="00906840" w:rsidRDefault="00D14DD4">
            <w:pPr>
              <w:rPr>
                <w:rFonts w:ascii="Times New Roman" w:hAnsi="Times New Roman"/>
              </w:rPr>
            </w:pPr>
            <w:r w:rsidRPr="00906840">
              <w:rPr>
                <w:rFonts w:ascii="Times New Roman" w:hAnsi="Times New Roman"/>
              </w:rPr>
              <w:t>21.92</w:t>
            </w:r>
          </w:p>
        </w:tc>
      </w:tr>
      <w:tr w:rsidR="00D14DD4" w:rsidRPr="00906840">
        <w:tc>
          <w:tcPr>
            <w:tcW w:w="2129" w:type="dxa"/>
          </w:tcPr>
          <w:p w:rsidR="00D14DD4" w:rsidRPr="00906840" w:rsidRDefault="00D14DD4">
            <w:pPr>
              <w:rPr>
                <w:rFonts w:ascii="Times New Roman" w:hAnsi="Times New Roman"/>
                <w:b/>
              </w:rPr>
            </w:pPr>
            <w:r w:rsidRPr="00906840">
              <w:rPr>
                <w:rFonts w:ascii="Times New Roman" w:hAnsi="Times New Roman"/>
                <w:b/>
              </w:rPr>
              <w:t>FibCon11</w:t>
            </w:r>
          </w:p>
        </w:tc>
        <w:tc>
          <w:tcPr>
            <w:tcW w:w="2129" w:type="dxa"/>
          </w:tcPr>
          <w:p w:rsidR="00D14DD4" w:rsidRPr="00906840" w:rsidRDefault="00D14DD4">
            <w:pPr>
              <w:rPr>
                <w:rFonts w:ascii="Times New Roman" w:hAnsi="Times New Roman"/>
              </w:rPr>
            </w:pPr>
            <w:r w:rsidRPr="00906840">
              <w:rPr>
                <w:rFonts w:ascii="Times New Roman" w:hAnsi="Times New Roman"/>
              </w:rPr>
              <w:t>16.65</w:t>
            </w:r>
          </w:p>
        </w:tc>
        <w:tc>
          <w:tcPr>
            <w:tcW w:w="2129" w:type="dxa"/>
          </w:tcPr>
          <w:p w:rsidR="00D14DD4" w:rsidRPr="00906840" w:rsidRDefault="00D14DD4">
            <w:pPr>
              <w:rPr>
                <w:rFonts w:ascii="Times New Roman" w:hAnsi="Times New Roman"/>
              </w:rPr>
            </w:pPr>
            <w:r w:rsidRPr="00906840">
              <w:rPr>
                <w:rFonts w:ascii="Times New Roman" w:hAnsi="Times New Roman"/>
              </w:rPr>
              <w:t>20.41</w:t>
            </w:r>
          </w:p>
        </w:tc>
        <w:tc>
          <w:tcPr>
            <w:tcW w:w="2129" w:type="dxa"/>
          </w:tcPr>
          <w:p w:rsidR="00D14DD4" w:rsidRPr="00906840" w:rsidRDefault="00D14DD4">
            <w:pPr>
              <w:rPr>
                <w:rFonts w:ascii="Times New Roman" w:hAnsi="Times New Roman"/>
              </w:rPr>
            </w:pPr>
            <w:r w:rsidRPr="00906840">
              <w:rPr>
                <w:rFonts w:ascii="Times New Roman" w:hAnsi="Times New Roman"/>
              </w:rPr>
              <w:t>21.77</w:t>
            </w:r>
          </w:p>
        </w:tc>
      </w:tr>
      <w:tr w:rsidR="00D14DD4" w:rsidRPr="00906840">
        <w:tc>
          <w:tcPr>
            <w:tcW w:w="2129" w:type="dxa"/>
          </w:tcPr>
          <w:p w:rsidR="00D14DD4" w:rsidRPr="00906840" w:rsidRDefault="00D14DD4">
            <w:pPr>
              <w:rPr>
                <w:rFonts w:ascii="Times New Roman" w:hAnsi="Times New Roman"/>
                <w:b/>
              </w:rPr>
            </w:pPr>
            <w:r w:rsidRPr="00906840">
              <w:rPr>
                <w:rFonts w:ascii="Times New Roman" w:hAnsi="Times New Roman"/>
                <w:b/>
              </w:rPr>
              <w:t>FibCon13</w:t>
            </w:r>
          </w:p>
        </w:tc>
        <w:tc>
          <w:tcPr>
            <w:tcW w:w="2129" w:type="dxa"/>
          </w:tcPr>
          <w:p w:rsidR="00D14DD4" w:rsidRPr="00906840" w:rsidRDefault="00D14DD4">
            <w:pPr>
              <w:rPr>
                <w:rFonts w:ascii="Times New Roman" w:hAnsi="Times New Roman"/>
              </w:rPr>
            </w:pPr>
            <w:r w:rsidRPr="00906840">
              <w:rPr>
                <w:rFonts w:ascii="Times New Roman" w:hAnsi="Times New Roman"/>
              </w:rPr>
              <w:t>17.50</w:t>
            </w:r>
          </w:p>
        </w:tc>
        <w:tc>
          <w:tcPr>
            <w:tcW w:w="2129" w:type="dxa"/>
          </w:tcPr>
          <w:p w:rsidR="00D14DD4" w:rsidRPr="00906840" w:rsidRDefault="00D14DD4">
            <w:pPr>
              <w:rPr>
                <w:rFonts w:ascii="Times New Roman" w:hAnsi="Times New Roman"/>
              </w:rPr>
            </w:pPr>
            <w:r w:rsidRPr="00906840">
              <w:rPr>
                <w:rFonts w:ascii="Times New Roman" w:hAnsi="Times New Roman"/>
              </w:rPr>
              <w:t>20.83</w:t>
            </w:r>
          </w:p>
        </w:tc>
        <w:tc>
          <w:tcPr>
            <w:tcW w:w="2129" w:type="dxa"/>
          </w:tcPr>
          <w:p w:rsidR="00D14DD4" w:rsidRPr="00906840" w:rsidRDefault="00D14DD4">
            <w:pPr>
              <w:rPr>
                <w:rFonts w:ascii="Times New Roman" w:hAnsi="Times New Roman"/>
              </w:rPr>
            </w:pPr>
            <w:r w:rsidRPr="00906840">
              <w:rPr>
                <w:rFonts w:ascii="Times New Roman" w:hAnsi="Times New Roman"/>
              </w:rPr>
              <w:t>22.16</w:t>
            </w:r>
          </w:p>
        </w:tc>
      </w:tr>
      <w:tr w:rsidR="00D14DD4" w:rsidRPr="00906840">
        <w:tc>
          <w:tcPr>
            <w:tcW w:w="2129" w:type="dxa"/>
          </w:tcPr>
          <w:p w:rsidR="00D14DD4" w:rsidRPr="00906840" w:rsidRDefault="00D14DD4">
            <w:pPr>
              <w:rPr>
                <w:rFonts w:ascii="Times New Roman" w:hAnsi="Times New Roman"/>
                <w:b/>
              </w:rPr>
            </w:pPr>
            <w:r w:rsidRPr="00906840">
              <w:rPr>
                <w:rFonts w:ascii="Times New Roman" w:hAnsi="Times New Roman"/>
                <w:b/>
              </w:rPr>
              <w:t>FibCon14</w:t>
            </w:r>
          </w:p>
        </w:tc>
        <w:tc>
          <w:tcPr>
            <w:tcW w:w="2129" w:type="dxa"/>
          </w:tcPr>
          <w:p w:rsidR="00D14DD4" w:rsidRPr="00906840" w:rsidRDefault="00D14DD4">
            <w:pPr>
              <w:rPr>
                <w:rFonts w:ascii="Times New Roman" w:hAnsi="Times New Roman"/>
              </w:rPr>
            </w:pPr>
            <w:r w:rsidRPr="00906840">
              <w:rPr>
                <w:rFonts w:ascii="Times New Roman" w:hAnsi="Times New Roman"/>
              </w:rPr>
              <w:t>17.88</w:t>
            </w:r>
          </w:p>
        </w:tc>
        <w:tc>
          <w:tcPr>
            <w:tcW w:w="2129" w:type="dxa"/>
          </w:tcPr>
          <w:p w:rsidR="00D14DD4" w:rsidRPr="00906840" w:rsidRDefault="00D14DD4">
            <w:pPr>
              <w:rPr>
                <w:rFonts w:ascii="Times New Roman" w:hAnsi="Times New Roman"/>
              </w:rPr>
            </w:pPr>
            <w:r w:rsidRPr="00906840">
              <w:rPr>
                <w:rFonts w:ascii="Times New Roman" w:hAnsi="Times New Roman"/>
              </w:rPr>
              <w:t>20.94</w:t>
            </w:r>
          </w:p>
        </w:tc>
        <w:tc>
          <w:tcPr>
            <w:tcW w:w="2129" w:type="dxa"/>
          </w:tcPr>
          <w:p w:rsidR="00D14DD4" w:rsidRPr="00906840" w:rsidRDefault="00D14DD4">
            <w:pPr>
              <w:rPr>
                <w:rFonts w:ascii="Times New Roman" w:hAnsi="Times New Roman"/>
              </w:rPr>
            </w:pPr>
            <w:r w:rsidRPr="00906840">
              <w:rPr>
                <w:rFonts w:ascii="Times New Roman" w:hAnsi="Times New Roman"/>
              </w:rPr>
              <w:t>22.27</w:t>
            </w:r>
          </w:p>
        </w:tc>
      </w:tr>
      <w:tr w:rsidR="00D14DD4" w:rsidRPr="00906840">
        <w:tc>
          <w:tcPr>
            <w:tcW w:w="2129" w:type="dxa"/>
          </w:tcPr>
          <w:p w:rsidR="00D14DD4" w:rsidRPr="00906840" w:rsidRDefault="00D14DD4">
            <w:pPr>
              <w:rPr>
                <w:rFonts w:ascii="Times New Roman" w:hAnsi="Times New Roman"/>
                <w:b/>
              </w:rPr>
            </w:pPr>
            <w:r w:rsidRPr="00906840">
              <w:rPr>
                <w:rFonts w:ascii="Times New Roman" w:hAnsi="Times New Roman"/>
                <w:b/>
              </w:rPr>
              <w:t>FibPat48</w:t>
            </w:r>
          </w:p>
        </w:tc>
        <w:tc>
          <w:tcPr>
            <w:tcW w:w="2129" w:type="dxa"/>
          </w:tcPr>
          <w:p w:rsidR="00D14DD4" w:rsidRPr="00906840" w:rsidRDefault="00D14DD4">
            <w:pPr>
              <w:rPr>
                <w:rFonts w:ascii="Times New Roman" w:hAnsi="Times New Roman"/>
              </w:rPr>
            </w:pPr>
            <w:r w:rsidRPr="00906840">
              <w:rPr>
                <w:rFonts w:ascii="Times New Roman" w:hAnsi="Times New Roman"/>
              </w:rPr>
              <w:t>17.03</w:t>
            </w:r>
          </w:p>
        </w:tc>
        <w:tc>
          <w:tcPr>
            <w:tcW w:w="2129" w:type="dxa"/>
          </w:tcPr>
          <w:p w:rsidR="00D14DD4" w:rsidRPr="00906840" w:rsidRDefault="00D14DD4">
            <w:pPr>
              <w:rPr>
                <w:rFonts w:ascii="Times New Roman" w:hAnsi="Times New Roman"/>
              </w:rPr>
            </w:pPr>
            <w:r w:rsidRPr="00906840">
              <w:rPr>
                <w:rFonts w:ascii="Times New Roman" w:hAnsi="Times New Roman"/>
              </w:rPr>
              <w:t>20.69</w:t>
            </w:r>
          </w:p>
        </w:tc>
        <w:tc>
          <w:tcPr>
            <w:tcW w:w="2129" w:type="dxa"/>
          </w:tcPr>
          <w:p w:rsidR="00D14DD4" w:rsidRPr="00906840" w:rsidRDefault="00D14DD4">
            <w:pPr>
              <w:rPr>
                <w:rFonts w:ascii="Times New Roman" w:hAnsi="Times New Roman"/>
              </w:rPr>
            </w:pPr>
            <w:r w:rsidRPr="00906840">
              <w:rPr>
                <w:rFonts w:ascii="Times New Roman" w:hAnsi="Times New Roman"/>
              </w:rPr>
              <w:t>21.45</w:t>
            </w:r>
          </w:p>
        </w:tc>
      </w:tr>
      <w:tr w:rsidR="00D14DD4" w:rsidRPr="00906840">
        <w:tc>
          <w:tcPr>
            <w:tcW w:w="2129" w:type="dxa"/>
          </w:tcPr>
          <w:p w:rsidR="00D14DD4" w:rsidRPr="00906840" w:rsidRDefault="00D14DD4">
            <w:pPr>
              <w:rPr>
                <w:rFonts w:ascii="Times New Roman" w:hAnsi="Times New Roman"/>
                <w:b/>
              </w:rPr>
            </w:pPr>
            <w:r w:rsidRPr="00906840">
              <w:rPr>
                <w:rFonts w:ascii="Times New Roman" w:hAnsi="Times New Roman"/>
                <w:b/>
              </w:rPr>
              <w:t>FibPat51</w:t>
            </w:r>
          </w:p>
        </w:tc>
        <w:tc>
          <w:tcPr>
            <w:tcW w:w="2129" w:type="dxa"/>
          </w:tcPr>
          <w:p w:rsidR="00D14DD4" w:rsidRPr="00906840" w:rsidRDefault="00D14DD4">
            <w:pPr>
              <w:rPr>
                <w:rFonts w:ascii="Times New Roman" w:hAnsi="Times New Roman"/>
              </w:rPr>
            </w:pPr>
            <w:r w:rsidRPr="00906840">
              <w:rPr>
                <w:rFonts w:ascii="Times New Roman" w:hAnsi="Times New Roman"/>
              </w:rPr>
              <w:t>17.65</w:t>
            </w:r>
          </w:p>
        </w:tc>
        <w:tc>
          <w:tcPr>
            <w:tcW w:w="2129" w:type="dxa"/>
          </w:tcPr>
          <w:p w:rsidR="00D14DD4" w:rsidRPr="00906840" w:rsidRDefault="00D14DD4">
            <w:pPr>
              <w:rPr>
                <w:rFonts w:ascii="Times New Roman" w:hAnsi="Times New Roman"/>
              </w:rPr>
            </w:pPr>
            <w:r w:rsidRPr="00906840">
              <w:rPr>
                <w:rFonts w:ascii="Times New Roman" w:hAnsi="Times New Roman"/>
              </w:rPr>
              <w:t>20.68</w:t>
            </w:r>
          </w:p>
        </w:tc>
        <w:tc>
          <w:tcPr>
            <w:tcW w:w="2129" w:type="dxa"/>
          </w:tcPr>
          <w:p w:rsidR="00D14DD4" w:rsidRPr="00906840" w:rsidRDefault="00D14DD4">
            <w:pPr>
              <w:rPr>
                <w:rFonts w:ascii="Times New Roman" w:hAnsi="Times New Roman"/>
              </w:rPr>
            </w:pPr>
            <w:r w:rsidRPr="00906840">
              <w:rPr>
                <w:rFonts w:ascii="Times New Roman" w:hAnsi="Times New Roman"/>
              </w:rPr>
              <w:t>21.81</w:t>
            </w:r>
          </w:p>
        </w:tc>
      </w:tr>
      <w:tr w:rsidR="00D14DD4" w:rsidRPr="00906840">
        <w:tc>
          <w:tcPr>
            <w:tcW w:w="2129" w:type="dxa"/>
          </w:tcPr>
          <w:p w:rsidR="00D14DD4" w:rsidRPr="00906840" w:rsidRDefault="00D14DD4">
            <w:pPr>
              <w:rPr>
                <w:rFonts w:ascii="Times New Roman" w:hAnsi="Times New Roman"/>
                <w:b/>
              </w:rPr>
            </w:pPr>
            <w:r w:rsidRPr="00906840">
              <w:rPr>
                <w:rFonts w:ascii="Times New Roman" w:hAnsi="Times New Roman"/>
                <w:b/>
              </w:rPr>
              <w:t>FibPat55</w:t>
            </w:r>
          </w:p>
        </w:tc>
        <w:tc>
          <w:tcPr>
            <w:tcW w:w="2129" w:type="dxa"/>
          </w:tcPr>
          <w:p w:rsidR="00D14DD4" w:rsidRPr="00906840" w:rsidRDefault="00D14DD4">
            <w:pPr>
              <w:rPr>
                <w:rFonts w:ascii="Times New Roman" w:hAnsi="Times New Roman"/>
              </w:rPr>
            </w:pPr>
            <w:r w:rsidRPr="00906840">
              <w:rPr>
                <w:rFonts w:ascii="Times New Roman" w:hAnsi="Times New Roman"/>
              </w:rPr>
              <w:t>19.04</w:t>
            </w:r>
          </w:p>
        </w:tc>
        <w:tc>
          <w:tcPr>
            <w:tcW w:w="2129" w:type="dxa"/>
          </w:tcPr>
          <w:p w:rsidR="00D14DD4" w:rsidRPr="00906840" w:rsidRDefault="00D14DD4">
            <w:pPr>
              <w:rPr>
                <w:rFonts w:ascii="Times New Roman" w:hAnsi="Times New Roman"/>
              </w:rPr>
            </w:pPr>
            <w:r w:rsidRPr="00906840">
              <w:rPr>
                <w:rFonts w:ascii="Times New Roman" w:hAnsi="Times New Roman"/>
              </w:rPr>
              <w:t>21.53</w:t>
            </w:r>
          </w:p>
        </w:tc>
        <w:tc>
          <w:tcPr>
            <w:tcW w:w="2129" w:type="dxa"/>
          </w:tcPr>
          <w:p w:rsidR="00D14DD4" w:rsidRPr="00906840" w:rsidRDefault="00D14DD4">
            <w:pPr>
              <w:rPr>
                <w:rFonts w:ascii="Times New Roman" w:hAnsi="Times New Roman"/>
              </w:rPr>
            </w:pPr>
            <w:r w:rsidRPr="00906840">
              <w:rPr>
                <w:rFonts w:ascii="Times New Roman" w:hAnsi="Times New Roman"/>
              </w:rPr>
              <w:t>22.45</w:t>
            </w:r>
          </w:p>
        </w:tc>
      </w:tr>
    </w:tbl>
    <w:p w:rsidR="00D14DD4" w:rsidRPr="00906840" w:rsidRDefault="00D14DD4" w:rsidP="00D14DD4">
      <w:pPr>
        <w:spacing w:line="360" w:lineRule="auto"/>
        <w:rPr>
          <w:rFonts w:ascii="Times New Roman" w:hAnsi="Times New Roman"/>
          <w:b/>
          <w:sz w:val="22"/>
        </w:rPr>
      </w:pPr>
    </w:p>
    <w:p w:rsidR="00773BF1" w:rsidRPr="00906840" w:rsidRDefault="00D14DD4" w:rsidP="00773BF1">
      <w:pPr>
        <w:pStyle w:val="BalloonText"/>
        <w:rPr>
          <w:rFonts w:ascii="Times New Roman" w:hAnsi="Times New Roman"/>
        </w:rPr>
      </w:pPr>
      <w:bookmarkStart w:id="849" w:name="_Toc232523041"/>
      <w:r w:rsidRPr="00906840">
        <w:rPr>
          <w:rFonts w:ascii="Times New Roman" w:hAnsi="Times New Roman"/>
        </w:rPr>
        <w:t>Table 4.7: Standard deviation and coefficient of variation of Ct values obtained with reference genes</w:t>
      </w:r>
      <w:bookmarkEnd w:id="849"/>
    </w:p>
    <w:p w:rsidR="00D14DD4" w:rsidRPr="00906840" w:rsidRDefault="00D14DD4" w:rsidP="00773BF1">
      <w:pPr>
        <w:pStyle w:val="BalloonText"/>
        <w:rPr>
          <w:rFonts w:ascii="Times New Roman" w:hAnsi="Times New Roman"/>
        </w:rPr>
      </w:pPr>
    </w:p>
    <w:tbl>
      <w:tblPr>
        <w:tblStyle w:val="TableGrid"/>
        <w:tblW w:w="8755" w:type="dxa"/>
        <w:tblLook w:val="00BF"/>
      </w:tblPr>
      <w:tblGrid>
        <w:gridCol w:w="2802"/>
        <w:gridCol w:w="1842"/>
        <w:gridCol w:w="1985"/>
        <w:gridCol w:w="2126"/>
      </w:tblGrid>
      <w:tr w:rsidR="00D14DD4" w:rsidRPr="00906840">
        <w:tc>
          <w:tcPr>
            <w:tcW w:w="2802" w:type="dxa"/>
          </w:tcPr>
          <w:p w:rsidR="00D14DD4" w:rsidRPr="00906840" w:rsidRDefault="00D14DD4">
            <w:pPr>
              <w:rPr>
                <w:rFonts w:ascii="Times New Roman" w:hAnsi="Times New Roman"/>
              </w:rPr>
            </w:pPr>
          </w:p>
        </w:tc>
        <w:tc>
          <w:tcPr>
            <w:tcW w:w="1842" w:type="dxa"/>
          </w:tcPr>
          <w:p w:rsidR="00D14DD4" w:rsidRPr="00906840" w:rsidRDefault="00D14DD4">
            <w:pPr>
              <w:rPr>
                <w:rFonts w:ascii="Times New Roman" w:hAnsi="Times New Roman"/>
                <w:b/>
                <w:i/>
              </w:rPr>
            </w:pPr>
            <w:r w:rsidRPr="00906840">
              <w:rPr>
                <w:rFonts w:ascii="Times New Roman" w:hAnsi="Times New Roman"/>
                <w:b/>
                <w:i/>
              </w:rPr>
              <w:t>ACTB</w:t>
            </w:r>
          </w:p>
        </w:tc>
        <w:tc>
          <w:tcPr>
            <w:tcW w:w="1985" w:type="dxa"/>
          </w:tcPr>
          <w:p w:rsidR="00D14DD4" w:rsidRPr="00906840" w:rsidRDefault="00D14DD4">
            <w:pPr>
              <w:rPr>
                <w:rFonts w:ascii="Times New Roman" w:hAnsi="Times New Roman"/>
                <w:b/>
                <w:i/>
              </w:rPr>
            </w:pPr>
            <w:r w:rsidRPr="00906840">
              <w:rPr>
                <w:rFonts w:ascii="Times New Roman" w:hAnsi="Times New Roman"/>
                <w:b/>
                <w:i/>
              </w:rPr>
              <w:t>PPIA</w:t>
            </w:r>
          </w:p>
        </w:tc>
        <w:tc>
          <w:tcPr>
            <w:tcW w:w="2126" w:type="dxa"/>
          </w:tcPr>
          <w:p w:rsidR="00D14DD4" w:rsidRPr="00906840" w:rsidRDefault="00D14DD4" w:rsidP="00D14DD4">
            <w:pPr>
              <w:rPr>
                <w:rFonts w:ascii="Times New Roman" w:hAnsi="Times New Roman"/>
                <w:b/>
                <w:i/>
              </w:rPr>
            </w:pPr>
            <w:r w:rsidRPr="00906840">
              <w:rPr>
                <w:rFonts w:ascii="Times New Roman" w:hAnsi="Times New Roman"/>
                <w:b/>
                <w:i/>
              </w:rPr>
              <w:t>U1snRNA</w:t>
            </w:r>
          </w:p>
        </w:tc>
      </w:tr>
      <w:tr w:rsidR="00D14DD4" w:rsidRPr="00906840">
        <w:tc>
          <w:tcPr>
            <w:tcW w:w="2802" w:type="dxa"/>
          </w:tcPr>
          <w:p w:rsidR="00D14DD4" w:rsidRPr="00906840" w:rsidRDefault="00D14DD4">
            <w:pPr>
              <w:rPr>
                <w:rFonts w:ascii="Times New Roman" w:hAnsi="Times New Roman"/>
                <w:b/>
              </w:rPr>
            </w:pPr>
            <w:r w:rsidRPr="00906840">
              <w:rPr>
                <w:rFonts w:ascii="Times New Roman" w:hAnsi="Times New Roman"/>
                <w:b/>
              </w:rPr>
              <w:t>Standard deviation</w:t>
            </w:r>
          </w:p>
        </w:tc>
        <w:tc>
          <w:tcPr>
            <w:tcW w:w="1842" w:type="dxa"/>
          </w:tcPr>
          <w:p w:rsidR="00D14DD4" w:rsidRPr="00906840" w:rsidRDefault="00D14DD4">
            <w:pPr>
              <w:rPr>
                <w:rFonts w:ascii="Times New Roman" w:hAnsi="Times New Roman"/>
              </w:rPr>
            </w:pPr>
            <w:r w:rsidRPr="00906840">
              <w:rPr>
                <w:rFonts w:ascii="Times New Roman" w:hAnsi="Times New Roman"/>
              </w:rPr>
              <w:t>0.763</w:t>
            </w:r>
          </w:p>
        </w:tc>
        <w:tc>
          <w:tcPr>
            <w:tcW w:w="1985" w:type="dxa"/>
          </w:tcPr>
          <w:p w:rsidR="00D14DD4" w:rsidRPr="00906840" w:rsidRDefault="00D14DD4">
            <w:pPr>
              <w:rPr>
                <w:rFonts w:ascii="Times New Roman" w:hAnsi="Times New Roman"/>
              </w:rPr>
            </w:pPr>
            <w:r w:rsidRPr="00906840">
              <w:rPr>
                <w:rFonts w:ascii="Times New Roman" w:hAnsi="Times New Roman"/>
              </w:rPr>
              <w:t>0.379</w:t>
            </w:r>
          </w:p>
        </w:tc>
        <w:tc>
          <w:tcPr>
            <w:tcW w:w="2126" w:type="dxa"/>
          </w:tcPr>
          <w:p w:rsidR="00D14DD4" w:rsidRPr="00906840" w:rsidRDefault="00D14DD4">
            <w:pPr>
              <w:rPr>
                <w:rFonts w:ascii="Times New Roman" w:hAnsi="Times New Roman"/>
              </w:rPr>
            </w:pPr>
            <w:r w:rsidRPr="00906840">
              <w:rPr>
                <w:rFonts w:ascii="Times New Roman" w:hAnsi="Times New Roman"/>
              </w:rPr>
              <w:t>0.653</w:t>
            </w:r>
          </w:p>
        </w:tc>
      </w:tr>
      <w:tr w:rsidR="00D14DD4" w:rsidRPr="00906840">
        <w:tc>
          <w:tcPr>
            <w:tcW w:w="2802" w:type="dxa"/>
          </w:tcPr>
          <w:p w:rsidR="00D14DD4" w:rsidRPr="00906840" w:rsidRDefault="00D14DD4">
            <w:pPr>
              <w:rPr>
                <w:rFonts w:ascii="Times New Roman" w:hAnsi="Times New Roman"/>
                <w:b/>
              </w:rPr>
            </w:pPr>
            <w:r w:rsidRPr="00906840">
              <w:rPr>
                <w:rFonts w:ascii="Times New Roman" w:hAnsi="Times New Roman"/>
                <w:b/>
              </w:rPr>
              <w:t>Coefficient of variation</w:t>
            </w:r>
          </w:p>
        </w:tc>
        <w:tc>
          <w:tcPr>
            <w:tcW w:w="1842" w:type="dxa"/>
          </w:tcPr>
          <w:p w:rsidR="00D14DD4" w:rsidRPr="00906840" w:rsidRDefault="00D14DD4">
            <w:pPr>
              <w:rPr>
                <w:rFonts w:ascii="Times New Roman" w:hAnsi="Times New Roman"/>
              </w:rPr>
            </w:pPr>
            <w:r w:rsidRPr="00906840">
              <w:rPr>
                <w:rFonts w:ascii="Times New Roman" w:hAnsi="Times New Roman"/>
              </w:rPr>
              <w:t>0.043</w:t>
            </w:r>
          </w:p>
        </w:tc>
        <w:tc>
          <w:tcPr>
            <w:tcW w:w="1985" w:type="dxa"/>
          </w:tcPr>
          <w:p w:rsidR="00D14DD4" w:rsidRPr="00906840" w:rsidRDefault="00D14DD4">
            <w:pPr>
              <w:rPr>
                <w:rFonts w:ascii="Times New Roman" w:hAnsi="Times New Roman"/>
              </w:rPr>
            </w:pPr>
            <w:r w:rsidRPr="00906840">
              <w:rPr>
                <w:rFonts w:ascii="Times New Roman" w:hAnsi="Times New Roman"/>
              </w:rPr>
              <w:t>0.018</w:t>
            </w:r>
          </w:p>
        </w:tc>
        <w:tc>
          <w:tcPr>
            <w:tcW w:w="2126" w:type="dxa"/>
          </w:tcPr>
          <w:p w:rsidR="00D14DD4" w:rsidRPr="00906840" w:rsidRDefault="00D14DD4">
            <w:pPr>
              <w:rPr>
                <w:rFonts w:ascii="Times New Roman" w:hAnsi="Times New Roman"/>
              </w:rPr>
            </w:pPr>
            <w:r w:rsidRPr="00906840">
              <w:rPr>
                <w:rFonts w:ascii="Times New Roman" w:hAnsi="Times New Roman"/>
              </w:rPr>
              <w:t>0.029</w:t>
            </w:r>
          </w:p>
        </w:tc>
      </w:tr>
    </w:tbl>
    <w:p w:rsidR="00D14DD4" w:rsidRPr="00906840" w:rsidRDefault="00D14DD4" w:rsidP="00D14DD4">
      <w:pPr>
        <w:spacing w:line="360" w:lineRule="auto"/>
        <w:rPr>
          <w:rFonts w:ascii="Times New Roman" w:hAnsi="Times New Roman"/>
          <w:sz w:val="22"/>
        </w:rPr>
      </w:pPr>
    </w:p>
    <w:p w:rsidR="00D14DD4" w:rsidRPr="00906840" w:rsidRDefault="00D14DD4" w:rsidP="00D14DD4">
      <w:pPr>
        <w:pStyle w:val="Heading2"/>
        <w:rPr>
          <w:rFonts w:ascii="Times New Roman" w:hAnsi="Times New Roman"/>
        </w:rPr>
      </w:pPr>
      <w:bookmarkStart w:id="850" w:name="_Toc222329161"/>
      <w:bookmarkStart w:id="851" w:name="_Toc222332568"/>
      <w:bookmarkStart w:id="852" w:name="_Toc222332740"/>
      <w:bookmarkStart w:id="853" w:name="_Toc222332912"/>
      <w:bookmarkStart w:id="854" w:name="_Toc222333256"/>
      <w:bookmarkStart w:id="855" w:name="_Toc222333428"/>
      <w:r w:rsidRPr="00906840">
        <w:rPr>
          <w:rFonts w:ascii="Times New Roman" w:hAnsi="Times New Roman"/>
        </w:rPr>
        <w:t>4.3.3: Identification of gene expression changes to validate</w:t>
      </w:r>
      <w:bookmarkEnd w:id="850"/>
      <w:bookmarkEnd w:id="851"/>
      <w:bookmarkEnd w:id="852"/>
      <w:bookmarkEnd w:id="853"/>
      <w:bookmarkEnd w:id="854"/>
      <w:bookmarkEnd w:id="855"/>
    </w:p>
    <w:p w:rsidR="00D14DD4" w:rsidRPr="00906840" w:rsidRDefault="00D14DD4" w:rsidP="00D14DD4">
      <w:pPr>
        <w:spacing w:line="360" w:lineRule="auto"/>
        <w:rPr>
          <w:rFonts w:ascii="Times New Roman" w:hAnsi="Times New Roman"/>
          <w:sz w:val="22"/>
        </w:rPr>
      </w:pPr>
      <w:r w:rsidRPr="00906840">
        <w:rPr>
          <w:rFonts w:ascii="Times New Roman" w:hAnsi="Times New Roman"/>
          <w:sz w:val="22"/>
        </w:rPr>
        <w:t xml:space="preserve">Manual classification of the gene expression changes did not reveal any changes in any of the proteins that directly regulate mitochondrial dynamics, such as Fis1 or Mfn2. In support of this, overexpression of M337V mTDP-43 in a mouse model did not influence the dynamics of the mitochondria; it was postulated that the M337V mutation disrupts the ability of TDP-43 to interact with the fusion and fission machinery </w:t>
      </w:r>
      <w:r w:rsidR="00E43F0B" w:rsidRPr="00906840">
        <w:rPr>
          <w:rFonts w:ascii="Times New Roman" w:hAnsi="Times New Roman"/>
          <w:sz w:val="22"/>
        </w:rPr>
        <w:fldChar w:fldCharType="begin">
          <w:fldData xml:space="preserve">PEVuZE5vdGU+PENpdGU+PEF1dGhvcj5YdTwvQXV0aG9yPjxZZWFyPjIwMTE8L1llYXI+PFJlY051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PEVuZE5vdGU+PENpdGU+PEF1dGhvcj5YdTwvQXV0aG9yPjxZZWFyPjIwMTE8L1llYXI+PFJlY051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532" w:tooltip="Xu, 2011 #431" w:history="1">
        <w:r w:rsidR="00CF4C30" w:rsidRPr="00906840">
          <w:rPr>
            <w:rFonts w:ascii="Times New Roman" w:hAnsi="Times New Roman"/>
            <w:noProof/>
            <w:sz w:val="22"/>
          </w:rPr>
          <w:t>Xu et al. 2011</w:t>
        </w:r>
      </w:hyperlink>
      <w:r w:rsidRPr="00906840">
        <w:rPr>
          <w:rFonts w:ascii="Times New Roman" w:hAnsi="Times New Roman"/>
          <w:noProof/>
          <w:sz w:val="22"/>
        </w:rPr>
        <w:t xml:space="preserve">; </w:t>
      </w:r>
      <w:hyperlink w:anchor="_ENREF_93" w:tooltip="Cozzolino, 2012 #677" w:history="1">
        <w:r w:rsidR="00CF4C30" w:rsidRPr="00906840">
          <w:rPr>
            <w:rFonts w:ascii="Times New Roman" w:hAnsi="Times New Roman"/>
            <w:noProof/>
            <w:sz w:val="22"/>
          </w:rPr>
          <w:t>Cozzolino et al. 2012</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It is therefore feasible that there are disturbances in the function of other cellular pathways capable of influencing the morphology of the mitochondria. Below I describe pathways affected by changes in the gene expression in the mTDP-43 fibroblasts.</w:t>
      </w:r>
    </w:p>
    <w:p w:rsidR="00D14DD4" w:rsidRPr="00906840" w:rsidRDefault="00D14DD4" w:rsidP="00902FF4">
      <w:pPr>
        <w:pStyle w:val="Heading3"/>
        <w:rPr>
          <w:rFonts w:ascii="Times New Roman" w:hAnsi="Times New Roman"/>
        </w:rPr>
      </w:pPr>
      <w:bookmarkStart w:id="856" w:name="_Toc222329162"/>
      <w:bookmarkStart w:id="857" w:name="_Toc222332569"/>
      <w:bookmarkStart w:id="858" w:name="_Toc222332741"/>
      <w:bookmarkStart w:id="859" w:name="_Toc222332913"/>
      <w:bookmarkStart w:id="860" w:name="_Toc222333257"/>
      <w:bookmarkStart w:id="861" w:name="_Toc222333429"/>
      <w:r w:rsidRPr="00906840">
        <w:rPr>
          <w:rFonts w:ascii="Times New Roman" w:hAnsi="Times New Roman"/>
        </w:rPr>
        <w:t>4.3.3.1: Metabolism</w:t>
      </w:r>
      <w:bookmarkEnd w:id="856"/>
      <w:bookmarkEnd w:id="857"/>
      <w:bookmarkEnd w:id="858"/>
      <w:bookmarkEnd w:id="859"/>
      <w:bookmarkEnd w:id="860"/>
      <w:bookmarkEnd w:id="861"/>
    </w:p>
    <w:p w:rsidR="00EA4683" w:rsidRPr="00906840" w:rsidRDefault="00D14DD4" w:rsidP="00275464">
      <w:pPr>
        <w:pStyle w:val="Heading4"/>
        <w:rPr>
          <w:rFonts w:ascii="Times New Roman" w:hAnsi="Times New Roman"/>
          <w:i/>
        </w:rPr>
      </w:pPr>
      <w:r w:rsidRPr="00906840">
        <w:rPr>
          <w:rFonts w:ascii="Times New Roman" w:hAnsi="Times New Roman"/>
        </w:rPr>
        <w:t>4.3.3.1.1: Glycolysis</w:t>
      </w:r>
    </w:p>
    <w:p w:rsidR="00D14DD4" w:rsidRPr="00906840" w:rsidRDefault="00D7769E" w:rsidP="00D14DD4">
      <w:pPr>
        <w:spacing w:line="360" w:lineRule="auto"/>
        <w:rPr>
          <w:rFonts w:ascii="Times New Roman" w:hAnsi="Times New Roman" w:cs="Arial"/>
          <w:i/>
          <w:sz w:val="22"/>
        </w:rPr>
      </w:pPr>
      <w:r w:rsidRPr="00906840">
        <w:rPr>
          <w:rFonts w:ascii="Times New Roman" w:hAnsi="Times New Roman" w:cs="Arial"/>
          <w:sz w:val="22"/>
        </w:rPr>
        <w:t>As mentioned, f</w:t>
      </w:r>
      <w:r w:rsidR="00D14DD4" w:rsidRPr="00906840">
        <w:rPr>
          <w:rFonts w:ascii="Times New Roman" w:hAnsi="Times New Roman" w:cs="Arial"/>
          <w:sz w:val="22"/>
        </w:rPr>
        <w:t xml:space="preserve">ibroblasts utilise glucose as their main metabolic substrate in generating ATP </w:t>
      </w:r>
      <w:r w:rsidR="00E43F0B" w:rsidRPr="00906840">
        <w:rPr>
          <w:rFonts w:ascii="Times New Roman" w:hAnsi="Times New Roman" w:cs="Arial"/>
          <w:i/>
          <w:sz w:val="22"/>
        </w:rPr>
        <w:fldChar w:fldCharType="begin">
          <w:fldData xml:space="preserve">PEVuZE5vdGU+PENpdGU+PEF1dGhvcj5Nb3J0aWJveXM8L0F1dGhvcj48WWVhcj4yMDA4PC9ZZWFy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</w:fldData>
        </w:fldChar>
      </w:r>
      <w:r w:rsidR="009955D8" w:rsidRPr="00906840">
        <w:rPr>
          <w:rFonts w:ascii="Times New Roman" w:hAnsi="Times New Roman" w:cs="Arial"/>
          <w:i/>
          <w:sz w:val="22"/>
        </w:rPr>
        <w:instrText xml:space="preserve"> ADDIN EN.CITE </w:instrText>
      </w:r>
      <w:r w:rsidR="00E43F0B" w:rsidRPr="00906840">
        <w:rPr>
          <w:rFonts w:ascii="Times New Roman" w:hAnsi="Times New Roman" w:cs="Arial"/>
          <w:i/>
          <w:sz w:val="22"/>
        </w:rPr>
        <w:fldChar w:fldCharType="begin">
          <w:fldData xml:space="preserve">PEVuZE5vdGU+PENpdGU+PEF1dGhvcj5Nb3J0aWJveXM8L0F1dGhvcj48WWVhcj4yMDA4PC9ZZWFy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</w:fldData>
        </w:fldChar>
      </w:r>
      <w:r w:rsidR="009955D8" w:rsidRPr="00906840">
        <w:rPr>
          <w:rFonts w:ascii="Times New Roman" w:hAnsi="Times New Roman" w:cs="Arial"/>
          <w:i/>
          <w:sz w:val="22"/>
        </w:rPr>
        <w:instrText xml:space="preserve"> ADDIN EN.CITE.DATA </w:instrText>
      </w:r>
      <w:r w:rsidR="005B19A8" w:rsidRPr="00E43F0B">
        <w:rPr>
          <w:rFonts w:ascii="Times New Roman" w:hAnsi="Times New Roman" w:cs="Arial"/>
          <w:i/>
          <w:sz w:val="22"/>
        </w:rPr>
      </w:r>
      <w:r w:rsidR="00E43F0B" w:rsidRPr="00906840">
        <w:rPr>
          <w:rFonts w:ascii="Times New Roman" w:hAnsi="Times New Roman" w:cs="Arial"/>
          <w:i/>
          <w:sz w:val="22"/>
        </w:rPr>
        <w:fldChar w:fldCharType="end"/>
      </w:r>
      <w:r w:rsidR="005B19A8" w:rsidRPr="00E43F0B">
        <w:rPr>
          <w:rFonts w:ascii="Times New Roman" w:hAnsi="Times New Roman" w:cs="Arial"/>
          <w:i/>
          <w:sz w:val="22"/>
        </w:rPr>
      </w:r>
      <w:r w:rsidR="00E43F0B" w:rsidRPr="00906840">
        <w:rPr>
          <w:rFonts w:ascii="Times New Roman" w:hAnsi="Times New Roman" w:cs="Arial"/>
          <w:i/>
          <w:sz w:val="22"/>
        </w:rPr>
        <w:fldChar w:fldCharType="separate"/>
      </w:r>
      <w:r w:rsidR="009955D8" w:rsidRPr="00906840">
        <w:rPr>
          <w:rFonts w:ascii="Times New Roman" w:hAnsi="Times New Roman" w:cs="Arial"/>
          <w:noProof/>
          <w:sz w:val="22"/>
        </w:rPr>
        <w:t>(</w:t>
      </w:r>
      <w:hyperlink w:anchor="_ENREF_181" w:tooltip="Guillery, 2008 #667" w:history="1">
        <w:r w:rsidR="00CF4C30" w:rsidRPr="00906840">
          <w:rPr>
            <w:rFonts w:ascii="Times New Roman" w:hAnsi="Times New Roman" w:cs="Arial"/>
            <w:noProof/>
            <w:sz w:val="22"/>
          </w:rPr>
          <w:t>Guillery</w:t>
        </w:r>
        <w:r w:rsidR="00CF4C30" w:rsidRPr="00906840">
          <w:rPr>
            <w:rFonts w:ascii="Times New Roman" w:hAnsi="Times New Roman" w:cs="Arial"/>
            <w:i/>
            <w:noProof/>
            <w:sz w:val="22"/>
          </w:rPr>
          <w:t xml:space="preserve"> et al.</w:t>
        </w:r>
        <w:r w:rsidR="00CF4C30" w:rsidRPr="00906840">
          <w:rPr>
            <w:rFonts w:ascii="Times New Roman" w:hAnsi="Times New Roman" w:cs="Arial"/>
            <w:noProof/>
            <w:sz w:val="22"/>
          </w:rPr>
          <w:t xml:space="preserve"> 2008</w:t>
        </w:r>
      </w:hyperlink>
      <w:r w:rsidR="009955D8" w:rsidRPr="00906840">
        <w:rPr>
          <w:rFonts w:ascii="Times New Roman" w:hAnsi="Times New Roman" w:cs="Arial"/>
          <w:noProof/>
          <w:sz w:val="22"/>
        </w:rPr>
        <w:t xml:space="preserve">; </w:t>
      </w:r>
      <w:hyperlink w:anchor="_ENREF_336" w:tooltip="Mortiboys, 2008 #291" w:history="1">
        <w:r w:rsidR="00CF4C30" w:rsidRPr="00906840">
          <w:rPr>
            <w:rFonts w:ascii="Times New Roman" w:hAnsi="Times New Roman" w:cs="Arial"/>
            <w:noProof/>
            <w:sz w:val="22"/>
          </w:rPr>
          <w:t>Mortiboys</w:t>
        </w:r>
        <w:r w:rsidR="00CF4C30" w:rsidRPr="00906840">
          <w:rPr>
            <w:rFonts w:ascii="Times New Roman" w:hAnsi="Times New Roman" w:cs="Arial"/>
            <w:i/>
            <w:noProof/>
            <w:sz w:val="22"/>
          </w:rPr>
          <w:t xml:space="preserve"> et al.</w:t>
        </w:r>
        <w:r w:rsidR="00CF4C30" w:rsidRPr="00906840">
          <w:rPr>
            <w:rFonts w:ascii="Times New Roman" w:hAnsi="Times New Roman" w:cs="Arial"/>
            <w:noProof/>
            <w:sz w:val="22"/>
          </w:rPr>
          <w:t xml:space="preserve"> 2008</w:t>
        </w:r>
      </w:hyperlink>
      <w:r w:rsidR="009955D8" w:rsidRPr="00906840">
        <w:rPr>
          <w:rFonts w:ascii="Times New Roman" w:hAnsi="Times New Roman" w:cs="Arial"/>
          <w:noProof/>
          <w:sz w:val="22"/>
        </w:rPr>
        <w:t>)</w:t>
      </w:r>
      <w:r w:rsidR="00E43F0B" w:rsidRPr="00906840">
        <w:rPr>
          <w:rFonts w:ascii="Times New Roman" w:hAnsi="Times New Roman" w:cs="Arial"/>
          <w:i/>
          <w:sz w:val="22"/>
        </w:rPr>
        <w:fldChar w:fldCharType="end"/>
      </w:r>
      <w:r w:rsidR="00D14DD4" w:rsidRPr="00906840">
        <w:rPr>
          <w:rFonts w:ascii="Times New Roman" w:hAnsi="Times New Roman" w:cs="Arial"/>
          <w:sz w:val="22"/>
        </w:rPr>
        <w:t xml:space="preserve">. The gene expression profiling of the mTDP-43 fibroblasts revealed alterations in expression of multiple genes implicated in the glycolytic pathway (Figure 4.5). There is a 1.75 – fold down-regulation in the expression of a neuronal glucose transporter, </w:t>
      </w:r>
      <w:r w:rsidR="00D14DD4" w:rsidRPr="00906840">
        <w:rPr>
          <w:rFonts w:ascii="Times New Roman" w:hAnsi="Times New Roman" w:cs="Arial"/>
          <w:i/>
          <w:sz w:val="22"/>
        </w:rPr>
        <w:t>Glut3</w:t>
      </w:r>
      <w:r w:rsidR="00D14DD4" w:rsidRPr="00906840">
        <w:rPr>
          <w:rFonts w:ascii="Times New Roman" w:hAnsi="Times New Roman" w:cs="Arial"/>
          <w:sz w:val="22"/>
        </w:rPr>
        <w:t xml:space="preserve">, whose protein product has previously demonstrated to facilitate glucose uptake in MEFs </w:t>
      </w:r>
      <w:r w:rsidR="00E43F0B" w:rsidRPr="00906840">
        <w:rPr>
          <w:rFonts w:ascii="Times New Roman" w:hAnsi="Times New Roman" w:cs="Arial"/>
          <w:i/>
          <w:sz w:val="22"/>
        </w:rPr>
        <w:fldChar w:fldCharType="begin">
          <w:fldData xml:space="preserve">PEVuZE5vdGU+PENpdGU+PEF1dGhvcj5LYXdhdWNoaTwvQXV0aG9yPjxZZWFyPjIwMDg8L1llYXI+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</w:fldData>
        </w:fldChar>
      </w:r>
      <w:r w:rsidR="00D14DD4" w:rsidRPr="00906840">
        <w:rPr>
          <w:rFonts w:ascii="Times New Roman" w:hAnsi="Times New Roman" w:cs="Arial"/>
          <w:sz w:val="22"/>
        </w:rPr>
        <w:instrText xml:space="preserve"> ADDIN EN.CITE </w:instrText>
      </w:r>
      <w:r w:rsidR="00E43F0B" w:rsidRPr="00906840">
        <w:rPr>
          <w:rFonts w:ascii="Times New Roman" w:hAnsi="Times New Roman" w:cs="Arial"/>
          <w:i/>
          <w:sz w:val="22"/>
        </w:rPr>
        <w:fldChar w:fldCharType="begin">
          <w:fldData xml:space="preserve">PEVuZE5vdGU+PENpdGU+PEF1dGhvcj5LYXdhdWNoaTwvQXV0aG9yPjxZZWFyPjIwMDg8L1llYXI+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</w:fldData>
        </w:fldChar>
      </w:r>
      <w:r w:rsidR="00D14DD4" w:rsidRPr="00906840">
        <w:rPr>
          <w:rFonts w:ascii="Times New Roman" w:hAnsi="Times New Roman" w:cs="Arial"/>
          <w:sz w:val="22"/>
        </w:rPr>
        <w:instrText xml:space="preserve"> ADDIN EN.CITE.DATA </w:instrText>
      </w:r>
      <w:r w:rsidR="005B19A8" w:rsidRPr="00E43F0B">
        <w:rPr>
          <w:rFonts w:ascii="Times New Roman" w:hAnsi="Times New Roman" w:cs="Arial"/>
          <w:i/>
          <w:sz w:val="22"/>
        </w:rPr>
      </w:r>
      <w:r w:rsidR="00E43F0B" w:rsidRPr="00906840">
        <w:rPr>
          <w:rFonts w:ascii="Times New Roman" w:hAnsi="Times New Roman" w:cs="Arial"/>
          <w:i/>
          <w:sz w:val="22"/>
        </w:rPr>
        <w:fldChar w:fldCharType="end"/>
      </w:r>
      <w:r w:rsidR="005B19A8" w:rsidRPr="00E43F0B">
        <w:rPr>
          <w:rFonts w:ascii="Times New Roman" w:hAnsi="Times New Roman" w:cs="Arial"/>
          <w:i/>
          <w:sz w:val="22"/>
        </w:rPr>
      </w:r>
      <w:r w:rsidR="00E43F0B" w:rsidRPr="00906840">
        <w:rPr>
          <w:rFonts w:ascii="Times New Roman" w:hAnsi="Times New Roman" w:cs="Arial"/>
          <w:i/>
          <w:sz w:val="22"/>
        </w:rPr>
        <w:fldChar w:fldCharType="separate"/>
      </w:r>
      <w:r w:rsidR="00D14DD4" w:rsidRPr="00906840">
        <w:rPr>
          <w:rFonts w:ascii="Times New Roman" w:hAnsi="Times New Roman" w:cs="Arial"/>
          <w:noProof/>
          <w:sz w:val="22"/>
        </w:rPr>
        <w:t>(</w:t>
      </w:r>
      <w:hyperlink w:anchor="_ENREF_246" w:tooltip="Kawauchi, 2008 #405" w:history="1">
        <w:r w:rsidR="00CF4C30" w:rsidRPr="00906840">
          <w:rPr>
            <w:rFonts w:ascii="Times New Roman" w:hAnsi="Times New Roman" w:cs="Arial"/>
            <w:noProof/>
            <w:sz w:val="22"/>
          </w:rPr>
          <w:t>Kawauchi et al. 2008</w:t>
        </w:r>
      </w:hyperlink>
      <w:r w:rsidR="00D14DD4" w:rsidRPr="00906840">
        <w:rPr>
          <w:rFonts w:ascii="Times New Roman" w:hAnsi="Times New Roman" w:cs="Arial"/>
          <w:noProof/>
          <w:sz w:val="22"/>
        </w:rPr>
        <w:t>)</w:t>
      </w:r>
      <w:r w:rsidR="00E43F0B" w:rsidRPr="00906840">
        <w:rPr>
          <w:rFonts w:ascii="Times New Roman" w:hAnsi="Times New Roman" w:cs="Arial"/>
          <w:i/>
          <w:sz w:val="22"/>
        </w:rPr>
        <w:fldChar w:fldCharType="end"/>
      </w:r>
      <w:r w:rsidR="00D14DD4" w:rsidRPr="00906840">
        <w:rPr>
          <w:rFonts w:ascii="Times New Roman" w:hAnsi="Times New Roman" w:cs="Arial"/>
          <w:sz w:val="22"/>
        </w:rPr>
        <w:t xml:space="preserve">. Thus, it </w:t>
      </w:r>
      <w:r w:rsidR="009955D8" w:rsidRPr="00906840">
        <w:rPr>
          <w:rFonts w:ascii="Times New Roman" w:hAnsi="Times New Roman" w:cs="Arial"/>
          <w:sz w:val="22"/>
        </w:rPr>
        <w:t>may</w:t>
      </w:r>
      <w:r w:rsidR="00D14DD4" w:rsidRPr="00906840">
        <w:rPr>
          <w:rFonts w:ascii="Times New Roman" w:hAnsi="Times New Roman" w:cs="Arial"/>
          <w:sz w:val="22"/>
        </w:rPr>
        <w:t xml:space="preserve"> be postulated that there is a decrease in the levels of glucose capable of entering the cells. </w:t>
      </w:r>
    </w:p>
    <w:p w:rsidR="00D14DD4" w:rsidRPr="00906840" w:rsidRDefault="00D14DD4" w:rsidP="00D14DD4">
      <w:pPr>
        <w:spacing w:line="360" w:lineRule="auto"/>
        <w:rPr>
          <w:rFonts w:ascii="Times New Roman" w:hAnsi="Times New Roman" w:cs="Arial"/>
          <w:i/>
          <w:sz w:val="22"/>
        </w:rPr>
      </w:pPr>
      <w:r w:rsidRPr="00906840">
        <w:rPr>
          <w:rFonts w:ascii="Times New Roman" w:hAnsi="Times New Roman" w:cs="Arial"/>
          <w:sz w:val="22"/>
        </w:rPr>
        <w:t>There is also an alteration in expression of a gene capable of regulating the rate-limiting step of the conversion of fructose 6-phosphate to fructose 1,6-bisphosphate. Fructose 2,6 bisphosphate is produced from fructose 6 phosphate by 6-phosphofructo-2-kinase/fructose-2</w:t>
      </w:r>
      <w:proofErr w:type="gramStart"/>
      <w:r w:rsidRPr="00906840">
        <w:rPr>
          <w:rFonts w:ascii="Times New Roman" w:hAnsi="Times New Roman" w:cs="Arial"/>
          <w:sz w:val="22"/>
        </w:rPr>
        <w:t>,6</w:t>
      </w:r>
      <w:proofErr w:type="gramEnd"/>
      <w:r w:rsidRPr="00906840">
        <w:rPr>
          <w:rFonts w:ascii="Times New Roman" w:hAnsi="Times New Roman" w:cs="Arial"/>
          <w:sz w:val="22"/>
        </w:rPr>
        <w:t xml:space="preserve">-biphosphatase 4 (PFKFB4) as a side product of glycolysis. Fructose 2,6 bisphosphate then acts to positively regulate the activity of 6-phosphofructo-1-kinase, thus increasing the rate of glycolysis. Expression of </w:t>
      </w:r>
      <w:r w:rsidRPr="00906840">
        <w:rPr>
          <w:rFonts w:ascii="Times New Roman" w:hAnsi="Times New Roman" w:cs="Arial"/>
          <w:i/>
          <w:sz w:val="22"/>
        </w:rPr>
        <w:t>PFKFB4</w:t>
      </w:r>
      <w:r w:rsidRPr="00906840">
        <w:rPr>
          <w:rFonts w:ascii="Times New Roman" w:hAnsi="Times New Roman" w:cs="Arial"/>
          <w:sz w:val="22"/>
        </w:rPr>
        <w:t xml:space="preserve"> is decreased 1.5 fold in mTDP-43 fibroblasts, alluding to a decrease in glycolytic activity. However, PFKFB4 is a bi-functional enzyme, possessing both kinase and phosphatase activity, and therefore capable of either increasing or decreasing the rate of glycolysis respectively. It is therefore difficult to establish the effect of its apparent downregulation in the mTDP-43 fibroblasts, with respect to their metabolic activity.</w:t>
      </w:r>
    </w:p>
    <w:p w:rsidR="00E57B2D" w:rsidRDefault="00D14DD4" w:rsidP="00D14DD4">
      <w:pPr>
        <w:spacing w:line="360" w:lineRule="auto"/>
        <w:rPr>
          <w:rFonts w:ascii="Times New Roman" w:hAnsi="Times New Roman"/>
          <w:b/>
          <w:sz w:val="22"/>
          <w:lang w:val="en-GB"/>
        </w:rPr>
      </w:pPr>
      <w:r w:rsidRPr="00906840">
        <w:rPr>
          <w:rFonts w:ascii="Times New Roman" w:hAnsi="Times New Roman" w:cs="Arial"/>
          <w:sz w:val="22"/>
        </w:rPr>
        <w:t>Further along the glycolytic pathway, Aldolase B (</w:t>
      </w:r>
      <w:r w:rsidRPr="00906840">
        <w:rPr>
          <w:rFonts w:ascii="Times New Roman" w:hAnsi="Times New Roman" w:cs="Arial"/>
          <w:i/>
          <w:sz w:val="22"/>
        </w:rPr>
        <w:t>ALDOB</w:t>
      </w:r>
      <w:r w:rsidRPr="00906840">
        <w:rPr>
          <w:rFonts w:ascii="Times New Roman" w:hAnsi="Times New Roman" w:cs="Arial"/>
          <w:sz w:val="22"/>
        </w:rPr>
        <w:t xml:space="preserve">) is also </w:t>
      </w:r>
      <w:proofErr w:type="gramStart"/>
      <w:r w:rsidRPr="00906840">
        <w:rPr>
          <w:rFonts w:ascii="Times New Roman" w:hAnsi="Times New Roman" w:cs="Arial"/>
          <w:sz w:val="22"/>
        </w:rPr>
        <w:t>down-regulated</w:t>
      </w:r>
      <w:proofErr w:type="gramEnd"/>
      <w:r w:rsidRPr="00906840">
        <w:rPr>
          <w:rFonts w:ascii="Times New Roman" w:hAnsi="Times New Roman" w:cs="Arial"/>
          <w:sz w:val="22"/>
        </w:rPr>
        <w:t xml:space="preserve"> in expression (1.5 fold). </w:t>
      </w:r>
      <w:proofErr w:type="gramStart"/>
      <w:r w:rsidRPr="00906840">
        <w:rPr>
          <w:rFonts w:ascii="Times New Roman" w:hAnsi="Times New Roman" w:cs="Arial"/>
          <w:sz w:val="22"/>
        </w:rPr>
        <w:t>This liver-type aldolase catalyses the conversion of fructose 1,6 bisphosphate to 2 molecules of glyceraldehyde 3-phosphate.</w:t>
      </w:r>
      <w:proofErr w:type="gramEnd"/>
      <w:r w:rsidRPr="00906840">
        <w:rPr>
          <w:rFonts w:ascii="Times New Roman" w:hAnsi="Times New Roman" w:cs="Arial"/>
          <w:sz w:val="22"/>
        </w:rPr>
        <w:t xml:space="preserve"> Therefore, any decrease in expression would be predicted to reduce the functioning of glycolysis. Conversely, a spermatogenic specific isoform of glyceraldehyde 3-phosphate dehydrogenase (</w:t>
      </w:r>
      <w:r w:rsidRPr="00906840">
        <w:rPr>
          <w:rFonts w:ascii="Times New Roman" w:hAnsi="Times New Roman" w:cs="Arial"/>
          <w:i/>
          <w:sz w:val="22"/>
        </w:rPr>
        <w:t>GAPDHS</w:t>
      </w:r>
      <w:r w:rsidRPr="00906840">
        <w:rPr>
          <w:rFonts w:ascii="Times New Roman" w:hAnsi="Times New Roman" w:cs="Arial"/>
          <w:sz w:val="22"/>
        </w:rPr>
        <w:t>) is increased is expression 1.6 fold in the m</w:t>
      </w:r>
      <w:r w:rsidRPr="00906840">
        <w:rPr>
          <w:rFonts w:ascii="Times New Roman" w:hAnsi="Times New Roman" w:cs="Arial"/>
          <w:i/>
          <w:sz w:val="22"/>
        </w:rPr>
        <w:t>TARDBP</w:t>
      </w:r>
      <w:r w:rsidRPr="00906840">
        <w:rPr>
          <w:rFonts w:ascii="Times New Roman" w:hAnsi="Times New Roman" w:cs="Arial"/>
          <w:sz w:val="22"/>
        </w:rPr>
        <w:t xml:space="preserve"> fibroblasts, increasing the rate of conversion of glyceraldehyde 3-phosphate to 1,3-bisphosphoglycerate.</w:t>
      </w:r>
    </w:p>
    <w:p w:rsidR="00853183" w:rsidRPr="00E57B2D" w:rsidRDefault="00853183" w:rsidP="00E57B2D">
      <w:pPr>
        <w:spacing w:line="360" w:lineRule="auto"/>
        <w:rPr>
          <w:rFonts w:ascii="Times New Roman" w:hAnsi="Times New Roman" w:cs="Arial"/>
          <w:i/>
          <w:sz w:val="22"/>
        </w:rPr>
      </w:pPr>
    </w:p>
    <w:p w:rsidR="00E57B2D" w:rsidRDefault="00E57B2D" w:rsidP="00385899">
      <w:pPr>
        <w:pStyle w:val="TableofFigures"/>
      </w:pPr>
    </w:p>
    <w:p w:rsidR="00E57B2D" w:rsidRDefault="00E57B2D" w:rsidP="00385899">
      <w:pPr>
        <w:pStyle w:val="TableofFigures"/>
      </w:pPr>
    </w:p>
    <w:p w:rsidR="00E57B2D" w:rsidRDefault="00E57B2D" w:rsidP="00385899">
      <w:pPr>
        <w:pStyle w:val="TableofFigures"/>
      </w:pPr>
    </w:p>
    <w:p w:rsidR="00E57B2D" w:rsidRDefault="00E57B2D" w:rsidP="00385899">
      <w:pPr>
        <w:pStyle w:val="TableofFigures"/>
      </w:pPr>
    </w:p>
    <w:p w:rsidR="00E57B2D" w:rsidRDefault="00E57B2D" w:rsidP="00385899">
      <w:pPr>
        <w:pStyle w:val="TableofFigures"/>
      </w:pPr>
    </w:p>
    <w:p w:rsidR="00E57B2D" w:rsidRDefault="00E57B2D" w:rsidP="00385899">
      <w:pPr>
        <w:pStyle w:val="TableofFigures"/>
      </w:pPr>
    </w:p>
    <w:p w:rsidR="00E57B2D" w:rsidRDefault="00E57B2D" w:rsidP="00385899">
      <w:pPr>
        <w:pStyle w:val="TableofFigures"/>
      </w:pPr>
    </w:p>
    <w:p w:rsidR="00D14DD4" w:rsidRPr="00906840" w:rsidRDefault="00D14DD4" w:rsidP="00385899">
      <w:pPr>
        <w:pStyle w:val="TableofFigures"/>
        <w:rPr>
          <w:i/>
        </w:rPr>
      </w:pPr>
      <w:bookmarkStart w:id="862" w:name="_Toc232523096"/>
      <w:r w:rsidRPr="00906840">
        <w:t>Figure 4.5: Alterations in gene expression in the glycolytic pathway</w:t>
      </w:r>
      <w:bookmarkEnd w:id="862"/>
    </w:p>
    <w:p w:rsidR="00D14DD4" w:rsidRPr="00906840" w:rsidRDefault="00EA4683" w:rsidP="00D14DD4">
      <w:pPr>
        <w:rPr>
          <w:rFonts w:ascii="Times New Roman" w:hAnsi="Times New Roman" w:cs="Arial"/>
          <w:i/>
          <w:sz w:val="22"/>
          <w:szCs w:val="20"/>
        </w:rPr>
      </w:pPr>
      <w:r w:rsidRPr="00906840">
        <w:rPr>
          <w:rFonts w:ascii="Times New Roman" w:hAnsi="Times New Roman" w:cs="Arial"/>
          <w:i/>
          <w:noProof/>
          <w:sz w:val="22"/>
          <w:szCs w:val="20"/>
        </w:rPr>
        <w:drawing>
          <wp:anchor distT="0" distB="0" distL="114300" distR="114300" simplePos="0" relativeHeight="251821056" behindDoc="0" locked="0" layoutInCell="1" allowOverlap="1">
            <wp:simplePos x="0" y="0"/>
            <wp:positionH relativeFrom="column">
              <wp:posOffset>-1270</wp:posOffset>
            </wp:positionH>
            <wp:positionV relativeFrom="paragraph">
              <wp:posOffset>168910</wp:posOffset>
            </wp:positionV>
            <wp:extent cx="4552950" cy="3359150"/>
            <wp:effectExtent l="25400" t="0" r="0" b="0"/>
            <wp:wrapSquare wrapText="bothSides"/>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srcRect/>
                    <a:stretch>
                      <a:fillRect/>
                    </a:stretch>
                  </pic:blipFill>
                  <pic:spPr bwMode="auto">
                    <a:xfrm>
                      <a:off x="0" y="0"/>
                      <a:ext cx="4552950" cy="3359150"/>
                    </a:xfrm>
                    <a:prstGeom prst="rect">
                      <a:avLst/>
                    </a:prstGeom>
                    <a:noFill/>
                    <a:ln w="9525">
                      <a:noFill/>
                      <a:miter lim="800000"/>
                      <a:headEnd/>
                      <a:tailEnd/>
                    </a:ln>
                  </pic:spPr>
                </pic:pic>
              </a:graphicData>
            </a:graphic>
          </wp:anchor>
        </w:drawing>
      </w:r>
    </w:p>
    <w:p w:rsidR="00EA4683" w:rsidRPr="00906840" w:rsidRDefault="00EA4683" w:rsidP="00D14DD4">
      <w:pPr>
        <w:rPr>
          <w:rFonts w:ascii="Times New Roman" w:hAnsi="Times New Roman" w:cs="Arial"/>
          <w:i/>
          <w:sz w:val="22"/>
          <w:szCs w:val="20"/>
        </w:rPr>
      </w:pPr>
    </w:p>
    <w:p w:rsidR="00EA4683" w:rsidRPr="00906840" w:rsidRDefault="00EA4683" w:rsidP="00D14DD4">
      <w:pPr>
        <w:rPr>
          <w:rFonts w:ascii="Times New Roman" w:hAnsi="Times New Roman" w:cs="Arial"/>
          <w:i/>
          <w:sz w:val="22"/>
          <w:szCs w:val="20"/>
        </w:rPr>
      </w:pPr>
    </w:p>
    <w:p w:rsidR="00EA4683" w:rsidRPr="00906840" w:rsidRDefault="00EA4683" w:rsidP="00D14DD4">
      <w:pPr>
        <w:rPr>
          <w:rFonts w:ascii="Times New Roman" w:hAnsi="Times New Roman" w:cs="Arial"/>
          <w:i/>
          <w:sz w:val="22"/>
          <w:szCs w:val="20"/>
        </w:rPr>
      </w:pPr>
    </w:p>
    <w:p w:rsidR="00EA4683" w:rsidRPr="00906840" w:rsidRDefault="00EA4683" w:rsidP="00D14DD4">
      <w:pPr>
        <w:rPr>
          <w:rFonts w:ascii="Times New Roman" w:hAnsi="Times New Roman" w:cs="Arial"/>
          <w:i/>
          <w:sz w:val="22"/>
          <w:szCs w:val="20"/>
        </w:rPr>
      </w:pPr>
    </w:p>
    <w:p w:rsidR="00EA4683" w:rsidRPr="00906840" w:rsidRDefault="00EA4683" w:rsidP="00D14DD4">
      <w:pPr>
        <w:rPr>
          <w:rFonts w:ascii="Times New Roman" w:hAnsi="Times New Roman" w:cs="Arial"/>
          <w:i/>
          <w:sz w:val="22"/>
          <w:szCs w:val="20"/>
        </w:rPr>
      </w:pPr>
    </w:p>
    <w:p w:rsidR="00EA4683" w:rsidRPr="00906840" w:rsidRDefault="00EA4683" w:rsidP="00D14DD4">
      <w:pPr>
        <w:rPr>
          <w:rFonts w:ascii="Times New Roman" w:hAnsi="Times New Roman" w:cs="Arial"/>
          <w:i/>
          <w:sz w:val="22"/>
          <w:szCs w:val="20"/>
        </w:rPr>
      </w:pPr>
    </w:p>
    <w:p w:rsidR="00EA4683" w:rsidRPr="00906840" w:rsidRDefault="00EA4683" w:rsidP="00D14DD4">
      <w:pPr>
        <w:rPr>
          <w:rFonts w:ascii="Times New Roman" w:hAnsi="Times New Roman" w:cs="Arial"/>
          <w:i/>
          <w:sz w:val="22"/>
          <w:szCs w:val="20"/>
        </w:rPr>
      </w:pPr>
    </w:p>
    <w:p w:rsidR="00EA4683" w:rsidRPr="00906840" w:rsidRDefault="00EA4683" w:rsidP="00D14DD4">
      <w:pPr>
        <w:rPr>
          <w:rFonts w:ascii="Times New Roman" w:hAnsi="Times New Roman" w:cs="Arial"/>
          <w:i/>
          <w:sz w:val="22"/>
          <w:szCs w:val="20"/>
        </w:rPr>
      </w:pPr>
    </w:p>
    <w:p w:rsidR="00EA4683" w:rsidRPr="00906840" w:rsidRDefault="00EA4683" w:rsidP="00D14DD4">
      <w:pPr>
        <w:rPr>
          <w:rFonts w:ascii="Times New Roman" w:hAnsi="Times New Roman" w:cs="Arial"/>
          <w:i/>
          <w:sz w:val="22"/>
          <w:szCs w:val="20"/>
        </w:rPr>
      </w:pPr>
    </w:p>
    <w:p w:rsidR="00EA4683" w:rsidRPr="00906840" w:rsidRDefault="00EA4683" w:rsidP="00D14DD4">
      <w:pPr>
        <w:rPr>
          <w:rFonts w:ascii="Times New Roman" w:hAnsi="Times New Roman" w:cs="Arial"/>
          <w:i/>
          <w:sz w:val="22"/>
          <w:szCs w:val="20"/>
        </w:rPr>
      </w:pPr>
    </w:p>
    <w:p w:rsidR="00EA4683" w:rsidRPr="00906840" w:rsidRDefault="00EA4683" w:rsidP="00D14DD4">
      <w:pPr>
        <w:rPr>
          <w:rFonts w:ascii="Times New Roman" w:hAnsi="Times New Roman" w:cs="Arial"/>
          <w:i/>
          <w:sz w:val="22"/>
          <w:szCs w:val="20"/>
        </w:rPr>
      </w:pPr>
    </w:p>
    <w:p w:rsidR="00EA4683" w:rsidRPr="00906840" w:rsidRDefault="00EA4683" w:rsidP="00D14DD4">
      <w:pPr>
        <w:rPr>
          <w:rFonts w:ascii="Times New Roman" w:hAnsi="Times New Roman" w:cs="Arial"/>
          <w:i/>
          <w:sz w:val="22"/>
          <w:szCs w:val="20"/>
        </w:rPr>
      </w:pPr>
    </w:p>
    <w:p w:rsidR="00D14DD4" w:rsidRPr="00906840" w:rsidRDefault="00D14DD4" w:rsidP="00D14DD4">
      <w:pPr>
        <w:rPr>
          <w:rFonts w:ascii="Times New Roman" w:hAnsi="Times New Roman" w:cs="Arial"/>
          <w:i/>
          <w:sz w:val="22"/>
          <w:szCs w:val="20"/>
        </w:rPr>
      </w:pPr>
      <w:r w:rsidRPr="00906840">
        <w:rPr>
          <w:rFonts w:ascii="Times New Roman" w:hAnsi="Times New Roman" w:cs="Arial"/>
          <w:i/>
          <w:sz w:val="22"/>
          <w:szCs w:val="20"/>
        </w:rPr>
        <w:t>Figure 4.5: PFKFB4, which regulates the enzyme that converts fructose 6-phosphate to fructose 1,6 bisphosphate, is downregulated 1.5 fold, as is the gene encoding the glucose transporter Glut3 (1.75 fold) and the enzyme aldolase B (ALDOB) (1.5 fold), key in the generation of glyceraldehyde 3-phosphate. Conversely, the spermatogenic isoform of glyceraldehyde 3-phosphate dehydrogenase (GAPDHS) was increased in expression (1.6 fold), increasing the production of 1,3 bisphosphoglycerate, possibly as a compensatory mechanism. Reactions highlighted in the red boxes are the rate-limiting steps in glycolysis and the TCA cycle.</w:t>
      </w:r>
    </w:p>
    <w:p w:rsidR="00D14DD4" w:rsidRPr="00906840" w:rsidRDefault="00D14DD4" w:rsidP="00D14DD4">
      <w:pPr>
        <w:pStyle w:val="Heading4"/>
        <w:rPr>
          <w:rFonts w:ascii="Times New Roman" w:hAnsi="Times New Roman"/>
          <w:i/>
        </w:rPr>
      </w:pPr>
    </w:p>
    <w:p w:rsidR="00D14DD4" w:rsidRPr="00906840" w:rsidRDefault="00D14DD4" w:rsidP="00C07424">
      <w:pPr>
        <w:pStyle w:val="Heading4"/>
        <w:rPr>
          <w:rFonts w:ascii="Times New Roman" w:hAnsi="Times New Roman"/>
          <w:i/>
        </w:rPr>
      </w:pPr>
      <w:r w:rsidRPr="00906840">
        <w:rPr>
          <w:rFonts w:ascii="Times New Roman" w:hAnsi="Times New Roman"/>
        </w:rPr>
        <w:t>4.3.3.1.2: Tricarboxylic Acid Cycle</w:t>
      </w:r>
    </w:p>
    <w:p w:rsidR="00D14DD4" w:rsidRPr="00906840" w:rsidRDefault="00D14DD4" w:rsidP="00D14DD4">
      <w:pPr>
        <w:spacing w:line="360" w:lineRule="auto"/>
        <w:rPr>
          <w:rFonts w:ascii="Times New Roman" w:hAnsi="Times New Roman" w:cs="Arial"/>
          <w:i/>
          <w:sz w:val="22"/>
        </w:rPr>
      </w:pPr>
      <w:r w:rsidRPr="00906840">
        <w:rPr>
          <w:rFonts w:ascii="Times New Roman" w:hAnsi="Times New Roman" w:cs="Arial"/>
          <w:sz w:val="22"/>
        </w:rPr>
        <w:t xml:space="preserve">Gene expression profiling also revealed alterations in the regulation of the TCA cycle, which occurs in the mitochondrial matrix, prior to oxidative phosphorylation. Pyruvate dehydrogenase (PDH), which catalyses the conversion of pyruvate to Acetyl CoA, is regulated through phosphorylation via the activity of both pyruvate dehydrogenase kinase (PDK) and pyruvate dehydrogenase phosphatase (PDP). </w:t>
      </w:r>
      <w:r w:rsidRPr="00906840">
        <w:rPr>
          <w:rFonts w:ascii="Times New Roman" w:hAnsi="Times New Roman" w:cs="Arial"/>
          <w:i/>
          <w:sz w:val="22"/>
        </w:rPr>
        <w:t>PDK1</w:t>
      </w:r>
      <w:r w:rsidRPr="00906840">
        <w:rPr>
          <w:rFonts w:ascii="Times New Roman" w:hAnsi="Times New Roman" w:cs="Arial"/>
          <w:sz w:val="22"/>
        </w:rPr>
        <w:t xml:space="preserve"> is downregulated 1.5 fold, and </w:t>
      </w:r>
      <w:proofErr w:type="gramStart"/>
      <w:r w:rsidRPr="00906840">
        <w:rPr>
          <w:rFonts w:ascii="Times New Roman" w:hAnsi="Times New Roman" w:cs="Arial"/>
          <w:sz w:val="22"/>
        </w:rPr>
        <w:t>PDPR,</w:t>
      </w:r>
      <w:proofErr w:type="gramEnd"/>
      <w:r w:rsidRPr="00906840">
        <w:rPr>
          <w:rFonts w:ascii="Times New Roman" w:hAnsi="Times New Roman" w:cs="Arial"/>
          <w:sz w:val="22"/>
        </w:rPr>
        <w:t xml:space="preserve"> the inhibitory regulating protein of PDP is also decreased 1.7 fold in expression (Figure 4.6). Therefore, in the presence of </w:t>
      </w:r>
      <w:r w:rsidRPr="00906840">
        <w:rPr>
          <w:rFonts w:ascii="Times New Roman" w:hAnsi="Times New Roman" w:cs="Arial"/>
          <w:i/>
          <w:sz w:val="22"/>
        </w:rPr>
        <w:t>mTARDBP</w:t>
      </w:r>
      <w:r w:rsidRPr="00906840">
        <w:rPr>
          <w:rFonts w:ascii="Times New Roman" w:hAnsi="Times New Roman" w:cs="Arial"/>
          <w:sz w:val="22"/>
        </w:rPr>
        <w:t xml:space="preserve"> there appears to be an upregulation in the activity of pyruvate dehydrogenase, increasing the amount of Acetyl Co-A available to feed into the TCA cycle.</w:t>
      </w:r>
    </w:p>
    <w:p w:rsidR="00D14DD4" w:rsidRPr="00906840" w:rsidRDefault="00D14DD4" w:rsidP="00D14DD4">
      <w:pPr>
        <w:spacing w:line="360" w:lineRule="auto"/>
        <w:rPr>
          <w:rFonts w:ascii="Times New Roman" w:hAnsi="Times New Roman" w:cs="Arial"/>
          <w:i/>
          <w:sz w:val="22"/>
        </w:rPr>
      </w:pPr>
      <w:r w:rsidRPr="00906840">
        <w:rPr>
          <w:rFonts w:ascii="Times New Roman" w:hAnsi="Times New Roman" w:cs="Arial"/>
          <w:sz w:val="22"/>
        </w:rPr>
        <w:t xml:space="preserve">It may be postulated that this apparent increase in the activity of the TCA cycle acts as a compensatory mechanism due to the aforementioned decrease in the levels of glycolysis in the </w:t>
      </w:r>
      <w:r w:rsidRPr="00906840">
        <w:rPr>
          <w:rFonts w:ascii="Times New Roman" w:hAnsi="Times New Roman" w:cs="Arial"/>
          <w:i/>
          <w:sz w:val="22"/>
        </w:rPr>
        <w:t>mTARDBP</w:t>
      </w:r>
      <w:r w:rsidRPr="00906840">
        <w:rPr>
          <w:rFonts w:ascii="Times New Roman" w:hAnsi="Times New Roman" w:cs="Arial"/>
          <w:sz w:val="22"/>
        </w:rPr>
        <w:t xml:space="preserve"> fibroblasts; an increase in the efficiency of the TCA cycle will increase the levels of NADH feeding into oxidative phosphorylation. </w:t>
      </w:r>
    </w:p>
    <w:p w:rsidR="00D14DD4" w:rsidRPr="00906840" w:rsidRDefault="00D14DD4" w:rsidP="00D14DD4">
      <w:pPr>
        <w:spacing w:line="360" w:lineRule="auto"/>
        <w:rPr>
          <w:rFonts w:ascii="Times New Roman" w:hAnsi="Times New Roman" w:cs="Arial"/>
          <w:sz w:val="22"/>
        </w:rPr>
      </w:pPr>
      <w:r w:rsidRPr="00906840">
        <w:rPr>
          <w:rFonts w:ascii="Times New Roman" w:hAnsi="Times New Roman" w:cs="Arial"/>
          <w:sz w:val="22"/>
        </w:rPr>
        <w:t xml:space="preserve">Any potential defect in glycolysis would result in a metabolic stress on the fibroblasts. It is possible that the mitochondria would adapt to this stress by increasing their interconnectivity </w:t>
      </w:r>
      <w:r w:rsidR="00E43F0B" w:rsidRPr="00906840">
        <w:rPr>
          <w:rFonts w:ascii="Times New Roman" w:hAnsi="Times New Roman" w:cs="Arial"/>
          <w:sz w:val="22"/>
        </w:rPr>
        <w:fldChar w:fldCharType="begin"/>
      </w:r>
      <w:r w:rsidRPr="00906840">
        <w:rPr>
          <w:rFonts w:ascii="Times New Roman" w:hAnsi="Times New Roman" w:cs="Arial"/>
          <w:sz w:val="22"/>
        </w:rPr>
        <w:instrText xml:space="preserve"> ADDIN EN.CITE &lt;EndNote&gt;&lt;Cite&gt;&lt;Author&gt;Koopman&lt;/Author&gt;&lt;Year&gt;2005&lt;/Year&gt;&lt;RecNum&gt;52&lt;/RecNum&gt;&lt;DisplayText&gt;(Koopman&lt;style face="italic"&gt; et al.&lt;/style&gt; 2005)&lt;/DisplayText&gt;&lt;record&gt;&lt;rec-number&gt;52&lt;/rec-number&gt;&lt;foreign-keys&gt;&lt;key app="EN" db-id="prsww9z99psddvesxzmpaxxr9azvarfsx5tr"&gt;52&lt;/key&gt;&lt;/foreign-keys&gt;&lt;ref-type name="Journal Article"&gt;17&lt;/ref-type&gt;&lt;contributors&gt;&lt;authors&gt;&lt;author&gt;Koopman, W. J.&lt;/author&gt;&lt;author&gt;Visch, H. J.&lt;/author&gt;&lt;author&gt;Verkaart, S.&lt;/author&gt;&lt;author&gt;van den Heuvel, L. W.&lt;/author&gt;&lt;author&gt;Smeitink, J. A.&lt;/author&gt;&lt;author&gt;Willems, P. H.&lt;/author&gt;&lt;/authors&gt;&lt;/contributors&gt;&lt;auth-address&gt;Microscopical Imaging Cente, Nijmegen Center for Mitochondrial Disorders, The Netherlands.&lt;/auth-address&gt;&lt;titles&gt;&lt;title&gt;Mitochondrial network complexity and pathological decrease in complex I activity are tightly correlated in isolated human complex I deficiency&lt;/title&gt;&lt;secondary-title&gt;Am J Physiol Cell Physiol&lt;/secondary-title&gt;&lt;/titles&gt;&lt;periodical&gt;&lt;full-title&gt;Am J Physiol Cell Physiol&lt;/full-title&gt;&lt;/periodical&gt;&lt;pages&gt;C881-90&lt;/pages&gt;&lt;volume&gt;289&lt;/volume&gt;&lt;number&gt;4&lt;/number&gt;&lt;edition&gt;2005/05/20&lt;/edition&gt;&lt;keywords&gt;&lt;keyword&gt;Cell Cycle&lt;/keyword&gt;&lt;keyword&gt;Electron Transport Complex I/*deficiency&lt;/keyword&gt;&lt;keyword&gt;Fibroblasts/metabolism/*ultrastructure&lt;/keyword&gt;&lt;keyword&gt;Humans&lt;/keyword&gt;&lt;keyword&gt;Mitochondria/metabolism/*pathology&lt;/keyword&gt;&lt;keyword&gt;Mitochondrial Diseases/genetics/*metabolism/*pathology&lt;/keyword&gt;&lt;/keywords&gt;&lt;dates&gt;&lt;year&gt;2005&lt;/year&gt;&lt;pub-dates&gt;&lt;date&gt;Oct&lt;/date&gt;&lt;/pub-dates&gt;&lt;/dates&gt;&lt;isbn&gt;0363-6143 (Print)&lt;/isbn&gt;&lt;accession-num&gt;15901599&lt;/accession-num&gt;&lt;urls&gt;&lt;related-urls&gt;&lt;url&gt;http://www.ncbi.nlm.nih.gov/entrez/query.fcgi?cmd=Retrieve&amp;amp;db=PubMed&amp;amp;dopt=Citation&amp;amp;list_uids=15901599&lt;/url&gt;&lt;/related-urls&gt;&lt;/urls&gt;&lt;electronic-resource-num&gt;00104.2005 [pii]&amp;#xD;10.1152/ajpcell.00104.2005&lt;/electronic-resource-num&gt;&lt;language&gt;eng&lt;/language&gt;&lt;/record&gt;&lt;/Cite&gt;&lt;/EndNote&gt;</w:instrText>
      </w:r>
      <w:r w:rsidR="00E43F0B" w:rsidRPr="00906840">
        <w:rPr>
          <w:rFonts w:ascii="Times New Roman" w:hAnsi="Times New Roman" w:cs="Arial"/>
          <w:sz w:val="22"/>
        </w:rPr>
        <w:fldChar w:fldCharType="separate"/>
      </w:r>
      <w:r w:rsidRPr="00906840">
        <w:rPr>
          <w:rFonts w:ascii="Times New Roman" w:hAnsi="Times New Roman" w:cs="Arial"/>
          <w:noProof/>
          <w:sz w:val="22"/>
        </w:rPr>
        <w:t>(</w:t>
      </w:r>
      <w:hyperlink w:anchor="_ENREF_259" w:tooltip="Koopman, 2005 #52" w:history="1">
        <w:r w:rsidR="00CF4C30" w:rsidRPr="00906840">
          <w:rPr>
            <w:rFonts w:ascii="Times New Roman" w:hAnsi="Times New Roman" w:cs="Arial"/>
            <w:noProof/>
            <w:sz w:val="22"/>
          </w:rPr>
          <w:t>Koopman</w:t>
        </w:r>
        <w:r w:rsidR="00CF4C30" w:rsidRPr="00906840">
          <w:rPr>
            <w:rFonts w:ascii="Times New Roman" w:hAnsi="Times New Roman" w:cs="Arial"/>
            <w:i/>
            <w:noProof/>
            <w:sz w:val="22"/>
          </w:rPr>
          <w:t xml:space="preserve"> et al.</w:t>
        </w:r>
        <w:r w:rsidR="00CF4C30" w:rsidRPr="00906840">
          <w:rPr>
            <w:rFonts w:ascii="Times New Roman" w:hAnsi="Times New Roman" w:cs="Arial"/>
            <w:noProof/>
            <w:sz w:val="22"/>
          </w:rPr>
          <w:t xml:space="preserve"> 2005</w:t>
        </w:r>
      </w:hyperlink>
      <w:r w:rsidRPr="00906840">
        <w:rPr>
          <w:rFonts w:ascii="Times New Roman" w:hAnsi="Times New Roman" w:cs="Arial"/>
          <w:noProof/>
          <w:sz w:val="22"/>
        </w:rPr>
        <w:t>)</w:t>
      </w:r>
      <w:r w:rsidR="00E43F0B" w:rsidRPr="00906840">
        <w:rPr>
          <w:rFonts w:ascii="Times New Roman" w:hAnsi="Times New Roman" w:cs="Arial"/>
          <w:sz w:val="22"/>
        </w:rPr>
        <w:fldChar w:fldCharType="end"/>
      </w:r>
      <w:r w:rsidRPr="00906840">
        <w:rPr>
          <w:rFonts w:ascii="Times New Roman" w:hAnsi="Times New Roman" w:cs="Arial"/>
          <w:sz w:val="22"/>
        </w:rPr>
        <w:t>. As discussed in Section 3.2.3.2, the fibroblasts expressing mTDP-43 showed a trend towards an increase in mitochondrial network complexity under glucose-enriched conditions.</w:t>
      </w:r>
      <w:r w:rsidR="00334F34" w:rsidRPr="00906840">
        <w:rPr>
          <w:rFonts w:ascii="Times New Roman" w:hAnsi="Times New Roman" w:cs="Arial"/>
          <w:sz w:val="22"/>
        </w:rPr>
        <w:t xml:space="preserve"> Moreover, this increase may possibly also be attributed to an increase in oxidative phosphorylation activity as a compensation for the loss of glyc</w:t>
      </w:r>
      <w:r w:rsidR="00AF31FB" w:rsidRPr="00906840">
        <w:rPr>
          <w:rFonts w:ascii="Times New Roman" w:hAnsi="Times New Roman" w:cs="Arial"/>
          <w:sz w:val="22"/>
        </w:rPr>
        <w:t xml:space="preserve">olysis; it is known that increasing mitochondrial respiration elicits an increase in mitochondrial interconnectivity </w:t>
      </w:r>
      <w:r w:rsidR="00E43F0B" w:rsidRPr="00906840">
        <w:rPr>
          <w:rFonts w:ascii="Times New Roman" w:hAnsi="Times New Roman" w:cs="Arial"/>
          <w:sz w:val="22"/>
        </w:rPr>
        <w:fldChar w:fldCharType="begin">
          <w:fldData xml:space="preserve">PEVuZE5vdGU+PENpdGU+PEF1dGhvcj5CZW5hcmQ8L0F1dGhvcj48WWVhcj4yMDA3PC9ZZWFyPjxS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=
</w:fldData>
        </w:fldChar>
      </w:r>
      <w:r w:rsidR="00AF31FB" w:rsidRPr="00906840">
        <w:rPr>
          <w:rFonts w:ascii="Times New Roman" w:hAnsi="Times New Roman" w:cs="Arial"/>
          <w:sz w:val="22"/>
        </w:rPr>
        <w:instrText xml:space="preserve"> ADDIN EN.CITE </w:instrText>
      </w:r>
      <w:r w:rsidR="00E43F0B" w:rsidRPr="00906840">
        <w:rPr>
          <w:rFonts w:ascii="Times New Roman" w:hAnsi="Times New Roman" w:cs="Arial"/>
          <w:sz w:val="22"/>
        </w:rPr>
        <w:fldChar w:fldCharType="begin">
          <w:fldData xml:space="preserve">PEVuZE5vdGU+PENpdGU+PEF1dGhvcj5CZW5hcmQ8L0F1dGhvcj48WWVhcj4yMDA3PC9ZZWFyPjxS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=
</w:fldData>
        </w:fldChar>
      </w:r>
      <w:r w:rsidR="00AF31FB" w:rsidRPr="00906840">
        <w:rPr>
          <w:rFonts w:ascii="Times New Roman" w:hAnsi="Times New Roman" w:cs="Arial"/>
          <w:sz w:val="22"/>
        </w:rPr>
        <w:instrText xml:space="preserve"> ADDIN EN.CITE.DATA </w:instrText>
      </w:r>
      <w:r w:rsidR="005B19A8" w:rsidRPr="00E43F0B">
        <w:rPr>
          <w:rFonts w:ascii="Times New Roman" w:hAnsi="Times New Roman" w:cs="Arial"/>
          <w:sz w:val="22"/>
        </w:rPr>
      </w:r>
      <w:r w:rsidR="00E43F0B" w:rsidRPr="00906840">
        <w:rPr>
          <w:rFonts w:ascii="Times New Roman" w:hAnsi="Times New Roman" w:cs="Arial"/>
          <w:sz w:val="22"/>
        </w:rPr>
        <w:fldChar w:fldCharType="end"/>
      </w:r>
      <w:r w:rsidR="005B19A8" w:rsidRPr="00E43F0B">
        <w:rPr>
          <w:rFonts w:ascii="Times New Roman" w:hAnsi="Times New Roman" w:cs="Arial"/>
          <w:sz w:val="22"/>
        </w:rPr>
      </w:r>
      <w:r w:rsidR="00E43F0B" w:rsidRPr="00906840">
        <w:rPr>
          <w:rFonts w:ascii="Times New Roman" w:hAnsi="Times New Roman" w:cs="Arial"/>
          <w:sz w:val="22"/>
        </w:rPr>
        <w:fldChar w:fldCharType="separate"/>
      </w:r>
      <w:r w:rsidR="00AF31FB" w:rsidRPr="00906840">
        <w:rPr>
          <w:rFonts w:ascii="Times New Roman" w:hAnsi="Times New Roman" w:cs="Arial"/>
          <w:noProof/>
          <w:sz w:val="22"/>
        </w:rPr>
        <w:t>(</w:t>
      </w:r>
      <w:hyperlink w:anchor="_ENREF_33" w:tooltip="Benard, 2007 #623" w:history="1">
        <w:r w:rsidR="00CF4C30" w:rsidRPr="00906840">
          <w:rPr>
            <w:rFonts w:ascii="Times New Roman" w:hAnsi="Times New Roman" w:cs="Arial"/>
            <w:noProof/>
            <w:sz w:val="22"/>
          </w:rPr>
          <w:t>Benard</w:t>
        </w:r>
        <w:r w:rsidR="00CF4C30" w:rsidRPr="00906840">
          <w:rPr>
            <w:rFonts w:ascii="Times New Roman" w:hAnsi="Times New Roman" w:cs="Arial"/>
            <w:i/>
            <w:noProof/>
            <w:sz w:val="22"/>
          </w:rPr>
          <w:t xml:space="preserve"> et al.</w:t>
        </w:r>
        <w:r w:rsidR="00CF4C30" w:rsidRPr="00906840">
          <w:rPr>
            <w:rFonts w:ascii="Times New Roman" w:hAnsi="Times New Roman" w:cs="Arial"/>
            <w:noProof/>
            <w:sz w:val="22"/>
          </w:rPr>
          <w:t xml:space="preserve"> 2007</w:t>
        </w:r>
      </w:hyperlink>
      <w:r w:rsidR="00AF31FB" w:rsidRPr="00906840">
        <w:rPr>
          <w:rFonts w:ascii="Times New Roman" w:hAnsi="Times New Roman" w:cs="Arial"/>
          <w:noProof/>
          <w:sz w:val="22"/>
        </w:rPr>
        <w:t>)</w:t>
      </w:r>
      <w:r w:rsidR="00E43F0B" w:rsidRPr="00906840">
        <w:rPr>
          <w:rFonts w:ascii="Times New Roman" w:hAnsi="Times New Roman" w:cs="Arial"/>
          <w:sz w:val="22"/>
        </w:rPr>
        <w:fldChar w:fldCharType="end"/>
      </w:r>
      <w:r w:rsidR="00AF31FB" w:rsidRPr="00906840">
        <w:rPr>
          <w:rFonts w:ascii="Times New Roman" w:hAnsi="Times New Roman" w:cs="Arial"/>
          <w:sz w:val="22"/>
        </w:rPr>
        <w:t>.</w:t>
      </w:r>
    </w:p>
    <w:p w:rsidR="00D14DD4" w:rsidRPr="00906840" w:rsidRDefault="00D14DD4" w:rsidP="00D14DD4">
      <w:pPr>
        <w:spacing w:line="360" w:lineRule="auto"/>
        <w:rPr>
          <w:rFonts w:ascii="Times New Roman" w:hAnsi="Times New Roman"/>
          <w:sz w:val="22"/>
        </w:rPr>
      </w:pPr>
      <w:r w:rsidRPr="00906840">
        <w:rPr>
          <w:rFonts w:ascii="Times New Roman" w:hAnsi="Times New Roman" w:cs="Arial"/>
          <w:sz w:val="22"/>
        </w:rPr>
        <w:t xml:space="preserve">Interestingly, study of mSOD1 expression in </w:t>
      </w:r>
      <w:r w:rsidRPr="00906840">
        <w:rPr>
          <w:rFonts w:ascii="Times New Roman" w:hAnsi="Times New Roman"/>
          <w:sz w:val="22"/>
        </w:rPr>
        <w:t xml:space="preserve">an NSC-34 motor-neuronal cell line showed that the previously observed depletion of glutathione in the presence of mSOD1 results from a reduction in the flow of pyruvate, derived from glucose metabolism, through the TCA cycle </w:t>
      </w:r>
      <w:r w:rsidR="00E43F0B" w:rsidRPr="00906840">
        <w:rPr>
          <w:rFonts w:ascii="Times New Roman" w:hAnsi="Times New Roman"/>
          <w:sz w:val="22"/>
        </w:rPr>
        <w:fldChar w:fldCharType="begin">
          <w:fldData xml:space="preserve">PEVuZE5vdGU+PENpdGU+PEF1dGhvcj5EJmFwb3M7QWxlc3NhbmRybzwvQXV0aG9yPjxZZWFyPjIw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PEVuZE5vdGU+PENpdGU+PEF1dGhvcj5EJmFwb3M7QWxlc3NhbmRybzwvQXV0aG9yPjxZZWFyPjIw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99" w:tooltip="D'Alessandro, 2011 #824" w:history="1">
        <w:r w:rsidR="00CF4C30" w:rsidRPr="00906840">
          <w:rPr>
            <w:rFonts w:ascii="Times New Roman" w:hAnsi="Times New Roman"/>
            <w:noProof/>
            <w:sz w:val="22"/>
          </w:rPr>
          <w:t>D'Alessandro</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2011</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The fibroblasts in our investigation were cultured in the presence of both sodium pyruvate and L-glutamine. As both are capable of feeding into the TCA cycle, with glutamine entering as </w:t>
      </w:r>
      <w:r w:rsidRPr="00906840">
        <w:rPr>
          <w:rFonts w:ascii="Times New Roman" w:hAnsi="Times New Roman"/>
          <w:sz w:val="22"/>
        </w:rPr>
        <w:sym w:font="Symbol" w:char="F061"/>
      </w:r>
      <w:r w:rsidRPr="00906840">
        <w:rPr>
          <w:rFonts w:ascii="Times New Roman" w:hAnsi="Times New Roman"/>
          <w:sz w:val="22"/>
        </w:rPr>
        <w:t>-ketoglutarate, any changes in this metabolic process will impact on the functioning of the cell. It may be postulated that, in the m</w:t>
      </w:r>
      <w:r w:rsidRPr="00906840">
        <w:rPr>
          <w:rFonts w:ascii="Times New Roman" w:hAnsi="Times New Roman"/>
          <w:i/>
          <w:sz w:val="22"/>
        </w:rPr>
        <w:t xml:space="preserve">TARDBP </w:t>
      </w:r>
      <w:r w:rsidRPr="00906840">
        <w:rPr>
          <w:rFonts w:ascii="Times New Roman" w:hAnsi="Times New Roman"/>
          <w:sz w:val="22"/>
        </w:rPr>
        <w:t xml:space="preserve">fibroblasts, the suggestion of an increase in branching may also reflect the hyper-functioning of the TCA cycle, in contrast to what is observed in the mSOD1-expressing cells, following the apparent defects in glycolysis. </w:t>
      </w:r>
    </w:p>
    <w:p w:rsidR="00EA4683" w:rsidRPr="00906840" w:rsidRDefault="00EA4683" w:rsidP="00D14DD4">
      <w:pPr>
        <w:rPr>
          <w:rFonts w:ascii="Times New Roman" w:hAnsi="Times New Roman" w:cs="Arial"/>
          <w:b/>
          <w:sz w:val="22"/>
          <w:szCs w:val="20"/>
        </w:rPr>
      </w:pPr>
    </w:p>
    <w:p w:rsidR="00EA4683" w:rsidRPr="00906840" w:rsidRDefault="00EA4683" w:rsidP="00D14DD4">
      <w:pPr>
        <w:rPr>
          <w:rFonts w:ascii="Times New Roman" w:hAnsi="Times New Roman" w:cs="Arial"/>
          <w:b/>
          <w:sz w:val="22"/>
          <w:szCs w:val="20"/>
        </w:rPr>
      </w:pPr>
    </w:p>
    <w:p w:rsidR="00EA4683" w:rsidRPr="00906840" w:rsidRDefault="00EA4683" w:rsidP="00D14DD4">
      <w:pPr>
        <w:rPr>
          <w:rFonts w:ascii="Times New Roman" w:hAnsi="Times New Roman" w:cs="Arial"/>
          <w:b/>
          <w:sz w:val="22"/>
          <w:szCs w:val="20"/>
        </w:rPr>
      </w:pPr>
    </w:p>
    <w:p w:rsidR="00EA4683" w:rsidRPr="00906840" w:rsidRDefault="00EA4683" w:rsidP="00D14DD4">
      <w:pPr>
        <w:rPr>
          <w:rFonts w:ascii="Times New Roman" w:hAnsi="Times New Roman" w:cs="Arial"/>
          <w:b/>
          <w:sz w:val="22"/>
          <w:szCs w:val="20"/>
        </w:rPr>
      </w:pPr>
    </w:p>
    <w:p w:rsidR="00EA4683" w:rsidRPr="00906840" w:rsidRDefault="00EA4683" w:rsidP="00D14DD4">
      <w:pPr>
        <w:rPr>
          <w:rFonts w:ascii="Times New Roman" w:hAnsi="Times New Roman" w:cs="Arial"/>
          <w:b/>
          <w:sz w:val="22"/>
          <w:szCs w:val="20"/>
        </w:rPr>
      </w:pPr>
    </w:p>
    <w:p w:rsidR="00EA4683" w:rsidRPr="00906840" w:rsidRDefault="00EA4683" w:rsidP="00D14DD4">
      <w:pPr>
        <w:rPr>
          <w:rFonts w:ascii="Times New Roman" w:hAnsi="Times New Roman" w:cs="Arial"/>
          <w:b/>
          <w:sz w:val="22"/>
          <w:szCs w:val="20"/>
        </w:rPr>
      </w:pPr>
    </w:p>
    <w:p w:rsidR="00EA4683" w:rsidRPr="00906840" w:rsidRDefault="00EA4683" w:rsidP="00D14DD4">
      <w:pPr>
        <w:rPr>
          <w:rFonts w:ascii="Times New Roman" w:hAnsi="Times New Roman" w:cs="Arial"/>
          <w:b/>
          <w:sz w:val="22"/>
          <w:szCs w:val="20"/>
        </w:rPr>
      </w:pPr>
    </w:p>
    <w:p w:rsidR="00D7769E" w:rsidRPr="00906840" w:rsidRDefault="00D7769E" w:rsidP="00D14DD4">
      <w:pPr>
        <w:rPr>
          <w:rFonts w:ascii="Times New Roman" w:hAnsi="Times New Roman" w:cs="Arial"/>
          <w:b/>
          <w:sz w:val="22"/>
          <w:szCs w:val="20"/>
        </w:rPr>
      </w:pPr>
    </w:p>
    <w:p w:rsidR="00E57B2D" w:rsidRDefault="00E57B2D" w:rsidP="00385899">
      <w:pPr>
        <w:pStyle w:val="TableofFigures"/>
        <w:ind w:left="0" w:firstLine="0"/>
      </w:pPr>
    </w:p>
    <w:p w:rsidR="00E57B2D" w:rsidRDefault="00E57B2D" w:rsidP="00385899">
      <w:pPr>
        <w:pStyle w:val="TableofFigures"/>
        <w:ind w:left="0" w:firstLine="0"/>
      </w:pPr>
    </w:p>
    <w:p w:rsidR="00E57B2D" w:rsidRDefault="00E57B2D" w:rsidP="00385899">
      <w:pPr>
        <w:pStyle w:val="TableofFigures"/>
        <w:ind w:left="0" w:firstLine="0"/>
      </w:pPr>
    </w:p>
    <w:p w:rsidR="00E57B2D" w:rsidRDefault="00E57B2D" w:rsidP="00385899">
      <w:pPr>
        <w:pStyle w:val="TableofFigures"/>
        <w:ind w:left="0" w:firstLine="0"/>
      </w:pPr>
    </w:p>
    <w:p w:rsidR="00D14DD4" w:rsidRPr="00906840" w:rsidRDefault="00D14DD4" w:rsidP="00385899">
      <w:pPr>
        <w:pStyle w:val="TableofFigures"/>
        <w:ind w:left="0" w:firstLine="0"/>
      </w:pPr>
      <w:bookmarkStart w:id="863" w:name="_Toc232523097"/>
      <w:r w:rsidRPr="00906840">
        <w:t>Figure 4.6: Altered regulation of Pyruvate Dehydrogena</w:t>
      </w:r>
      <w:r w:rsidR="00603073" w:rsidRPr="00906840">
        <w:t>se in the mTDP-43 fibroblasts</w:t>
      </w:r>
      <w:bookmarkEnd w:id="863"/>
    </w:p>
    <w:p w:rsidR="00EA4683" w:rsidRPr="00906840" w:rsidRDefault="00853183" w:rsidP="00D14DD4">
      <w:pPr>
        <w:rPr>
          <w:rFonts w:ascii="Times New Roman" w:hAnsi="Times New Roman" w:cs="Arial"/>
          <w:i/>
          <w:sz w:val="22"/>
          <w:szCs w:val="20"/>
        </w:rPr>
      </w:pPr>
      <w:r w:rsidRPr="00906840">
        <w:rPr>
          <w:rFonts w:ascii="Times New Roman" w:hAnsi="Times New Roman" w:cs="Arial"/>
          <w:i/>
          <w:noProof/>
          <w:sz w:val="22"/>
          <w:szCs w:val="20"/>
        </w:rPr>
        <w:drawing>
          <wp:anchor distT="0" distB="0" distL="114300" distR="114300" simplePos="0" relativeHeight="251868160" behindDoc="0" locked="0" layoutInCell="1" allowOverlap="1">
            <wp:simplePos x="0" y="0"/>
            <wp:positionH relativeFrom="column">
              <wp:posOffset>0</wp:posOffset>
            </wp:positionH>
            <wp:positionV relativeFrom="paragraph">
              <wp:posOffset>8890</wp:posOffset>
            </wp:positionV>
            <wp:extent cx="5398770" cy="3390900"/>
            <wp:effectExtent l="25400" t="0" r="11430" b="0"/>
            <wp:wrapSquare wrapText="bothSides"/>
            <wp:docPr id="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srcRect/>
                    <a:stretch>
                      <a:fillRect/>
                    </a:stretch>
                  </pic:blipFill>
                  <pic:spPr bwMode="auto">
                    <a:xfrm>
                      <a:off x="0" y="0"/>
                      <a:ext cx="5398770" cy="3390900"/>
                    </a:xfrm>
                    <a:prstGeom prst="rect">
                      <a:avLst/>
                    </a:prstGeom>
                    <a:noFill/>
                    <a:ln w="9525">
                      <a:noFill/>
                      <a:miter lim="800000"/>
                      <a:headEnd/>
                      <a:tailEnd/>
                    </a:ln>
                  </pic:spPr>
                </pic:pic>
              </a:graphicData>
            </a:graphic>
          </wp:anchor>
        </w:drawing>
      </w:r>
      <w:r w:rsidR="00D14DD4" w:rsidRPr="00906840">
        <w:rPr>
          <w:rFonts w:ascii="Times New Roman" w:hAnsi="Times New Roman" w:cs="Arial"/>
          <w:i/>
          <w:sz w:val="22"/>
          <w:szCs w:val="20"/>
        </w:rPr>
        <w:t xml:space="preserve">Figure 4.6: Pyruvate dehydrogenase kinase (PDK1) is decreased in expression (1.5 fold), promoting activation of PDH. Additionally, </w:t>
      </w:r>
      <w:r w:rsidR="00D14DD4" w:rsidRPr="00906840">
        <w:rPr>
          <w:rFonts w:ascii="Times New Roman" w:hAnsi="Times New Roman" w:cs="Arial"/>
          <w:bCs/>
          <w:i/>
          <w:sz w:val="22"/>
          <w:szCs w:val="36"/>
        </w:rPr>
        <w:t>Pyruvate dehydrogenase phosphatase regulatory subunit</w:t>
      </w:r>
      <w:r w:rsidR="00D14DD4" w:rsidRPr="00906840">
        <w:rPr>
          <w:rFonts w:ascii="Times New Roman" w:hAnsi="Times New Roman" w:cs="Arial"/>
          <w:i/>
          <w:sz w:val="22"/>
          <w:szCs w:val="20"/>
        </w:rPr>
        <w:t xml:space="preserve"> (PDPR) is decreased in its expression (1.7 fold). As this protein usually inhibits the sensitivity and activity of PDP, its downregulation also promotes the activation of PDH.</w:t>
      </w:r>
    </w:p>
    <w:p w:rsidR="00EA4683" w:rsidRPr="00906840" w:rsidRDefault="00EA4683" w:rsidP="00D14DD4">
      <w:pPr>
        <w:rPr>
          <w:rFonts w:ascii="Times New Roman" w:hAnsi="Times New Roman" w:cs="Arial"/>
          <w:i/>
          <w:sz w:val="22"/>
          <w:szCs w:val="20"/>
        </w:rPr>
      </w:pPr>
    </w:p>
    <w:p w:rsidR="00D14DD4" w:rsidRPr="00906840" w:rsidRDefault="00D14DD4" w:rsidP="00D14DD4">
      <w:pPr>
        <w:pStyle w:val="Heading4"/>
        <w:spacing w:line="360" w:lineRule="auto"/>
        <w:rPr>
          <w:rFonts w:ascii="Times New Roman" w:hAnsi="Times New Roman"/>
          <w:i/>
        </w:rPr>
      </w:pPr>
      <w:r w:rsidRPr="00906840">
        <w:rPr>
          <w:rFonts w:ascii="Times New Roman" w:hAnsi="Times New Roman"/>
        </w:rPr>
        <w:t>4.3.3.1.3: Expression changes of metabolic genes</w:t>
      </w:r>
    </w:p>
    <w:p w:rsidR="00853183" w:rsidRPr="00906840" w:rsidRDefault="00D14DD4" w:rsidP="00D14DD4">
      <w:pPr>
        <w:spacing w:line="360" w:lineRule="auto"/>
        <w:rPr>
          <w:rFonts w:ascii="Times New Roman" w:hAnsi="Times New Roman" w:cs="Arial"/>
          <w:sz w:val="22"/>
          <w:szCs w:val="20"/>
        </w:rPr>
      </w:pPr>
      <w:r w:rsidRPr="00906840">
        <w:rPr>
          <w:rFonts w:ascii="Times New Roman" w:hAnsi="Times New Roman" w:cs="Arial"/>
          <w:sz w:val="22"/>
          <w:szCs w:val="20"/>
        </w:rPr>
        <w:t xml:space="preserve">The expression changes of both </w:t>
      </w:r>
      <w:r w:rsidRPr="00906840">
        <w:rPr>
          <w:rFonts w:ascii="Times New Roman" w:hAnsi="Times New Roman" w:cs="Arial"/>
          <w:i/>
          <w:sz w:val="22"/>
          <w:szCs w:val="20"/>
        </w:rPr>
        <w:t>PFKFB4</w:t>
      </w:r>
      <w:r w:rsidRPr="00906840">
        <w:rPr>
          <w:rFonts w:ascii="Times New Roman" w:hAnsi="Times New Roman" w:cs="Arial"/>
          <w:sz w:val="22"/>
          <w:szCs w:val="20"/>
        </w:rPr>
        <w:t xml:space="preserve"> and </w:t>
      </w:r>
      <w:r w:rsidRPr="00906840">
        <w:rPr>
          <w:rFonts w:ascii="Times New Roman" w:hAnsi="Times New Roman" w:cs="Arial"/>
          <w:i/>
          <w:sz w:val="22"/>
          <w:szCs w:val="20"/>
        </w:rPr>
        <w:t>Glut3</w:t>
      </w:r>
      <w:r w:rsidRPr="00906840">
        <w:rPr>
          <w:rFonts w:ascii="Times New Roman" w:hAnsi="Times New Roman" w:cs="Arial"/>
          <w:sz w:val="22"/>
          <w:szCs w:val="20"/>
        </w:rPr>
        <w:t xml:space="preserve"> were further investigated using qPCR, to determine whether genes involved</w:t>
      </w:r>
      <w:r w:rsidR="002F16B1">
        <w:rPr>
          <w:rFonts w:ascii="Times New Roman" w:hAnsi="Times New Roman" w:cs="Arial"/>
          <w:sz w:val="22"/>
          <w:szCs w:val="20"/>
        </w:rPr>
        <w:t xml:space="preserve"> in the glycolytic pathway are </w:t>
      </w:r>
      <w:proofErr w:type="gramStart"/>
      <w:r w:rsidR="002F16B1">
        <w:rPr>
          <w:rFonts w:ascii="Times New Roman" w:hAnsi="Times New Roman" w:cs="Arial"/>
          <w:sz w:val="22"/>
          <w:szCs w:val="20"/>
        </w:rPr>
        <w:t>e</w:t>
      </w:r>
      <w:r w:rsidRPr="00906840">
        <w:rPr>
          <w:rFonts w:ascii="Times New Roman" w:hAnsi="Times New Roman" w:cs="Arial"/>
          <w:sz w:val="22"/>
          <w:szCs w:val="20"/>
        </w:rPr>
        <w:t>ffected</w:t>
      </w:r>
      <w:proofErr w:type="gramEnd"/>
      <w:r w:rsidRPr="00906840">
        <w:rPr>
          <w:rFonts w:ascii="Times New Roman" w:hAnsi="Times New Roman" w:cs="Arial"/>
          <w:sz w:val="22"/>
          <w:szCs w:val="20"/>
        </w:rPr>
        <w:t xml:space="preserve"> upon expression of m</w:t>
      </w:r>
      <w:r w:rsidRPr="00906840">
        <w:rPr>
          <w:rFonts w:ascii="Times New Roman" w:hAnsi="Times New Roman" w:cs="Arial"/>
          <w:i/>
          <w:sz w:val="22"/>
          <w:szCs w:val="20"/>
        </w:rPr>
        <w:t>TARDBP</w:t>
      </w:r>
      <w:r w:rsidRPr="00906840">
        <w:rPr>
          <w:rFonts w:ascii="Times New Roman" w:hAnsi="Times New Roman" w:cs="Arial"/>
          <w:sz w:val="22"/>
          <w:szCs w:val="20"/>
        </w:rPr>
        <w:t xml:space="preserve"> (Figure 4.7).</w:t>
      </w:r>
    </w:p>
    <w:p w:rsidR="00D14DD4" w:rsidRPr="00906840" w:rsidRDefault="00D14DD4" w:rsidP="00D14DD4">
      <w:pPr>
        <w:spacing w:line="360" w:lineRule="auto"/>
        <w:rPr>
          <w:rFonts w:ascii="Times New Roman" w:hAnsi="Times New Roman" w:cs="Arial"/>
          <w:i/>
          <w:sz w:val="22"/>
          <w:szCs w:val="20"/>
        </w:rPr>
      </w:pPr>
    </w:p>
    <w:p w:rsidR="00D14DD4" w:rsidRPr="00906840" w:rsidRDefault="00D14DD4" w:rsidP="00D14DD4">
      <w:pPr>
        <w:rPr>
          <w:rFonts w:ascii="Times New Roman" w:hAnsi="Times New Roman"/>
          <w:b/>
          <w:sz w:val="22"/>
        </w:rPr>
      </w:pPr>
    </w:p>
    <w:p w:rsidR="00853183" w:rsidRPr="00906840" w:rsidRDefault="00853183" w:rsidP="00D14DD4">
      <w:pPr>
        <w:rPr>
          <w:rFonts w:ascii="Times New Roman" w:hAnsi="Times New Roman"/>
          <w:b/>
          <w:sz w:val="22"/>
        </w:rPr>
      </w:pPr>
    </w:p>
    <w:p w:rsidR="00853183" w:rsidRPr="00906840" w:rsidRDefault="00853183" w:rsidP="00D14DD4">
      <w:pPr>
        <w:rPr>
          <w:rFonts w:ascii="Times New Roman" w:hAnsi="Times New Roman"/>
          <w:b/>
          <w:sz w:val="22"/>
        </w:rPr>
      </w:pPr>
    </w:p>
    <w:p w:rsidR="00853183" w:rsidRPr="00906840" w:rsidRDefault="00853183" w:rsidP="00D14DD4">
      <w:pPr>
        <w:rPr>
          <w:rFonts w:ascii="Times New Roman" w:hAnsi="Times New Roman"/>
          <w:b/>
          <w:sz w:val="22"/>
        </w:rPr>
      </w:pPr>
    </w:p>
    <w:p w:rsidR="00853183" w:rsidRPr="00906840" w:rsidRDefault="00853183" w:rsidP="00D14DD4">
      <w:pPr>
        <w:rPr>
          <w:rFonts w:ascii="Times New Roman" w:hAnsi="Times New Roman"/>
          <w:b/>
          <w:sz w:val="22"/>
        </w:rPr>
      </w:pPr>
    </w:p>
    <w:p w:rsidR="00853183" w:rsidRPr="00906840" w:rsidRDefault="00853183" w:rsidP="00D14DD4">
      <w:pPr>
        <w:rPr>
          <w:rFonts w:ascii="Times New Roman" w:hAnsi="Times New Roman"/>
          <w:b/>
          <w:sz w:val="22"/>
        </w:rPr>
      </w:pPr>
    </w:p>
    <w:p w:rsidR="00853183" w:rsidRPr="00906840" w:rsidRDefault="00853183" w:rsidP="00D14DD4">
      <w:pPr>
        <w:rPr>
          <w:rFonts w:ascii="Times New Roman" w:hAnsi="Times New Roman"/>
          <w:b/>
          <w:sz w:val="22"/>
        </w:rPr>
      </w:pPr>
    </w:p>
    <w:p w:rsidR="00853183" w:rsidRPr="00906840" w:rsidRDefault="00853183" w:rsidP="00D14DD4">
      <w:pPr>
        <w:rPr>
          <w:rFonts w:ascii="Times New Roman" w:hAnsi="Times New Roman"/>
          <w:b/>
          <w:sz w:val="22"/>
        </w:rPr>
      </w:pPr>
    </w:p>
    <w:p w:rsidR="00E57B2D" w:rsidRDefault="00E57B2D" w:rsidP="00385899">
      <w:pPr>
        <w:pStyle w:val="TableofFigures"/>
        <w:ind w:left="0" w:firstLine="0"/>
      </w:pPr>
    </w:p>
    <w:p w:rsidR="00E57B2D" w:rsidRDefault="00E57B2D" w:rsidP="00385899">
      <w:pPr>
        <w:pStyle w:val="TableofFigures"/>
        <w:ind w:left="0" w:firstLine="0"/>
      </w:pPr>
    </w:p>
    <w:p w:rsidR="00BA7DDF" w:rsidRPr="00906840" w:rsidRDefault="00BA7DDF" w:rsidP="00BA7DDF">
      <w:pPr>
        <w:pStyle w:val="TableofFigures"/>
        <w:ind w:left="0" w:firstLine="0"/>
        <w:rPr>
          <w:i/>
        </w:rPr>
      </w:pPr>
      <w:bookmarkStart w:id="864" w:name="_Toc232523098"/>
      <w:r w:rsidRPr="00906840">
        <w:t xml:space="preserve">Figure 4.7: </w:t>
      </w:r>
      <w:r w:rsidRPr="00906840">
        <w:rPr>
          <w:i/>
        </w:rPr>
        <w:t>PFKFB4</w:t>
      </w:r>
      <w:r w:rsidRPr="00906840">
        <w:t xml:space="preserve"> and </w:t>
      </w:r>
      <w:r w:rsidRPr="00906840">
        <w:rPr>
          <w:i/>
        </w:rPr>
        <w:t>Glut3</w:t>
      </w:r>
      <w:r w:rsidRPr="00906840">
        <w:t xml:space="preserve"> expression changes between controls and m</w:t>
      </w:r>
      <w:r w:rsidRPr="00906840">
        <w:rPr>
          <w:i/>
        </w:rPr>
        <w:t>TARDBP</w:t>
      </w:r>
      <w:r w:rsidRPr="00906840">
        <w:t xml:space="preserve"> samples</w:t>
      </w:r>
      <w:bookmarkEnd w:id="864"/>
    </w:p>
    <w:p w:rsidR="00BA7DDF" w:rsidRPr="00906840" w:rsidRDefault="00BA7DDF" w:rsidP="00BA7DDF">
      <w:pPr>
        <w:rPr>
          <w:rFonts w:ascii="Times New Roman" w:hAnsi="Times New Roman"/>
          <w:i/>
          <w:sz w:val="22"/>
        </w:rPr>
      </w:pPr>
      <w:r>
        <w:rPr>
          <w:rFonts w:ascii="Times New Roman" w:hAnsi="Times New Roman"/>
          <w:i/>
          <w:noProof/>
          <w:sz w:val="22"/>
        </w:rPr>
        <w:drawing>
          <wp:anchor distT="0" distB="0" distL="114300" distR="114300" simplePos="0" relativeHeight="251884544" behindDoc="0" locked="0" layoutInCell="1" allowOverlap="1">
            <wp:simplePos x="0" y="0"/>
            <wp:positionH relativeFrom="column">
              <wp:posOffset>20320</wp:posOffset>
            </wp:positionH>
            <wp:positionV relativeFrom="paragraph">
              <wp:posOffset>635</wp:posOffset>
            </wp:positionV>
            <wp:extent cx="5397500" cy="2692400"/>
            <wp:effectExtent l="25400" t="0" r="0" b="0"/>
            <wp:wrapSquare wrapText="bothSides"/>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srcRect/>
                    <a:stretch>
                      <a:fillRect/>
                    </a:stretch>
                  </pic:blipFill>
                  <pic:spPr bwMode="auto">
                    <a:xfrm>
                      <a:off x="0" y="0"/>
                      <a:ext cx="5397500" cy="2692400"/>
                    </a:xfrm>
                    <a:prstGeom prst="rect">
                      <a:avLst/>
                    </a:prstGeom>
                    <a:noFill/>
                    <a:ln w="9525">
                      <a:noFill/>
                      <a:miter lim="800000"/>
                      <a:headEnd/>
                      <a:tailEnd/>
                    </a:ln>
                  </pic:spPr>
                </pic:pic>
              </a:graphicData>
            </a:graphic>
          </wp:anchor>
        </w:drawing>
      </w:r>
      <w:r w:rsidRPr="00906840">
        <w:rPr>
          <w:rFonts w:ascii="Times New Roman" w:hAnsi="Times New Roman"/>
          <w:i/>
          <w:sz w:val="22"/>
        </w:rPr>
        <w:t xml:space="preserve">Figure 4.7: A) Relative expression levels of PFKFB4 in control </w:t>
      </w:r>
      <w:proofErr w:type="gramStart"/>
      <w:r w:rsidRPr="00906840">
        <w:rPr>
          <w:rFonts w:ascii="Times New Roman" w:hAnsi="Times New Roman"/>
          <w:i/>
          <w:sz w:val="22"/>
        </w:rPr>
        <w:t>samples</w:t>
      </w:r>
      <w:proofErr w:type="gramEnd"/>
      <w:r w:rsidRPr="00906840">
        <w:rPr>
          <w:rFonts w:ascii="Times New Roman" w:hAnsi="Times New Roman"/>
          <w:i/>
          <w:sz w:val="22"/>
        </w:rPr>
        <w:t xml:space="preserve"> vs mTARDBP patient samples; B) Relative expression levels of Glut3 in control samples vs mTARDBP patient samples. Bars represent mean </w:t>
      </w:r>
      <w:r w:rsidRPr="00906840">
        <w:rPr>
          <w:rFonts w:ascii="Times New Roman" w:hAnsi="Times New Roman"/>
          <w:i/>
          <w:sz w:val="22"/>
        </w:rPr>
        <w:sym w:font="Symbol" w:char="F0B1"/>
      </w:r>
      <w:r w:rsidRPr="00906840">
        <w:rPr>
          <w:rFonts w:ascii="Times New Roman" w:hAnsi="Times New Roman"/>
          <w:i/>
          <w:sz w:val="22"/>
        </w:rPr>
        <w:t xml:space="preserve"> S.E.M. Statistical test: Student’s t-test</w:t>
      </w:r>
      <w:proofErr w:type="gramStart"/>
      <w:r w:rsidRPr="00906840">
        <w:rPr>
          <w:rFonts w:ascii="Times New Roman" w:hAnsi="Times New Roman"/>
          <w:i/>
          <w:sz w:val="22"/>
        </w:rPr>
        <w:t>;</w:t>
      </w:r>
      <w:proofErr w:type="gramEnd"/>
      <w:r w:rsidRPr="00906840">
        <w:rPr>
          <w:rFonts w:ascii="Times New Roman" w:hAnsi="Times New Roman"/>
          <w:i/>
          <w:sz w:val="22"/>
        </w:rPr>
        <w:t xml:space="preserve"> NS = Not significant.</w:t>
      </w:r>
    </w:p>
    <w:p w:rsidR="00BA7DDF" w:rsidRDefault="00BA7DDF" w:rsidP="00BA7DDF">
      <w:pPr>
        <w:spacing w:line="360" w:lineRule="auto"/>
        <w:rPr>
          <w:rFonts w:ascii="Times New Roman" w:hAnsi="Times New Roman"/>
          <w:sz w:val="22"/>
        </w:rPr>
      </w:pPr>
    </w:p>
    <w:p w:rsidR="00BA7DDF" w:rsidRPr="00906840" w:rsidRDefault="00BA7DDF" w:rsidP="00BA7DDF">
      <w:pPr>
        <w:spacing w:line="360" w:lineRule="auto"/>
        <w:rPr>
          <w:rFonts w:ascii="Times New Roman" w:hAnsi="Times New Roman"/>
          <w:sz w:val="22"/>
        </w:rPr>
      </w:pPr>
      <w:r w:rsidRPr="00906840">
        <w:rPr>
          <w:rFonts w:ascii="Times New Roman" w:hAnsi="Times New Roman"/>
          <w:sz w:val="22"/>
        </w:rPr>
        <w:t xml:space="preserve">Though the expression changes of these two metabolic genes were not significant, it would be interesting to investigate further the expression changes of genes specifically relating to the TCA cycle, as this has previously been implicated as defective in ALS </w:t>
      </w:r>
      <w:r w:rsidR="00E43F0B" w:rsidRPr="00906840">
        <w:rPr>
          <w:rFonts w:ascii="Times New Roman" w:hAnsi="Times New Roman"/>
          <w:sz w:val="22"/>
        </w:rPr>
        <w:fldChar w:fldCharType="begin">
          <w:fldData xml:space="preserve">PEVuZE5vdGU+PENpdGU+PEF1dGhvcj5EJmFwb3M7QWxlc3NhbmRybzwvQXV0aG9yPjxZZWFyPjIw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PEVuZE5vdGU+PENpdGU+PEF1dGhvcj5EJmFwb3M7QWxlc3NhbmRybzwvQXV0aG9yPjxZZWFyPjIw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99" w:tooltip="D'Alessandro, 2011 #824" w:history="1">
        <w:r w:rsidR="00CF4C30" w:rsidRPr="00906840">
          <w:rPr>
            <w:rFonts w:ascii="Times New Roman" w:hAnsi="Times New Roman"/>
            <w:noProof/>
            <w:sz w:val="22"/>
          </w:rPr>
          <w:t>D'Alessandro</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2011</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and can impact on the efficiency of oxidative phosphorylation.</w:t>
      </w:r>
    </w:p>
    <w:p w:rsidR="00BA7DDF" w:rsidRPr="00906840" w:rsidRDefault="00BA7DDF" w:rsidP="00BA7DDF">
      <w:pPr>
        <w:pStyle w:val="Heading3"/>
        <w:rPr>
          <w:rFonts w:ascii="Times New Roman" w:hAnsi="Times New Roman"/>
        </w:rPr>
      </w:pPr>
    </w:p>
    <w:p w:rsidR="00BA7DDF" w:rsidRPr="00906840" w:rsidRDefault="00BA7DDF" w:rsidP="00BA7DDF">
      <w:pPr>
        <w:pStyle w:val="Heading3"/>
        <w:rPr>
          <w:rFonts w:ascii="Times New Roman" w:hAnsi="Times New Roman"/>
        </w:rPr>
      </w:pPr>
      <w:bookmarkStart w:id="865" w:name="_Toc222329163"/>
      <w:bookmarkStart w:id="866" w:name="_Toc222332570"/>
      <w:bookmarkStart w:id="867" w:name="_Toc222332742"/>
      <w:bookmarkStart w:id="868" w:name="_Toc222332914"/>
      <w:bookmarkStart w:id="869" w:name="_Toc222333258"/>
      <w:bookmarkStart w:id="870" w:name="_Toc222333430"/>
      <w:r w:rsidRPr="00906840">
        <w:rPr>
          <w:rFonts w:ascii="Times New Roman" w:hAnsi="Times New Roman"/>
        </w:rPr>
        <w:t>4.3.3.2: Autophagy</w:t>
      </w:r>
      <w:bookmarkEnd w:id="865"/>
      <w:bookmarkEnd w:id="866"/>
      <w:bookmarkEnd w:id="867"/>
      <w:bookmarkEnd w:id="868"/>
      <w:bookmarkEnd w:id="869"/>
      <w:bookmarkEnd w:id="870"/>
      <w:r w:rsidRPr="00906840">
        <w:rPr>
          <w:rFonts w:ascii="Times New Roman" w:hAnsi="Times New Roman"/>
        </w:rPr>
        <w:t xml:space="preserve"> </w:t>
      </w:r>
    </w:p>
    <w:p w:rsidR="00BA7DDF" w:rsidRDefault="00BA7DDF" w:rsidP="00BA7DDF">
      <w:pPr>
        <w:spacing w:line="360" w:lineRule="auto"/>
      </w:pPr>
      <w:r w:rsidRPr="00906840">
        <w:rPr>
          <w:rFonts w:ascii="Times New Roman" w:hAnsi="Times New Roman" w:cs="Arial"/>
          <w:sz w:val="22"/>
        </w:rPr>
        <w:t xml:space="preserve">Compromised function of the autophagy pathway has been implicated in the pathogenesis of neurodegenerative disease, including ALS </w:t>
      </w:r>
      <w:r w:rsidR="00E43F0B" w:rsidRPr="00906840">
        <w:rPr>
          <w:rFonts w:ascii="Times New Roman" w:hAnsi="Times New Roman" w:cs="Arial"/>
          <w:sz w:val="22"/>
        </w:rPr>
        <w:fldChar w:fldCharType="begin"/>
      </w:r>
      <w:r w:rsidRPr="00906840">
        <w:rPr>
          <w:rFonts w:ascii="Times New Roman" w:hAnsi="Times New Roman" w:cs="Arial"/>
          <w:sz w:val="22"/>
        </w:rPr>
        <w:instrText xml:space="preserve"> ADDIN EN.CITE &lt;EndNote&gt;&lt;Cite&gt;&lt;Author&gt;Li&lt;/Author&gt;&lt;Year&gt;2008&lt;/Year&gt;&lt;RecNum&gt;427&lt;/RecNum&gt;&lt;DisplayText&gt;(Li&lt;style face="italic"&gt; et al.&lt;/style&gt; 2008)&lt;/DisplayText&gt;&lt;record&gt;&lt;rec-number&gt;427&lt;/rec-number&gt;&lt;foreign-keys&gt;&lt;key app="EN" db-id="prsww9z99psddvesxzmpaxxr9azvarfsx5tr"&gt;427&lt;/key&gt;&lt;/foreign-keys&gt;&lt;ref-type name="Journal Article"&gt;17&lt;/ref-type&gt;&lt;contributors&gt;&lt;authors&gt;&lt;author&gt;Li, L.&lt;/author&gt;&lt;author&gt;Zhang, X.&lt;/author&gt;&lt;author&gt;Le, W.&lt;/author&gt;&lt;/authors&gt;&lt;/contributors&gt;&lt;auth-address&gt;Institute of Health Sciences, Shanghai Jiao Tong University School of Medicine &amp;amp; Shanghai Institutes for Biological Sciences, Chinese Academy of Sciences, Shanghai, P.R. China.&lt;/auth-address&gt;&lt;titles&gt;&lt;title&gt;Altered macroautophagy in the spinal cord of SOD1 mutant mice&lt;/title&gt;&lt;secondary-title&gt;Autophagy&lt;/secondary-title&gt;&lt;alt-title&gt;Autophagy&lt;/alt-title&gt;&lt;/titles&gt;&lt;periodical&gt;&lt;full-title&gt;Autophagy&lt;/full-title&gt;&lt;abbr-1&gt;Autophagy&lt;/abbr-1&gt;&lt;/periodical&gt;&lt;alt-periodical&gt;&lt;full-title&gt;Autophagy&lt;/full-title&gt;&lt;abbr-1&gt;Autophagy&lt;/abbr-1&gt;&lt;/alt-periodical&gt;&lt;pages&gt;290-3&lt;/pages&gt;&lt;volume&gt;4&lt;/volume&gt;&lt;number&gt;3&lt;/number&gt;&lt;edition&gt;2008/01/17&lt;/edition&gt;&lt;keywords&gt;&lt;keyword&gt;Amyotrophic Lateral Sclerosis/metabolism/*pathology&lt;/keyword&gt;&lt;keyword&gt;Animals&lt;/keyword&gt;&lt;keyword&gt;Autophagy/*physiology&lt;/keyword&gt;&lt;keyword&gt;Mice&lt;/keyword&gt;&lt;keyword&gt;Mice, Transgenic&lt;/keyword&gt;&lt;keyword&gt;Microtubule-Associated Proteins/metabolism&lt;/keyword&gt;&lt;keyword&gt;Motor Neurons/*pathology&lt;/keyword&gt;&lt;keyword&gt;Mutation&lt;/keyword&gt;&lt;keyword&gt;Spinal Cord/metabolism/*pathology&lt;/keyword&gt;&lt;keyword&gt;Superoxide Dismutase/genetics/*metabolism&lt;/keyword&gt;&lt;/keywords&gt;&lt;dates&gt;&lt;year&gt;2008&lt;/year&gt;&lt;pub-dates&gt;&lt;date&gt;Apr&lt;/date&gt;&lt;/pub-dates&gt;&lt;/dates&gt;&lt;isbn&gt;1554-8635 (Electronic)&amp;#xD;1554-8627 (Linking)&lt;/isbn&gt;&lt;accession-num&gt;18196963&lt;/accession-num&gt;&lt;work-type&gt;Research Support, Non-U.S. Gov&amp;apos;t&lt;/work-type&gt;&lt;urls&gt;&lt;related-urls&gt;&lt;url&gt;http://www.ncbi.nlm.nih.gov/pubmed/18196963&lt;/url&gt;&lt;/related-urls&gt;&lt;/urls&gt;&lt;language&gt;eng&lt;/language&gt;&lt;/record&gt;&lt;/Cite&gt;&lt;/EndNote&gt;</w:instrText>
      </w:r>
      <w:r w:rsidR="00E43F0B" w:rsidRPr="00906840">
        <w:rPr>
          <w:rFonts w:ascii="Times New Roman" w:hAnsi="Times New Roman" w:cs="Arial"/>
          <w:sz w:val="22"/>
        </w:rPr>
        <w:fldChar w:fldCharType="separate"/>
      </w:r>
      <w:r w:rsidRPr="00906840">
        <w:rPr>
          <w:rFonts w:ascii="Times New Roman" w:hAnsi="Times New Roman" w:cs="Arial"/>
          <w:noProof/>
          <w:sz w:val="22"/>
        </w:rPr>
        <w:t>(</w:t>
      </w:r>
      <w:hyperlink w:anchor="_ENREF_275" w:tooltip="Li, 2008 #427" w:history="1">
        <w:r w:rsidR="00CF4C30" w:rsidRPr="00906840">
          <w:rPr>
            <w:rFonts w:ascii="Times New Roman" w:hAnsi="Times New Roman" w:cs="Arial"/>
            <w:noProof/>
            <w:sz w:val="22"/>
          </w:rPr>
          <w:t>Li</w:t>
        </w:r>
        <w:r w:rsidR="00CF4C30" w:rsidRPr="00906840">
          <w:rPr>
            <w:rFonts w:ascii="Times New Roman" w:hAnsi="Times New Roman" w:cs="Arial"/>
            <w:i/>
            <w:noProof/>
            <w:sz w:val="22"/>
          </w:rPr>
          <w:t xml:space="preserve"> et al.</w:t>
        </w:r>
        <w:r w:rsidR="00CF4C30" w:rsidRPr="00906840">
          <w:rPr>
            <w:rFonts w:ascii="Times New Roman" w:hAnsi="Times New Roman" w:cs="Arial"/>
            <w:noProof/>
            <w:sz w:val="22"/>
          </w:rPr>
          <w:t xml:space="preserve"> 2008</w:t>
        </w:r>
      </w:hyperlink>
      <w:r w:rsidRPr="00906840">
        <w:rPr>
          <w:rFonts w:ascii="Times New Roman" w:hAnsi="Times New Roman" w:cs="Arial"/>
          <w:noProof/>
          <w:sz w:val="22"/>
        </w:rPr>
        <w:t>)</w:t>
      </w:r>
      <w:r w:rsidR="00E43F0B" w:rsidRPr="00906840">
        <w:rPr>
          <w:rFonts w:ascii="Times New Roman" w:hAnsi="Times New Roman" w:cs="Arial"/>
          <w:sz w:val="22"/>
        </w:rPr>
        <w:fldChar w:fldCharType="end"/>
      </w:r>
      <w:r w:rsidRPr="00906840">
        <w:rPr>
          <w:rFonts w:ascii="Times New Roman" w:hAnsi="Times New Roman" w:cs="Arial"/>
          <w:sz w:val="22"/>
        </w:rPr>
        <w:t xml:space="preserve">. The aggregation of 25kDa fragments of TDP-43 in the cytoplasm is a key pathological feature in </w:t>
      </w:r>
      <w:r w:rsidRPr="00906840">
        <w:rPr>
          <w:rFonts w:ascii="Times New Roman" w:hAnsi="Times New Roman" w:cs="Arial"/>
          <w:i/>
          <w:sz w:val="22"/>
        </w:rPr>
        <w:t>mTARDBP</w:t>
      </w:r>
      <w:r w:rsidRPr="00906840">
        <w:rPr>
          <w:rFonts w:ascii="Times New Roman" w:hAnsi="Times New Roman" w:cs="Arial"/>
          <w:sz w:val="22"/>
        </w:rPr>
        <w:t xml:space="preserve">-mediated ALS </w:t>
      </w:r>
      <w:r w:rsidR="00E43F0B" w:rsidRPr="00906840">
        <w:rPr>
          <w:rFonts w:ascii="Times New Roman" w:hAnsi="Times New Roman" w:cs="Arial"/>
          <w:sz w:val="22"/>
        </w:rPr>
        <w:fldChar w:fldCharType="begin">
          <w:fldData xml:space="preserve">PEVuZE5vdGU+PENpdGU+PEF1dGhvcj5BcmFpPC9BdXRob3I+PFllYXI+MjAwNjwvWWVhcj48UmVj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</w:fldData>
        </w:fldChar>
      </w:r>
      <w:r w:rsidRPr="00906840">
        <w:rPr>
          <w:rFonts w:ascii="Times New Roman" w:hAnsi="Times New Roman" w:cs="Arial"/>
          <w:sz w:val="22"/>
        </w:rPr>
        <w:instrText xml:space="preserve"> ADDIN EN.CITE </w:instrText>
      </w:r>
      <w:r w:rsidR="00E43F0B" w:rsidRPr="00906840">
        <w:rPr>
          <w:rFonts w:ascii="Times New Roman" w:hAnsi="Times New Roman" w:cs="Arial"/>
          <w:sz w:val="22"/>
        </w:rPr>
        <w:fldChar w:fldCharType="begin">
          <w:fldData xml:space="preserve">PEVuZE5vdGU+PENpdGU+PEF1dGhvcj5BcmFpPC9BdXRob3I+PFllYXI+MjAwNjwvWWVhcj48UmVj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</w:fldData>
        </w:fldChar>
      </w:r>
      <w:r w:rsidRPr="00906840">
        <w:rPr>
          <w:rFonts w:ascii="Times New Roman" w:hAnsi="Times New Roman" w:cs="Arial"/>
          <w:sz w:val="22"/>
        </w:rPr>
        <w:instrText xml:space="preserve"> ADDIN EN.CITE.DATA </w:instrText>
      </w:r>
      <w:r w:rsidR="005B19A8" w:rsidRPr="00E43F0B">
        <w:rPr>
          <w:rFonts w:ascii="Times New Roman" w:hAnsi="Times New Roman" w:cs="Arial"/>
          <w:sz w:val="22"/>
        </w:rPr>
      </w:r>
      <w:r w:rsidR="00E43F0B" w:rsidRPr="00906840">
        <w:rPr>
          <w:rFonts w:ascii="Times New Roman" w:hAnsi="Times New Roman" w:cs="Arial"/>
          <w:sz w:val="22"/>
        </w:rPr>
        <w:fldChar w:fldCharType="end"/>
      </w:r>
      <w:r w:rsidR="005B19A8" w:rsidRPr="00E43F0B">
        <w:rPr>
          <w:rFonts w:ascii="Times New Roman" w:hAnsi="Times New Roman" w:cs="Arial"/>
          <w:sz w:val="22"/>
        </w:rPr>
      </w:r>
      <w:r w:rsidR="00E43F0B" w:rsidRPr="00906840">
        <w:rPr>
          <w:rFonts w:ascii="Times New Roman" w:hAnsi="Times New Roman" w:cs="Arial"/>
          <w:sz w:val="22"/>
        </w:rPr>
        <w:fldChar w:fldCharType="separate"/>
      </w:r>
      <w:r w:rsidRPr="00906840">
        <w:rPr>
          <w:rFonts w:ascii="Times New Roman" w:hAnsi="Times New Roman" w:cs="Arial"/>
          <w:noProof/>
          <w:sz w:val="22"/>
        </w:rPr>
        <w:t>(</w:t>
      </w:r>
      <w:hyperlink w:anchor="_ENREF_11" w:tooltip="Arai, 2006 #73" w:history="1">
        <w:r w:rsidR="00CF4C30" w:rsidRPr="00906840">
          <w:rPr>
            <w:rFonts w:ascii="Times New Roman" w:hAnsi="Times New Roman" w:cs="Arial"/>
            <w:noProof/>
            <w:sz w:val="22"/>
          </w:rPr>
          <w:t>Arai</w:t>
        </w:r>
        <w:r w:rsidR="00CF4C30" w:rsidRPr="00906840">
          <w:rPr>
            <w:rFonts w:ascii="Times New Roman" w:hAnsi="Times New Roman" w:cs="Arial"/>
            <w:i/>
            <w:noProof/>
            <w:sz w:val="22"/>
          </w:rPr>
          <w:t xml:space="preserve"> et al.</w:t>
        </w:r>
        <w:r w:rsidR="00CF4C30" w:rsidRPr="00906840">
          <w:rPr>
            <w:rFonts w:ascii="Times New Roman" w:hAnsi="Times New Roman" w:cs="Arial"/>
            <w:noProof/>
            <w:sz w:val="22"/>
          </w:rPr>
          <w:t xml:space="preserve"> 2006</w:t>
        </w:r>
      </w:hyperlink>
      <w:r w:rsidRPr="00906840">
        <w:rPr>
          <w:rFonts w:ascii="Times New Roman" w:hAnsi="Times New Roman" w:cs="Arial"/>
          <w:noProof/>
          <w:sz w:val="22"/>
        </w:rPr>
        <w:t>)</w:t>
      </w:r>
      <w:r w:rsidR="00E43F0B" w:rsidRPr="00906840">
        <w:rPr>
          <w:rFonts w:ascii="Times New Roman" w:hAnsi="Times New Roman" w:cs="Arial"/>
          <w:sz w:val="22"/>
        </w:rPr>
        <w:fldChar w:fldCharType="end"/>
      </w:r>
      <w:r w:rsidRPr="00906840">
        <w:rPr>
          <w:rFonts w:ascii="Times New Roman" w:hAnsi="Times New Roman" w:cs="Arial"/>
          <w:sz w:val="22"/>
        </w:rPr>
        <w:t xml:space="preserve">. Furthermore, these fragments interact with both p62 and LC3 </w:t>
      </w:r>
      <w:r w:rsidR="00E43F0B" w:rsidRPr="00906840">
        <w:rPr>
          <w:rFonts w:ascii="Times New Roman" w:hAnsi="Times New Roman" w:cs="Arial"/>
          <w:sz w:val="22"/>
        </w:rPr>
        <w:fldChar w:fldCharType="begin">
          <w:fldData xml:space="preserve">PEVuZE5vdGU+PENpdGU+PEF1dGhvcj5CcmFkeTwvQXV0aG9yPjxZZWFyPjIwMTE8L1llYXI+PFJl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</w:fldData>
        </w:fldChar>
      </w:r>
      <w:r w:rsidRPr="00906840">
        <w:rPr>
          <w:rFonts w:ascii="Times New Roman" w:hAnsi="Times New Roman" w:cs="Arial"/>
          <w:sz w:val="22"/>
        </w:rPr>
        <w:instrText xml:space="preserve"> ADDIN EN.CITE </w:instrText>
      </w:r>
      <w:r w:rsidR="00E43F0B" w:rsidRPr="00906840">
        <w:rPr>
          <w:rFonts w:ascii="Times New Roman" w:hAnsi="Times New Roman" w:cs="Arial"/>
          <w:sz w:val="22"/>
        </w:rPr>
        <w:fldChar w:fldCharType="begin">
          <w:fldData xml:space="preserve">PEVuZE5vdGU+PENpdGU+PEF1dGhvcj5CcmFkeTwvQXV0aG9yPjxZZWFyPjIwMTE8L1llYXI+PFJl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</w:fldData>
        </w:fldChar>
      </w:r>
      <w:r w:rsidRPr="00906840">
        <w:rPr>
          <w:rFonts w:ascii="Times New Roman" w:hAnsi="Times New Roman" w:cs="Arial"/>
          <w:sz w:val="22"/>
        </w:rPr>
        <w:instrText xml:space="preserve"> ADDIN EN.CITE.DATA </w:instrText>
      </w:r>
      <w:r w:rsidR="005B19A8" w:rsidRPr="00E43F0B">
        <w:rPr>
          <w:rFonts w:ascii="Times New Roman" w:hAnsi="Times New Roman" w:cs="Arial"/>
          <w:sz w:val="22"/>
        </w:rPr>
      </w:r>
      <w:r w:rsidR="00E43F0B" w:rsidRPr="00906840">
        <w:rPr>
          <w:rFonts w:ascii="Times New Roman" w:hAnsi="Times New Roman" w:cs="Arial"/>
          <w:sz w:val="22"/>
        </w:rPr>
        <w:fldChar w:fldCharType="end"/>
      </w:r>
      <w:r w:rsidR="005B19A8" w:rsidRPr="00E43F0B">
        <w:rPr>
          <w:rFonts w:ascii="Times New Roman" w:hAnsi="Times New Roman" w:cs="Arial"/>
          <w:sz w:val="22"/>
        </w:rPr>
      </w:r>
      <w:r w:rsidR="00E43F0B" w:rsidRPr="00906840">
        <w:rPr>
          <w:rFonts w:ascii="Times New Roman" w:hAnsi="Times New Roman" w:cs="Arial"/>
          <w:sz w:val="22"/>
        </w:rPr>
        <w:fldChar w:fldCharType="separate"/>
      </w:r>
      <w:r w:rsidRPr="00906840">
        <w:rPr>
          <w:rFonts w:ascii="Times New Roman" w:hAnsi="Times New Roman" w:cs="Arial"/>
          <w:noProof/>
          <w:sz w:val="22"/>
        </w:rPr>
        <w:t>(</w:t>
      </w:r>
      <w:hyperlink w:anchor="_ENREF_509" w:tooltip="Wang, 2010 #679" w:history="1">
        <w:r w:rsidR="00CF4C30" w:rsidRPr="00906840">
          <w:rPr>
            <w:rFonts w:ascii="Times New Roman" w:hAnsi="Times New Roman" w:cs="Arial"/>
            <w:noProof/>
            <w:sz w:val="22"/>
          </w:rPr>
          <w:t>Wang</w:t>
        </w:r>
        <w:r w:rsidR="00CF4C30" w:rsidRPr="00906840">
          <w:rPr>
            <w:rFonts w:ascii="Times New Roman" w:hAnsi="Times New Roman" w:cs="Arial"/>
            <w:i/>
            <w:noProof/>
            <w:sz w:val="22"/>
          </w:rPr>
          <w:t xml:space="preserve"> et al.</w:t>
        </w:r>
        <w:r w:rsidR="00CF4C30" w:rsidRPr="00906840">
          <w:rPr>
            <w:rFonts w:ascii="Times New Roman" w:hAnsi="Times New Roman" w:cs="Arial"/>
            <w:noProof/>
            <w:sz w:val="22"/>
          </w:rPr>
          <w:t xml:space="preserve"> 2010</w:t>
        </w:r>
      </w:hyperlink>
      <w:r w:rsidRPr="00906840">
        <w:rPr>
          <w:rFonts w:ascii="Times New Roman" w:hAnsi="Times New Roman" w:cs="Arial"/>
          <w:noProof/>
          <w:sz w:val="22"/>
        </w:rPr>
        <w:t xml:space="preserve">; </w:t>
      </w:r>
      <w:hyperlink w:anchor="_ENREF_50" w:tooltip="Brady, 2011 #678" w:history="1">
        <w:r w:rsidR="00CF4C30" w:rsidRPr="00906840">
          <w:rPr>
            <w:rFonts w:ascii="Times New Roman" w:hAnsi="Times New Roman" w:cs="Arial"/>
            <w:noProof/>
            <w:sz w:val="22"/>
          </w:rPr>
          <w:t>Brady</w:t>
        </w:r>
        <w:r w:rsidR="00CF4C30" w:rsidRPr="00906840">
          <w:rPr>
            <w:rFonts w:ascii="Times New Roman" w:hAnsi="Times New Roman" w:cs="Arial"/>
            <w:i/>
            <w:noProof/>
            <w:sz w:val="22"/>
          </w:rPr>
          <w:t xml:space="preserve"> et al.</w:t>
        </w:r>
        <w:r w:rsidR="00CF4C30" w:rsidRPr="00906840">
          <w:rPr>
            <w:rFonts w:ascii="Times New Roman" w:hAnsi="Times New Roman" w:cs="Arial"/>
            <w:noProof/>
            <w:sz w:val="22"/>
          </w:rPr>
          <w:t xml:space="preserve"> 2011</w:t>
        </w:r>
      </w:hyperlink>
      <w:r w:rsidRPr="00906840">
        <w:rPr>
          <w:rFonts w:ascii="Times New Roman" w:hAnsi="Times New Roman" w:cs="Arial"/>
          <w:noProof/>
          <w:sz w:val="22"/>
        </w:rPr>
        <w:t>)</w:t>
      </w:r>
      <w:r w:rsidR="00E43F0B" w:rsidRPr="00906840">
        <w:rPr>
          <w:rFonts w:ascii="Times New Roman" w:hAnsi="Times New Roman" w:cs="Arial"/>
          <w:sz w:val="22"/>
        </w:rPr>
        <w:fldChar w:fldCharType="end"/>
      </w:r>
      <w:r w:rsidRPr="00906840">
        <w:rPr>
          <w:rFonts w:ascii="Times New Roman" w:hAnsi="Times New Roman" w:cs="Arial"/>
          <w:sz w:val="22"/>
        </w:rPr>
        <w:t xml:space="preserve">; thus, it could be postulated that any defects in autophagy are exacerbated by the sequestration of these key autophagy proteins in aggregates. </w:t>
      </w:r>
      <w:r w:rsidRPr="00906840">
        <w:rPr>
          <w:rFonts w:ascii="Times New Roman" w:hAnsi="Times New Roman"/>
          <w:sz w:val="22"/>
          <w:lang w:val="en-GB"/>
        </w:rPr>
        <w:t xml:space="preserve">Moreover, overexpression of mTDP-43 in a mouse model led to an accumulation of ubiquitinated proteins in both the frontal cortex and in spinal motor neurons </w:t>
      </w:r>
      <w:r w:rsidR="00E43F0B" w:rsidRPr="00906840">
        <w:rPr>
          <w:rFonts w:ascii="Times New Roman" w:hAnsi="Times New Roman"/>
          <w:sz w:val="22"/>
          <w:lang w:val="en-GB"/>
        </w:rPr>
        <w:fldChar w:fldCharType="begin">
          <w:fldData xml:space="preserve">PEVuZE5vdGU+PENpdGU+PEF1dGhvcj5YdTwvQXV0aG9yPjxZZWFyPjIwMTE8L1llYXI+PFJlY051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</w:fldData>
        </w:fldChar>
      </w:r>
      <w:r w:rsidRPr="00906840">
        <w:rPr>
          <w:rFonts w:ascii="Times New Roman" w:hAnsi="Times New Roman"/>
          <w:sz w:val="22"/>
          <w:lang w:val="en-GB"/>
        </w:rPr>
        <w:instrText xml:space="preserve"> ADDIN EN.CITE </w:instrText>
      </w:r>
      <w:r w:rsidR="00E43F0B" w:rsidRPr="00906840">
        <w:rPr>
          <w:rFonts w:ascii="Times New Roman" w:hAnsi="Times New Roman"/>
          <w:sz w:val="22"/>
          <w:lang w:val="en-GB"/>
        </w:rPr>
        <w:fldChar w:fldCharType="begin">
          <w:fldData xml:space="preserve">PEVuZE5vdGU+PENpdGU+PEF1dGhvcj5YdTwvQXV0aG9yPjxZZWFyPjIwMTE8L1llYXI+PFJlY051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</w:fldData>
        </w:fldChar>
      </w:r>
      <w:r w:rsidRPr="00906840">
        <w:rPr>
          <w:rFonts w:ascii="Times New Roman" w:hAnsi="Times New Roman"/>
          <w:sz w:val="22"/>
          <w:lang w:val="en-GB"/>
        </w:rPr>
        <w:instrText xml:space="preserve"> ADDIN EN.CITE.DATA </w:instrText>
      </w:r>
      <w:r w:rsidR="005B19A8" w:rsidRPr="00E43F0B">
        <w:rPr>
          <w:rFonts w:ascii="Times New Roman" w:hAnsi="Times New Roman"/>
          <w:sz w:val="22"/>
          <w:lang w:val="en-GB"/>
        </w:rPr>
      </w:r>
      <w:r w:rsidR="00E43F0B" w:rsidRPr="00906840">
        <w:rPr>
          <w:rFonts w:ascii="Times New Roman" w:hAnsi="Times New Roman"/>
          <w:sz w:val="22"/>
          <w:lang w:val="en-GB"/>
        </w:rPr>
        <w:fldChar w:fldCharType="end"/>
      </w:r>
      <w:r w:rsidR="005B19A8" w:rsidRPr="00E43F0B">
        <w:rPr>
          <w:rFonts w:ascii="Times New Roman" w:hAnsi="Times New Roman"/>
          <w:sz w:val="22"/>
          <w:lang w:val="en-GB"/>
        </w:rPr>
      </w:r>
      <w:r w:rsidR="00E43F0B" w:rsidRPr="00906840">
        <w:rPr>
          <w:rFonts w:ascii="Times New Roman" w:hAnsi="Times New Roman"/>
          <w:sz w:val="22"/>
          <w:lang w:val="en-GB"/>
        </w:rPr>
        <w:fldChar w:fldCharType="separate"/>
      </w:r>
      <w:r w:rsidRPr="00906840">
        <w:rPr>
          <w:rFonts w:ascii="Times New Roman" w:hAnsi="Times New Roman"/>
          <w:noProof/>
          <w:sz w:val="22"/>
          <w:lang w:val="en-GB"/>
        </w:rPr>
        <w:t>(</w:t>
      </w:r>
      <w:hyperlink w:anchor="_ENREF_532" w:tooltip="Xu, 2011 #431" w:history="1">
        <w:r w:rsidR="00CF4C30" w:rsidRPr="00906840">
          <w:rPr>
            <w:rFonts w:ascii="Times New Roman" w:hAnsi="Times New Roman"/>
            <w:noProof/>
            <w:sz w:val="22"/>
            <w:lang w:val="en-GB"/>
          </w:rPr>
          <w:t>Xu</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2011</w:t>
        </w:r>
      </w:hyperlink>
      <w:r w:rsidRPr="00906840">
        <w:rPr>
          <w:rFonts w:ascii="Times New Roman" w:hAnsi="Times New Roman"/>
          <w:noProof/>
          <w:sz w:val="22"/>
          <w:lang w:val="en-GB"/>
        </w:rPr>
        <w:t>)</w:t>
      </w:r>
      <w:r w:rsidR="00E43F0B" w:rsidRPr="00906840">
        <w:rPr>
          <w:rFonts w:ascii="Times New Roman" w:hAnsi="Times New Roman"/>
          <w:sz w:val="22"/>
          <w:lang w:val="en-GB"/>
        </w:rPr>
        <w:fldChar w:fldCharType="end"/>
      </w:r>
      <w:r w:rsidRPr="00906840">
        <w:rPr>
          <w:rFonts w:ascii="Times New Roman" w:hAnsi="Times New Roman"/>
          <w:sz w:val="22"/>
          <w:lang w:val="en-GB"/>
        </w:rPr>
        <w:t xml:space="preserve">, suggesting aberrant functioning of autophagy upon expression of </w:t>
      </w:r>
      <w:r w:rsidRPr="00906840">
        <w:rPr>
          <w:rFonts w:ascii="Times New Roman" w:hAnsi="Times New Roman"/>
          <w:i/>
          <w:sz w:val="22"/>
          <w:lang w:val="en-GB"/>
        </w:rPr>
        <w:t>mTARDBP</w:t>
      </w:r>
      <w:r w:rsidRPr="00906840">
        <w:rPr>
          <w:rFonts w:ascii="Times New Roman" w:hAnsi="Times New Roman"/>
          <w:sz w:val="22"/>
          <w:lang w:val="en-GB"/>
        </w:rPr>
        <w:t xml:space="preserve">. Moreover, TDP-43 has been shown to regulate the expression of Atg7, a key enzyme in the conjugation of Atg12 to Atg3 and Atg5; indeed, depletion of TDP-43 impaired the efficiency of the autophagy pathway </w:t>
      </w:r>
      <w:r w:rsidR="00E43F0B" w:rsidRPr="00906840">
        <w:rPr>
          <w:rFonts w:ascii="Times New Roman" w:hAnsi="Times New Roman"/>
          <w:sz w:val="22"/>
          <w:lang w:val="en-GB"/>
        </w:rPr>
        <w:fldChar w:fldCharType="begin"/>
      </w:r>
      <w:r w:rsidRPr="00906840">
        <w:rPr>
          <w:rFonts w:ascii="Times New Roman" w:hAnsi="Times New Roman"/>
          <w:sz w:val="22"/>
          <w:lang w:val="en-GB"/>
        </w:rPr>
        <w:instrText xml:space="preserve"> ADDIN EN.CITE &lt;EndNote&gt;&lt;Cite&gt;&lt;Author&gt;Bose&lt;/Author&gt;&lt;Year&gt;2011&lt;/Year&gt;&lt;RecNum&gt;837&lt;/RecNum&gt;&lt;DisplayText&gt;(Bose&lt;style face="italic"&gt; et al.&lt;/style&gt; 2011)&lt;/DisplayText&gt;&lt;record&gt;&lt;rec-number&gt;837&lt;/rec-number&gt;&lt;foreign-keys&gt;&lt;key app="EN" db-id="prsww9z99psddvesxzmpaxxr9azvarfsx5tr"&gt;837&lt;/key&gt;&lt;/foreign-keys&gt;&lt;ref-type name="Journal Article"&gt;17&lt;/ref-type&gt;&lt;contributors&gt;&lt;authors&gt;&lt;author&gt;Bose, J. K.&lt;/author&gt;&lt;author&gt;Huang, C. C.&lt;/author&gt;&lt;author&gt;Shen, C. K.&lt;/author&gt;&lt;/authors&gt;&lt;/contributors&gt;&lt;auth-address&gt;Institute of Molecular Biology, Academia Sinica, Taipei 11529, Taiwan.&lt;/auth-address&gt;&lt;titles&gt;&lt;title&gt;Regulation of autophagy by neuropathological protein TDP-43&lt;/title&gt;&lt;secondary-title&gt;The Journal of Biological Chemistry&lt;/secondary-title&gt;&lt;alt-title&gt;J Biol Chem&lt;/alt-title&gt;&lt;/titles&gt;&lt;alt-periodical&gt;&lt;full-title&gt;J Biol Chem&lt;/full-title&gt;&lt;/alt-periodical&gt;&lt;pages&gt;44441-8&lt;/pages&gt;&lt;volume&gt;286&lt;/volume&gt;&lt;number&gt;52&lt;/number&gt;&lt;edition&gt;2011/11/05&lt;/edition&gt;&lt;keywords&gt;&lt;keyword&gt;Amino Acid Motifs&lt;/keyword&gt;&lt;keyword&gt;Animals&lt;/keyword&gt;&lt;keyword&gt;Autophagy/*physiology&lt;/keyword&gt;&lt;keyword&gt;Cell Line, Tumor&lt;/keyword&gt;&lt;keyword&gt;DNA-Binding Proteins/genetics/*metabolism&lt;/keyword&gt;&lt;keyword&gt;Mice&lt;/keyword&gt;&lt;keyword&gt;Microtubule-Associated Proteins/genetics/metabolism&lt;/keyword&gt;&lt;keyword&gt;NIH 3T3 Cells&lt;/keyword&gt;&lt;keyword&gt;Protein Structure, Tertiary&lt;/keyword&gt;&lt;keyword&gt;*Proteolysis&lt;/keyword&gt;&lt;keyword&gt;RNA, Messenger/genetics/metabolism&lt;/keyword&gt;&lt;keyword&gt;TDP-43 Proteinopathies/genetics/metabolism&lt;/keyword&gt;&lt;keyword&gt;Ubiquitination/physiology&lt;/keyword&gt;&lt;/keywords&gt;&lt;dates&gt;&lt;year&gt;2011&lt;/year&gt;&lt;pub-dates&gt;&lt;date&gt;Dec 30&lt;/date&gt;&lt;/pub-dates&gt;&lt;/dates&gt;&lt;isbn&gt;1083-351X (Electronic)&amp;#xD;0021-9258 (Linking)&lt;/isbn&gt;&lt;accession-num&gt;22052911&lt;/accession-num&gt;&lt;work-type&gt;Research Support, Non-U.S. Gov&amp;apos;t&lt;/work-type&gt;&lt;urls&gt;&lt;related-urls&gt;&lt;url&gt;http://www.ncbi.nlm.nih.gov/pubmed/22052911&lt;/url&gt;&lt;/related-urls&gt;&lt;/urls&gt;&lt;custom2&gt;3247982&lt;/custom2&gt;&lt;electronic-resource-num&gt;10.1074/jbc.M111.237115&lt;/electronic-resource-num&gt;&lt;language&gt;eng&lt;/language&gt;&lt;/record&gt;&lt;/Cite&gt;&lt;/EndNote&gt;</w:instrText>
      </w:r>
      <w:r w:rsidR="00E43F0B" w:rsidRPr="00906840">
        <w:rPr>
          <w:rFonts w:ascii="Times New Roman" w:hAnsi="Times New Roman"/>
          <w:sz w:val="22"/>
          <w:lang w:val="en-GB"/>
        </w:rPr>
        <w:fldChar w:fldCharType="separate"/>
      </w:r>
      <w:r w:rsidRPr="00906840">
        <w:rPr>
          <w:rFonts w:ascii="Times New Roman" w:hAnsi="Times New Roman"/>
          <w:noProof/>
          <w:sz w:val="22"/>
          <w:lang w:val="en-GB"/>
        </w:rPr>
        <w:t>(</w:t>
      </w:r>
      <w:hyperlink w:anchor="_ENREF_46" w:tooltip="Bose, 2011 #837" w:history="1">
        <w:r w:rsidR="00CF4C30" w:rsidRPr="00906840">
          <w:rPr>
            <w:rFonts w:ascii="Times New Roman" w:hAnsi="Times New Roman"/>
            <w:noProof/>
            <w:sz w:val="22"/>
            <w:lang w:val="en-GB"/>
          </w:rPr>
          <w:t>Bose</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2011</w:t>
        </w:r>
      </w:hyperlink>
      <w:r w:rsidRPr="00906840">
        <w:rPr>
          <w:rFonts w:ascii="Times New Roman" w:hAnsi="Times New Roman"/>
          <w:noProof/>
          <w:sz w:val="22"/>
          <w:lang w:val="en-GB"/>
        </w:rPr>
        <w:t>)</w:t>
      </w:r>
      <w:r w:rsidR="00E43F0B" w:rsidRPr="00906840">
        <w:rPr>
          <w:rFonts w:ascii="Times New Roman" w:hAnsi="Times New Roman"/>
          <w:sz w:val="22"/>
          <w:lang w:val="en-GB"/>
        </w:rPr>
        <w:fldChar w:fldCharType="end"/>
      </w:r>
      <w:r w:rsidRPr="00906840">
        <w:rPr>
          <w:rFonts w:ascii="Times New Roman" w:hAnsi="Times New Roman"/>
          <w:sz w:val="22"/>
          <w:lang w:val="en-GB"/>
        </w:rPr>
        <w:t>.</w:t>
      </w:r>
      <w:r w:rsidRPr="00906840">
        <w:rPr>
          <w:rFonts w:ascii="Times New Roman" w:hAnsi="Times New Roman"/>
          <w:i/>
          <w:sz w:val="22"/>
          <w:lang w:val="en-GB"/>
        </w:rPr>
        <w:t xml:space="preserve"> </w:t>
      </w:r>
      <w:r w:rsidRPr="00906840">
        <w:rPr>
          <w:rFonts w:ascii="Times New Roman" w:hAnsi="Times New Roman"/>
          <w:sz w:val="22"/>
          <w:lang w:val="en-GB"/>
        </w:rPr>
        <w:t>Finally, following ligation of an axon of the hypoglossal nerve, mouse brain-stem microsomes revealed the accumulation of TDP-43 alongside markers of both the ER and autophagosomes.</w:t>
      </w:r>
    </w:p>
    <w:p w:rsidR="00D15B0B" w:rsidRPr="00906840" w:rsidRDefault="00D14DD4" w:rsidP="00D14DD4">
      <w:pPr>
        <w:spacing w:line="360" w:lineRule="auto"/>
        <w:rPr>
          <w:rFonts w:ascii="Times New Roman" w:hAnsi="Times New Roman"/>
          <w:sz w:val="22"/>
          <w:lang w:val="en-GB"/>
        </w:rPr>
      </w:pPr>
      <w:r w:rsidRPr="00906840">
        <w:rPr>
          <w:rFonts w:ascii="Times New Roman" w:hAnsi="Times New Roman"/>
          <w:sz w:val="22"/>
          <w:lang w:val="en-GB"/>
        </w:rPr>
        <w:t xml:space="preserve">Interestingly, autophagosome formation was impaired in the ligated nerve, alongside a reduction in nuclear TDP-43 </w:t>
      </w:r>
      <w:r w:rsidR="00E43F0B" w:rsidRPr="00906840">
        <w:rPr>
          <w:rFonts w:ascii="Times New Roman" w:hAnsi="Times New Roman"/>
          <w:sz w:val="22"/>
          <w:lang w:val="en-GB"/>
        </w:rPr>
        <w:fldChar w:fldCharType="begin">
          <w:fldData xml:space="preserve">PEVuZE5vdGU+PENpdGU+PEF1dGhvcj5TYXRvPC9BdXRob3I+PFllYXI+MjAwOTwvWWVhcj48UmVj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==
</w:fldData>
        </w:fldChar>
      </w:r>
      <w:r w:rsidRPr="00906840">
        <w:rPr>
          <w:rFonts w:ascii="Times New Roman" w:hAnsi="Times New Roman"/>
          <w:sz w:val="22"/>
          <w:lang w:val="en-GB"/>
        </w:rPr>
        <w:instrText xml:space="preserve"> ADDIN EN.CITE </w:instrText>
      </w:r>
      <w:r w:rsidR="00E43F0B" w:rsidRPr="00906840">
        <w:rPr>
          <w:rFonts w:ascii="Times New Roman" w:hAnsi="Times New Roman"/>
          <w:sz w:val="22"/>
          <w:lang w:val="en-GB"/>
        </w:rPr>
        <w:fldChar w:fldCharType="begin">
          <w:fldData xml:space="preserve">PEVuZE5vdGU+PENpdGU+PEF1dGhvcj5TYXRvPC9BdXRob3I+PFllYXI+MjAwOTwvWWVhcj48UmVj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==
</w:fldData>
        </w:fldChar>
      </w:r>
      <w:r w:rsidRPr="00906840">
        <w:rPr>
          <w:rFonts w:ascii="Times New Roman" w:hAnsi="Times New Roman"/>
          <w:sz w:val="22"/>
          <w:lang w:val="en-GB"/>
        </w:rPr>
        <w:instrText xml:space="preserve"> ADDIN EN.CITE.DATA </w:instrText>
      </w:r>
      <w:r w:rsidR="005B19A8" w:rsidRPr="00E43F0B">
        <w:rPr>
          <w:rFonts w:ascii="Times New Roman" w:hAnsi="Times New Roman"/>
          <w:sz w:val="22"/>
          <w:lang w:val="en-GB"/>
        </w:rPr>
      </w:r>
      <w:r w:rsidR="00E43F0B" w:rsidRPr="00906840">
        <w:rPr>
          <w:rFonts w:ascii="Times New Roman" w:hAnsi="Times New Roman"/>
          <w:sz w:val="22"/>
          <w:lang w:val="en-GB"/>
        </w:rPr>
        <w:fldChar w:fldCharType="end"/>
      </w:r>
      <w:r w:rsidR="005B19A8" w:rsidRPr="00E43F0B">
        <w:rPr>
          <w:rFonts w:ascii="Times New Roman" w:hAnsi="Times New Roman"/>
          <w:sz w:val="22"/>
          <w:lang w:val="en-GB"/>
        </w:rPr>
      </w:r>
      <w:r w:rsidR="00E43F0B" w:rsidRPr="00906840">
        <w:rPr>
          <w:rFonts w:ascii="Times New Roman" w:hAnsi="Times New Roman"/>
          <w:sz w:val="22"/>
          <w:lang w:val="en-GB"/>
        </w:rPr>
        <w:fldChar w:fldCharType="separate"/>
      </w:r>
      <w:r w:rsidRPr="00906840">
        <w:rPr>
          <w:rFonts w:ascii="Times New Roman" w:hAnsi="Times New Roman"/>
          <w:noProof/>
          <w:sz w:val="22"/>
          <w:lang w:val="en-GB"/>
        </w:rPr>
        <w:t>(</w:t>
      </w:r>
      <w:hyperlink w:anchor="_ENREF_425" w:tooltip="Sato, 2009 #680" w:history="1">
        <w:r w:rsidR="00CF4C30" w:rsidRPr="00906840">
          <w:rPr>
            <w:rFonts w:ascii="Times New Roman" w:hAnsi="Times New Roman"/>
            <w:noProof/>
            <w:sz w:val="22"/>
            <w:lang w:val="en-GB"/>
          </w:rPr>
          <w:t>Sato</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2009</w:t>
        </w:r>
      </w:hyperlink>
      <w:r w:rsidRPr="00906840">
        <w:rPr>
          <w:rFonts w:ascii="Times New Roman" w:hAnsi="Times New Roman"/>
          <w:noProof/>
          <w:sz w:val="22"/>
          <w:lang w:val="en-GB"/>
        </w:rPr>
        <w:t>)</w:t>
      </w:r>
      <w:r w:rsidR="00E43F0B" w:rsidRPr="00906840">
        <w:rPr>
          <w:rFonts w:ascii="Times New Roman" w:hAnsi="Times New Roman"/>
          <w:sz w:val="22"/>
          <w:lang w:val="en-GB"/>
        </w:rPr>
        <w:fldChar w:fldCharType="end"/>
      </w:r>
      <w:r w:rsidRPr="00906840">
        <w:rPr>
          <w:rFonts w:ascii="Times New Roman" w:hAnsi="Times New Roman"/>
          <w:sz w:val="22"/>
          <w:lang w:val="en-GB"/>
        </w:rPr>
        <w:t>.</w:t>
      </w:r>
    </w:p>
    <w:p w:rsidR="00D14DD4" w:rsidRPr="00906840" w:rsidRDefault="00D14DD4" w:rsidP="00D14DD4">
      <w:pPr>
        <w:spacing w:line="360" w:lineRule="auto"/>
        <w:rPr>
          <w:rFonts w:ascii="Times New Roman" w:hAnsi="Times New Roman"/>
          <w:sz w:val="22"/>
          <w:lang w:val="en-GB"/>
        </w:rPr>
      </w:pPr>
      <w:r w:rsidRPr="00906840">
        <w:rPr>
          <w:rFonts w:ascii="Times New Roman" w:hAnsi="Times New Roman"/>
          <w:sz w:val="22"/>
          <w:lang w:val="en-GB"/>
        </w:rPr>
        <w:t xml:space="preserve">A defect in the </w:t>
      </w:r>
      <w:r w:rsidR="00AF31FB" w:rsidRPr="00906840">
        <w:rPr>
          <w:rFonts w:ascii="Times New Roman" w:hAnsi="Times New Roman"/>
          <w:sz w:val="22"/>
          <w:lang w:val="en-GB"/>
        </w:rPr>
        <w:t xml:space="preserve">autophagic </w:t>
      </w:r>
      <w:r w:rsidR="00A8752E" w:rsidRPr="00906840">
        <w:rPr>
          <w:rFonts w:ascii="Times New Roman" w:hAnsi="Times New Roman"/>
          <w:sz w:val="22"/>
          <w:lang w:val="en-GB"/>
        </w:rPr>
        <w:t>process of degradation</w:t>
      </w:r>
      <w:r w:rsidRPr="00906840">
        <w:rPr>
          <w:rFonts w:ascii="Times New Roman" w:hAnsi="Times New Roman"/>
          <w:sz w:val="22"/>
          <w:lang w:val="en-GB"/>
        </w:rPr>
        <w:t xml:space="preserve"> in the presence of </w:t>
      </w:r>
      <w:r w:rsidRPr="00906840">
        <w:rPr>
          <w:rFonts w:ascii="Times New Roman" w:hAnsi="Times New Roman"/>
          <w:i/>
          <w:sz w:val="22"/>
          <w:lang w:val="en-GB"/>
        </w:rPr>
        <w:t>mTARDBP</w:t>
      </w:r>
      <w:r w:rsidRPr="00906840">
        <w:rPr>
          <w:rFonts w:ascii="Times New Roman" w:hAnsi="Times New Roman"/>
          <w:sz w:val="22"/>
          <w:lang w:val="en-GB"/>
        </w:rPr>
        <w:t xml:space="preserve"> is also supported by evidence of alterations in mitochondrial morphology under different nutrient conditions (Figure 3.17 and 3.19). Upon removal of glucose from the media, mitochondrial networks showed a trend towards being abnormally increased. Excessive branching of the mitochondria may be indicative of a failure of </w:t>
      </w:r>
      <w:r w:rsidR="00A8752E" w:rsidRPr="00906840">
        <w:rPr>
          <w:rFonts w:ascii="Times New Roman" w:hAnsi="Times New Roman"/>
          <w:sz w:val="22"/>
          <w:lang w:val="en-GB"/>
        </w:rPr>
        <w:t xml:space="preserve">autophagy or </w:t>
      </w:r>
      <w:r w:rsidRPr="00906840">
        <w:rPr>
          <w:rFonts w:ascii="Times New Roman" w:hAnsi="Times New Roman"/>
          <w:sz w:val="22"/>
          <w:lang w:val="en-GB"/>
        </w:rPr>
        <w:t xml:space="preserve">mitophagy to efficiently remove the defective mitochondria. Study of tumorigenic lung epithelial cells found excessive mitochondrial fusion and increased mitochondrial mass alongside decreased LC3-II lipidation </w:t>
      </w:r>
      <w:r w:rsidR="00E43F0B" w:rsidRPr="00906840">
        <w:rPr>
          <w:rFonts w:ascii="Times New Roman" w:hAnsi="Times New Roman"/>
          <w:sz w:val="22"/>
          <w:lang w:val="en-GB"/>
        </w:rPr>
        <w:fldChar w:fldCharType="begin">
          <w:fldData xml:space="preserve">PEVuZE5vdGU+PENpdGU+PEF1dGhvcj5Hb21lczwvQXV0aG9yPjxZZWFyPjIwMTM8L1llYXI+PFJl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</w:fldData>
        </w:fldChar>
      </w:r>
      <w:r w:rsidR="009D0E9D" w:rsidRPr="00906840">
        <w:rPr>
          <w:rFonts w:ascii="Times New Roman" w:hAnsi="Times New Roman"/>
          <w:sz w:val="22"/>
          <w:lang w:val="en-GB"/>
        </w:rPr>
        <w:instrText xml:space="preserve"> ADDIN EN.CITE </w:instrText>
      </w:r>
      <w:r w:rsidR="00E43F0B" w:rsidRPr="00906840">
        <w:rPr>
          <w:rFonts w:ascii="Times New Roman" w:hAnsi="Times New Roman"/>
          <w:sz w:val="22"/>
          <w:lang w:val="en-GB"/>
        </w:rPr>
        <w:fldChar w:fldCharType="begin">
          <w:fldData xml:space="preserve">PEVuZE5vdGU+PENpdGU+PEF1dGhvcj5Hb21lczwvQXV0aG9yPjxZZWFyPjIwMTM8L1llYXI+PFJl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</w:fldData>
        </w:fldChar>
      </w:r>
      <w:r w:rsidR="009D0E9D" w:rsidRPr="00906840">
        <w:rPr>
          <w:rFonts w:ascii="Times New Roman" w:hAnsi="Times New Roman"/>
          <w:sz w:val="22"/>
          <w:lang w:val="en-GB"/>
        </w:rPr>
        <w:instrText xml:space="preserve"> ADDIN EN.CITE.DATA </w:instrText>
      </w:r>
      <w:r w:rsidR="005B19A8" w:rsidRPr="00E43F0B">
        <w:rPr>
          <w:rFonts w:ascii="Times New Roman" w:hAnsi="Times New Roman"/>
          <w:sz w:val="22"/>
          <w:lang w:val="en-GB"/>
        </w:rPr>
      </w:r>
      <w:r w:rsidR="00E43F0B" w:rsidRPr="00906840">
        <w:rPr>
          <w:rFonts w:ascii="Times New Roman" w:hAnsi="Times New Roman"/>
          <w:sz w:val="22"/>
          <w:lang w:val="en-GB"/>
        </w:rPr>
        <w:fldChar w:fldCharType="end"/>
      </w:r>
      <w:r w:rsidR="005B19A8" w:rsidRPr="00E43F0B">
        <w:rPr>
          <w:rFonts w:ascii="Times New Roman" w:hAnsi="Times New Roman"/>
          <w:sz w:val="22"/>
          <w:lang w:val="en-GB"/>
        </w:rPr>
      </w:r>
      <w:r w:rsidR="00E43F0B" w:rsidRPr="00906840">
        <w:rPr>
          <w:rFonts w:ascii="Times New Roman" w:hAnsi="Times New Roman"/>
          <w:sz w:val="22"/>
          <w:lang w:val="en-GB"/>
        </w:rPr>
        <w:fldChar w:fldCharType="separate"/>
      </w:r>
      <w:r w:rsidR="009D0E9D" w:rsidRPr="00906840">
        <w:rPr>
          <w:rFonts w:ascii="Times New Roman" w:hAnsi="Times New Roman"/>
          <w:noProof/>
          <w:sz w:val="22"/>
          <w:lang w:val="en-GB"/>
        </w:rPr>
        <w:t>(</w:t>
      </w:r>
      <w:hyperlink w:anchor="_ENREF_477" w:tooltip="Thomas, 2012 #681" w:history="1">
        <w:r w:rsidR="00CF4C30" w:rsidRPr="00906840">
          <w:rPr>
            <w:rFonts w:ascii="Times New Roman" w:hAnsi="Times New Roman"/>
            <w:noProof/>
            <w:sz w:val="22"/>
            <w:lang w:val="en-GB"/>
          </w:rPr>
          <w:t>Thomas</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2012</w:t>
        </w:r>
      </w:hyperlink>
      <w:r w:rsidR="009D0E9D" w:rsidRPr="00906840">
        <w:rPr>
          <w:rFonts w:ascii="Times New Roman" w:hAnsi="Times New Roman"/>
          <w:noProof/>
          <w:sz w:val="22"/>
          <w:lang w:val="en-GB"/>
        </w:rPr>
        <w:t xml:space="preserve">; </w:t>
      </w:r>
      <w:hyperlink w:anchor="_ENREF_172" w:tooltip="Gomes, 2013 #849" w:history="1">
        <w:r w:rsidR="00CF4C30" w:rsidRPr="00906840">
          <w:rPr>
            <w:rFonts w:ascii="Times New Roman" w:hAnsi="Times New Roman"/>
            <w:noProof/>
            <w:sz w:val="22"/>
            <w:lang w:val="en-GB"/>
          </w:rPr>
          <w:t>Gomes</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2013</w:t>
        </w:r>
      </w:hyperlink>
      <w:r w:rsidR="009D0E9D" w:rsidRPr="00906840">
        <w:rPr>
          <w:rFonts w:ascii="Times New Roman" w:hAnsi="Times New Roman"/>
          <w:noProof/>
          <w:sz w:val="22"/>
          <w:lang w:val="en-GB"/>
        </w:rPr>
        <w:t>)</w:t>
      </w:r>
      <w:r w:rsidR="00E43F0B" w:rsidRPr="00906840">
        <w:rPr>
          <w:rFonts w:ascii="Times New Roman" w:hAnsi="Times New Roman"/>
          <w:sz w:val="22"/>
          <w:lang w:val="en-GB"/>
        </w:rPr>
        <w:fldChar w:fldCharType="end"/>
      </w:r>
      <w:r w:rsidRPr="00906840">
        <w:rPr>
          <w:rFonts w:ascii="Times New Roman" w:hAnsi="Times New Roman"/>
          <w:sz w:val="22"/>
          <w:lang w:val="en-GB"/>
        </w:rPr>
        <w:t xml:space="preserve">. Additionally, induced fragmentation of mitochondria in HeLa cells, following exposure to phenanthroline, increased activation of the autophagy pathway, reducing mitochondrial mass </w:t>
      </w:r>
      <w:r w:rsidR="00E43F0B" w:rsidRPr="00906840">
        <w:rPr>
          <w:rFonts w:ascii="Times New Roman" w:hAnsi="Times New Roman"/>
          <w:sz w:val="22"/>
          <w:lang w:val="en-GB"/>
        </w:rPr>
        <w:fldChar w:fldCharType="begin"/>
      </w:r>
      <w:r w:rsidRPr="00906840">
        <w:rPr>
          <w:rFonts w:ascii="Times New Roman" w:hAnsi="Times New Roman"/>
          <w:sz w:val="22"/>
          <w:lang w:val="en-GB"/>
        </w:rPr>
        <w:instrText xml:space="preserve"> ADDIN EN.CITE &lt;EndNote&gt;&lt;Cite&gt;&lt;Author&gt;Park&lt;/Author&gt;&lt;Year&gt;2012&lt;/Year&gt;&lt;RecNum&gt;798&lt;/RecNum&gt;&lt;DisplayText&gt;(Park&lt;style face="italic"&gt; et al.&lt;/style&gt; 2012)&lt;/DisplayText&gt;&lt;record&gt;&lt;rec-number&gt;798&lt;/rec-number&gt;&lt;foreign-keys&gt;&lt;key app="EN" db-id="prsww9z99psddvesxzmpaxxr9azvarfsx5tr"&gt;798&lt;/key&gt;&lt;/foreign-keys&gt;&lt;ref-type name="Journal Article"&gt;17&lt;/ref-type&gt;&lt;contributors&gt;&lt;authors&gt;&lt;author&gt;Park, S. J.&lt;/author&gt;&lt;author&gt;Shin, J. H.&lt;/author&gt;&lt;author&gt;Kim, E. S.&lt;/author&gt;&lt;author&gt;Jo, Y. K.&lt;/author&gt;&lt;author&gt;Kim, J. H.&lt;/author&gt;&lt;author&gt;Hwang, J. J.&lt;/author&gt;&lt;author&gt;Kim, J. C.&lt;/author&gt;&lt;author&gt;Cho, D. H.&lt;/author&gt;&lt;/authors&gt;&lt;/contributors&gt;&lt;auth-address&gt;Graduate School of East-West Medical Science, Kyung Hee University, Gyeoggi-Do, South Korea.&lt;/auth-address&gt;&lt;titles&gt;&lt;title&gt;Mitochondrial fragmentation caused by phenanthroline promotes mitophagy&lt;/title&gt;&lt;secondary-title&gt;FEBS Letters&lt;/secondary-title&gt;&lt;alt-title&gt;FEBS Lett&lt;/alt-title&gt;&lt;/titles&gt;&lt;periodical&gt;&lt;full-title&gt;FEBS Letters&lt;/full-title&gt;&lt;/periodical&gt;&lt;alt-periodical&gt;&lt;full-title&gt;FEBS Lett&lt;/full-title&gt;&lt;/alt-periodical&gt;&lt;pages&gt;4303-10&lt;/pages&gt;&lt;volume&gt;586&lt;/volume&gt;&lt;number&gt;24&lt;/number&gt;&lt;edition&gt;2012/11/06&lt;/edition&gt;&lt;dates&gt;&lt;year&gt;2012&lt;/year&gt;&lt;pub-dates&gt;&lt;date&gt;Dec 14&lt;/date&gt;&lt;/pub-dates&gt;&lt;/dates&gt;&lt;isbn&gt;1873-3468 (Electronic)&amp;#xD;0014-5793 (Linking)&lt;/isbn&gt;&lt;accession-num&gt;23123158&lt;/accession-num&gt;&lt;urls&gt;&lt;related-urls&gt;&lt;url&gt;http://www.ncbi.nlm.nih.gov/pubmed/23123158&lt;/url&gt;&lt;/related-urls&gt;&lt;/urls&gt;&lt;electronic-resource-num&gt;10.1016/j.febslet.2012.10.035&lt;/electronic-resource-num&gt;&lt;language&gt;eng&lt;/language&gt;&lt;/record&gt;&lt;/Cite&gt;&lt;/EndNote&gt;</w:instrText>
      </w:r>
      <w:r w:rsidR="00E43F0B" w:rsidRPr="00906840">
        <w:rPr>
          <w:rFonts w:ascii="Times New Roman" w:hAnsi="Times New Roman"/>
          <w:sz w:val="22"/>
          <w:lang w:val="en-GB"/>
        </w:rPr>
        <w:fldChar w:fldCharType="separate"/>
      </w:r>
      <w:r w:rsidRPr="00906840">
        <w:rPr>
          <w:rFonts w:ascii="Times New Roman" w:hAnsi="Times New Roman"/>
          <w:noProof/>
          <w:sz w:val="22"/>
          <w:lang w:val="en-GB"/>
        </w:rPr>
        <w:t>(</w:t>
      </w:r>
      <w:hyperlink w:anchor="_ENREF_362" w:tooltip="Park, 2012 #798" w:history="1">
        <w:r w:rsidR="00CF4C30" w:rsidRPr="00906840">
          <w:rPr>
            <w:rFonts w:ascii="Times New Roman" w:hAnsi="Times New Roman"/>
            <w:noProof/>
            <w:sz w:val="22"/>
            <w:lang w:val="en-GB"/>
          </w:rPr>
          <w:t>Park</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2012</w:t>
        </w:r>
      </w:hyperlink>
      <w:r w:rsidRPr="00906840">
        <w:rPr>
          <w:rFonts w:ascii="Times New Roman" w:hAnsi="Times New Roman"/>
          <w:noProof/>
          <w:sz w:val="22"/>
          <w:lang w:val="en-GB"/>
        </w:rPr>
        <w:t>)</w:t>
      </w:r>
      <w:r w:rsidR="00E43F0B" w:rsidRPr="00906840">
        <w:rPr>
          <w:rFonts w:ascii="Times New Roman" w:hAnsi="Times New Roman"/>
          <w:sz w:val="22"/>
          <w:lang w:val="en-GB"/>
        </w:rPr>
        <w:fldChar w:fldCharType="end"/>
      </w:r>
      <w:r w:rsidRPr="00906840">
        <w:rPr>
          <w:rFonts w:ascii="Times New Roman" w:hAnsi="Times New Roman"/>
          <w:sz w:val="22"/>
          <w:lang w:val="en-GB"/>
        </w:rPr>
        <w:t>.</w:t>
      </w:r>
      <w:r w:rsidR="00DA22C9" w:rsidRPr="00906840">
        <w:rPr>
          <w:rFonts w:ascii="Times New Roman" w:hAnsi="Times New Roman"/>
          <w:sz w:val="22"/>
          <w:lang w:val="en-GB"/>
        </w:rPr>
        <w:t xml:space="preserve"> </w:t>
      </w:r>
    </w:p>
    <w:p w:rsidR="00D14DD4" w:rsidRPr="00906840" w:rsidRDefault="00D14DD4" w:rsidP="00D14DD4">
      <w:pPr>
        <w:widowControl w:val="0"/>
        <w:autoSpaceDE w:val="0"/>
        <w:autoSpaceDN w:val="0"/>
        <w:adjustRightInd w:val="0"/>
        <w:spacing w:after="120" w:line="360" w:lineRule="auto"/>
        <w:rPr>
          <w:rFonts w:ascii="Times New Roman" w:hAnsi="Times New Roman"/>
          <w:sz w:val="22"/>
          <w:lang w:val="en-GB"/>
        </w:rPr>
      </w:pPr>
      <w:r w:rsidRPr="00906840">
        <w:rPr>
          <w:rFonts w:ascii="Times New Roman" w:hAnsi="Times New Roman"/>
          <w:sz w:val="22"/>
          <w:lang w:val="en-GB"/>
        </w:rPr>
        <w:t xml:space="preserve">However, it has also been observed that fusion acts to protect mitochondria from autophagosomal degradation, particularly in the face of amino acid starvation </w:t>
      </w:r>
      <w:r w:rsidR="00E43F0B" w:rsidRPr="00906840">
        <w:rPr>
          <w:rFonts w:ascii="Times New Roman" w:hAnsi="Times New Roman"/>
          <w:sz w:val="22"/>
          <w:lang w:val="en-GB"/>
        </w:rPr>
        <w:fldChar w:fldCharType="begin">
          <w:fldData xml:space="preserve">PEVuZE5vdGU+PENpdGU+PEF1dGhvcj5SYW1ib2xkPC9BdXRob3I+PFllYXI+MjAxMTwvWWVhcj48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</w:fldData>
        </w:fldChar>
      </w:r>
      <w:r w:rsidRPr="00906840">
        <w:rPr>
          <w:rFonts w:ascii="Times New Roman" w:hAnsi="Times New Roman"/>
          <w:sz w:val="22"/>
          <w:lang w:val="en-GB"/>
        </w:rPr>
        <w:instrText xml:space="preserve"> ADDIN EN.CITE </w:instrText>
      </w:r>
      <w:r w:rsidR="00E43F0B" w:rsidRPr="00906840">
        <w:rPr>
          <w:rFonts w:ascii="Times New Roman" w:hAnsi="Times New Roman"/>
          <w:sz w:val="22"/>
          <w:lang w:val="en-GB"/>
        </w:rPr>
        <w:fldChar w:fldCharType="begin">
          <w:fldData xml:space="preserve">PEVuZE5vdGU+PENpdGU+PEF1dGhvcj5SYW1ib2xkPC9BdXRob3I+PFllYXI+MjAxMTwvWWVhcj48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</w:fldData>
        </w:fldChar>
      </w:r>
      <w:r w:rsidRPr="00906840">
        <w:rPr>
          <w:rFonts w:ascii="Times New Roman" w:hAnsi="Times New Roman"/>
          <w:sz w:val="22"/>
          <w:lang w:val="en-GB"/>
        </w:rPr>
        <w:instrText xml:space="preserve"> ADDIN EN.CITE.DATA </w:instrText>
      </w:r>
      <w:r w:rsidR="005B19A8" w:rsidRPr="00E43F0B">
        <w:rPr>
          <w:rFonts w:ascii="Times New Roman" w:hAnsi="Times New Roman"/>
          <w:sz w:val="22"/>
          <w:lang w:val="en-GB"/>
        </w:rPr>
      </w:r>
      <w:r w:rsidR="00E43F0B" w:rsidRPr="00906840">
        <w:rPr>
          <w:rFonts w:ascii="Times New Roman" w:hAnsi="Times New Roman"/>
          <w:sz w:val="22"/>
          <w:lang w:val="en-GB"/>
        </w:rPr>
        <w:fldChar w:fldCharType="end"/>
      </w:r>
      <w:r w:rsidR="005B19A8" w:rsidRPr="00E43F0B">
        <w:rPr>
          <w:rFonts w:ascii="Times New Roman" w:hAnsi="Times New Roman"/>
          <w:sz w:val="22"/>
          <w:lang w:val="en-GB"/>
        </w:rPr>
      </w:r>
      <w:r w:rsidR="00E43F0B" w:rsidRPr="00906840">
        <w:rPr>
          <w:rFonts w:ascii="Times New Roman" w:hAnsi="Times New Roman"/>
          <w:sz w:val="22"/>
          <w:lang w:val="en-GB"/>
        </w:rPr>
        <w:fldChar w:fldCharType="separate"/>
      </w:r>
      <w:r w:rsidRPr="00906840">
        <w:rPr>
          <w:rFonts w:ascii="Times New Roman" w:hAnsi="Times New Roman"/>
          <w:noProof/>
          <w:sz w:val="22"/>
          <w:lang w:val="en-GB"/>
        </w:rPr>
        <w:t>(</w:t>
      </w:r>
      <w:hyperlink w:anchor="_ENREF_170" w:tooltip="Gomes, 2011 #830" w:history="1">
        <w:r w:rsidR="00CF4C30" w:rsidRPr="00906840">
          <w:rPr>
            <w:rFonts w:ascii="Times New Roman" w:hAnsi="Times New Roman"/>
            <w:noProof/>
            <w:sz w:val="22"/>
            <w:lang w:val="en-GB"/>
          </w:rPr>
          <w:t>Gomes</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2011</w:t>
        </w:r>
      </w:hyperlink>
      <w:r w:rsidRPr="00906840">
        <w:rPr>
          <w:rFonts w:ascii="Times New Roman" w:hAnsi="Times New Roman"/>
          <w:noProof/>
          <w:sz w:val="22"/>
          <w:lang w:val="en-GB"/>
        </w:rPr>
        <w:t xml:space="preserve">; </w:t>
      </w:r>
      <w:hyperlink w:anchor="_ENREF_384" w:tooltip="Rambold, 2011 #797" w:history="1">
        <w:r w:rsidR="00CF4C30" w:rsidRPr="00906840">
          <w:rPr>
            <w:rFonts w:ascii="Times New Roman" w:hAnsi="Times New Roman"/>
            <w:noProof/>
            <w:sz w:val="22"/>
            <w:lang w:val="en-GB"/>
          </w:rPr>
          <w:t>Rambold</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2011</w:t>
        </w:r>
      </w:hyperlink>
      <w:r w:rsidRPr="00906840">
        <w:rPr>
          <w:rFonts w:ascii="Times New Roman" w:hAnsi="Times New Roman"/>
          <w:noProof/>
          <w:sz w:val="22"/>
          <w:lang w:val="en-GB"/>
        </w:rPr>
        <w:t>)</w:t>
      </w:r>
      <w:r w:rsidR="00E43F0B" w:rsidRPr="00906840">
        <w:rPr>
          <w:rFonts w:ascii="Times New Roman" w:hAnsi="Times New Roman"/>
          <w:sz w:val="22"/>
          <w:lang w:val="en-GB"/>
        </w:rPr>
        <w:fldChar w:fldCharType="end"/>
      </w:r>
      <w:r w:rsidRPr="00906840">
        <w:rPr>
          <w:rFonts w:ascii="Times New Roman" w:hAnsi="Times New Roman"/>
          <w:sz w:val="22"/>
          <w:lang w:val="en-GB"/>
        </w:rPr>
        <w:t xml:space="preserve">. Furthermore, the </w:t>
      </w:r>
      <w:r w:rsidR="00DA22C9" w:rsidRPr="00906840">
        <w:rPr>
          <w:rFonts w:ascii="Times New Roman" w:hAnsi="Times New Roman"/>
          <w:sz w:val="22"/>
          <w:lang w:val="en-GB"/>
        </w:rPr>
        <w:t xml:space="preserve">specific </w:t>
      </w:r>
      <w:r w:rsidRPr="00906840">
        <w:rPr>
          <w:rFonts w:ascii="Times New Roman" w:hAnsi="Times New Roman"/>
          <w:sz w:val="22"/>
          <w:lang w:val="en-GB"/>
        </w:rPr>
        <w:t xml:space="preserve">induction of mitophagy requires the initial priming of the mitochondria for the autophagy machinery, a process carried out by PINK1 and Parkin. Upon damage and subsequent depolarisation of the mitochondria, PINK1 accumulates on the OMM, resulting in the recruitment of Parkin </w:t>
      </w:r>
      <w:r w:rsidR="00E43F0B" w:rsidRPr="00906840">
        <w:rPr>
          <w:rFonts w:ascii="Times New Roman" w:hAnsi="Times New Roman"/>
          <w:sz w:val="22"/>
          <w:lang w:val="en-GB"/>
        </w:rPr>
        <w:fldChar w:fldCharType="begin">
          <w:fldData xml:space="preserve">PEVuZE5vdGU+PENpdGU+PEF1dGhvcj5OYXJlbmRyYTwvQXV0aG9yPjxZZWFyPjIwMTA8L1llYXI+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</w:fldData>
        </w:fldChar>
      </w:r>
      <w:r w:rsidRPr="00906840">
        <w:rPr>
          <w:rFonts w:ascii="Times New Roman" w:hAnsi="Times New Roman"/>
          <w:sz w:val="22"/>
          <w:lang w:val="en-GB"/>
        </w:rPr>
        <w:instrText xml:space="preserve"> ADDIN EN.CITE </w:instrText>
      </w:r>
      <w:r w:rsidR="00E43F0B" w:rsidRPr="00906840">
        <w:rPr>
          <w:rFonts w:ascii="Times New Roman" w:hAnsi="Times New Roman"/>
          <w:sz w:val="22"/>
          <w:lang w:val="en-GB"/>
        </w:rPr>
        <w:fldChar w:fldCharType="begin">
          <w:fldData xml:space="preserve">PEVuZE5vdGU+PENpdGU+PEF1dGhvcj5OYXJlbmRyYTwvQXV0aG9yPjxZZWFyPjIwMTA8L1llYXI+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</w:fldData>
        </w:fldChar>
      </w:r>
      <w:r w:rsidRPr="00906840">
        <w:rPr>
          <w:rFonts w:ascii="Times New Roman" w:hAnsi="Times New Roman"/>
          <w:sz w:val="22"/>
          <w:lang w:val="en-GB"/>
        </w:rPr>
        <w:instrText xml:space="preserve"> ADDIN EN.CITE.DATA </w:instrText>
      </w:r>
      <w:r w:rsidR="005B19A8" w:rsidRPr="00E43F0B">
        <w:rPr>
          <w:rFonts w:ascii="Times New Roman" w:hAnsi="Times New Roman"/>
          <w:sz w:val="22"/>
          <w:lang w:val="en-GB"/>
        </w:rPr>
      </w:r>
      <w:r w:rsidR="00E43F0B" w:rsidRPr="00906840">
        <w:rPr>
          <w:rFonts w:ascii="Times New Roman" w:hAnsi="Times New Roman"/>
          <w:sz w:val="22"/>
          <w:lang w:val="en-GB"/>
        </w:rPr>
        <w:fldChar w:fldCharType="end"/>
      </w:r>
      <w:r w:rsidR="005B19A8" w:rsidRPr="00E43F0B">
        <w:rPr>
          <w:rFonts w:ascii="Times New Roman" w:hAnsi="Times New Roman"/>
          <w:sz w:val="22"/>
          <w:lang w:val="en-GB"/>
        </w:rPr>
      </w:r>
      <w:r w:rsidR="00E43F0B" w:rsidRPr="00906840">
        <w:rPr>
          <w:rFonts w:ascii="Times New Roman" w:hAnsi="Times New Roman"/>
          <w:sz w:val="22"/>
          <w:lang w:val="en-GB"/>
        </w:rPr>
        <w:fldChar w:fldCharType="separate"/>
      </w:r>
      <w:r w:rsidRPr="00906840">
        <w:rPr>
          <w:rFonts w:ascii="Times New Roman" w:hAnsi="Times New Roman"/>
          <w:noProof/>
          <w:sz w:val="22"/>
          <w:lang w:val="en-GB"/>
        </w:rPr>
        <w:t>(</w:t>
      </w:r>
      <w:hyperlink w:anchor="_ENREF_249" w:tooltip="Kim, 2008 #405" w:history="1">
        <w:r w:rsidR="00CF4C30" w:rsidRPr="00906840">
          <w:rPr>
            <w:rFonts w:ascii="Times New Roman" w:hAnsi="Times New Roman"/>
            <w:noProof/>
            <w:sz w:val="22"/>
            <w:lang w:val="en-GB"/>
          </w:rPr>
          <w:t>Kim</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2008</w:t>
        </w:r>
      </w:hyperlink>
      <w:r w:rsidRPr="00906840">
        <w:rPr>
          <w:rFonts w:ascii="Times New Roman" w:hAnsi="Times New Roman"/>
          <w:noProof/>
          <w:sz w:val="22"/>
          <w:lang w:val="en-GB"/>
        </w:rPr>
        <w:t xml:space="preserve">; </w:t>
      </w:r>
      <w:hyperlink w:anchor="_ENREF_344" w:tooltip="Narendra, 2010 #401" w:history="1">
        <w:r w:rsidR="00CF4C30" w:rsidRPr="00906840">
          <w:rPr>
            <w:rFonts w:ascii="Times New Roman" w:hAnsi="Times New Roman"/>
            <w:noProof/>
            <w:sz w:val="22"/>
            <w:lang w:val="en-GB"/>
          </w:rPr>
          <w:t>Narendra</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2010</w:t>
        </w:r>
      </w:hyperlink>
      <w:r w:rsidRPr="00906840">
        <w:rPr>
          <w:rFonts w:ascii="Times New Roman" w:hAnsi="Times New Roman"/>
          <w:noProof/>
          <w:sz w:val="22"/>
          <w:lang w:val="en-GB"/>
        </w:rPr>
        <w:t xml:space="preserve">; </w:t>
      </w:r>
      <w:hyperlink w:anchor="_ENREF_500" w:tooltip="Vives-Bauza, 2010 #404" w:history="1">
        <w:r w:rsidR="00CF4C30" w:rsidRPr="00906840">
          <w:rPr>
            <w:rFonts w:ascii="Times New Roman" w:hAnsi="Times New Roman"/>
            <w:noProof/>
            <w:sz w:val="22"/>
            <w:lang w:val="en-GB"/>
          </w:rPr>
          <w:t>Vives-Bauza</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2010</w:t>
        </w:r>
      </w:hyperlink>
      <w:r w:rsidRPr="00906840">
        <w:rPr>
          <w:rFonts w:ascii="Times New Roman" w:hAnsi="Times New Roman"/>
          <w:noProof/>
          <w:sz w:val="22"/>
          <w:lang w:val="en-GB"/>
        </w:rPr>
        <w:t>)</w:t>
      </w:r>
      <w:r w:rsidR="00E43F0B" w:rsidRPr="00906840">
        <w:rPr>
          <w:rFonts w:ascii="Times New Roman" w:hAnsi="Times New Roman"/>
          <w:sz w:val="22"/>
          <w:lang w:val="en-GB"/>
        </w:rPr>
        <w:fldChar w:fldCharType="end"/>
      </w:r>
      <w:r w:rsidRPr="00906840">
        <w:rPr>
          <w:rFonts w:ascii="Times New Roman" w:hAnsi="Times New Roman"/>
          <w:sz w:val="22"/>
          <w:lang w:val="en-GB"/>
        </w:rPr>
        <w:t xml:space="preserve">. Depolarisation inhibits the activity of OPA1, resulting in fragmentation of the mitochondrial network. Therefore, it would be expected that any decrease in mitophagic degradation would result in the accumulation of fragmented, dysfunctional mitochondria. This was noted in </w:t>
      </w:r>
      <w:r w:rsidRPr="00906840">
        <w:rPr>
          <w:rFonts w:ascii="Times New Roman" w:hAnsi="Times New Roman"/>
          <w:i/>
          <w:sz w:val="22"/>
          <w:lang w:val="en-GB"/>
        </w:rPr>
        <w:t>Atg5</w:t>
      </w:r>
      <w:r w:rsidRPr="00906840">
        <w:rPr>
          <w:rFonts w:ascii="Times New Roman" w:hAnsi="Times New Roman"/>
          <w:sz w:val="22"/>
          <w:lang w:val="en-GB"/>
        </w:rPr>
        <w:t xml:space="preserve"> knockout MEFs, where inhibition of macroautophagy increased the number of dysfunctional, fragmented mitochondria </w:t>
      </w:r>
      <w:r w:rsidR="00E43F0B" w:rsidRPr="00906840">
        <w:rPr>
          <w:rFonts w:ascii="Times New Roman" w:hAnsi="Times New Roman"/>
          <w:sz w:val="22"/>
          <w:lang w:val="en-GB"/>
        </w:rPr>
        <w:fldChar w:fldCharType="begin"/>
      </w:r>
      <w:r w:rsidRPr="00906840">
        <w:rPr>
          <w:rFonts w:ascii="Times New Roman" w:hAnsi="Times New Roman"/>
          <w:sz w:val="22"/>
          <w:lang w:val="en-GB"/>
        </w:rPr>
        <w:instrText xml:space="preserve"> ADDIN EN.CITE &lt;EndNote&gt;&lt;Cite&gt;&lt;Author&gt;Frank&lt;/Author&gt;&lt;Year&gt;2012&lt;/Year&gt;&lt;RecNum&gt;799&lt;/RecNum&gt;&lt;DisplayText&gt;(Frank&lt;style face="italic"&gt; et al.&lt;/style&gt; 2012)&lt;/DisplayText&gt;&lt;record&gt;&lt;rec-number&gt;799&lt;/rec-number&gt;&lt;foreign-keys&gt;&lt;key app="EN" db-id="prsww9z99psddvesxzmpaxxr9azvarfsx5tr"&gt;799&lt;/key&gt;&lt;/foreign-keys&gt;&lt;ref-type name="Journal Article"&gt;17&lt;/ref-type&gt;&lt;contributors&gt;&lt;authors&gt;&lt;author&gt;Frank, M.&lt;/author&gt;&lt;author&gt;Duvezin-Caubet, S.&lt;/author&gt;&lt;author&gt;Koob, S.&lt;/author&gt;&lt;author&gt;Occhipinti, A.&lt;/author&gt;&lt;author&gt;Jagasia, R.&lt;/author&gt;&lt;author&gt;Petcherski, A.&lt;/author&gt;&lt;author&gt;Ruonala, M. O.&lt;/author&gt;&lt;author&gt;Priault, M.&lt;/author&gt;&lt;author&gt;Salin, B.&lt;/author&gt;&lt;author&gt;Reichert, A. S.&lt;/author&gt;&lt;/authors&gt;&lt;/contributors&gt;&lt;auth-address&gt;Adolf-Butenandt-Institut fur Physiologische Chemie, Ludwig-Maximilians-Universitat Munchen, Germany.&lt;/auth-address&gt;&lt;titles&gt;&lt;title&gt;Mitophagy is triggered by mild oxidative stress in a mitochondrial fission dependent manner&lt;/title&gt;&lt;secondary-title&gt;Biochimica et Biophysica Acta&lt;/secondary-title&gt;&lt;alt-title&gt;Biochim Biophys Acta&lt;/alt-title&gt;&lt;/titles&gt;&lt;periodical&gt;&lt;full-title&gt;Biochimica et Biophysica Acta&lt;/full-title&gt;&lt;/periodical&gt;&lt;alt-periodical&gt;&lt;full-title&gt;Biochim Biophys Acta&lt;/full-title&gt;&lt;/alt-periodical&gt;&lt;pages&gt;2297-310&lt;/pages&gt;&lt;volume&gt;1823&lt;/volume&gt;&lt;number&gt;12&lt;/number&gt;&lt;edition&gt;2012/08/25&lt;/edition&gt;&lt;dates&gt;&lt;year&gt;2012&lt;/year&gt;&lt;pub-dates&gt;&lt;date&gt;Dec&lt;/date&gt;&lt;/pub-dates&gt;&lt;/dates&gt;&lt;isbn&gt;0006-3002 (Print)&amp;#xD;0006-3002 (Linking)&lt;/isbn&gt;&lt;accession-num&gt;22917578&lt;/accession-num&gt;&lt;work-type&gt;Research Support, Non-U.S. Gov&amp;apos;t&lt;/work-type&gt;&lt;urls&gt;&lt;related-urls&gt;&lt;url&gt;http://www.ncbi.nlm.nih.gov/pubmed/22917578&lt;/url&gt;&lt;/related-urls&gt;&lt;/urls&gt;&lt;electronic-resource-num&gt;10.1016/j.bbamcr.2012.08.007&lt;/electronic-resource-num&gt;&lt;language&gt;eng&lt;/language&gt;&lt;/record&gt;&lt;/Cite&gt;&lt;/EndNote&gt;</w:instrText>
      </w:r>
      <w:r w:rsidR="00E43F0B" w:rsidRPr="00906840">
        <w:rPr>
          <w:rFonts w:ascii="Times New Roman" w:hAnsi="Times New Roman"/>
          <w:sz w:val="22"/>
          <w:lang w:val="en-GB"/>
        </w:rPr>
        <w:fldChar w:fldCharType="separate"/>
      </w:r>
      <w:r w:rsidRPr="00906840">
        <w:rPr>
          <w:rFonts w:ascii="Times New Roman" w:hAnsi="Times New Roman"/>
          <w:noProof/>
          <w:sz w:val="22"/>
          <w:lang w:val="en-GB"/>
        </w:rPr>
        <w:t>(</w:t>
      </w:r>
      <w:hyperlink w:anchor="_ENREF_144" w:tooltip="Frank, 2012 #799" w:history="1">
        <w:r w:rsidR="00CF4C30" w:rsidRPr="00906840">
          <w:rPr>
            <w:rFonts w:ascii="Times New Roman" w:hAnsi="Times New Roman"/>
            <w:noProof/>
            <w:sz w:val="22"/>
            <w:lang w:val="en-GB"/>
          </w:rPr>
          <w:t>Frank</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2012</w:t>
        </w:r>
      </w:hyperlink>
      <w:r w:rsidRPr="00906840">
        <w:rPr>
          <w:rFonts w:ascii="Times New Roman" w:hAnsi="Times New Roman"/>
          <w:noProof/>
          <w:sz w:val="22"/>
          <w:lang w:val="en-GB"/>
        </w:rPr>
        <w:t>)</w:t>
      </w:r>
      <w:r w:rsidR="00E43F0B" w:rsidRPr="00906840">
        <w:rPr>
          <w:rFonts w:ascii="Times New Roman" w:hAnsi="Times New Roman"/>
          <w:sz w:val="22"/>
          <w:lang w:val="en-GB"/>
        </w:rPr>
        <w:fldChar w:fldCharType="end"/>
      </w:r>
      <w:r w:rsidRPr="00906840">
        <w:rPr>
          <w:rFonts w:ascii="Times New Roman" w:hAnsi="Times New Roman"/>
          <w:sz w:val="22"/>
          <w:lang w:val="en-GB"/>
        </w:rPr>
        <w:t>.</w:t>
      </w:r>
    </w:p>
    <w:p w:rsidR="00D14DD4" w:rsidRPr="00906840" w:rsidRDefault="00D14DD4" w:rsidP="00D14DD4">
      <w:pPr>
        <w:widowControl w:val="0"/>
        <w:autoSpaceDE w:val="0"/>
        <w:autoSpaceDN w:val="0"/>
        <w:adjustRightInd w:val="0"/>
        <w:spacing w:after="120" w:line="360" w:lineRule="auto"/>
        <w:rPr>
          <w:rFonts w:ascii="Times New Roman" w:hAnsi="Times New Roman" w:cs="Arial"/>
          <w:bCs/>
          <w:sz w:val="22"/>
          <w:szCs w:val="32"/>
        </w:rPr>
      </w:pPr>
      <w:r w:rsidRPr="00906840">
        <w:rPr>
          <w:rFonts w:ascii="Times New Roman" w:hAnsi="Times New Roman" w:cs="Arial"/>
          <w:bCs/>
          <w:sz w:val="22"/>
          <w:szCs w:val="32"/>
        </w:rPr>
        <w:t>Thus, although it is appreciated that defects in fusion/fission dynamics can influence the process of mitophagy, and there is evidence to suggest that loss of fission can reduce mitophagy activity, the situation requires further investigation. Accordingly, in order to ascertain whether autophagy is reduced in the presence of m</w:t>
      </w:r>
      <w:r w:rsidRPr="00906840">
        <w:rPr>
          <w:rFonts w:ascii="Times New Roman" w:hAnsi="Times New Roman" w:cs="Arial"/>
          <w:bCs/>
          <w:i/>
          <w:sz w:val="22"/>
          <w:szCs w:val="32"/>
        </w:rPr>
        <w:t>TARDBP</w:t>
      </w:r>
      <w:r w:rsidRPr="00906840">
        <w:rPr>
          <w:rFonts w:ascii="Times New Roman" w:hAnsi="Times New Roman" w:cs="Arial"/>
          <w:bCs/>
          <w:sz w:val="22"/>
          <w:szCs w:val="32"/>
        </w:rPr>
        <w:t>, the suggested changes in expression of genes linked to autophagy were investigated before LC3-II levels were analysed in the m</w:t>
      </w:r>
      <w:r w:rsidRPr="00906840">
        <w:rPr>
          <w:rFonts w:ascii="Times New Roman" w:hAnsi="Times New Roman" w:cs="Arial"/>
          <w:bCs/>
          <w:i/>
          <w:sz w:val="22"/>
          <w:szCs w:val="32"/>
        </w:rPr>
        <w:t>TARDBP</w:t>
      </w:r>
      <w:r w:rsidRPr="00906840">
        <w:rPr>
          <w:rFonts w:ascii="Times New Roman" w:hAnsi="Times New Roman" w:cs="Arial"/>
          <w:bCs/>
          <w:sz w:val="22"/>
          <w:szCs w:val="32"/>
        </w:rPr>
        <w:t xml:space="preserve"> fibroblasts.</w:t>
      </w:r>
    </w:p>
    <w:p w:rsidR="00D14DD4" w:rsidRPr="00906840" w:rsidRDefault="00D14DD4" w:rsidP="00D14DD4">
      <w:pPr>
        <w:rPr>
          <w:rFonts w:ascii="Times New Roman" w:hAnsi="Times New Roman"/>
        </w:rPr>
      </w:pPr>
    </w:p>
    <w:p w:rsidR="00D14DD4" w:rsidRPr="00906840" w:rsidRDefault="00D14DD4" w:rsidP="00C07424">
      <w:pPr>
        <w:pStyle w:val="Heading4"/>
        <w:rPr>
          <w:rFonts w:ascii="Times New Roman" w:hAnsi="Times New Roman"/>
          <w:i/>
        </w:rPr>
      </w:pPr>
      <w:r w:rsidRPr="00906840">
        <w:rPr>
          <w:rFonts w:ascii="Times New Roman" w:hAnsi="Times New Roman"/>
        </w:rPr>
        <w:t>4.3.3.2.1: Evidence of disturbed autophagy from microarray analysis</w:t>
      </w:r>
    </w:p>
    <w:p w:rsidR="00D14DD4" w:rsidRPr="00906840" w:rsidRDefault="00D14DD4" w:rsidP="00D14DD4">
      <w:pPr>
        <w:spacing w:line="360" w:lineRule="auto"/>
        <w:rPr>
          <w:rFonts w:ascii="Times New Roman" w:hAnsi="Times New Roman" w:cs="Arial"/>
          <w:sz w:val="22"/>
        </w:rPr>
      </w:pPr>
      <w:r w:rsidRPr="00906840">
        <w:rPr>
          <w:rFonts w:ascii="Times New Roman" w:hAnsi="Times New Roman" w:cs="Arial"/>
          <w:sz w:val="22"/>
        </w:rPr>
        <w:t xml:space="preserve">In support of the hypothesis of defective </w:t>
      </w:r>
      <w:r w:rsidR="00DA22C9" w:rsidRPr="00906840">
        <w:rPr>
          <w:rFonts w:ascii="Times New Roman" w:hAnsi="Times New Roman" w:cs="Arial"/>
          <w:sz w:val="22"/>
        </w:rPr>
        <w:t xml:space="preserve">gross </w:t>
      </w:r>
      <w:r w:rsidRPr="00906840">
        <w:rPr>
          <w:rFonts w:ascii="Times New Roman" w:hAnsi="Times New Roman" w:cs="Arial"/>
          <w:sz w:val="22"/>
        </w:rPr>
        <w:t xml:space="preserve">autophagy or </w:t>
      </w:r>
      <w:r w:rsidR="00DA22C9" w:rsidRPr="00906840">
        <w:rPr>
          <w:rFonts w:ascii="Times New Roman" w:hAnsi="Times New Roman" w:cs="Arial"/>
          <w:sz w:val="22"/>
        </w:rPr>
        <w:t xml:space="preserve">organelle-specific </w:t>
      </w:r>
      <w:r w:rsidRPr="00906840">
        <w:rPr>
          <w:rFonts w:ascii="Times New Roman" w:hAnsi="Times New Roman" w:cs="Arial"/>
          <w:sz w:val="22"/>
        </w:rPr>
        <w:t xml:space="preserve">mitophagy, microarray analysis of the </w:t>
      </w:r>
      <w:r w:rsidRPr="00906840">
        <w:rPr>
          <w:rFonts w:ascii="Times New Roman" w:hAnsi="Times New Roman" w:cs="Arial"/>
          <w:i/>
          <w:sz w:val="22"/>
        </w:rPr>
        <w:t>mTARDBP</w:t>
      </w:r>
      <w:r w:rsidRPr="00906840">
        <w:rPr>
          <w:rFonts w:ascii="Times New Roman" w:hAnsi="Times New Roman" w:cs="Arial"/>
          <w:sz w:val="22"/>
        </w:rPr>
        <w:t xml:space="preserve">-expressing fibroblasts revealed a 1.52 fold downregulation in </w:t>
      </w:r>
      <w:r w:rsidRPr="00906840">
        <w:rPr>
          <w:rFonts w:ascii="Times New Roman" w:hAnsi="Times New Roman" w:cs="Arial"/>
          <w:i/>
          <w:sz w:val="22"/>
        </w:rPr>
        <w:t>Atg12</w:t>
      </w:r>
      <w:r w:rsidRPr="00906840">
        <w:rPr>
          <w:rFonts w:ascii="Times New Roman" w:hAnsi="Times New Roman" w:cs="Arial"/>
          <w:sz w:val="22"/>
        </w:rPr>
        <w:t xml:space="preserve"> expression and a 1.57 fold decrease in microtubule-associated protein (</w:t>
      </w:r>
      <w:r w:rsidRPr="00906840">
        <w:rPr>
          <w:rFonts w:ascii="Times New Roman" w:hAnsi="Times New Roman" w:cs="Arial"/>
          <w:i/>
          <w:sz w:val="22"/>
        </w:rPr>
        <w:t xml:space="preserve">MAP1S) </w:t>
      </w:r>
      <w:r w:rsidRPr="00906840">
        <w:rPr>
          <w:rFonts w:ascii="Times New Roman" w:hAnsi="Times New Roman" w:cs="Arial"/>
          <w:sz w:val="22"/>
        </w:rPr>
        <w:t xml:space="preserve">expression (Figure 4.8). Both of these proteins have been linked to autophagy initiation, with the loss of function in either protein inducing mitochondrial dysfunction and dysmorphology, including increased mitochondrial mass </w:t>
      </w:r>
      <w:r w:rsidR="00E43F0B" w:rsidRPr="00906840">
        <w:rPr>
          <w:rFonts w:ascii="Times New Roman" w:hAnsi="Times New Roman" w:cs="Arial"/>
          <w:sz w:val="22"/>
        </w:rPr>
        <w:fldChar w:fldCharType="begin">
          <w:fldData xml:space="preserve">PEVuZE5vdGU+PENpdGU+PEF1dGhvcj5SYWRvc2hldmljaDwvQXV0aG9yPjxZZWFyPjIwMTA8L1ll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</w:fldData>
        </w:fldChar>
      </w:r>
      <w:r w:rsidRPr="00906840">
        <w:rPr>
          <w:rFonts w:ascii="Times New Roman" w:hAnsi="Times New Roman" w:cs="Arial"/>
          <w:sz w:val="22"/>
        </w:rPr>
        <w:instrText xml:space="preserve"> ADDIN EN.CITE </w:instrText>
      </w:r>
      <w:r w:rsidR="00E43F0B" w:rsidRPr="00906840">
        <w:rPr>
          <w:rFonts w:ascii="Times New Roman" w:hAnsi="Times New Roman" w:cs="Arial"/>
          <w:sz w:val="22"/>
        </w:rPr>
        <w:fldChar w:fldCharType="begin">
          <w:fldData xml:space="preserve">PEVuZE5vdGU+PENpdGU+PEF1dGhvcj5SYWRvc2hldmljaDwvQXV0aG9yPjxZZWFyPjIwMTA8L1ll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</w:fldData>
        </w:fldChar>
      </w:r>
      <w:r w:rsidRPr="00906840">
        <w:rPr>
          <w:rFonts w:ascii="Times New Roman" w:hAnsi="Times New Roman" w:cs="Arial"/>
          <w:sz w:val="22"/>
        </w:rPr>
        <w:instrText xml:space="preserve"> ADDIN EN.CITE.DATA </w:instrText>
      </w:r>
      <w:r w:rsidR="005B19A8" w:rsidRPr="00E43F0B">
        <w:rPr>
          <w:rFonts w:ascii="Times New Roman" w:hAnsi="Times New Roman" w:cs="Arial"/>
          <w:sz w:val="22"/>
        </w:rPr>
      </w:r>
      <w:r w:rsidR="00E43F0B" w:rsidRPr="00906840">
        <w:rPr>
          <w:rFonts w:ascii="Times New Roman" w:hAnsi="Times New Roman" w:cs="Arial"/>
          <w:sz w:val="22"/>
        </w:rPr>
        <w:fldChar w:fldCharType="end"/>
      </w:r>
      <w:r w:rsidR="005B19A8" w:rsidRPr="00E43F0B">
        <w:rPr>
          <w:rFonts w:ascii="Times New Roman" w:hAnsi="Times New Roman" w:cs="Arial"/>
          <w:sz w:val="22"/>
        </w:rPr>
      </w:r>
      <w:r w:rsidR="00E43F0B" w:rsidRPr="00906840">
        <w:rPr>
          <w:rFonts w:ascii="Times New Roman" w:hAnsi="Times New Roman" w:cs="Arial"/>
          <w:sz w:val="22"/>
        </w:rPr>
        <w:fldChar w:fldCharType="separate"/>
      </w:r>
      <w:r w:rsidRPr="00906840">
        <w:rPr>
          <w:rFonts w:ascii="Times New Roman" w:hAnsi="Times New Roman" w:cs="Arial"/>
          <w:noProof/>
          <w:sz w:val="22"/>
        </w:rPr>
        <w:t>(</w:t>
      </w:r>
      <w:hyperlink w:anchor="_ENREF_381" w:tooltip="Radoshevich, 2010 #683" w:history="1">
        <w:r w:rsidR="00CF4C30" w:rsidRPr="00906840">
          <w:rPr>
            <w:rFonts w:ascii="Times New Roman" w:hAnsi="Times New Roman" w:cs="Arial"/>
            <w:noProof/>
            <w:sz w:val="22"/>
          </w:rPr>
          <w:t>Radoshevich</w:t>
        </w:r>
        <w:r w:rsidR="00CF4C30" w:rsidRPr="00906840">
          <w:rPr>
            <w:rFonts w:ascii="Times New Roman" w:hAnsi="Times New Roman" w:cs="Arial"/>
            <w:i/>
            <w:noProof/>
            <w:sz w:val="22"/>
          </w:rPr>
          <w:t xml:space="preserve"> et al.</w:t>
        </w:r>
        <w:r w:rsidR="00CF4C30" w:rsidRPr="00906840">
          <w:rPr>
            <w:rFonts w:ascii="Times New Roman" w:hAnsi="Times New Roman" w:cs="Arial"/>
            <w:noProof/>
            <w:sz w:val="22"/>
          </w:rPr>
          <w:t xml:space="preserve"> 2010</w:t>
        </w:r>
      </w:hyperlink>
      <w:r w:rsidRPr="00906840">
        <w:rPr>
          <w:rFonts w:ascii="Times New Roman" w:hAnsi="Times New Roman" w:cs="Arial"/>
          <w:noProof/>
          <w:sz w:val="22"/>
        </w:rPr>
        <w:t xml:space="preserve">; </w:t>
      </w:r>
      <w:hyperlink w:anchor="_ENREF_530" w:tooltip="Xie, 2011 #685" w:history="1">
        <w:r w:rsidR="00CF4C30" w:rsidRPr="00906840">
          <w:rPr>
            <w:rFonts w:ascii="Times New Roman" w:hAnsi="Times New Roman" w:cs="Arial"/>
            <w:noProof/>
            <w:sz w:val="22"/>
          </w:rPr>
          <w:t>Xie</w:t>
        </w:r>
        <w:r w:rsidR="00CF4C30" w:rsidRPr="00906840">
          <w:rPr>
            <w:rFonts w:ascii="Times New Roman" w:hAnsi="Times New Roman" w:cs="Arial"/>
            <w:i/>
            <w:noProof/>
            <w:sz w:val="22"/>
          </w:rPr>
          <w:t xml:space="preserve"> et al.</w:t>
        </w:r>
        <w:r w:rsidR="00CF4C30" w:rsidRPr="00906840">
          <w:rPr>
            <w:rFonts w:ascii="Times New Roman" w:hAnsi="Times New Roman" w:cs="Arial"/>
            <w:noProof/>
            <w:sz w:val="22"/>
          </w:rPr>
          <w:t xml:space="preserve"> 2011</w:t>
        </w:r>
      </w:hyperlink>
      <w:r w:rsidRPr="00906840">
        <w:rPr>
          <w:rFonts w:ascii="Times New Roman" w:hAnsi="Times New Roman" w:cs="Arial"/>
          <w:noProof/>
          <w:sz w:val="22"/>
        </w:rPr>
        <w:t>)</w:t>
      </w:r>
      <w:r w:rsidR="00E43F0B" w:rsidRPr="00906840">
        <w:rPr>
          <w:rFonts w:ascii="Times New Roman" w:hAnsi="Times New Roman" w:cs="Arial"/>
          <w:sz w:val="22"/>
        </w:rPr>
        <w:fldChar w:fldCharType="end"/>
      </w:r>
      <w:r w:rsidRPr="00906840">
        <w:rPr>
          <w:rFonts w:ascii="Times New Roman" w:hAnsi="Times New Roman" w:cs="Arial"/>
          <w:sz w:val="22"/>
        </w:rPr>
        <w:t>.</w:t>
      </w:r>
    </w:p>
    <w:p w:rsidR="00EA4683" w:rsidRPr="00906840" w:rsidRDefault="00EA4683" w:rsidP="00D14DD4">
      <w:pPr>
        <w:rPr>
          <w:rFonts w:ascii="Times New Roman" w:hAnsi="Times New Roman"/>
          <w:b/>
          <w:sz w:val="22"/>
          <w:lang w:val="en-GB"/>
        </w:rPr>
      </w:pPr>
    </w:p>
    <w:p w:rsidR="00603073" w:rsidRPr="00906840" w:rsidRDefault="00D14DD4" w:rsidP="00385899">
      <w:pPr>
        <w:pStyle w:val="TableofFigures"/>
        <w:ind w:left="0" w:firstLine="0"/>
        <w:rPr>
          <w:lang w:val="en-GB"/>
        </w:rPr>
      </w:pPr>
      <w:bookmarkStart w:id="871" w:name="_Toc232523099"/>
      <w:r w:rsidRPr="00906840">
        <w:rPr>
          <w:lang w:val="en-GB"/>
        </w:rPr>
        <w:t>Figure 4.8: Processing of LC3 upon induction of autophagy – Involvement of Atg12 and MAP1S</w:t>
      </w:r>
      <w:bookmarkEnd w:id="871"/>
    </w:p>
    <w:p w:rsidR="00D14DD4" w:rsidRPr="00906840" w:rsidRDefault="00603073" w:rsidP="00D14DD4">
      <w:pPr>
        <w:rPr>
          <w:rFonts w:ascii="Times New Roman" w:hAnsi="Times New Roman"/>
          <w:b/>
          <w:sz w:val="22"/>
          <w:lang w:val="en-GB"/>
        </w:rPr>
      </w:pPr>
      <w:r w:rsidRPr="00906840">
        <w:rPr>
          <w:rFonts w:ascii="Times New Roman" w:hAnsi="Times New Roman"/>
          <w:b/>
          <w:noProof/>
          <w:sz w:val="22"/>
        </w:rPr>
        <w:drawing>
          <wp:anchor distT="0" distB="0" distL="114300" distR="114300" simplePos="0" relativeHeight="251864064" behindDoc="0" locked="0" layoutInCell="1" allowOverlap="1">
            <wp:simplePos x="0" y="0"/>
            <wp:positionH relativeFrom="column">
              <wp:posOffset>20320</wp:posOffset>
            </wp:positionH>
            <wp:positionV relativeFrom="paragraph">
              <wp:posOffset>635</wp:posOffset>
            </wp:positionV>
            <wp:extent cx="5398770" cy="4826000"/>
            <wp:effectExtent l="25400" t="0" r="11430" b="0"/>
            <wp:wrapSquare wrapText="bothSides"/>
            <wp:docPr id="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srcRect/>
                    <a:stretch>
                      <a:fillRect/>
                    </a:stretch>
                  </pic:blipFill>
                  <pic:spPr bwMode="auto">
                    <a:xfrm>
                      <a:off x="0" y="0"/>
                      <a:ext cx="5398770" cy="4826000"/>
                    </a:xfrm>
                    <a:prstGeom prst="rect">
                      <a:avLst/>
                    </a:prstGeom>
                    <a:noFill/>
                    <a:ln w="9525">
                      <a:noFill/>
                      <a:miter lim="800000"/>
                      <a:headEnd/>
                      <a:tailEnd/>
                    </a:ln>
                  </pic:spPr>
                </pic:pic>
              </a:graphicData>
            </a:graphic>
          </wp:anchor>
        </w:drawing>
      </w:r>
      <w:r w:rsidR="00D14DD4" w:rsidRPr="00906840">
        <w:rPr>
          <w:rFonts w:ascii="Times New Roman" w:hAnsi="Times New Roman"/>
          <w:i/>
          <w:sz w:val="22"/>
          <w:lang w:val="en-GB"/>
        </w:rPr>
        <w:t>Figure 4.8: The Atg genes, including Atg12, process LC3 upon the induction of autophagy. MAP1S links both LC3-I and LC3-II to the microtubule network, permitting LC3 conversion and autophagosome degradation.</w:t>
      </w:r>
    </w:p>
    <w:p w:rsidR="00D14DD4" w:rsidRPr="00906840" w:rsidRDefault="00D14DD4" w:rsidP="00D14DD4">
      <w:pPr>
        <w:rPr>
          <w:rFonts w:ascii="Times New Roman" w:hAnsi="Times New Roman"/>
          <w:i/>
          <w:sz w:val="22"/>
          <w:lang w:val="en-GB"/>
        </w:rPr>
      </w:pPr>
    </w:p>
    <w:p w:rsidR="00D14DD4" w:rsidRPr="00906840" w:rsidRDefault="00D14DD4" w:rsidP="00D14DD4">
      <w:pPr>
        <w:spacing w:line="360" w:lineRule="auto"/>
        <w:rPr>
          <w:rFonts w:ascii="Times New Roman" w:hAnsi="Times New Roman"/>
          <w:i/>
          <w:sz w:val="22"/>
        </w:rPr>
      </w:pPr>
      <w:r w:rsidRPr="00906840">
        <w:rPr>
          <w:rFonts w:ascii="Times New Roman" w:hAnsi="Times New Roman"/>
          <w:sz w:val="22"/>
        </w:rPr>
        <w:t xml:space="preserve">As part of a complex with Atg5 and Atg16L, Atg12 mediates the conjugation of PE to the C-terminus of LC3-I, converting it to LC3-II, a process essential for the formation of the autophagosome. Recent evidence has revealed that Atg12 also conjugates with Atg3. The loss of this complex formation in MEFs resulted in an expansion in mitochondrial mass alongside reduced targeting of the mitochondria to the autophagosome </w:t>
      </w:r>
      <w:r w:rsidR="00E43F0B" w:rsidRPr="00906840">
        <w:rPr>
          <w:rFonts w:ascii="Times New Roman" w:hAnsi="Times New Roman"/>
          <w:sz w:val="22"/>
        </w:rPr>
        <w:fldChar w:fldCharType="begin">
          <w:fldData xml:space="preserve">PEVuZE5vdGU+PENpdGU+PEF1dGhvcj5SYWRvc2hldmljaDwvQXV0aG9yPjxZZWFyPjIwMTA8L1ll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PEVuZE5vdGU+PENpdGU+PEF1dGhvcj5SYWRvc2hldmljaDwvQXV0aG9yPjxZZWFyPjIwMTA8L1ll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381" w:tooltip="Radoshevich, 2010 #683" w:history="1">
        <w:r w:rsidR="00CF4C30" w:rsidRPr="00906840">
          <w:rPr>
            <w:rFonts w:ascii="Times New Roman" w:hAnsi="Times New Roman"/>
            <w:noProof/>
            <w:sz w:val="22"/>
          </w:rPr>
          <w:t>Radoshevich</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Furthermore, targeted damage of the mitochondria in human primary cells resulted in the upregulation of several autophagy genes, including </w:t>
      </w:r>
      <w:r w:rsidRPr="00906840">
        <w:rPr>
          <w:rFonts w:ascii="Times New Roman" w:hAnsi="Times New Roman"/>
          <w:i/>
          <w:sz w:val="22"/>
        </w:rPr>
        <w:t>Atg12</w:t>
      </w:r>
      <w:r w:rsidRPr="00906840">
        <w:rPr>
          <w:rFonts w:ascii="Times New Roman" w:hAnsi="Times New Roman"/>
          <w:sz w:val="22"/>
        </w:rPr>
        <w:t xml:space="preserve">. This upregulation impacted on mitochondrial function, improving </w:t>
      </w:r>
      <w:r w:rsidR="00C33BDC" w:rsidRPr="00906840">
        <w:rPr>
          <w:rFonts w:ascii="Times New Roman" w:hAnsi="Times New Roman"/>
          <w:sz w:val="22"/>
        </w:rPr>
        <w:sym w:font="Symbol" w:char="F044"/>
      </w:r>
      <w:r w:rsidR="00C33BDC" w:rsidRPr="00906840">
        <w:rPr>
          <w:rFonts w:ascii="Times New Roman" w:hAnsi="Times New Roman"/>
          <w:sz w:val="22"/>
        </w:rPr>
        <w:sym w:font="Symbol" w:char="F059"/>
      </w:r>
      <w:r w:rsidR="00C33BDC" w:rsidRPr="00906840">
        <w:rPr>
          <w:rFonts w:ascii="Times New Roman" w:hAnsi="Times New Roman"/>
          <w:sz w:val="22"/>
        </w:rPr>
        <w:t xml:space="preserve">m </w:t>
      </w:r>
      <w:r w:rsidRPr="00906840">
        <w:rPr>
          <w:rFonts w:ascii="Times New Roman" w:hAnsi="Times New Roman"/>
          <w:sz w:val="22"/>
        </w:rPr>
        <w:t xml:space="preserve">and enhancing ATP production </w:t>
      </w:r>
      <w:r w:rsidR="00E43F0B" w:rsidRPr="00906840">
        <w:rPr>
          <w:rFonts w:ascii="Times New Roman" w:hAnsi="Times New Roman"/>
          <w:sz w:val="22"/>
        </w:rPr>
        <w:fldChar w:fldCharType="begin">
          <w:fldData xml:space="preserve">PEVuZE5vdGU+PENpdGU+PEF1dGhvcj5NYWk8L0F1dGhvcj48WWVhcj4yMDEyPC9ZZWFyPjxSZWNO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PEVuZE5vdGU+PENpdGU+PEF1dGhvcj5NYWk8L0F1dGhvcj48WWVhcj4yMDEyPC9ZZWFyPjxSZWNO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296" w:tooltip="Mai, 2012 #684" w:history="1">
        <w:r w:rsidR="00CF4C30" w:rsidRPr="00906840">
          <w:rPr>
            <w:rFonts w:ascii="Times New Roman" w:hAnsi="Times New Roman"/>
            <w:noProof/>
            <w:sz w:val="22"/>
          </w:rPr>
          <w:t>Mai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2012</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Thus, Atg12, as well as being essential in the induction of autophagy, is also important in the maintenance of mitochondrial homeostasis.</w:t>
      </w:r>
    </w:p>
    <w:p w:rsidR="00D14DD4" w:rsidRPr="00906840" w:rsidRDefault="00D14DD4" w:rsidP="00D14DD4">
      <w:pPr>
        <w:spacing w:line="360" w:lineRule="auto"/>
        <w:rPr>
          <w:rFonts w:ascii="Times New Roman" w:hAnsi="Times New Roman"/>
          <w:i/>
          <w:sz w:val="22"/>
        </w:rPr>
      </w:pPr>
      <w:r w:rsidRPr="00906840">
        <w:rPr>
          <w:rFonts w:ascii="Times New Roman" w:hAnsi="Times New Roman"/>
          <w:sz w:val="22"/>
        </w:rPr>
        <w:t xml:space="preserve">Ablation of MAP1S in mice revealed that this protein product interacts with both LC3-I and LC3-II, recruiting them to the microtubule </w:t>
      </w:r>
      <w:r w:rsidR="00E43F0B" w:rsidRPr="00906840">
        <w:rPr>
          <w:rFonts w:ascii="Times New Roman" w:hAnsi="Times New Roman"/>
          <w:sz w:val="22"/>
        </w:rPr>
        <w:fldChar w:fldCharType="begin">
          <w:fldData xml:space="preserve">PEVuZE5vdGU+PENpdGU+PEF1dGhvcj5YaWU8L0F1dGhvcj48WWVhcj4yMDExPC9ZZWFyPjxSZWNO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PEVuZE5vdGU+PENpdGU+PEF1dGhvcj5YaWU8L0F1dGhvcj48WWVhcj4yMDExPC9ZZWFyPjxSZWNO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530" w:tooltip="Xie, 2011 #685" w:history="1">
        <w:r w:rsidR="00CF4C30" w:rsidRPr="00906840">
          <w:rPr>
            <w:rFonts w:ascii="Times New Roman" w:hAnsi="Times New Roman"/>
            <w:noProof/>
            <w:sz w:val="22"/>
          </w:rPr>
          <w:t>Xie</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2011</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It has been shown that the conversion of LC3-I to LC3-II, and thus the initiation of the autophagy pathway, requires interaction with the microtubule network; depolymerisation of microtubules prevented this autophagosome formation </w:t>
      </w:r>
      <w:r w:rsidR="00E43F0B" w:rsidRPr="00906840">
        <w:rPr>
          <w:rFonts w:ascii="Times New Roman" w:hAnsi="Times New Roman"/>
          <w:sz w:val="22"/>
        </w:rPr>
        <w:fldChar w:fldCharType="begin">
          <w:fldData xml:space="preserve">PEVuZE5vdGU+PENpdGU+PEF1dGhvcj5GYXNzPC9BdXRob3I+PFllYXI+MjAwNjwvWWVhcj48UmVj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PEVuZE5vdGU+PENpdGU+PEF1dGhvcj5GYXNzPC9BdXRob3I+PFllYXI+MjAwNjwvWWVhcj48UmVj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137" w:tooltip="Fass, 2006 #686" w:history="1">
        <w:r w:rsidR="00CF4C30" w:rsidRPr="00906840">
          <w:rPr>
            <w:rFonts w:ascii="Times New Roman" w:hAnsi="Times New Roman"/>
            <w:noProof/>
            <w:sz w:val="22"/>
          </w:rPr>
          <w:t>Fass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2006</w:t>
        </w:r>
      </w:hyperlink>
      <w:r w:rsidRPr="00906840">
        <w:rPr>
          <w:rFonts w:ascii="Times New Roman" w:hAnsi="Times New Roman"/>
          <w:noProof/>
          <w:sz w:val="22"/>
        </w:rPr>
        <w:t xml:space="preserve">; </w:t>
      </w:r>
      <w:hyperlink w:anchor="_ENREF_257" w:tooltip="Kochl, 2006 #690" w:history="1">
        <w:r w:rsidR="00CF4C30" w:rsidRPr="00906840">
          <w:rPr>
            <w:rFonts w:ascii="Times New Roman" w:hAnsi="Times New Roman"/>
            <w:noProof/>
            <w:sz w:val="22"/>
          </w:rPr>
          <w:t>Kochl</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2006</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Furthermore, the association of LC3-II with the microtubule network is essential for efficient autophagosome degradation, as the intracytoplasmic vacuole needs to be trafficked to the lysosome </w:t>
      </w:r>
      <w:r w:rsidR="00E43F0B" w:rsidRPr="00906840">
        <w:rPr>
          <w:rFonts w:ascii="Times New Roman" w:hAnsi="Times New Roman"/>
          <w:sz w:val="22"/>
        </w:rPr>
        <w:fldChar w:fldCharType="begin">
          <w:fldData xml:space="preserve">PEVuZE5vdGU+PENpdGU+PEF1dGhvcj5YaWU8L0F1dGhvcj48WWVhcj4yMDExPC9ZZWFyPjxSZWNO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PEVuZE5vdGU+PENpdGU+PEF1dGhvcj5YaWU8L0F1dGhvcj48WWVhcj4yMDExPC9ZZWFyPjxSZWNO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530" w:tooltip="Xie, 2011 #685" w:history="1">
        <w:r w:rsidR="00CF4C30" w:rsidRPr="00906840">
          <w:rPr>
            <w:rFonts w:ascii="Times New Roman" w:hAnsi="Times New Roman"/>
            <w:noProof/>
            <w:sz w:val="22"/>
          </w:rPr>
          <w:t>Xie</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2011</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Therefore, MAP1S is involved in both the initiation of the pathway, and the final degradation of the autophagosome, making this protein influential in the flux of the autophagy pathway.</w:t>
      </w:r>
    </w:p>
    <w:p w:rsidR="00D14DD4" w:rsidRPr="00906840" w:rsidRDefault="00D14DD4" w:rsidP="00D14DD4">
      <w:pPr>
        <w:spacing w:line="360" w:lineRule="auto"/>
        <w:rPr>
          <w:rFonts w:ascii="Times New Roman" w:hAnsi="Times New Roman"/>
          <w:i/>
          <w:sz w:val="22"/>
        </w:rPr>
      </w:pPr>
      <w:r w:rsidRPr="00906840">
        <w:rPr>
          <w:rFonts w:ascii="Times New Roman" w:hAnsi="Times New Roman"/>
          <w:sz w:val="22"/>
        </w:rPr>
        <w:t>Furthermore, MAP1S has also been shown to interact with the mitochondria-localised LRPPRC (l</w:t>
      </w:r>
      <w:r w:rsidRPr="00906840">
        <w:rPr>
          <w:rFonts w:ascii="Times New Roman" w:hAnsi="Times New Roman" w:cs="Arial"/>
          <w:bCs/>
          <w:sz w:val="22"/>
          <w:szCs w:val="36"/>
        </w:rPr>
        <w:t>eucine-rich pentatricopeptide repeat containing)</w:t>
      </w:r>
      <w:r w:rsidRPr="00906840">
        <w:rPr>
          <w:rFonts w:ascii="Times New Roman" w:hAnsi="Times New Roman"/>
          <w:sz w:val="22"/>
        </w:rPr>
        <w:t xml:space="preserve">. This protein also interacts with Parkin and PINK1 and has been suggested as a component of the PINK1/Parkin mitophagy pathway </w:t>
      </w:r>
      <w:r w:rsidR="00E43F0B" w:rsidRPr="00906840">
        <w:rPr>
          <w:rFonts w:ascii="Times New Roman" w:hAnsi="Times New Roman"/>
          <w:sz w:val="22"/>
        </w:rPr>
        <w:fldChar w:fldCharType="begin"/>
      </w:r>
      <w:r w:rsidRPr="00906840">
        <w:rPr>
          <w:rFonts w:ascii="Times New Roman" w:hAnsi="Times New Roman"/>
          <w:sz w:val="22"/>
        </w:rPr>
        <w:instrText xml:space="preserve"> ADDIN EN.CITE &lt;EndNote&gt;&lt;Cite&gt;&lt;Author&gt;Rakovic&lt;/Author&gt;&lt;Year&gt;2011&lt;/Year&gt;&lt;RecNum&gt;795&lt;/RecNum&gt;&lt;DisplayText&gt;(Rakovic&lt;style face="italic"&gt; et al.&lt;/style&gt; 2011)&lt;/DisplayText&gt;&lt;record&gt;&lt;rec-number&gt;795&lt;/rec-number&gt;&lt;foreign-keys&gt;&lt;key app="EN" db-id="prsww9z99psddvesxzmpaxxr9azvarfsx5tr"&gt;795&lt;/key&gt;&lt;/foreign-keys&gt;&lt;ref-type name="Journal Article"&gt;17&lt;/ref-type&gt;&lt;contributors&gt;&lt;authors&gt;&lt;author&gt;Rakovic, A.&lt;/author&gt;&lt;author&gt;Grunewald, A.&lt;/author&gt;&lt;author&gt;Voges, L.&lt;/author&gt;&lt;author&gt;Hofmann, S.&lt;/author&gt;&lt;author&gt;Orolicki, S.&lt;/author&gt;&lt;author&gt;Lohmann, K.&lt;/author&gt;&lt;author&gt;Klein, C.&lt;/author&gt;&lt;/authors&gt;&lt;/contributors&gt;&lt;auth-address&gt;Section of Clinical and Molecular Neurogenetics, Department of Neurology, University of Lubeck, Maria-Goeppert-Strasse 1, 23562 Lubeck, Germany.&lt;/auth-address&gt;&lt;titles&gt;&lt;title&gt;PINK1-Interacting Proteins: Proteomic Analysis of Overexpressed PINK1&lt;/title&gt;&lt;secondary-title&gt;Parkinson&amp;apos;s Disease&lt;/secondary-title&gt;&lt;alt-title&gt;Parkinsons Dis&lt;/alt-title&gt;&lt;/titles&gt;&lt;periodical&gt;&lt;full-title&gt;Parkinson&amp;apos;s disease&lt;/full-title&gt;&lt;abbr-1&gt;Parkinsons Dis&lt;/abbr-1&gt;&lt;/periodical&gt;&lt;alt-periodical&gt;&lt;full-title&gt;Parkinson&amp;apos;s disease&lt;/full-title&gt;&lt;abbr-1&gt;Parkinsons Dis&lt;/abbr-1&gt;&lt;/alt-periodical&gt;&lt;pages&gt;153979&lt;/pages&gt;&lt;volume&gt;2011&lt;/volume&gt;&lt;edition&gt;2011/03/26&lt;/edition&gt;&lt;dates&gt;&lt;year&gt;2011&lt;/year&gt;&lt;/dates&gt;&lt;isbn&gt;2042-0080 (Electronic)&amp;#xD;2042-0080 (Linking)&lt;/isbn&gt;&lt;accession-num&gt;21437181&lt;/accession-num&gt;&lt;urls&gt;&lt;related-urls&gt;&lt;url&gt;http://www.ncbi.nlm.nih.gov/pubmed/21437181&lt;/url&gt;&lt;/related-urls&gt;&lt;/urls&gt;&lt;custom2&gt;3062077&lt;/custom2&gt;&lt;electronic-resource-num&gt;10.4061/2011/153979&lt;/electronic-resource-num&gt;&lt;language&gt;eng&lt;/language&gt;&lt;/record&gt;&lt;/Cite&gt;&lt;/EndNote&gt;</w:instrText>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383" w:tooltip="Rakovic, 2011 #795" w:history="1">
        <w:r w:rsidR="00CF4C30" w:rsidRPr="00906840">
          <w:rPr>
            <w:rFonts w:ascii="Times New Roman" w:hAnsi="Times New Roman"/>
            <w:noProof/>
            <w:sz w:val="22"/>
          </w:rPr>
          <w:t>Rakovic</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2011</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linking MAP1S to the regulation of mitophagy as well as autophagy. Indeed, MAP1S-knockout mice showed an accumulation of defective mitochondria, characterised by cristolysis and a significant increase in size, highlighting how the activity of autophagy and mitophagy are critical in maintaining mitochondrial homeostasis </w:t>
      </w:r>
      <w:r w:rsidR="00E43F0B" w:rsidRPr="00906840">
        <w:rPr>
          <w:rFonts w:ascii="Times New Roman" w:hAnsi="Times New Roman"/>
          <w:sz w:val="22"/>
        </w:rPr>
        <w:fldChar w:fldCharType="begin">
          <w:fldData xml:space="preserve">PEVuZE5vdGU+PENpdGU+PEF1dGhvcj5YaWU8L0F1dGhvcj48WWVhcj4yMDExPC9ZZWFyPjxSZWNO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PEVuZE5vdGU+PENpdGU+PEF1dGhvcj5YaWU8L0F1dGhvcj48WWVhcj4yMDExPC9ZZWFyPjxSZWNO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530" w:tooltip="Xie, 2011 #685" w:history="1">
        <w:r w:rsidR="00CF4C30" w:rsidRPr="00906840">
          <w:rPr>
            <w:rFonts w:ascii="Times New Roman" w:hAnsi="Times New Roman"/>
            <w:noProof/>
            <w:sz w:val="22"/>
          </w:rPr>
          <w:t>Xie</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2011</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r w:rsidR="004433B1" w:rsidRPr="00906840">
        <w:rPr>
          <w:rFonts w:ascii="Times New Roman" w:hAnsi="Times New Roman"/>
          <w:i/>
          <w:sz w:val="22"/>
        </w:rPr>
        <w:t xml:space="preserve"> </w:t>
      </w:r>
      <w:r w:rsidRPr="00906840">
        <w:rPr>
          <w:rFonts w:ascii="Times New Roman" w:hAnsi="Times New Roman" w:cs="Arial"/>
          <w:sz w:val="22"/>
        </w:rPr>
        <w:t>Further analysis of the microarray data also identified several regulating factors of autophagy as being altered in the presence of m</w:t>
      </w:r>
      <w:r w:rsidRPr="00906840">
        <w:rPr>
          <w:rFonts w:ascii="Times New Roman" w:hAnsi="Times New Roman" w:cs="Arial"/>
          <w:i/>
          <w:sz w:val="22"/>
        </w:rPr>
        <w:t>TARDBP</w:t>
      </w:r>
      <w:r w:rsidRPr="00906840">
        <w:rPr>
          <w:rFonts w:ascii="Times New Roman" w:hAnsi="Times New Roman" w:cs="Arial"/>
          <w:sz w:val="22"/>
        </w:rPr>
        <w:t>, such as proteins involved in the calcium regulation, as shall be discussed further below.</w:t>
      </w:r>
    </w:p>
    <w:p w:rsidR="00D14DD4" w:rsidRPr="00906840" w:rsidRDefault="00D14DD4" w:rsidP="00D14DD4">
      <w:pPr>
        <w:spacing w:line="360" w:lineRule="auto"/>
        <w:rPr>
          <w:rFonts w:ascii="Times New Roman" w:hAnsi="Times New Roman" w:cs="Arial"/>
          <w:sz w:val="22"/>
        </w:rPr>
      </w:pPr>
    </w:p>
    <w:p w:rsidR="00D14DD4" w:rsidRPr="00906840" w:rsidRDefault="00007E8B" w:rsidP="00007E8B">
      <w:pPr>
        <w:pStyle w:val="Heading4"/>
        <w:spacing w:line="360" w:lineRule="auto"/>
        <w:rPr>
          <w:rFonts w:ascii="Times New Roman" w:hAnsi="Times New Roman"/>
          <w:i/>
        </w:rPr>
      </w:pPr>
      <w:r w:rsidRPr="00906840">
        <w:rPr>
          <w:rFonts w:ascii="Times New Roman" w:eastAsiaTheme="minorHAnsi" w:hAnsi="Times New Roman" w:cstheme="minorBidi"/>
          <w:bCs w:val="0"/>
          <w:szCs w:val="24"/>
        </w:rPr>
        <w:br w:type="page"/>
      </w:r>
      <w:r w:rsidR="00D14DD4" w:rsidRPr="00906840">
        <w:rPr>
          <w:rFonts w:ascii="Times New Roman" w:hAnsi="Times New Roman"/>
        </w:rPr>
        <w:t>4.3.3.2.2: Excitotoxicity</w:t>
      </w:r>
    </w:p>
    <w:p w:rsidR="00D14DD4" w:rsidRPr="00906840" w:rsidRDefault="00D14DD4" w:rsidP="00007E8B">
      <w:pPr>
        <w:spacing w:line="360" w:lineRule="auto"/>
        <w:rPr>
          <w:rFonts w:ascii="Times New Roman" w:hAnsi="Times New Roman"/>
          <w:sz w:val="22"/>
        </w:rPr>
      </w:pPr>
      <w:r w:rsidRPr="00906840">
        <w:rPr>
          <w:rFonts w:ascii="Times New Roman" w:hAnsi="Times New Roman"/>
          <w:sz w:val="22"/>
        </w:rPr>
        <w:t>Excitotoxicity has been suggested to inhibit autophagy through IP</w:t>
      </w:r>
      <w:r w:rsidRPr="00906840">
        <w:rPr>
          <w:rFonts w:ascii="Times New Roman" w:hAnsi="Times New Roman"/>
          <w:sz w:val="22"/>
          <w:vertAlign w:val="subscript"/>
        </w:rPr>
        <w:t>3</w:t>
      </w:r>
      <w:r w:rsidRPr="00906840">
        <w:rPr>
          <w:rFonts w:ascii="Times New Roman" w:hAnsi="Times New Roman"/>
          <w:sz w:val="22"/>
        </w:rPr>
        <w:t xml:space="preserve">R activation </w:t>
      </w:r>
      <w:r w:rsidR="00E43F0B" w:rsidRPr="00906840">
        <w:rPr>
          <w:rFonts w:ascii="Times New Roman" w:hAnsi="Times New Roman"/>
          <w:sz w:val="22"/>
        </w:rPr>
        <w:fldChar w:fldCharType="begin">
          <w:fldData xml:space="preserve">PEVuZE5vdGU+PENpdGU+PEF1dGhvcj5NZWhycG91cjwvQXV0aG9yPjxZZWFyPjIwMTA8L1llYXI+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PEVuZE5vdGU+PENpdGU+PEF1dGhvcj5NZWhycG91cjwvQXV0aG9yPjxZZWFyPjIwMTA8L1llYXI+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319" w:tooltip="Mehrpour, 2010 #375" w:history="1">
        <w:r w:rsidR="00CF4C30" w:rsidRPr="00906840">
          <w:rPr>
            <w:rFonts w:ascii="Times New Roman" w:hAnsi="Times New Roman"/>
            <w:noProof/>
            <w:sz w:val="22"/>
          </w:rPr>
          <w:t>Mehrpour et al. 2010</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An </w:t>
      </w:r>
      <w:r w:rsidRPr="00906840">
        <w:rPr>
          <w:rFonts w:ascii="Times New Roman" w:hAnsi="Times New Roman"/>
          <w:i/>
          <w:sz w:val="22"/>
        </w:rPr>
        <w:t>in vitro</w:t>
      </w:r>
      <w:r w:rsidRPr="00906840">
        <w:rPr>
          <w:rFonts w:ascii="Times New Roman" w:hAnsi="Times New Roman"/>
          <w:sz w:val="22"/>
        </w:rPr>
        <w:t xml:space="preserve"> study revealed that an IP</w:t>
      </w:r>
      <w:r w:rsidRPr="00906840">
        <w:rPr>
          <w:rFonts w:ascii="Times New Roman" w:hAnsi="Times New Roman"/>
          <w:sz w:val="22"/>
          <w:vertAlign w:val="subscript"/>
        </w:rPr>
        <w:t>3</w:t>
      </w:r>
      <w:r w:rsidRPr="00906840">
        <w:rPr>
          <w:rFonts w:ascii="Times New Roman" w:hAnsi="Times New Roman"/>
          <w:sz w:val="22"/>
        </w:rPr>
        <w:t>R antagonist induced autophagy via the disruption of a molecular complex formed by the interaction of Beclin-1 and IP</w:t>
      </w:r>
      <w:r w:rsidRPr="00906840">
        <w:rPr>
          <w:rFonts w:ascii="Times New Roman" w:hAnsi="Times New Roman"/>
          <w:sz w:val="22"/>
          <w:vertAlign w:val="subscript"/>
        </w:rPr>
        <w:t>3</w:t>
      </w:r>
      <w:r w:rsidRPr="00906840">
        <w:rPr>
          <w:rFonts w:ascii="Times New Roman" w:hAnsi="Times New Roman"/>
          <w:sz w:val="22"/>
        </w:rPr>
        <w:t xml:space="preserve">R </w:t>
      </w:r>
      <w:r w:rsidR="00E43F0B" w:rsidRPr="00906840">
        <w:rPr>
          <w:rFonts w:ascii="Times New Roman" w:hAnsi="Times New Roman"/>
          <w:sz w:val="22"/>
        </w:rPr>
        <w:fldChar w:fldCharType="begin">
          <w:fldData xml:space="preserve">PEVuZE5vdGU+PENpdGU+PEF1dGhvcj5WaWNlbmNpbzwvQXV0aG9yPjxZZWFyPjIwMDk8L1llYXI+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PEVuZE5vdGU+PENpdGU+PEF1dGhvcj5WaWNlbmNpbzwvQXV0aG9yPjxZZWFyPjIwMDk8L1llYXI+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498" w:tooltip="Vicencio, 2009 #691" w:history="1">
        <w:r w:rsidR="00CF4C30" w:rsidRPr="00906840">
          <w:rPr>
            <w:rFonts w:ascii="Times New Roman" w:hAnsi="Times New Roman"/>
            <w:noProof/>
            <w:sz w:val="22"/>
          </w:rPr>
          <w:t>Vicencio et al. 2009</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Beclin-1, as a component of the PI3K-complex, plays an essential role in the activation of the Atg proteins, and the initial nucleation of the isolation membrane. Thus, Beclin-1 tethering at the ER via IP</w:t>
      </w:r>
      <w:r w:rsidRPr="00906840">
        <w:rPr>
          <w:rFonts w:ascii="Times New Roman" w:hAnsi="Times New Roman"/>
          <w:sz w:val="22"/>
          <w:vertAlign w:val="subscript"/>
        </w:rPr>
        <w:t>3</w:t>
      </w:r>
      <w:r w:rsidRPr="00906840">
        <w:rPr>
          <w:rFonts w:ascii="Times New Roman" w:hAnsi="Times New Roman"/>
          <w:sz w:val="22"/>
        </w:rPr>
        <w:t>R acts to inhibit autophagy activation. Accordingly, autophagy was inhibited by the overexpression of an IP</w:t>
      </w:r>
      <w:r w:rsidRPr="00906840">
        <w:rPr>
          <w:rFonts w:ascii="Times New Roman" w:hAnsi="Times New Roman"/>
          <w:sz w:val="22"/>
          <w:vertAlign w:val="subscript"/>
        </w:rPr>
        <w:t>3</w:t>
      </w:r>
      <w:r w:rsidRPr="00906840">
        <w:rPr>
          <w:rFonts w:ascii="Times New Roman" w:hAnsi="Times New Roman"/>
          <w:sz w:val="22"/>
        </w:rPr>
        <w:t xml:space="preserve">R-ligand binding domain, seen to co-immunoprecipitate with Beclin-1 </w:t>
      </w:r>
      <w:r w:rsidR="00E43F0B" w:rsidRPr="00906840">
        <w:rPr>
          <w:rFonts w:ascii="Times New Roman" w:hAnsi="Times New Roman"/>
          <w:sz w:val="22"/>
        </w:rPr>
        <w:fldChar w:fldCharType="begin">
          <w:fldData xml:space="preserve">PEVuZE5vdGU+PENpdGU+PEF1dGhvcj5WaWNlbmNpbzwvQXV0aG9yPjxZZWFyPjIwMDk8L1llYXI+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PEVuZE5vdGU+PENpdGU+PEF1dGhvcj5WaWNlbmNpbzwvQXV0aG9yPjxZZWFyPjIwMDk8L1llYXI+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498" w:tooltip="Vicencio, 2009 #691" w:history="1">
        <w:r w:rsidR="00CF4C30" w:rsidRPr="00906840">
          <w:rPr>
            <w:rFonts w:ascii="Times New Roman" w:hAnsi="Times New Roman"/>
            <w:noProof/>
            <w:sz w:val="22"/>
          </w:rPr>
          <w:t>Vicencio et al. 2009</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This evidence suggests that the activation of IP</w:t>
      </w:r>
      <w:r w:rsidRPr="00906840">
        <w:rPr>
          <w:rFonts w:ascii="Times New Roman" w:hAnsi="Times New Roman"/>
          <w:sz w:val="22"/>
          <w:vertAlign w:val="subscript"/>
        </w:rPr>
        <w:t>3</w:t>
      </w:r>
      <w:r w:rsidRPr="00906840">
        <w:rPr>
          <w:rFonts w:ascii="Times New Roman" w:hAnsi="Times New Roman"/>
          <w:sz w:val="22"/>
        </w:rPr>
        <w:t xml:space="preserve">R by excessive calcium influx upon excitotoxicity will inhibit the Beclin-1-mediated initiation of autophagy. Excitotoxicity is one of the postulated pathogenic mechanisms in ALS </w:t>
      </w:r>
      <w:r w:rsidR="00E43F0B" w:rsidRPr="00906840">
        <w:rPr>
          <w:rFonts w:ascii="Times New Roman" w:hAnsi="Times New Roman"/>
          <w:sz w:val="22"/>
        </w:rPr>
        <w:fldChar w:fldCharType="begin"/>
      </w:r>
      <w:r w:rsidRPr="00906840">
        <w:rPr>
          <w:rFonts w:ascii="Times New Roman" w:hAnsi="Times New Roman"/>
          <w:sz w:val="22"/>
        </w:rPr>
        <w:instrText xml:space="preserve"> ADDIN EN.CITE &lt;EndNote&gt;&lt;Cite&gt;&lt;Author&gt;Van Den Bosch&lt;/Author&gt;&lt;Year&gt;2006&lt;/Year&gt;&lt;RecNum&gt;64&lt;/RecNum&gt;&lt;DisplayText&gt;(Van Den Bosch&lt;style face="italic"&gt; et al.&lt;/style&gt; 2006)&lt;/DisplayText&gt;&lt;record&gt;&lt;rec-number&gt;64&lt;/rec-number&gt;&lt;foreign-keys&gt;&lt;key app="EN" db-id="prsww9z99psddvesxzmpaxxr9azvarfsx5tr"&gt;64&lt;/key&gt;&lt;/foreign-keys&gt;&lt;ref-type name="Journal Article"&gt;17&lt;/ref-type&gt;&lt;contributors&gt;&lt;authors&gt;&lt;author&gt;Van Den Bosch, L.&lt;/author&gt;&lt;author&gt;Van Damme, P.&lt;/author&gt;&lt;author&gt;Bogaert, E.&lt;/author&gt;&lt;author&gt;Robberecht, W.&lt;/author&gt;&lt;/authors&gt;&lt;/contributors&gt;&lt;auth-address&gt;Neurobiology, Campus Gasthuisberg O&amp;amp;N2, PB1022, Herestraat 49, B-3000 Leuven, Belgium. Ludo.Vandenbosch@med.kuleuven.be&lt;/auth-address&gt;&lt;titles&gt;&lt;title&gt;The role of excitotoxicity in the pathogenesis of amyotrophic lateral sclerosis&lt;/title&gt;&lt;secondary-title&gt;Biochimica et Biophysica Acta&lt;/secondary-title&gt;&lt;/titles&gt;&lt;periodical&gt;&lt;full-title&gt;Biochimica et Biophysica Acta&lt;/full-title&gt;&lt;/periodical&gt;&lt;pages&gt;1068-82&lt;/pages&gt;&lt;volume&gt;1762&lt;/volume&gt;&lt;number&gt;11-12&lt;/number&gt;&lt;edition&gt;2006/06/30&lt;/edition&gt;&lt;keywords&gt;&lt;keyword&gt;Amyotrophic Lateral Sclerosis/*etiology/metabolism&lt;/keyword&gt;&lt;keyword&gt;Animals&lt;/keyword&gt;&lt;keyword&gt;*Calcium Signaling&lt;/keyword&gt;&lt;keyword&gt;Humans&lt;/keyword&gt;&lt;keyword&gt;Mice&lt;/keyword&gt;&lt;keyword&gt;Mice, Transgenic&lt;/keyword&gt;&lt;keyword&gt;*Models, Neurological&lt;/keyword&gt;&lt;keyword&gt;Motor Neurons/*drug effects&lt;/keyword&gt;&lt;keyword&gt;Nerve Degeneration&lt;/keyword&gt;&lt;keyword&gt;Receptors, Neurotransmitter/metabolism&lt;/keyword&gt;&lt;/keywords&gt;&lt;dates&gt;&lt;year&gt;2006&lt;/year&gt;&lt;pub-dates&gt;&lt;date&gt;Nov-Dec&lt;/date&gt;&lt;/pub-dates&gt;&lt;/dates&gt;&lt;isbn&gt;0006-3002 (Print)&lt;/isbn&gt;&lt;accession-num&gt;16806844&lt;/accession-num&gt;&lt;urls&gt;&lt;related-urls&gt;&lt;url&gt;http://www.ncbi.nlm.nih.gov/entrez/query.fcgi?cmd=Retrieve&amp;amp;db=PubMed&amp;amp;dopt=Citation&amp;amp;list_uids=16806844&lt;/url&gt;&lt;/related-urls&gt;&lt;/urls&gt;&lt;electronic-resource-num&gt;S0925-4439(06)00082-2 [pii]&amp;#xD;10.1016/j.bbadis.2006.05.002&lt;/electronic-resource-num&gt;&lt;language&gt;eng&lt;/language&gt;&lt;/record&gt;&lt;/Cite&gt;&lt;/EndNote&gt;</w:instrText>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491" w:tooltip="Van Den Bosch, 2006 #64" w:history="1">
        <w:r w:rsidR="00CF4C30" w:rsidRPr="00906840">
          <w:rPr>
            <w:rFonts w:ascii="Times New Roman" w:hAnsi="Times New Roman"/>
            <w:noProof/>
            <w:sz w:val="22"/>
          </w:rPr>
          <w:t>Van Den Bosch et al. 2006</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and in these mTDP-43 fibroblasts, the microarray data showed that expression of the gene encoding a  glutamate transporter, SLC1A1, is decreased 2.3 fold. This potential for an increased influx of calcium into the cell may</w:t>
      </w:r>
      <w:r w:rsidR="00E61E11" w:rsidRPr="00906840">
        <w:rPr>
          <w:rFonts w:ascii="Times New Roman" w:hAnsi="Times New Roman"/>
          <w:sz w:val="22"/>
        </w:rPr>
        <w:t xml:space="preserve"> partly</w:t>
      </w:r>
      <w:r w:rsidRPr="00906840">
        <w:rPr>
          <w:rFonts w:ascii="Times New Roman" w:hAnsi="Times New Roman"/>
          <w:sz w:val="22"/>
        </w:rPr>
        <w:t xml:space="preserve"> recapitulate the excitotoxic state seen in the ALS motor neurons.</w:t>
      </w:r>
    </w:p>
    <w:p w:rsidR="00D14DD4" w:rsidRPr="00906840" w:rsidRDefault="00D14DD4" w:rsidP="00007E8B">
      <w:pPr>
        <w:pStyle w:val="Heading4"/>
        <w:spacing w:line="360" w:lineRule="auto"/>
        <w:rPr>
          <w:rFonts w:ascii="Times New Roman" w:hAnsi="Times New Roman"/>
          <w:i/>
        </w:rPr>
      </w:pPr>
      <w:r w:rsidRPr="00906840">
        <w:rPr>
          <w:rFonts w:ascii="Times New Roman" w:hAnsi="Times New Roman"/>
        </w:rPr>
        <w:t>4.3.3.2.3: Expression changes of genes involved in the autophagy pathway</w:t>
      </w:r>
    </w:p>
    <w:p w:rsidR="00D14DD4" w:rsidRPr="00906840" w:rsidRDefault="00D14DD4" w:rsidP="00007E8B">
      <w:pPr>
        <w:spacing w:line="360" w:lineRule="auto"/>
        <w:rPr>
          <w:rFonts w:ascii="Times New Roman" w:hAnsi="Times New Roman"/>
          <w:sz w:val="22"/>
        </w:rPr>
      </w:pPr>
      <w:r w:rsidRPr="00906840">
        <w:rPr>
          <w:rFonts w:ascii="Times New Roman" w:hAnsi="Times New Roman"/>
          <w:sz w:val="22"/>
        </w:rPr>
        <w:t xml:space="preserve">Expression changes of </w:t>
      </w:r>
      <w:r w:rsidRPr="00906840">
        <w:rPr>
          <w:rFonts w:ascii="Times New Roman" w:hAnsi="Times New Roman"/>
          <w:i/>
          <w:sz w:val="22"/>
        </w:rPr>
        <w:t>MAP1S</w:t>
      </w:r>
      <w:r w:rsidRPr="00906840">
        <w:rPr>
          <w:rFonts w:ascii="Times New Roman" w:hAnsi="Times New Roman"/>
          <w:sz w:val="22"/>
        </w:rPr>
        <w:t xml:space="preserve"> and </w:t>
      </w:r>
      <w:r w:rsidRPr="00906840">
        <w:rPr>
          <w:rFonts w:ascii="Times New Roman" w:hAnsi="Times New Roman"/>
          <w:i/>
          <w:sz w:val="22"/>
        </w:rPr>
        <w:t xml:space="preserve">Atg12 </w:t>
      </w:r>
      <w:r w:rsidRPr="00906840">
        <w:rPr>
          <w:rFonts w:ascii="Times New Roman" w:hAnsi="Times New Roman"/>
          <w:sz w:val="22"/>
        </w:rPr>
        <w:t>in the m</w:t>
      </w:r>
      <w:r w:rsidRPr="00906840">
        <w:rPr>
          <w:rFonts w:ascii="Times New Roman" w:hAnsi="Times New Roman"/>
          <w:i/>
          <w:sz w:val="22"/>
        </w:rPr>
        <w:t>TARDBP</w:t>
      </w:r>
      <w:r w:rsidRPr="00906840">
        <w:rPr>
          <w:rFonts w:ascii="Times New Roman" w:hAnsi="Times New Roman"/>
          <w:sz w:val="22"/>
        </w:rPr>
        <w:t xml:space="preserve"> fibroblasts were validated using RT-qPCR (Figure 4.9).</w:t>
      </w:r>
    </w:p>
    <w:p w:rsidR="00733867" w:rsidRPr="00906840" w:rsidRDefault="00733867" w:rsidP="00D14DD4">
      <w:pPr>
        <w:rPr>
          <w:rFonts w:ascii="Times New Roman" w:hAnsi="Times New Roman"/>
          <w:b/>
          <w:sz w:val="22"/>
        </w:rPr>
      </w:pPr>
    </w:p>
    <w:p w:rsidR="00D14DD4" w:rsidRPr="00906840" w:rsidRDefault="00AA5147" w:rsidP="00385899">
      <w:pPr>
        <w:pStyle w:val="TableofFigures"/>
        <w:ind w:left="0" w:firstLine="0"/>
      </w:pPr>
      <w:bookmarkStart w:id="872" w:name="_Toc232523100"/>
      <w:r>
        <w:drawing>
          <wp:anchor distT="0" distB="0" distL="114300" distR="114300" simplePos="0" relativeHeight="251885568" behindDoc="0" locked="0" layoutInCell="1" allowOverlap="1">
            <wp:simplePos x="0" y="0"/>
            <wp:positionH relativeFrom="column">
              <wp:posOffset>20320</wp:posOffset>
            </wp:positionH>
            <wp:positionV relativeFrom="paragraph">
              <wp:posOffset>607695</wp:posOffset>
            </wp:positionV>
            <wp:extent cx="5397500" cy="2616200"/>
            <wp:effectExtent l="25400" t="0" r="0" b="0"/>
            <wp:wrapSquare wrapText="bothSides"/>
            <wp:docPr id="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srcRect/>
                    <a:stretch>
                      <a:fillRect/>
                    </a:stretch>
                  </pic:blipFill>
                  <pic:spPr bwMode="auto">
                    <a:xfrm>
                      <a:off x="0" y="0"/>
                      <a:ext cx="5397500" cy="2616200"/>
                    </a:xfrm>
                    <a:prstGeom prst="rect">
                      <a:avLst/>
                    </a:prstGeom>
                    <a:noFill/>
                    <a:ln w="9525">
                      <a:noFill/>
                      <a:miter lim="800000"/>
                      <a:headEnd/>
                      <a:tailEnd/>
                    </a:ln>
                  </pic:spPr>
                </pic:pic>
              </a:graphicData>
            </a:graphic>
          </wp:anchor>
        </w:drawing>
      </w:r>
      <w:r w:rsidR="00D14DD4" w:rsidRPr="00906840">
        <w:t xml:space="preserve">Figure 4.9: </w:t>
      </w:r>
      <w:r w:rsidR="00D14DD4" w:rsidRPr="00906840">
        <w:rPr>
          <w:i/>
        </w:rPr>
        <w:t>MAP1S</w:t>
      </w:r>
      <w:r w:rsidR="00D14DD4" w:rsidRPr="00906840">
        <w:t xml:space="preserve"> and </w:t>
      </w:r>
      <w:r w:rsidR="00D14DD4" w:rsidRPr="00906840">
        <w:rPr>
          <w:i/>
        </w:rPr>
        <w:t>Atg12</w:t>
      </w:r>
      <w:r w:rsidR="00D14DD4" w:rsidRPr="00906840">
        <w:t xml:space="preserve"> expression changes between control and m</w:t>
      </w:r>
      <w:r w:rsidR="00D14DD4" w:rsidRPr="00906840">
        <w:rPr>
          <w:i/>
        </w:rPr>
        <w:t>TARDBP</w:t>
      </w:r>
      <w:r w:rsidR="00D14DD4" w:rsidRPr="00906840">
        <w:t xml:space="preserve"> samples</w:t>
      </w:r>
      <w:bookmarkEnd w:id="872"/>
    </w:p>
    <w:p w:rsidR="00D14DD4" w:rsidRPr="00906840" w:rsidRDefault="00D14DD4" w:rsidP="00D14DD4">
      <w:pPr>
        <w:rPr>
          <w:rFonts w:ascii="Times New Roman" w:hAnsi="Times New Roman"/>
          <w:i/>
          <w:sz w:val="22"/>
        </w:rPr>
      </w:pPr>
      <w:r w:rsidRPr="00906840">
        <w:rPr>
          <w:rFonts w:ascii="Times New Roman" w:hAnsi="Times New Roman"/>
          <w:i/>
          <w:sz w:val="22"/>
        </w:rPr>
        <w:t xml:space="preserve">Figure 4.9: A) Relative expression levels of MAP1S in control </w:t>
      </w:r>
      <w:proofErr w:type="gramStart"/>
      <w:r w:rsidRPr="00906840">
        <w:rPr>
          <w:rFonts w:ascii="Times New Roman" w:hAnsi="Times New Roman"/>
          <w:i/>
          <w:sz w:val="22"/>
        </w:rPr>
        <w:t>samples</w:t>
      </w:r>
      <w:proofErr w:type="gramEnd"/>
      <w:r w:rsidRPr="00906840">
        <w:rPr>
          <w:rFonts w:ascii="Times New Roman" w:hAnsi="Times New Roman"/>
          <w:i/>
          <w:sz w:val="22"/>
        </w:rPr>
        <w:t xml:space="preserve"> vs mTARDBP patient samples; B) Relative expression levels of Atg12 in control samples vs mTARDBP patient samples. Bars represent mean </w:t>
      </w:r>
      <w:r w:rsidRPr="00906840">
        <w:rPr>
          <w:rFonts w:ascii="Times New Roman" w:hAnsi="Times New Roman"/>
          <w:i/>
          <w:sz w:val="22"/>
        </w:rPr>
        <w:sym w:font="Symbol" w:char="F0B1"/>
      </w:r>
      <w:r w:rsidRPr="00906840">
        <w:rPr>
          <w:rFonts w:ascii="Times New Roman" w:hAnsi="Times New Roman"/>
          <w:i/>
          <w:sz w:val="22"/>
        </w:rPr>
        <w:t xml:space="preserve"> S.E.M. Statistical test: Student’s t-test. Where v</w:t>
      </w:r>
      <w:r w:rsidR="003D369A">
        <w:rPr>
          <w:rFonts w:ascii="Times New Roman" w:hAnsi="Times New Roman"/>
          <w:i/>
          <w:sz w:val="22"/>
        </w:rPr>
        <w:t xml:space="preserve">alues differ significantly: * p </w:t>
      </w:r>
      <w:r w:rsidR="003D369A">
        <w:rPr>
          <w:rFonts w:ascii="Times New Roman" w:hAnsi="Times New Roman"/>
          <w:i/>
          <w:sz w:val="22"/>
        </w:rPr>
        <w:sym w:font="Symbol" w:char="F0A3"/>
      </w:r>
      <w:r w:rsidR="003D369A">
        <w:rPr>
          <w:rFonts w:ascii="Times New Roman" w:hAnsi="Times New Roman"/>
          <w:i/>
          <w:sz w:val="22"/>
        </w:rPr>
        <w:t xml:space="preserve"> </w:t>
      </w:r>
      <w:r w:rsidRPr="00906840">
        <w:rPr>
          <w:rFonts w:ascii="Times New Roman" w:hAnsi="Times New Roman"/>
          <w:i/>
          <w:sz w:val="22"/>
        </w:rPr>
        <w:t>0.05.</w:t>
      </w:r>
    </w:p>
    <w:p w:rsidR="00D14DD4" w:rsidRPr="00906840" w:rsidRDefault="00D14DD4" w:rsidP="00D14DD4">
      <w:pPr>
        <w:rPr>
          <w:rFonts w:ascii="Times New Roman" w:hAnsi="Times New Roman"/>
          <w:sz w:val="22"/>
        </w:rPr>
      </w:pPr>
    </w:p>
    <w:p w:rsidR="00D14DD4" w:rsidRPr="00906840" w:rsidRDefault="00D14DD4" w:rsidP="00D14DD4">
      <w:pPr>
        <w:spacing w:line="360" w:lineRule="auto"/>
        <w:rPr>
          <w:rFonts w:ascii="Times New Roman" w:hAnsi="Times New Roman"/>
          <w:sz w:val="22"/>
        </w:rPr>
      </w:pPr>
      <w:r w:rsidRPr="00906840">
        <w:rPr>
          <w:rFonts w:ascii="Times New Roman" w:hAnsi="Times New Roman"/>
          <w:sz w:val="22"/>
        </w:rPr>
        <w:t>As both genes were downregulated about 30% in the pooled m</w:t>
      </w:r>
      <w:r w:rsidRPr="00906840">
        <w:rPr>
          <w:rFonts w:ascii="Times New Roman" w:hAnsi="Times New Roman"/>
          <w:i/>
          <w:sz w:val="22"/>
        </w:rPr>
        <w:t>TARDBP</w:t>
      </w:r>
      <w:r w:rsidRPr="00906840">
        <w:rPr>
          <w:rFonts w:ascii="Times New Roman" w:hAnsi="Times New Roman"/>
          <w:sz w:val="22"/>
        </w:rPr>
        <w:t xml:space="preserve"> patients compared to the pooled control samples, it can be postulated that autophagic activity is decreased in the patient samples. To investigate this further, LC3 protein expression levels were quantified in mTDP-43 fibroblasts and compared to control levels.</w:t>
      </w:r>
    </w:p>
    <w:p w:rsidR="00007E8B" w:rsidRPr="00906840" w:rsidRDefault="00007E8B" w:rsidP="00D14DD4">
      <w:pPr>
        <w:pStyle w:val="Heading2"/>
        <w:rPr>
          <w:rFonts w:ascii="Times New Roman" w:hAnsi="Times New Roman"/>
        </w:rPr>
      </w:pPr>
    </w:p>
    <w:p w:rsidR="00D14DD4" w:rsidRPr="00906840" w:rsidRDefault="00D14DD4" w:rsidP="00007E8B">
      <w:pPr>
        <w:pStyle w:val="Heading2"/>
        <w:spacing w:line="240" w:lineRule="auto"/>
        <w:rPr>
          <w:rFonts w:ascii="Times New Roman" w:hAnsi="Times New Roman"/>
        </w:rPr>
      </w:pPr>
      <w:bookmarkStart w:id="873" w:name="_Toc222329164"/>
      <w:bookmarkStart w:id="874" w:name="_Toc222332571"/>
      <w:bookmarkStart w:id="875" w:name="_Toc222332743"/>
      <w:bookmarkStart w:id="876" w:name="_Toc222332915"/>
      <w:bookmarkStart w:id="877" w:name="_Toc222333259"/>
      <w:bookmarkStart w:id="878" w:name="_Toc222333431"/>
      <w:r w:rsidRPr="00906840">
        <w:rPr>
          <w:rFonts w:ascii="Times New Roman" w:hAnsi="Times New Roman"/>
        </w:rPr>
        <w:t>4.3.4: Western blotting for LC3-I and LC3-II</w:t>
      </w:r>
      <w:bookmarkEnd w:id="873"/>
      <w:bookmarkEnd w:id="874"/>
      <w:bookmarkEnd w:id="875"/>
      <w:bookmarkEnd w:id="876"/>
      <w:bookmarkEnd w:id="877"/>
      <w:bookmarkEnd w:id="878"/>
    </w:p>
    <w:p w:rsidR="00D14DD4" w:rsidRPr="00906840" w:rsidRDefault="00D14DD4" w:rsidP="00007E8B">
      <w:pPr>
        <w:pStyle w:val="Heading3"/>
        <w:rPr>
          <w:rFonts w:ascii="Times New Roman" w:hAnsi="Times New Roman"/>
        </w:rPr>
      </w:pPr>
      <w:bookmarkStart w:id="879" w:name="_Toc222329165"/>
      <w:bookmarkStart w:id="880" w:name="_Toc222332572"/>
      <w:bookmarkStart w:id="881" w:name="_Toc222332744"/>
      <w:bookmarkStart w:id="882" w:name="_Toc222332916"/>
      <w:bookmarkStart w:id="883" w:name="_Toc222333260"/>
      <w:bookmarkStart w:id="884" w:name="_Toc222333432"/>
      <w:r w:rsidRPr="00906840">
        <w:rPr>
          <w:rFonts w:ascii="Times New Roman" w:hAnsi="Times New Roman"/>
        </w:rPr>
        <w:t>4.3.4.1: TDP-43</w:t>
      </w:r>
      <w:bookmarkEnd w:id="879"/>
      <w:bookmarkEnd w:id="880"/>
      <w:bookmarkEnd w:id="881"/>
      <w:bookmarkEnd w:id="882"/>
      <w:bookmarkEnd w:id="883"/>
      <w:bookmarkEnd w:id="884"/>
    </w:p>
    <w:p w:rsidR="00D14DD4" w:rsidRPr="00906840" w:rsidRDefault="00D14DD4" w:rsidP="00007E8B">
      <w:pPr>
        <w:spacing w:line="360" w:lineRule="auto"/>
        <w:rPr>
          <w:rFonts w:ascii="Times New Roman" w:hAnsi="Times New Roman"/>
          <w:sz w:val="22"/>
          <w:lang w:val="en-GB"/>
        </w:rPr>
      </w:pPr>
      <w:r w:rsidRPr="00906840">
        <w:rPr>
          <w:rFonts w:ascii="Times New Roman" w:hAnsi="Times New Roman"/>
          <w:sz w:val="22"/>
        </w:rPr>
        <w:t xml:space="preserve">LC3 protein levels, assessed by western blotting, can be used to quantify autophagy. As discussed, LC3 is initially synthesised as pro-LC3, before being proteolytically processed by Atg4 to form cytoplasmic LC3-I. Upon the induction of autophagy, the exposed glycine at the C-terminal of LC3-I is </w:t>
      </w:r>
      <w:r w:rsidRPr="00906840">
        <w:rPr>
          <w:rFonts w:ascii="Times New Roman" w:hAnsi="Times New Roman"/>
          <w:sz w:val="22"/>
          <w:lang w:val="en-GB"/>
        </w:rPr>
        <w:t xml:space="preserve">conjugated to the polar head of </w:t>
      </w:r>
      <w:r w:rsidRPr="00906840">
        <w:rPr>
          <w:rFonts w:ascii="Times New Roman" w:hAnsi="Times New Roman" w:cs="Arial"/>
          <w:sz w:val="22"/>
          <w:szCs w:val="26"/>
        </w:rPr>
        <w:t xml:space="preserve">PE, mediated by the </w:t>
      </w:r>
      <w:r w:rsidRPr="00906840">
        <w:rPr>
          <w:rFonts w:ascii="Times New Roman" w:hAnsi="Times New Roman"/>
          <w:sz w:val="22"/>
          <w:lang w:val="en-GB"/>
        </w:rPr>
        <w:t>Atg12-Atg5</w:t>
      </w:r>
      <w:proofErr w:type="gramStart"/>
      <w:r w:rsidRPr="00906840">
        <w:rPr>
          <w:rFonts w:ascii="Times New Roman" w:hAnsi="Times New Roman"/>
          <w:sz w:val="22"/>
          <w:lang w:val="en-GB"/>
        </w:rPr>
        <w:t>:Atg16L</w:t>
      </w:r>
      <w:proofErr w:type="gramEnd"/>
      <w:r w:rsidRPr="00906840">
        <w:rPr>
          <w:rFonts w:ascii="Times New Roman" w:hAnsi="Times New Roman"/>
          <w:sz w:val="22"/>
          <w:lang w:val="en-GB"/>
        </w:rPr>
        <w:t xml:space="preserve"> complex, Atg7 and Atg3, to form LC3-II (See figure 4.10) </w:t>
      </w:r>
      <w:r w:rsidR="00E43F0B" w:rsidRPr="00906840">
        <w:rPr>
          <w:rFonts w:ascii="Times New Roman" w:hAnsi="Times New Roman"/>
          <w:i/>
          <w:sz w:val="22"/>
          <w:lang w:val="en-GB"/>
        </w:rPr>
        <w:fldChar w:fldCharType="begin">
          <w:fldData xml:space="preserve">PEVuZE5vdGU+PENpdGU+PEF1dGhvcj5NZWhycG91cjwvQXV0aG9yPjxZZWFyPjIwMTA8L1llYXI+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</w:fldData>
        </w:fldChar>
      </w:r>
      <w:r w:rsidRPr="00906840">
        <w:rPr>
          <w:rFonts w:ascii="Times New Roman" w:hAnsi="Times New Roman"/>
          <w:sz w:val="22"/>
          <w:lang w:val="en-GB"/>
        </w:rPr>
        <w:instrText xml:space="preserve"> ADDIN EN.CITE </w:instrText>
      </w:r>
      <w:r w:rsidR="00E43F0B" w:rsidRPr="00906840">
        <w:rPr>
          <w:rFonts w:ascii="Times New Roman" w:hAnsi="Times New Roman"/>
          <w:i/>
          <w:sz w:val="22"/>
          <w:lang w:val="en-GB"/>
        </w:rPr>
        <w:fldChar w:fldCharType="begin">
          <w:fldData xml:space="preserve">PEVuZE5vdGU+PENpdGU+PEF1dGhvcj5NZWhycG91cjwvQXV0aG9yPjxZZWFyPjIwMTA8L1llYXI+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</w:fldData>
        </w:fldChar>
      </w:r>
      <w:r w:rsidRPr="00906840">
        <w:rPr>
          <w:rFonts w:ascii="Times New Roman" w:hAnsi="Times New Roman"/>
          <w:sz w:val="22"/>
          <w:lang w:val="en-GB"/>
        </w:rPr>
        <w:instrText xml:space="preserve"> ADDIN EN.CITE.DATA </w:instrText>
      </w:r>
      <w:r w:rsidR="005B19A8" w:rsidRPr="00E43F0B">
        <w:rPr>
          <w:rFonts w:ascii="Times New Roman" w:hAnsi="Times New Roman"/>
          <w:i/>
          <w:sz w:val="22"/>
          <w:lang w:val="en-GB"/>
        </w:rPr>
      </w:r>
      <w:r w:rsidR="00E43F0B" w:rsidRPr="00906840">
        <w:rPr>
          <w:rFonts w:ascii="Times New Roman" w:hAnsi="Times New Roman"/>
          <w:i/>
          <w:sz w:val="22"/>
          <w:lang w:val="en-GB"/>
        </w:rPr>
        <w:fldChar w:fldCharType="end"/>
      </w:r>
      <w:r w:rsidR="005B19A8" w:rsidRPr="00E43F0B">
        <w:rPr>
          <w:rFonts w:ascii="Times New Roman" w:hAnsi="Times New Roman"/>
          <w:i/>
          <w:sz w:val="22"/>
          <w:lang w:val="en-GB"/>
        </w:rPr>
      </w:r>
      <w:r w:rsidR="00E43F0B" w:rsidRPr="00906840">
        <w:rPr>
          <w:rFonts w:ascii="Times New Roman" w:hAnsi="Times New Roman"/>
          <w:i/>
          <w:sz w:val="22"/>
          <w:lang w:val="en-GB"/>
        </w:rPr>
        <w:fldChar w:fldCharType="separate"/>
      </w:r>
      <w:r w:rsidRPr="00906840">
        <w:rPr>
          <w:rFonts w:ascii="Times New Roman" w:hAnsi="Times New Roman"/>
          <w:noProof/>
          <w:sz w:val="22"/>
          <w:lang w:val="en-GB"/>
        </w:rPr>
        <w:t>(</w:t>
      </w:r>
      <w:hyperlink w:anchor="_ENREF_192" w:tooltip="Hanada, 2007 #393" w:history="1">
        <w:r w:rsidR="00CF4C30" w:rsidRPr="00906840">
          <w:rPr>
            <w:rFonts w:ascii="Times New Roman" w:hAnsi="Times New Roman"/>
            <w:noProof/>
            <w:sz w:val="22"/>
            <w:lang w:val="en-GB"/>
          </w:rPr>
          <w:t>Hanada et al. 2007</w:t>
        </w:r>
      </w:hyperlink>
      <w:r w:rsidRPr="00906840">
        <w:rPr>
          <w:rFonts w:ascii="Times New Roman" w:hAnsi="Times New Roman"/>
          <w:noProof/>
          <w:sz w:val="22"/>
          <w:lang w:val="en-GB"/>
        </w:rPr>
        <w:t xml:space="preserve">; </w:t>
      </w:r>
      <w:hyperlink w:anchor="_ENREF_153" w:tooltip="Fujita, 2008 #395" w:history="1">
        <w:r w:rsidR="00CF4C30" w:rsidRPr="00906840">
          <w:rPr>
            <w:rFonts w:ascii="Times New Roman" w:hAnsi="Times New Roman"/>
            <w:noProof/>
            <w:sz w:val="22"/>
            <w:lang w:val="en-GB"/>
          </w:rPr>
          <w:t>Fujita et al. 2008</w:t>
        </w:r>
      </w:hyperlink>
      <w:r w:rsidRPr="00906840">
        <w:rPr>
          <w:rFonts w:ascii="Times New Roman" w:hAnsi="Times New Roman"/>
          <w:noProof/>
          <w:sz w:val="22"/>
          <w:lang w:val="en-GB"/>
        </w:rPr>
        <w:t xml:space="preserve">; </w:t>
      </w:r>
      <w:hyperlink w:anchor="_ENREF_319" w:tooltip="Mehrpour, 2010 #375" w:history="1">
        <w:r w:rsidR="00CF4C30" w:rsidRPr="00906840">
          <w:rPr>
            <w:rFonts w:ascii="Times New Roman" w:hAnsi="Times New Roman"/>
            <w:noProof/>
            <w:sz w:val="22"/>
            <w:lang w:val="en-GB"/>
          </w:rPr>
          <w:t>Mehrpour et al. 2010</w:t>
        </w:r>
      </w:hyperlink>
      <w:r w:rsidRPr="00906840">
        <w:rPr>
          <w:rFonts w:ascii="Times New Roman" w:hAnsi="Times New Roman"/>
          <w:noProof/>
          <w:sz w:val="22"/>
          <w:lang w:val="en-GB"/>
        </w:rPr>
        <w:t>)</w:t>
      </w:r>
      <w:r w:rsidR="00E43F0B" w:rsidRPr="00906840">
        <w:rPr>
          <w:rFonts w:ascii="Times New Roman" w:hAnsi="Times New Roman"/>
          <w:i/>
          <w:sz w:val="22"/>
          <w:lang w:val="en-GB"/>
        </w:rPr>
        <w:fldChar w:fldCharType="end"/>
      </w:r>
      <w:r w:rsidRPr="00906840">
        <w:rPr>
          <w:rFonts w:ascii="Times New Roman" w:hAnsi="Times New Roman"/>
          <w:sz w:val="22"/>
          <w:lang w:val="en-GB"/>
        </w:rPr>
        <w:t xml:space="preserve">. The Beclin-1 complex subsequently recruits the lipidated LC3-II to the forming isolation membrane to aid its elongation </w:t>
      </w:r>
      <w:r w:rsidR="00E43F0B" w:rsidRPr="00906840">
        <w:rPr>
          <w:rFonts w:ascii="Times New Roman" w:hAnsi="Times New Roman"/>
          <w:i/>
          <w:sz w:val="22"/>
          <w:lang w:val="en-GB"/>
        </w:rPr>
        <w:fldChar w:fldCharType="begin">
          <w:fldData xml:space="preserve">PEVuZE5vdGU+PENpdGU+PEF1dGhvcj5LYWJleWE8L0F1dGhvcj48WWVhcj4yMDAwPC9ZZWFyPjxS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</w:fldData>
        </w:fldChar>
      </w:r>
      <w:r w:rsidRPr="00906840">
        <w:rPr>
          <w:rFonts w:ascii="Times New Roman" w:hAnsi="Times New Roman"/>
          <w:sz w:val="22"/>
          <w:lang w:val="en-GB"/>
        </w:rPr>
        <w:instrText xml:space="preserve"> ADDIN EN.CITE </w:instrText>
      </w:r>
      <w:r w:rsidR="00E43F0B" w:rsidRPr="00906840">
        <w:rPr>
          <w:rFonts w:ascii="Times New Roman" w:hAnsi="Times New Roman"/>
          <w:i/>
          <w:sz w:val="22"/>
          <w:lang w:val="en-GB"/>
        </w:rPr>
        <w:fldChar w:fldCharType="begin">
          <w:fldData xml:space="preserve">PEVuZE5vdGU+PENpdGU+PEF1dGhvcj5LYWJleWE8L0F1dGhvcj48WWVhcj4yMDAwPC9ZZWFyPjxS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</w:fldData>
        </w:fldChar>
      </w:r>
      <w:r w:rsidRPr="00906840">
        <w:rPr>
          <w:rFonts w:ascii="Times New Roman" w:hAnsi="Times New Roman"/>
          <w:sz w:val="22"/>
          <w:lang w:val="en-GB"/>
        </w:rPr>
        <w:instrText xml:space="preserve"> ADDIN EN.CITE.DATA </w:instrText>
      </w:r>
      <w:r w:rsidR="005B19A8" w:rsidRPr="00E43F0B">
        <w:rPr>
          <w:rFonts w:ascii="Times New Roman" w:hAnsi="Times New Roman"/>
          <w:i/>
          <w:sz w:val="22"/>
          <w:lang w:val="en-GB"/>
        </w:rPr>
      </w:r>
      <w:r w:rsidR="00E43F0B" w:rsidRPr="00906840">
        <w:rPr>
          <w:rFonts w:ascii="Times New Roman" w:hAnsi="Times New Roman"/>
          <w:i/>
          <w:sz w:val="22"/>
          <w:lang w:val="en-GB"/>
        </w:rPr>
        <w:fldChar w:fldCharType="end"/>
      </w:r>
      <w:r w:rsidR="005B19A8" w:rsidRPr="00E43F0B">
        <w:rPr>
          <w:rFonts w:ascii="Times New Roman" w:hAnsi="Times New Roman"/>
          <w:i/>
          <w:sz w:val="22"/>
          <w:lang w:val="en-GB"/>
        </w:rPr>
      </w:r>
      <w:r w:rsidR="00E43F0B" w:rsidRPr="00906840">
        <w:rPr>
          <w:rFonts w:ascii="Times New Roman" w:hAnsi="Times New Roman"/>
          <w:i/>
          <w:sz w:val="22"/>
          <w:lang w:val="en-GB"/>
        </w:rPr>
        <w:fldChar w:fldCharType="separate"/>
      </w:r>
      <w:r w:rsidRPr="00906840">
        <w:rPr>
          <w:rFonts w:ascii="Times New Roman" w:hAnsi="Times New Roman"/>
          <w:noProof/>
          <w:sz w:val="22"/>
          <w:lang w:val="en-GB"/>
        </w:rPr>
        <w:t>(</w:t>
      </w:r>
      <w:hyperlink w:anchor="_ENREF_231" w:tooltip="Kabeya, 2000 #391" w:history="1">
        <w:r w:rsidR="00CF4C30" w:rsidRPr="00906840">
          <w:rPr>
            <w:rFonts w:ascii="Times New Roman" w:hAnsi="Times New Roman"/>
            <w:noProof/>
            <w:sz w:val="22"/>
            <w:lang w:val="en-GB"/>
          </w:rPr>
          <w:t>Kabeya et al. 2000</w:t>
        </w:r>
      </w:hyperlink>
      <w:r w:rsidRPr="00906840">
        <w:rPr>
          <w:rFonts w:ascii="Times New Roman" w:hAnsi="Times New Roman"/>
          <w:noProof/>
          <w:sz w:val="22"/>
          <w:lang w:val="en-GB"/>
        </w:rPr>
        <w:t xml:space="preserve">; </w:t>
      </w:r>
      <w:hyperlink w:anchor="_ENREF_330" w:tooltip="Mizushima, 2003 #390" w:history="1">
        <w:r w:rsidR="00CF4C30" w:rsidRPr="00906840">
          <w:rPr>
            <w:rFonts w:ascii="Times New Roman" w:hAnsi="Times New Roman"/>
            <w:noProof/>
            <w:sz w:val="22"/>
            <w:lang w:val="en-GB"/>
          </w:rPr>
          <w:t>Mizushima et al. 2003</w:t>
        </w:r>
      </w:hyperlink>
      <w:r w:rsidRPr="00906840">
        <w:rPr>
          <w:rFonts w:ascii="Times New Roman" w:hAnsi="Times New Roman"/>
          <w:noProof/>
          <w:sz w:val="22"/>
          <w:lang w:val="en-GB"/>
        </w:rPr>
        <w:t xml:space="preserve">; </w:t>
      </w:r>
      <w:hyperlink w:anchor="_ENREF_319" w:tooltip="Mehrpour, 2010 #375" w:history="1">
        <w:r w:rsidR="00CF4C30" w:rsidRPr="00906840">
          <w:rPr>
            <w:rFonts w:ascii="Times New Roman" w:hAnsi="Times New Roman"/>
            <w:noProof/>
            <w:sz w:val="22"/>
            <w:lang w:val="en-GB"/>
          </w:rPr>
          <w:t>Mehrpour et al. 2010</w:t>
        </w:r>
      </w:hyperlink>
      <w:r w:rsidRPr="00906840">
        <w:rPr>
          <w:rFonts w:ascii="Times New Roman" w:hAnsi="Times New Roman"/>
          <w:noProof/>
          <w:sz w:val="22"/>
          <w:lang w:val="en-GB"/>
        </w:rPr>
        <w:t>)</w:t>
      </w:r>
      <w:r w:rsidR="00E43F0B" w:rsidRPr="00906840">
        <w:rPr>
          <w:rFonts w:ascii="Times New Roman" w:hAnsi="Times New Roman"/>
          <w:i/>
          <w:sz w:val="22"/>
          <w:lang w:val="en-GB"/>
        </w:rPr>
        <w:fldChar w:fldCharType="end"/>
      </w:r>
      <w:r w:rsidRPr="00906840">
        <w:rPr>
          <w:rFonts w:ascii="Times New Roman" w:hAnsi="Times New Roman"/>
          <w:sz w:val="22"/>
          <w:lang w:val="en-GB"/>
        </w:rPr>
        <w:t xml:space="preserve">. </w:t>
      </w:r>
    </w:p>
    <w:p w:rsidR="00CA3E99" w:rsidRDefault="00D14DD4" w:rsidP="00D14DD4">
      <w:pPr>
        <w:spacing w:line="360" w:lineRule="auto"/>
        <w:rPr>
          <w:rFonts w:ascii="Times New Roman" w:hAnsi="Times New Roman"/>
          <w:sz w:val="22"/>
          <w:lang w:val="en-GB"/>
        </w:rPr>
      </w:pPr>
      <w:r w:rsidRPr="00715A16">
        <w:rPr>
          <w:rFonts w:ascii="Times New Roman" w:hAnsi="Times New Roman"/>
          <w:sz w:val="22"/>
          <w:highlight w:val="cyan"/>
          <w:lang w:val="en-GB"/>
        </w:rPr>
        <w:t>Thus, LC3-II is capable of acting as a protein marker reliably associated with both the develop</w:t>
      </w:r>
      <w:r w:rsidR="00E61E11" w:rsidRPr="00715A16">
        <w:rPr>
          <w:rFonts w:ascii="Times New Roman" w:hAnsi="Times New Roman"/>
          <w:sz w:val="22"/>
          <w:highlight w:val="cyan"/>
          <w:lang w:val="en-GB"/>
        </w:rPr>
        <w:t>ing and completed autophagosome</w:t>
      </w:r>
      <w:r w:rsidRPr="00715A16">
        <w:rPr>
          <w:rFonts w:ascii="Times New Roman" w:hAnsi="Times New Roman"/>
          <w:sz w:val="22"/>
          <w:highlight w:val="cyan"/>
          <w:lang w:val="en-GB"/>
        </w:rPr>
        <w:t xml:space="preserve">, and therefore act as a read-out of overall autophagy activity </w:t>
      </w:r>
      <w:r w:rsidR="00E43F0B" w:rsidRPr="00715A16">
        <w:rPr>
          <w:rFonts w:ascii="Times New Roman" w:hAnsi="Times New Roman"/>
          <w:sz w:val="22"/>
          <w:highlight w:val="cyan"/>
          <w:lang w:val="en-GB"/>
        </w:rPr>
        <w:fldChar w:fldCharType="begin"/>
      </w:r>
      <w:r w:rsidR="00C8372F" w:rsidRPr="00715A16">
        <w:rPr>
          <w:rFonts w:ascii="Times New Roman" w:hAnsi="Times New Roman"/>
          <w:sz w:val="22"/>
          <w:highlight w:val="cyan"/>
          <w:lang w:val="en-GB"/>
        </w:rPr>
        <w:instrText xml:space="preserve"> ADDIN EN.CITE &lt;EndNote&gt;&lt;Cite&gt;&lt;Author&gt;Klionsky&lt;/Author&gt;&lt;Year&gt;2012&lt;/Year&gt;&lt;RecNum&gt;702&lt;/RecNum&gt;&lt;DisplayText&gt;(Klionsky&lt;style face="italic"&gt; et al.&lt;/style&gt; 2012)&lt;/DisplayText&gt;&lt;record&gt;&lt;rec-number&gt;702&lt;/rec-number&gt;&lt;foreign-keys&gt;&lt;key app="EN" db-id="prsww9z99psddvesxzmpaxxr9azvarfsx5tr"&gt;702&lt;/key&gt;&lt;/foreign-keys&gt;&lt;ref-type name="Journal Article"&gt;17&lt;/ref-type&gt;&lt;contributors&gt;&lt;authors&gt;&lt;author&gt;Klionsky, D. J.&lt;/author&gt;&lt;author&gt;Abdalla, F. C.&lt;/author&gt;&lt;author&gt;Abeliovich, H.&lt;/author&gt;&lt;author&gt;et al.&lt;/author&gt;&lt;/authors&gt;&lt;/contributors&gt;&lt;auth-address&gt;Life Sciences Institute, University of Michigan, Ann Arbor, MI, USA. klionsky@umich.edu&lt;/auth-address&gt;&lt;titles&gt;&lt;title&gt;Guidelines for the use and interpretation of assays for monitoring autophagy&lt;/title&gt;&lt;secondary-title&gt;Autophagy&lt;/secondary-title&gt;&lt;alt-title&gt;Autophagy&lt;/alt-title&gt;&lt;/titles&gt;&lt;periodical&gt;&lt;full-title&gt;Autophagy&lt;/full-title&gt;&lt;abbr-1&gt;Autophagy&lt;/abbr-1&gt;&lt;/periodical&gt;&lt;alt-periodical&gt;&lt;full-title&gt;Autophagy&lt;/full-title&gt;&lt;abbr-1&gt;Autophagy&lt;/abbr-1&gt;&lt;/alt-periodical&gt;&lt;pages&gt;445-544&lt;/pages&gt;&lt;volume&gt;8&lt;/volume&gt;&lt;number&gt;4&lt;/number&gt;&lt;edition&gt;2012/09/12&lt;/edition&gt;&lt;keywords&gt;&lt;keyword&gt;Animals&lt;/keyword&gt;&lt;keyword&gt;*Autophagy/genetics&lt;/keyword&gt;&lt;keyword&gt;Biological Assay/*methods&lt;/keyword&gt;&lt;keyword&gt;Humans&lt;/keyword&gt;&lt;keyword&gt;Models, Biological&lt;/keyword&gt;&lt;/keywords&gt;&lt;dates&gt;&lt;year&gt;2012&lt;/year&gt;&lt;pub-dates&gt;&lt;date&gt;Apr&lt;/date&gt;&lt;/pub-dates&gt;&lt;/dates&gt;&lt;isbn&gt;1554-8635 (Electronic)&amp;#xD;1554-8627 (Linking)&lt;/isbn&gt;&lt;accession-num&gt;22966490&lt;/accession-num&gt;&lt;work-type&gt;Guideline&amp;#xD;Research Support, N.I.H., Extramural&amp;#xD;Research Support, Non-U.S. Gov&amp;apos;t&lt;/work-type&gt;&lt;urls&gt;&lt;related-urls&gt;&lt;url&gt;http://www.ncbi.nlm.nih.gov/pubmed/22966490&lt;/url&gt;&lt;/related-urls&gt;&lt;/urls&gt;&lt;custom2&gt;3404883&lt;/custom2&gt;&lt;language&gt;eng&lt;/language&gt;&lt;/record&gt;&lt;/Cite&gt;&lt;/EndNote&gt;</w:instrText>
      </w:r>
      <w:r w:rsidR="00E43F0B" w:rsidRPr="00715A16">
        <w:rPr>
          <w:rFonts w:ascii="Times New Roman" w:hAnsi="Times New Roman"/>
          <w:sz w:val="22"/>
          <w:highlight w:val="cyan"/>
          <w:lang w:val="en-GB"/>
        </w:rPr>
        <w:fldChar w:fldCharType="separate"/>
      </w:r>
      <w:r w:rsidRPr="00715A16">
        <w:rPr>
          <w:rFonts w:ascii="Times New Roman" w:hAnsi="Times New Roman"/>
          <w:noProof/>
          <w:sz w:val="22"/>
          <w:highlight w:val="cyan"/>
          <w:lang w:val="en-GB"/>
        </w:rPr>
        <w:t>(</w:t>
      </w:r>
      <w:hyperlink w:anchor="_ENREF_255" w:tooltip="Klionsky, 2012 #702" w:history="1">
        <w:r w:rsidR="00CF4C30" w:rsidRPr="00715A16">
          <w:rPr>
            <w:rFonts w:ascii="Times New Roman" w:hAnsi="Times New Roman"/>
            <w:noProof/>
            <w:sz w:val="22"/>
            <w:highlight w:val="cyan"/>
            <w:lang w:val="en-GB"/>
          </w:rPr>
          <w:t>Klionsky</w:t>
        </w:r>
        <w:r w:rsidR="00CF4C30" w:rsidRPr="00715A16">
          <w:rPr>
            <w:rFonts w:ascii="Times New Roman" w:hAnsi="Times New Roman"/>
            <w:i/>
            <w:noProof/>
            <w:sz w:val="22"/>
            <w:highlight w:val="cyan"/>
            <w:lang w:val="en-GB"/>
          </w:rPr>
          <w:t xml:space="preserve"> et al.</w:t>
        </w:r>
        <w:r w:rsidR="00CF4C30" w:rsidRPr="00715A16">
          <w:rPr>
            <w:rFonts w:ascii="Times New Roman" w:hAnsi="Times New Roman"/>
            <w:noProof/>
            <w:sz w:val="22"/>
            <w:highlight w:val="cyan"/>
            <w:lang w:val="en-GB"/>
          </w:rPr>
          <w:t xml:space="preserve"> 2012</w:t>
        </w:r>
      </w:hyperlink>
      <w:r w:rsidRPr="00715A16">
        <w:rPr>
          <w:rFonts w:ascii="Times New Roman" w:hAnsi="Times New Roman"/>
          <w:noProof/>
          <w:sz w:val="22"/>
          <w:highlight w:val="cyan"/>
          <w:lang w:val="en-GB"/>
        </w:rPr>
        <w:t>)</w:t>
      </w:r>
      <w:r w:rsidR="00E43F0B" w:rsidRPr="00715A16">
        <w:rPr>
          <w:rFonts w:ascii="Times New Roman" w:hAnsi="Times New Roman"/>
          <w:sz w:val="22"/>
          <w:highlight w:val="cyan"/>
          <w:lang w:val="en-GB"/>
        </w:rPr>
        <w:fldChar w:fldCharType="end"/>
      </w:r>
      <w:r w:rsidRPr="00715A16">
        <w:rPr>
          <w:rFonts w:ascii="Times New Roman" w:hAnsi="Times New Roman"/>
          <w:sz w:val="22"/>
          <w:highlight w:val="cyan"/>
          <w:lang w:val="en-GB"/>
        </w:rPr>
        <w:t>.</w:t>
      </w:r>
      <w:r w:rsidRPr="00906840">
        <w:rPr>
          <w:rFonts w:ascii="Times New Roman" w:hAnsi="Times New Roman"/>
          <w:sz w:val="22"/>
          <w:lang w:val="en-GB"/>
        </w:rPr>
        <w:t xml:space="preserve"> However, this methodology cannot provide information concerning the flux through the autophagy pathway; this would require the arrest of the pathway at a chosen point and the recording of the time-dependent accumulation of the protein marker at the point of the blockage </w:t>
      </w:r>
      <w:r w:rsidR="00E43F0B" w:rsidRPr="00906840">
        <w:rPr>
          <w:rFonts w:ascii="Times New Roman" w:hAnsi="Times New Roman"/>
          <w:sz w:val="22"/>
          <w:lang w:val="en-GB"/>
        </w:rPr>
        <w:fldChar w:fldCharType="begin"/>
      </w:r>
      <w:r w:rsidR="00C8372F" w:rsidRPr="00906840">
        <w:rPr>
          <w:rFonts w:ascii="Times New Roman" w:hAnsi="Times New Roman"/>
          <w:sz w:val="22"/>
          <w:lang w:val="en-GB"/>
        </w:rPr>
        <w:instrText xml:space="preserve"> ADDIN EN.CITE &lt;EndNote&gt;&lt;Cite&gt;&lt;Author&gt;Klionsky&lt;/Author&gt;&lt;Year&gt;2012&lt;/Year&gt;&lt;RecNum&gt;702&lt;/RecNum&gt;&lt;DisplayText&gt;(Klionsky&lt;style face="italic"&gt; et al.&lt;/style&gt; 2012)&lt;/DisplayText&gt;&lt;record&gt;&lt;rec-number&gt;702&lt;/rec-number&gt;&lt;foreign-keys&gt;&lt;key app="EN" db-id="prsww9z99psddvesxzmpaxxr9azvarfsx5tr"&gt;702&lt;/key&gt;&lt;/foreign-keys&gt;&lt;ref-type name="Journal Article"&gt;17&lt;/ref-type&gt;&lt;contributors&gt;&lt;authors&gt;&lt;author&gt;Klionsky, D. J.&lt;/author&gt;&lt;author&gt;Abdalla, F. C.&lt;/author&gt;&lt;author&gt;Abeliovich, H.&lt;/author&gt;&lt;author&gt;et al.&lt;/author&gt;&lt;/authors&gt;&lt;/contributors&gt;&lt;auth-address&gt;Life Sciences Institute, University of Michigan, Ann Arbor, MI, USA. klionsky@umich.edu&lt;/auth-address&gt;&lt;titles&gt;&lt;title&gt;Guidelines for the use and interpretation of assays for monitoring autophagy&lt;/title&gt;&lt;secondary-title&gt;Autophagy&lt;/secondary-title&gt;&lt;alt-title&gt;Autophagy&lt;/alt-title&gt;&lt;/titles&gt;&lt;periodical&gt;&lt;full-title&gt;Autophagy&lt;/full-title&gt;&lt;abbr-1&gt;Autophagy&lt;/abbr-1&gt;&lt;/periodical&gt;&lt;alt-periodical&gt;&lt;full-title&gt;Autophagy&lt;/full-title&gt;&lt;abbr-1&gt;Autophagy&lt;/abbr-1&gt;&lt;/alt-periodical&gt;&lt;pages&gt;445-544&lt;/pages&gt;&lt;volume&gt;8&lt;/volume&gt;&lt;number&gt;4&lt;/number&gt;&lt;edition&gt;2012/09/12&lt;/edition&gt;&lt;keywords&gt;&lt;keyword&gt;Animals&lt;/keyword&gt;&lt;keyword&gt;*Autophagy/genetics&lt;/keyword&gt;&lt;keyword&gt;Biological Assay/*methods&lt;/keyword&gt;&lt;keyword&gt;Humans&lt;/keyword&gt;&lt;keyword&gt;Models, Biological&lt;/keyword&gt;&lt;/keywords&gt;&lt;dates&gt;&lt;year&gt;2012&lt;/year&gt;&lt;pub-dates&gt;&lt;date&gt;Apr&lt;/date&gt;&lt;/pub-dates&gt;&lt;/dates&gt;&lt;isbn&gt;1554-8635 (Electronic)&amp;#xD;1554-8627 (Linking)&lt;/isbn&gt;&lt;accession-num&gt;22966490&lt;/accession-num&gt;&lt;work-type&gt;Guideline&amp;#xD;Research Support, N.I.H., Extramural&amp;#xD;Research Support, Non-U.S. Gov&amp;apos;t&lt;/work-type&gt;&lt;urls&gt;&lt;related-urls&gt;&lt;url&gt;http://www.ncbi.nlm.nih.gov/pubmed/22966490&lt;/url&gt;&lt;/related-urls&gt;&lt;/urls&gt;&lt;custom2&gt;3404883&lt;/custom2&gt;&lt;language&gt;eng&lt;/language&gt;&lt;/record&gt;&lt;/Cite&gt;&lt;/EndNote&gt;</w:instrText>
      </w:r>
      <w:r w:rsidR="00E43F0B" w:rsidRPr="00906840">
        <w:rPr>
          <w:rFonts w:ascii="Times New Roman" w:hAnsi="Times New Roman"/>
          <w:sz w:val="22"/>
          <w:lang w:val="en-GB"/>
        </w:rPr>
        <w:fldChar w:fldCharType="separate"/>
      </w:r>
      <w:r w:rsidRPr="00906840">
        <w:rPr>
          <w:rFonts w:ascii="Times New Roman" w:hAnsi="Times New Roman"/>
          <w:noProof/>
          <w:sz w:val="22"/>
          <w:lang w:val="en-GB"/>
        </w:rPr>
        <w:t>(</w:t>
      </w:r>
      <w:hyperlink w:anchor="_ENREF_255" w:tooltip="Klionsky, 2012 #702" w:history="1">
        <w:r w:rsidR="00CF4C30" w:rsidRPr="00906840">
          <w:rPr>
            <w:rFonts w:ascii="Times New Roman" w:hAnsi="Times New Roman"/>
            <w:noProof/>
            <w:sz w:val="22"/>
            <w:lang w:val="en-GB"/>
          </w:rPr>
          <w:t>Klionsky</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2012</w:t>
        </w:r>
      </w:hyperlink>
      <w:r w:rsidRPr="00906840">
        <w:rPr>
          <w:rFonts w:ascii="Times New Roman" w:hAnsi="Times New Roman"/>
          <w:noProof/>
          <w:sz w:val="22"/>
          <w:lang w:val="en-GB"/>
        </w:rPr>
        <w:t>)</w:t>
      </w:r>
      <w:r w:rsidR="00E43F0B" w:rsidRPr="00906840">
        <w:rPr>
          <w:rFonts w:ascii="Times New Roman" w:hAnsi="Times New Roman"/>
          <w:sz w:val="22"/>
          <w:lang w:val="en-GB"/>
        </w:rPr>
        <w:fldChar w:fldCharType="end"/>
      </w:r>
      <w:r w:rsidRPr="00906840">
        <w:rPr>
          <w:rFonts w:ascii="Times New Roman" w:hAnsi="Times New Roman"/>
          <w:sz w:val="22"/>
          <w:lang w:val="en-GB"/>
        </w:rPr>
        <w:t>.</w:t>
      </w:r>
    </w:p>
    <w:p w:rsidR="00CA3E99" w:rsidRDefault="00CA3E99" w:rsidP="00CA3E99">
      <w:pPr>
        <w:rPr>
          <w:rFonts w:ascii="Times New Roman" w:hAnsi="Times New Roman"/>
          <w:sz w:val="22"/>
          <w:lang w:val="en-GB"/>
        </w:rPr>
      </w:pPr>
    </w:p>
    <w:p w:rsidR="00CA3E99" w:rsidRPr="00CA3E99" w:rsidRDefault="00CA3E99" w:rsidP="00CA3E99">
      <w:pPr>
        <w:widowControl w:val="0"/>
        <w:autoSpaceDE w:val="0"/>
        <w:autoSpaceDN w:val="0"/>
        <w:adjustRightInd w:val="0"/>
        <w:spacing w:after="0"/>
        <w:rPr>
          <w:rFonts w:ascii="Times New Roman" w:hAnsi="Times New Roman" w:cs="Times New Roman"/>
          <w:sz w:val="20"/>
          <w:szCs w:val="20"/>
          <w:highlight w:val="magenta"/>
        </w:rPr>
      </w:pPr>
      <w:r w:rsidRPr="00CA3E99">
        <w:rPr>
          <w:rFonts w:ascii="Times New Roman" w:hAnsi="Times New Roman" w:cs="Times New Roman"/>
          <w:sz w:val="20"/>
          <w:szCs w:val="20"/>
          <w:highlight w:val="magenta"/>
        </w:rPr>
        <w:t>To date, LC3-II is the only well characterized</w:t>
      </w:r>
    </w:p>
    <w:p w:rsidR="00CA3E99" w:rsidRPr="00CA3E99" w:rsidRDefault="00CA3E99" w:rsidP="00CA3E99">
      <w:pPr>
        <w:widowControl w:val="0"/>
        <w:autoSpaceDE w:val="0"/>
        <w:autoSpaceDN w:val="0"/>
        <w:adjustRightInd w:val="0"/>
        <w:spacing w:after="0"/>
        <w:rPr>
          <w:rFonts w:ascii="Times New Roman" w:hAnsi="Times New Roman" w:cs="Times New Roman"/>
          <w:sz w:val="20"/>
          <w:szCs w:val="20"/>
          <w:highlight w:val="magenta"/>
        </w:rPr>
      </w:pPr>
      <w:proofErr w:type="gramStart"/>
      <w:r w:rsidRPr="00CA3E99">
        <w:rPr>
          <w:rFonts w:ascii="Times New Roman" w:hAnsi="Times New Roman" w:cs="Times New Roman"/>
          <w:sz w:val="20"/>
          <w:szCs w:val="20"/>
          <w:highlight w:val="magenta"/>
        </w:rPr>
        <w:t>protein</w:t>
      </w:r>
      <w:proofErr w:type="gramEnd"/>
      <w:r w:rsidRPr="00CA3E99">
        <w:rPr>
          <w:rFonts w:ascii="Times New Roman" w:hAnsi="Times New Roman" w:cs="Times New Roman"/>
          <w:sz w:val="20"/>
          <w:szCs w:val="20"/>
          <w:highlight w:val="magenta"/>
        </w:rPr>
        <w:t xml:space="preserve"> that is specifically localized to autophagic structures throughout the</w:t>
      </w:r>
    </w:p>
    <w:p w:rsidR="00CA3E99" w:rsidRPr="00CA3E99" w:rsidRDefault="00CA3E99" w:rsidP="00CA3E99">
      <w:pPr>
        <w:rPr>
          <w:rFonts w:ascii="Times New Roman" w:hAnsi="Times New Roman" w:cs="Times New Roman"/>
          <w:sz w:val="20"/>
          <w:szCs w:val="20"/>
          <w:highlight w:val="magenta"/>
        </w:rPr>
      </w:pPr>
      <w:proofErr w:type="gramStart"/>
      <w:r w:rsidRPr="00CA3E99">
        <w:rPr>
          <w:rFonts w:ascii="Times New Roman" w:hAnsi="Times New Roman" w:cs="Times New Roman"/>
          <w:sz w:val="20"/>
          <w:szCs w:val="20"/>
          <w:highlight w:val="magenta"/>
        </w:rPr>
        <w:t>process</w:t>
      </w:r>
      <w:proofErr w:type="gramEnd"/>
      <w:r w:rsidRPr="00CA3E99">
        <w:rPr>
          <w:rFonts w:ascii="Times New Roman" w:hAnsi="Times New Roman" w:cs="Times New Roman"/>
          <w:sz w:val="20"/>
          <w:szCs w:val="20"/>
          <w:highlight w:val="magenta"/>
        </w:rPr>
        <w:t xml:space="preserve"> from phagophore to lysosomal degradation [16].</w:t>
      </w:r>
    </w:p>
    <w:p w:rsidR="00CA3E99" w:rsidRPr="00CA3E99" w:rsidRDefault="00CA3E99" w:rsidP="00CA3E99">
      <w:pPr>
        <w:rPr>
          <w:rFonts w:ascii="Times New Roman" w:hAnsi="Times New Roman" w:cs="Times New Roman"/>
          <w:sz w:val="20"/>
          <w:szCs w:val="20"/>
          <w:highlight w:val="magenta"/>
        </w:rPr>
      </w:pPr>
    </w:p>
    <w:p w:rsidR="00CA3E99" w:rsidRPr="00CA3E99" w:rsidRDefault="00CA3E99" w:rsidP="00CA3E99">
      <w:pPr>
        <w:widowControl w:val="0"/>
        <w:autoSpaceDE w:val="0"/>
        <w:autoSpaceDN w:val="0"/>
        <w:adjustRightInd w:val="0"/>
        <w:spacing w:after="0"/>
        <w:rPr>
          <w:rFonts w:ascii="Times New Roman" w:hAnsi="Times New Roman" w:cs="Times New Roman"/>
          <w:sz w:val="20"/>
          <w:szCs w:val="20"/>
          <w:highlight w:val="magenta"/>
        </w:rPr>
      </w:pPr>
      <w:r w:rsidRPr="00CA3E99">
        <w:rPr>
          <w:rFonts w:ascii="Times New Roman" w:hAnsi="Times New Roman" w:cs="Times New Roman"/>
          <w:sz w:val="20"/>
          <w:szCs w:val="20"/>
          <w:highlight w:val="magenta"/>
        </w:rPr>
        <w:t>Based on the importance of LC3 processing for autophagosome formation and function,</w:t>
      </w:r>
    </w:p>
    <w:p w:rsidR="00CA3E99" w:rsidRPr="00CA3E99" w:rsidRDefault="00CA3E99" w:rsidP="00CA3E99">
      <w:pPr>
        <w:widowControl w:val="0"/>
        <w:autoSpaceDE w:val="0"/>
        <w:autoSpaceDN w:val="0"/>
        <w:adjustRightInd w:val="0"/>
        <w:spacing w:after="0"/>
        <w:rPr>
          <w:rFonts w:ascii="Times New Roman" w:hAnsi="Times New Roman" w:cs="Times New Roman"/>
          <w:sz w:val="20"/>
          <w:szCs w:val="20"/>
          <w:highlight w:val="magenta"/>
        </w:rPr>
      </w:pPr>
      <w:proofErr w:type="gramStart"/>
      <w:r w:rsidRPr="00CA3E99">
        <w:rPr>
          <w:rFonts w:ascii="Times New Roman" w:hAnsi="Times New Roman" w:cs="Times New Roman"/>
          <w:sz w:val="20"/>
          <w:szCs w:val="20"/>
          <w:highlight w:val="magenta"/>
        </w:rPr>
        <w:t>antibodies</w:t>
      </w:r>
      <w:proofErr w:type="gramEnd"/>
      <w:r w:rsidRPr="00CA3E99">
        <w:rPr>
          <w:rFonts w:ascii="Times New Roman" w:hAnsi="Times New Roman" w:cs="Times New Roman"/>
          <w:sz w:val="20"/>
          <w:szCs w:val="20"/>
          <w:highlight w:val="magenta"/>
        </w:rPr>
        <w:t xml:space="preserve"> to LC3-I and LC3-II are widely used in western blotting techniques to monitor</w:t>
      </w:r>
    </w:p>
    <w:p w:rsidR="00CA3E99" w:rsidRDefault="00CA3E99" w:rsidP="00CA3E99">
      <w:proofErr w:type="gramStart"/>
      <w:r w:rsidRPr="00CA3E99">
        <w:rPr>
          <w:rFonts w:ascii="Times New Roman" w:hAnsi="Times New Roman" w:cs="Times New Roman"/>
          <w:sz w:val="20"/>
          <w:szCs w:val="20"/>
          <w:highlight w:val="magenta"/>
        </w:rPr>
        <w:t>autophagy</w:t>
      </w:r>
      <w:proofErr w:type="gramEnd"/>
      <w:r w:rsidRPr="00CA3E99">
        <w:rPr>
          <w:rFonts w:ascii="Times New Roman" w:hAnsi="Times New Roman" w:cs="Times New Roman"/>
          <w:sz w:val="20"/>
          <w:szCs w:val="20"/>
          <w:highlight w:val="magenta"/>
        </w:rPr>
        <w:t xml:space="preserve"> [12,13,18].</w:t>
      </w:r>
    </w:p>
    <w:p w:rsidR="00D14DD4" w:rsidRPr="00906840" w:rsidRDefault="00D14DD4" w:rsidP="00D14DD4">
      <w:pPr>
        <w:spacing w:line="360" w:lineRule="auto"/>
        <w:rPr>
          <w:rFonts w:ascii="Times New Roman" w:hAnsi="Times New Roman"/>
          <w:i/>
          <w:sz w:val="22"/>
          <w:lang w:val="en-GB"/>
        </w:rPr>
      </w:pPr>
    </w:p>
    <w:p w:rsidR="00DB0D51" w:rsidRDefault="00D14DD4" w:rsidP="00D14DD4">
      <w:pPr>
        <w:spacing w:line="360" w:lineRule="auto"/>
        <w:rPr>
          <w:rFonts w:ascii="Times New Roman" w:hAnsi="Times New Roman"/>
          <w:sz w:val="22"/>
          <w:lang w:val="en-GB"/>
        </w:rPr>
      </w:pPr>
      <w:r w:rsidRPr="00906840">
        <w:rPr>
          <w:rFonts w:ascii="Times New Roman" w:hAnsi="Times New Roman"/>
          <w:sz w:val="22"/>
          <w:lang w:val="en-GB"/>
        </w:rPr>
        <w:t xml:space="preserve">In light of this, </w:t>
      </w:r>
      <w:r w:rsidRPr="00715A16">
        <w:rPr>
          <w:rFonts w:ascii="Times New Roman" w:hAnsi="Times New Roman"/>
          <w:sz w:val="22"/>
          <w:highlight w:val="cyan"/>
          <w:lang w:val="en-GB"/>
        </w:rPr>
        <w:t>Bafilomycin A1 can be used to ascertain whether any changes in autophagy activity derive from the prevention of autophagosome formation or the failure of the structure to recycle.</w:t>
      </w:r>
      <w:r w:rsidRPr="00906840">
        <w:rPr>
          <w:rFonts w:ascii="Times New Roman" w:hAnsi="Times New Roman"/>
          <w:sz w:val="22"/>
          <w:lang w:val="en-GB"/>
        </w:rPr>
        <w:t xml:space="preserve"> Bafilomycin A1 is a specific inhibitor of the vacuolar type H</w:t>
      </w:r>
      <w:r w:rsidRPr="00906840">
        <w:rPr>
          <w:rFonts w:ascii="Times New Roman" w:hAnsi="Times New Roman"/>
          <w:sz w:val="22"/>
          <w:vertAlign w:val="superscript"/>
          <w:lang w:val="en-GB"/>
        </w:rPr>
        <w:t>+</w:t>
      </w:r>
      <w:r w:rsidRPr="00906840">
        <w:rPr>
          <w:rFonts w:ascii="Times New Roman" w:hAnsi="Times New Roman"/>
          <w:sz w:val="22"/>
          <w:lang w:val="en-GB"/>
        </w:rPr>
        <w:t xml:space="preserve"> ATPase, which acts to maintain the lysosomal pH. </w:t>
      </w:r>
      <w:r w:rsidRPr="00715A16">
        <w:rPr>
          <w:rFonts w:ascii="Times New Roman" w:hAnsi="Times New Roman"/>
          <w:sz w:val="22"/>
          <w:highlight w:val="cyan"/>
          <w:lang w:val="en-GB"/>
        </w:rPr>
        <w:t>Thus, application of the drug prevents the fusion of the autophagosome with the lysosome, thereby allowing the investigation of LC3-II processing in the presence or absence of degradation at the lysosome.</w:t>
      </w:r>
    </w:p>
    <w:p w:rsidR="00D14DD4" w:rsidRPr="00906840" w:rsidRDefault="00DB0D51" w:rsidP="00D14DD4">
      <w:pPr>
        <w:spacing w:line="360" w:lineRule="auto"/>
        <w:rPr>
          <w:rFonts w:ascii="Times New Roman" w:hAnsi="Times New Roman"/>
          <w:i/>
          <w:sz w:val="22"/>
          <w:lang w:val="en-GB"/>
        </w:rPr>
      </w:pPr>
      <w:r>
        <w:rPr>
          <w:rFonts w:ascii="Times New Roman" w:hAnsi="Times New Roman"/>
          <w:i/>
          <w:sz w:val="22"/>
          <w:lang w:val="en-GB"/>
        </w:rPr>
        <w:t>FURTHER INCREASED LC3-2 IN BAF…</w:t>
      </w:r>
      <w:proofErr w:type="gramStart"/>
      <w:r>
        <w:rPr>
          <w:rFonts w:ascii="Times New Roman" w:hAnsi="Times New Roman"/>
          <w:i/>
          <w:sz w:val="22"/>
          <w:lang w:val="en-GB"/>
        </w:rPr>
        <w:t>.INDICATES</w:t>
      </w:r>
      <w:proofErr w:type="gramEnd"/>
      <w:r>
        <w:rPr>
          <w:rFonts w:ascii="Times New Roman" w:hAnsi="Times New Roman"/>
          <w:i/>
          <w:sz w:val="22"/>
          <w:lang w:val="en-GB"/>
        </w:rPr>
        <w:t xml:space="preserve"> INCREASED FORMATION OF AUTOPHAGOSOME, NO CHANGE IN BAF….PROBLEM WITH DEGRADATION</w:t>
      </w:r>
    </w:p>
    <w:p w:rsidR="00D14DD4" w:rsidRPr="00906840" w:rsidRDefault="00D14DD4" w:rsidP="00D14DD4">
      <w:pPr>
        <w:spacing w:line="360" w:lineRule="auto"/>
        <w:rPr>
          <w:rFonts w:ascii="Times New Roman" w:hAnsi="Times New Roman"/>
          <w:i/>
          <w:sz w:val="22"/>
          <w:lang w:val="en-GB"/>
        </w:rPr>
      </w:pPr>
      <w:r w:rsidRPr="00906840">
        <w:rPr>
          <w:rFonts w:ascii="Times New Roman" w:hAnsi="Times New Roman"/>
          <w:sz w:val="22"/>
          <w:lang w:val="en-GB"/>
        </w:rPr>
        <w:t xml:space="preserve">The LC3 protein expression levels were quantified in the three </w:t>
      </w:r>
      <w:r w:rsidRPr="00906840">
        <w:rPr>
          <w:rFonts w:ascii="Times New Roman" w:hAnsi="Times New Roman"/>
          <w:i/>
          <w:sz w:val="22"/>
          <w:lang w:val="en-GB"/>
        </w:rPr>
        <w:t>mTARDBP</w:t>
      </w:r>
      <w:r w:rsidRPr="00906840">
        <w:rPr>
          <w:rFonts w:ascii="Times New Roman" w:hAnsi="Times New Roman"/>
          <w:sz w:val="22"/>
          <w:lang w:val="en-GB"/>
        </w:rPr>
        <w:t xml:space="preserve"> patient fibroblasts alongside control samples, either under untreated or Bafilomycin A1-treated conditions (Figure 4.10).</w:t>
      </w:r>
    </w:p>
    <w:p w:rsidR="00307103" w:rsidRPr="00906840" w:rsidRDefault="00307103" w:rsidP="00D14DD4">
      <w:pPr>
        <w:rPr>
          <w:rFonts w:ascii="Times New Roman" w:hAnsi="Times New Roman"/>
          <w:b/>
          <w:sz w:val="22"/>
        </w:rPr>
      </w:pPr>
    </w:p>
    <w:p w:rsidR="00D14DD4" w:rsidRPr="00906840" w:rsidRDefault="00D14DD4" w:rsidP="00B65F6C">
      <w:pPr>
        <w:pStyle w:val="TableofFigures"/>
        <w:ind w:left="0" w:firstLine="0"/>
      </w:pPr>
      <w:bookmarkStart w:id="885" w:name="_Toc232523101"/>
      <w:r w:rsidRPr="00906840">
        <w:t>Figure 4.10: LC3 western blotting in m</w:t>
      </w:r>
      <w:r w:rsidRPr="00906840">
        <w:rPr>
          <w:i/>
        </w:rPr>
        <w:t>TARDBP</w:t>
      </w:r>
      <w:r w:rsidRPr="00906840">
        <w:t xml:space="preserve"> patient fibroblasts</w:t>
      </w:r>
      <w:bookmarkEnd w:id="885"/>
    </w:p>
    <w:p w:rsidR="00D14DD4" w:rsidRPr="00906840" w:rsidRDefault="00D14DD4" w:rsidP="00D14DD4">
      <w:pPr>
        <w:rPr>
          <w:rFonts w:ascii="Times New Roman" w:hAnsi="Times New Roman"/>
          <w:i/>
          <w:sz w:val="22"/>
        </w:rPr>
      </w:pPr>
    </w:p>
    <w:p w:rsidR="00D14DD4" w:rsidRPr="00906840" w:rsidRDefault="008A1895" w:rsidP="008A1895">
      <w:pPr>
        <w:tabs>
          <w:tab w:val="center" w:pos="4249"/>
        </w:tabs>
        <w:rPr>
          <w:rFonts w:ascii="Times New Roman" w:hAnsi="Times New Roman"/>
          <w:b/>
          <w:sz w:val="22"/>
        </w:rPr>
      </w:pPr>
      <w:r>
        <w:rPr>
          <w:rFonts w:ascii="Times New Roman" w:hAnsi="Times New Roman"/>
          <w:b/>
          <w:sz w:val="22"/>
        </w:rPr>
        <w:tab/>
      </w:r>
    </w:p>
    <w:p w:rsidR="00D14DD4" w:rsidRPr="00906840" w:rsidRDefault="00FD6960" w:rsidP="00D14DD4">
      <w:pPr>
        <w:rPr>
          <w:rFonts w:ascii="Times New Roman" w:hAnsi="Times New Roman"/>
          <w:b/>
          <w:sz w:val="22"/>
        </w:rPr>
      </w:pPr>
      <w:r>
        <w:rPr>
          <w:rFonts w:ascii="Times New Roman" w:hAnsi="Times New Roman"/>
          <w:b/>
          <w:noProof/>
          <w:sz w:val="22"/>
        </w:rPr>
        <w:drawing>
          <wp:anchor distT="0" distB="0" distL="114300" distR="114300" simplePos="0" relativeHeight="251873280" behindDoc="0" locked="0" layoutInCell="1" allowOverlap="1">
            <wp:simplePos x="0" y="0"/>
            <wp:positionH relativeFrom="column">
              <wp:posOffset>20320</wp:posOffset>
            </wp:positionH>
            <wp:positionV relativeFrom="paragraph">
              <wp:posOffset>-3810</wp:posOffset>
            </wp:positionV>
            <wp:extent cx="4864100" cy="2476500"/>
            <wp:effectExtent l="25400" t="0" r="0" b="0"/>
            <wp:wrapSquare wrapText="bothSides"/>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srcRect/>
                    <a:stretch>
                      <a:fillRect/>
                    </a:stretch>
                  </pic:blipFill>
                  <pic:spPr bwMode="auto">
                    <a:xfrm>
                      <a:off x="0" y="0"/>
                      <a:ext cx="4864100" cy="2476500"/>
                    </a:xfrm>
                    <a:prstGeom prst="rect">
                      <a:avLst/>
                    </a:prstGeom>
                    <a:noFill/>
                    <a:ln w="9525">
                      <a:noFill/>
                      <a:miter lim="800000"/>
                      <a:headEnd/>
                      <a:tailEnd/>
                    </a:ln>
                  </pic:spPr>
                </pic:pic>
              </a:graphicData>
            </a:graphic>
          </wp:anchor>
        </w:drawing>
      </w:r>
    </w:p>
    <w:p w:rsidR="00D14DD4" w:rsidRPr="00906840" w:rsidRDefault="00D14DD4" w:rsidP="00D14DD4">
      <w:pPr>
        <w:rPr>
          <w:rFonts w:ascii="Times New Roman" w:hAnsi="Times New Roman"/>
          <w:b/>
          <w:sz w:val="22"/>
        </w:rPr>
      </w:pPr>
    </w:p>
    <w:p w:rsidR="00D14DD4" w:rsidRPr="00906840" w:rsidRDefault="00D14DD4" w:rsidP="00D14DD4">
      <w:pPr>
        <w:rPr>
          <w:rFonts w:ascii="Times New Roman" w:hAnsi="Times New Roman"/>
          <w:b/>
          <w:sz w:val="22"/>
        </w:rPr>
      </w:pPr>
    </w:p>
    <w:p w:rsidR="00D14DD4" w:rsidRPr="00906840" w:rsidRDefault="00D14DD4" w:rsidP="00D14DD4">
      <w:pPr>
        <w:rPr>
          <w:rFonts w:ascii="Times New Roman" w:hAnsi="Times New Roman"/>
          <w:i/>
          <w:sz w:val="22"/>
        </w:rPr>
      </w:pPr>
    </w:p>
    <w:p w:rsidR="00D14DD4" w:rsidRPr="00906840" w:rsidRDefault="00D14DD4" w:rsidP="00D14DD4">
      <w:pPr>
        <w:rPr>
          <w:rFonts w:ascii="Times New Roman" w:hAnsi="Times New Roman"/>
          <w:i/>
          <w:sz w:val="22"/>
        </w:rPr>
      </w:pPr>
    </w:p>
    <w:p w:rsidR="00D14DD4" w:rsidRPr="00906840" w:rsidRDefault="00D14DD4" w:rsidP="00D14DD4">
      <w:pPr>
        <w:rPr>
          <w:rFonts w:ascii="Times New Roman" w:hAnsi="Times New Roman"/>
          <w:i/>
          <w:sz w:val="22"/>
        </w:rPr>
      </w:pPr>
    </w:p>
    <w:p w:rsidR="00D14DD4" w:rsidRPr="00906840" w:rsidRDefault="00D14DD4" w:rsidP="00D14DD4">
      <w:pPr>
        <w:rPr>
          <w:rFonts w:ascii="Times New Roman" w:hAnsi="Times New Roman"/>
          <w:i/>
          <w:sz w:val="22"/>
        </w:rPr>
      </w:pPr>
    </w:p>
    <w:p w:rsidR="00184D44" w:rsidRPr="00906840" w:rsidRDefault="00184D44" w:rsidP="00D14DD4">
      <w:pPr>
        <w:rPr>
          <w:rFonts w:ascii="Times New Roman" w:hAnsi="Times New Roman"/>
          <w:i/>
          <w:sz w:val="22"/>
        </w:rPr>
      </w:pPr>
    </w:p>
    <w:p w:rsidR="00184D44" w:rsidRPr="00906840" w:rsidRDefault="00060783" w:rsidP="00D14DD4">
      <w:pPr>
        <w:rPr>
          <w:rFonts w:ascii="Times New Roman" w:hAnsi="Times New Roman"/>
          <w:i/>
          <w:sz w:val="22"/>
        </w:rPr>
      </w:pPr>
      <w:r w:rsidRPr="00906840">
        <w:rPr>
          <w:rFonts w:ascii="Times New Roman" w:hAnsi="Times New Roman"/>
          <w:i/>
          <w:noProof/>
          <w:sz w:val="22"/>
        </w:rPr>
        <w:drawing>
          <wp:anchor distT="0" distB="0" distL="114300" distR="114300" simplePos="0" relativeHeight="251801600" behindDoc="0" locked="0" layoutInCell="1" allowOverlap="1">
            <wp:simplePos x="0" y="0"/>
            <wp:positionH relativeFrom="column">
              <wp:posOffset>-4998720</wp:posOffset>
            </wp:positionH>
            <wp:positionV relativeFrom="paragraph">
              <wp:posOffset>382905</wp:posOffset>
            </wp:positionV>
            <wp:extent cx="4749800" cy="2222500"/>
            <wp:effectExtent l="25400" t="0" r="0" b="0"/>
            <wp:wrapSquare wrapText="bothSides"/>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srcRect/>
                    <a:stretch>
                      <a:fillRect/>
                    </a:stretch>
                  </pic:blipFill>
                  <pic:spPr bwMode="auto">
                    <a:xfrm>
                      <a:off x="0" y="0"/>
                      <a:ext cx="4749800" cy="2222500"/>
                    </a:xfrm>
                    <a:prstGeom prst="rect">
                      <a:avLst/>
                    </a:prstGeom>
                    <a:noFill/>
                    <a:ln w="9525">
                      <a:noFill/>
                      <a:miter lim="800000"/>
                      <a:headEnd/>
                      <a:tailEnd/>
                    </a:ln>
                  </pic:spPr>
                </pic:pic>
              </a:graphicData>
            </a:graphic>
          </wp:anchor>
        </w:drawing>
      </w:r>
    </w:p>
    <w:p w:rsidR="00184D44" w:rsidRPr="00906840" w:rsidRDefault="00184D44" w:rsidP="00D14DD4">
      <w:pPr>
        <w:rPr>
          <w:rFonts w:ascii="Times New Roman" w:hAnsi="Times New Roman"/>
          <w:i/>
          <w:sz w:val="22"/>
        </w:rPr>
      </w:pPr>
    </w:p>
    <w:p w:rsidR="00184D44" w:rsidRPr="00906840" w:rsidRDefault="00184D44" w:rsidP="00D14DD4">
      <w:pPr>
        <w:rPr>
          <w:rFonts w:ascii="Times New Roman" w:hAnsi="Times New Roman"/>
          <w:i/>
          <w:sz w:val="22"/>
        </w:rPr>
      </w:pPr>
    </w:p>
    <w:p w:rsidR="00184D44" w:rsidRPr="00906840" w:rsidRDefault="00184D44" w:rsidP="00D14DD4">
      <w:pPr>
        <w:rPr>
          <w:rFonts w:ascii="Times New Roman" w:hAnsi="Times New Roman"/>
          <w:i/>
          <w:sz w:val="22"/>
        </w:rPr>
      </w:pPr>
    </w:p>
    <w:p w:rsidR="00184D44" w:rsidRPr="00906840" w:rsidRDefault="00184D44" w:rsidP="00D14DD4">
      <w:pPr>
        <w:rPr>
          <w:rFonts w:ascii="Times New Roman" w:hAnsi="Times New Roman"/>
          <w:i/>
          <w:sz w:val="22"/>
        </w:rPr>
      </w:pPr>
    </w:p>
    <w:p w:rsidR="00307103" w:rsidRPr="00906840" w:rsidRDefault="00307103" w:rsidP="00D14DD4">
      <w:pPr>
        <w:rPr>
          <w:rFonts w:ascii="Times New Roman" w:hAnsi="Times New Roman"/>
          <w:i/>
          <w:sz w:val="22"/>
        </w:rPr>
      </w:pPr>
    </w:p>
    <w:p w:rsidR="00307103" w:rsidRPr="00906840" w:rsidRDefault="00307103" w:rsidP="00D14DD4">
      <w:pPr>
        <w:rPr>
          <w:rFonts w:ascii="Times New Roman" w:hAnsi="Times New Roman"/>
          <w:i/>
          <w:sz w:val="22"/>
        </w:rPr>
      </w:pPr>
    </w:p>
    <w:p w:rsidR="00E22EAF" w:rsidRPr="00906840" w:rsidRDefault="00E22EAF" w:rsidP="00D14DD4">
      <w:pPr>
        <w:rPr>
          <w:rFonts w:ascii="Times New Roman" w:hAnsi="Times New Roman"/>
          <w:i/>
          <w:sz w:val="22"/>
        </w:rPr>
      </w:pPr>
    </w:p>
    <w:p w:rsidR="00E22EAF" w:rsidRPr="00906840" w:rsidRDefault="00E22EAF" w:rsidP="00D14DD4">
      <w:pPr>
        <w:rPr>
          <w:rFonts w:ascii="Times New Roman" w:hAnsi="Times New Roman"/>
          <w:i/>
          <w:sz w:val="22"/>
        </w:rPr>
      </w:pPr>
    </w:p>
    <w:p w:rsidR="00E22EAF" w:rsidRPr="00906840" w:rsidRDefault="002D0D07" w:rsidP="00D14DD4">
      <w:pPr>
        <w:rPr>
          <w:rFonts w:ascii="Times New Roman" w:hAnsi="Times New Roman"/>
          <w:i/>
          <w:sz w:val="22"/>
        </w:rPr>
      </w:pPr>
      <w:r>
        <w:rPr>
          <w:rFonts w:ascii="Times New Roman" w:hAnsi="Times New Roman"/>
          <w:i/>
          <w:noProof/>
          <w:sz w:val="22"/>
        </w:rPr>
        <w:drawing>
          <wp:anchor distT="0" distB="0" distL="114300" distR="114300" simplePos="0" relativeHeight="251802624" behindDoc="0" locked="0" layoutInCell="1" allowOverlap="1">
            <wp:simplePos x="0" y="0"/>
            <wp:positionH relativeFrom="column">
              <wp:posOffset>-4864100</wp:posOffset>
            </wp:positionH>
            <wp:positionV relativeFrom="paragraph">
              <wp:posOffset>308610</wp:posOffset>
            </wp:positionV>
            <wp:extent cx="4838700" cy="2019300"/>
            <wp:effectExtent l="25400" t="0" r="0" b="0"/>
            <wp:wrapSquare wrapText="bothSides"/>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srcRect/>
                    <a:stretch>
                      <a:fillRect/>
                    </a:stretch>
                  </pic:blipFill>
                  <pic:spPr bwMode="auto">
                    <a:xfrm>
                      <a:off x="0" y="0"/>
                      <a:ext cx="4838700" cy="2019300"/>
                    </a:xfrm>
                    <a:prstGeom prst="rect">
                      <a:avLst/>
                    </a:prstGeom>
                    <a:noFill/>
                    <a:ln w="9525">
                      <a:noFill/>
                      <a:miter lim="800000"/>
                      <a:headEnd/>
                      <a:tailEnd/>
                    </a:ln>
                  </pic:spPr>
                </pic:pic>
              </a:graphicData>
            </a:graphic>
          </wp:anchor>
        </w:drawing>
      </w:r>
    </w:p>
    <w:p w:rsidR="00E22EAF" w:rsidRPr="00906840" w:rsidRDefault="00E22EAF" w:rsidP="00D14DD4">
      <w:pPr>
        <w:rPr>
          <w:rFonts w:ascii="Times New Roman" w:hAnsi="Times New Roman"/>
          <w:i/>
          <w:sz w:val="22"/>
        </w:rPr>
      </w:pPr>
    </w:p>
    <w:p w:rsidR="00E22EAF" w:rsidRPr="00906840" w:rsidRDefault="00E22EAF" w:rsidP="00D14DD4">
      <w:pPr>
        <w:rPr>
          <w:rFonts w:ascii="Times New Roman" w:hAnsi="Times New Roman"/>
          <w:i/>
          <w:sz w:val="22"/>
        </w:rPr>
      </w:pPr>
    </w:p>
    <w:p w:rsidR="00E22EAF" w:rsidRPr="00906840" w:rsidRDefault="00E22EAF" w:rsidP="00D14DD4">
      <w:pPr>
        <w:rPr>
          <w:rFonts w:ascii="Times New Roman" w:hAnsi="Times New Roman"/>
          <w:i/>
          <w:sz w:val="22"/>
        </w:rPr>
      </w:pPr>
    </w:p>
    <w:p w:rsidR="00E22EAF" w:rsidRPr="00906840" w:rsidRDefault="00E22EAF" w:rsidP="00D14DD4">
      <w:pPr>
        <w:rPr>
          <w:rFonts w:ascii="Times New Roman" w:hAnsi="Times New Roman"/>
          <w:i/>
          <w:sz w:val="22"/>
        </w:rPr>
      </w:pPr>
    </w:p>
    <w:p w:rsidR="00E22EAF" w:rsidRPr="00906840" w:rsidRDefault="00E22EAF" w:rsidP="00D14DD4">
      <w:pPr>
        <w:rPr>
          <w:rFonts w:ascii="Times New Roman" w:hAnsi="Times New Roman"/>
          <w:i/>
          <w:sz w:val="22"/>
        </w:rPr>
      </w:pPr>
    </w:p>
    <w:p w:rsidR="00E22EAF" w:rsidRPr="00906840" w:rsidRDefault="00E22EAF" w:rsidP="00D14DD4">
      <w:pPr>
        <w:rPr>
          <w:rFonts w:ascii="Times New Roman" w:hAnsi="Times New Roman"/>
          <w:i/>
          <w:sz w:val="22"/>
        </w:rPr>
      </w:pPr>
    </w:p>
    <w:p w:rsidR="00FB5E38" w:rsidRDefault="00FB5E38" w:rsidP="00D14DD4">
      <w:pPr>
        <w:rPr>
          <w:rFonts w:ascii="Times New Roman" w:hAnsi="Times New Roman"/>
          <w:i/>
          <w:sz w:val="22"/>
        </w:rPr>
      </w:pPr>
    </w:p>
    <w:p w:rsidR="00FB5E38" w:rsidRDefault="00FB5E38" w:rsidP="00D14DD4">
      <w:pPr>
        <w:rPr>
          <w:rFonts w:ascii="Times New Roman" w:hAnsi="Times New Roman"/>
          <w:i/>
          <w:sz w:val="22"/>
        </w:rPr>
      </w:pPr>
    </w:p>
    <w:p w:rsidR="00D14DD4" w:rsidRPr="00906840" w:rsidRDefault="00D14DD4" w:rsidP="00D14DD4">
      <w:pPr>
        <w:rPr>
          <w:rFonts w:ascii="Times New Roman" w:hAnsi="Times New Roman"/>
          <w:i/>
          <w:sz w:val="22"/>
        </w:rPr>
      </w:pPr>
      <w:r w:rsidRPr="00906840">
        <w:rPr>
          <w:rFonts w:ascii="Times New Roman" w:hAnsi="Times New Roman"/>
          <w:i/>
          <w:sz w:val="22"/>
        </w:rPr>
        <w:t xml:space="preserve">Figure 4.10: Western blots of LC3 expression in A) </w:t>
      </w:r>
      <w:r w:rsidR="00786BF4" w:rsidRPr="00906840">
        <w:rPr>
          <w:rFonts w:ascii="Times New Roman" w:hAnsi="Times New Roman"/>
          <w:i/>
          <w:sz w:val="22"/>
        </w:rPr>
        <w:t xml:space="preserve">Control and </w:t>
      </w:r>
      <w:r w:rsidRPr="00906840">
        <w:rPr>
          <w:rFonts w:ascii="Times New Roman" w:hAnsi="Times New Roman"/>
          <w:i/>
          <w:sz w:val="22"/>
        </w:rPr>
        <w:t>A321V mTDP-43 patient fibroblasts; B)</w:t>
      </w:r>
      <w:r w:rsidR="00786BF4" w:rsidRPr="00906840">
        <w:rPr>
          <w:rFonts w:ascii="Times New Roman" w:hAnsi="Times New Roman"/>
          <w:i/>
          <w:sz w:val="22"/>
        </w:rPr>
        <w:t xml:space="preserve"> Control and</w:t>
      </w:r>
      <w:r w:rsidRPr="00906840">
        <w:rPr>
          <w:rFonts w:ascii="Times New Roman" w:hAnsi="Times New Roman"/>
          <w:i/>
          <w:sz w:val="22"/>
        </w:rPr>
        <w:t xml:space="preserve"> M337V mTDP-43 patient fibroblasts; C) </w:t>
      </w:r>
      <w:r w:rsidR="00786BF4" w:rsidRPr="00906840">
        <w:rPr>
          <w:rFonts w:ascii="Times New Roman" w:hAnsi="Times New Roman"/>
          <w:i/>
          <w:sz w:val="22"/>
        </w:rPr>
        <w:t xml:space="preserve">Control and </w:t>
      </w:r>
      <w:r w:rsidRPr="00906840">
        <w:rPr>
          <w:rFonts w:ascii="Times New Roman" w:hAnsi="Times New Roman"/>
          <w:i/>
          <w:sz w:val="22"/>
        </w:rPr>
        <w:t>G287S mTDP-43 patient fibroblasts</w:t>
      </w:r>
      <w:proofErr w:type="gramStart"/>
      <w:r w:rsidRPr="00906840">
        <w:rPr>
          <w:rFonts w:ascii="Times New Roman" w:hAnsi="Times New Roman"/>
          <w:i/>
          <w:sz w:val="22"/>
        </w:rPr>
        <w:t>;</w:t>
      </w:r>
      <w:proofErr w:type="gramEnd"/>
      <w:r w:rsidRPr="00906840">
        <w:rPr>
          <w:rFonts w:ascii="Times New Roman" w:hAnsi="Times New Roman"/>
          <w:i/>
          <w:sz w:val="22"/>
        </w:rPr>
        <w:t xml:space="preserve"> Blots depict staining with </w:t>
      </w:r>
      <w:r w:rsidRPr="00906840">
        <w:rPr>
          <w:rFonts w:ascii="Times New Roman" w:hAnsi="Times New Roman"/>
          <w:i/>
          <w:sz w:val="22"/>
        </w:rPr>
        <w:sym w:font="Symbol" w:char="F061"/>
      </w:r>
      <w:r w:rsidRPr="00906840">
        <w:rPr>
          <w:rFonts w:ascii="Times New Roman" w:hAnsi="Times New Roman"/>
          <w:i/>
          <w:sz w:val="22"/>
        </w:rPr>
        <w:t>-Tubulin or LC3. Cells were either untreated or treated with 100nM Bafilomycin A1.</w:t>
      </w:r>
    </w:p>
    <w:p w:rsidR="00D14DD4" w:rsidRPr="00906840" w:rsidRDefault="00D14DD4" w:rsidP="00D14DD4">
      <w:pPr>
        <w:rPr>
          <w:rFonts w:ascii="Times New Roman" w:hAnsi="Times New Roman"/>
          <w:b/>
          <w:sz w:val="22"/>
        </w:rPr>
      </w:pPr>
    </w:p>
    <w:p w:rsidR="00D14DD4" w:rsidRPr="00906840" w:rsidRDefault="00D14DD4" w:rsidP="00D14DD4">
      <w:pPr>
        <w:spacing w:line="360" w:lineRule="auto"/>
        <w:rPr>
          <w:rFonts w:ascii="Times New Roman" w:hAnsi="Times New Roman"/>
          <w:i/>
          <w:sz w:val="22"/>
        </w:rPr>
      </w:pPr>
      <w:r w:rsidRPr="00906840">
        <w:rPr>
          <w:rFonts w:ascii="Times New Roman" w:hAnsi="Times New Roman"/>
          <w:sz w:val="22"/>
        </w:rPr>
        <w:t xml:space="preserve">Results were expressed as LC3-II normalised to </w:t>
      </w:r>
      <w:r w:rsidRPr="00906840">
        <w:rPr>
          <w:rFonts w:ascii="Times New Roman" w:hAnsi="Times New Roman"/>
          <w:sz w:val="22"/>
        </w:rPr>
        <w:sym w:font="Symbol" w:char="F061"/>
      </w:r>
      <w:r w:rsidRPr="00906840">
        <w:rPr>
          <w:rFonts w:ascii="Times New Roman" w:hAnsi="Times New Roman"/>
          <w:sz w:val="22"/>
        </w:rPr>
        <w:t xml:space="preserve">-tubulin protein expression, in both untreated cells and fibroblasts treated with 100nM Bafilomycin A1 for two hours prior to collection (Figure 4.10). It was decided not to express LC3-II as a ratio of LC3-I expression, as typically presented, as LC3-I has been noted to be more labile than LC3-II, and less sensitive to detection </w:t>
      </w:r>
      <w:r w:rsidR="00E43F0B" w:rsidRPr="00906840">
        <w:rPr>
          <w:rFonts w:ascii="Times New Roman" w:hAnsi="Times New Roman"/>
          <w:sz w:val="22"/>
        </w:rPr>
        <w:fldChar w:fldCharType="begin">
          <w:fldData xml:space="preserve">amksIFIuPC9hdXRob3I+PGF1dGhvcj5Vbm5pLCBWLiBLLjwvYXV0aG9yPjxhdXRob3I+VmFjY2Fy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PEVuZE5vdGU+PENpdGU+PEF1dGhvcj5LbGlvbnNreTwvQXV0aG9yPjxZZWFyPjIwMTI8L1llYXI+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==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E43F0B" w:rsidRPr="00906840">
        <w:rPr>
          <w:rFonts w:ascii="Times New Roman" w:hAnsi="Times New Roman"/>
          <w:sz w:val="22"/>
        </w:rPr>
        <w:fldChar w:fldCharType="begin">
          <w:fldData xml:space="preserve">amksIFIuPC9hdXRob3I+PGF1dGhvcj5Vbm5pLCBWLiBLLjwvYXV0aG9yPjxhdXRob3I+VmFjY2Fy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254" w:tooltip="Klionsky, 2012 #380" w:history="1">
        <w:r w:rsidR="00CF4C30" w:rsidRPr="00906840">
          <w:rPr>
            <w:rFonts w:ascii="Times New Roman" w:hAnsi="Times New Roman"/>
            <w:noProof/>
            <w:sz w:val="22"/>
          </w:rPr>
          <w:t>Klionsky</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2012</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Thus, it was considered more appropriate to focus on LC3-II levels only as an indicator of autophagy activity in the fibroblasts.</w:t>
      </w:r>
    </w:p>
    <w:p w:rsidR="00E22EAF" w:rsidRPr="00906840" w:rsidRDefault="00E22EAF" w:rsidP="00D14DD4">
      <w:pPr>
        <w:rPr>
          <w:rFonts w:ascii="Times New Roman" w:hAnsi="Times New Roman"/>
          <w:b/>
          <w:sz w:val="22"/>
        </w:rPr>
      </w:pPr>
    </w:p>
    <w:p w:rsidR="00D14DD4" w:rsidRPr="00906840" w:rsidRDefault="00D14DD4" w:rsidP="00385899">
      <w:pPr>
        <w:pStyle w:val="TableofFigures"/>
        <w:rPr>
          <w:i/>
        </w:rPr>
      </w:pPr>
      <w:bookmarkStart w:id="886" w:name="_Toc232523102"/>
      <w:r w:rsidRPr="00906840">
        <w:t xml:space="preserve">Figure 4.11: LC3-II levels in </w:t>
      </w:r>
      <w:r w:rsidRPr="00906840">
        <w:rPr>
          <w:i/>
        </w:rPr>
        <w:t>mTARDBP</w:t>
      </w:r>
      <w:r w:rsidRPr="00906840">
        <w:t xml:space="preserve"> patient fibroblasts</w:t>
      </w:r>
      <w:bookmarkEnd w:id="886"/>
    </w:p>
    <w:p w:rsidR="00D14DD4" w:rsidRPr="00906840" w:rsidRDefault="00D14DD4" w:rsidP="00D14DD4">
      <w:pPr>
        <w:rPr>
          <w:rFonts w:ascii="Times New Roman" w:hAnsi="Times New Roman"/>
          <w:i/>
          <w:sz w:val="22"/>
        </w:rPr>
      </w:pPr>
      <w:r w:rsidRPr="00906840">
        <w:rPr>
          <w:rFonts w:ascii="Times New Roman" w:hAnsi="Times New Roman"/>
          <w:i/>
          <w:noProof/>
          <w:sz w:val="22"/>
        </w:rPr>
        <w:drawing>
          <wp:anchor distT="0" distB="0" distL="114300" distR="114300" simplePos="0" relativeHeight="251784192" behindDoc="0" locked="0" layoutInCell="1" allowOverlap="1">
            <wp:simplePos x="0" y="0"/>
            <wp:positionH relativeFrom="column">
              <wp:posOffset>25400</wp:posOffset>
            </wp:positionH>
            <wp:positionV relativeFrom="paragraph">
              <wp:posOffset>3810</wp:posOffset>
            </wp:positionV>
            <wp:extent cx="5274733" cy="4394200"/>
            <wp:effectExtent l="25400" t="0" r="8467" b="0"/>
            <wp:wrapSquare wrapText="bothSides"/>
            <wp:docPr id="1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srcRect/>
                    <a:stretch>
                      <a:fillRect/>
                    </a:stretch>
                  </pic:blipFill>
                  <pic:spPr bwMode="auto">
                    <a:xfrm>
                      <a:off x="0" y="0"/>
                      <a:ext cx="5274733" cy="4394200"/>
                    </a:xfrm>
                    <a:prstGeom prst="rect">
                      <a:avLst/>
                    </a:prstGeom>
                    <a:noFill/>
                    <a:ln w="9525">
                      <a:noFill/>
                      <a:miter lim="800000"/>
                      <a:headEnd/>
                      <a:tailEnd/>
                    </a:ln>
                  </pic:spPr>
                </pic:pic>
              </a:graphicData>
            </a:graphic>
          </wp:anchor>
        </w:drawing>
      </w:r>
    </w:p>
    <w:p w:rsidR="00D14DD4" w:rsidRPr="00906840" w:rsidRDefault="00D14DD4" w:rsidP="00D14DD4">
      <w:pPr>
        <w:rPr>
          <w:rFonts w:ascii="Times New Roman" w:hAnsi="Times New Roman"/>
          <w:i/>
          <w:sz w:val="22"/>
        </w:rPr>
      </w:pPr>
      <w:r w:rsidRPr="00906840">
        <w:rPr>
          <w:rFonts w:ascii="Times New Roman" w:hAnsi="Times New Roman"/>
          <w:i/>
          <w:sz w:val="22"/>
        </w:rPr>
        <w:t xml:space="preserve">Figure 4.11: For all samples: N=3. A) A321V mTDP-43 vs control; B) M337V mTDP-43 vs control; C) G287S mTDP-43 vs control; D) combined mTARDBP patients vs controls. LC3-II levels were normalised to </w:t>
      </w:r>
      <w:r w:rsidRPr="00906840">
        <w:rPr>
          <w:rFonts w:ascii="Times New Roman" w:hAnsi="Times New Roman"/>
          <w:i/>
          <w:sz w:val="22"/>
        </w:rPr>
        <w:sym w:font="Symbol" w:char="F061"/>
      </w:r>
      <w:r w:rsidRPr="00906840">
        <w:rPr>
          <w:rFonts w:ascii="Times New Roman" w:hAnsi="Times New Roman"/>
          <w:i/>
          <w:sz w:val="22"/>
        </w:rPr>
        <w:t xml:space="preserve">-tubulin.  Cells were either untreated, or treated with 100nM Bafilomycin A1 for two hours. Bars represent mean </w:t>
      </w:r>
      <w:r w:rsidRPr="00906840">
        <w:rPr>
          <w:rFonts w:ascii="Times New Roman" w:hAnsi="Times New Roman"/>
          <w:i/>
          <w:sz w:val="22"/>
        </w:rPr>
        <w:sym w:font="Symbol" w:char="F0B1"/>
      </w:r>
      <w:r w:rsidRPr="00906840">
        <w:rPr>
          <w:rFonts w:ascii="Times New Roman" w:hAnsi="Times New Roman"/>
          <w:i/>
          <w:sz w:val="22"/>
        </w:rPr>
        <w:t xml:space="preserve"> S.E.M. </w:t>
      </w:r>
      <w:r w:rsidRPr="00E406BB">
        <w:rPr>
          <w:rFonts w:ascii="Times New Roman" w:hAnsi="Times New Roman"/>
          <w:i/>
          <w:sz w:val="22"/>
          <w:highlight w:val="cyan"/>
        </w:rPr>
        <w:t>Statistical test: One-way ANOVA</w:t>
      </w:r>
      <w:r w:rsidR="002F16B1">
        <w:rPr>
          <w:rFonts w:ascii="Times New Roman" w:hAnsi="Times New Roman"/>
          <w:i/>
          <w:sz w:val="22"/>
          <w:highlight w:val="cyan"/>
        </w:rPr>
        <w:t xml:space="preserve"> with Bonferroni post-test correction</w:t>
      </w:r>
      <w:r w:rsidRPr="00E406BB">
        <w:rPr>
          <w:rFonts w:ascii="Times New Roman" w:hAnsi="Times New Roman"/>
          <w:i/>
          <w:sz w:val="22"/>
          <w:highlight w:val="cyan"/>
        </w:rPr>
        <w:t>.</w:t>
      </w:r>
      <w:r w:rsidRPr="00906840">
        <w:rPr>
          <w:rFonts w:ascii="Times New Roman" w:hAnsi="Times New Roman"/>
          <w:i/>
          <w:sz w:val="22"/>
        </w:rPr>
        <w:t xml:space="preserve"> </w:t>
      </w:r>
    </w:p>
    <w:p w:rsidR="00D14DD4" w:rsidRPr="00906840" w:rsidRDefault="00D14DD4" w:rsidP="00D14DD4">
      <w:pPr>
        <w:spacing w:line="360" w:lineRule="auto"/>
        <w:rPr>
          <w:rFonts w:ascii="Times New Roman" w:hAnsi="Times New Roman"/>
          <w:sz w:val="22"/>
        </w:rPr>
      </w:pPr>
    </w:p>
    <w:p w:rsidR="00D14DD4" w:rsidRPr="00906840" w:rsidRDefault="00007E8B" w:rsidP="00D14DD4">
      <w:pPr>
        <w:spacing w:line="360" w:lineRule="auto"/>
        <w:rPr>
          <w:rFonts w:ascii="Times New Roman" w:hAnsi="Times New Roman"/>
          <w:sz w:val="22"/>
        </w:rPr>
      </w:pPr>
      <w:r w:rsidRPr="00906840">
        <w:rPr>
          <w:rFonts w:ascii="Times New Roman" w:hAnsi="Times New Roman"/>
          <w:sz w:val="22"/>
        </w:rPr>
        <w:br w:type="page"/>
      </w:r>
      <w:r w:rsidR="00D14DD4" w:rsidRPr="00906840">
        <w:rPr>
          <w:rFonts w:ascii="Times New Roman" w:hAnsi="Times New Roman"/>
          <w:sz w:val="22"/>
        </w:rPr>
        <w:t xml:space="preserve">Reflecting the variation in gene expression seen with the </w:t>
      </w:r>
      <w:r w:rsidR="00455B74">
        <w:rPr>
          <w:rFonts w:ascii="Times New Roman" w:hAnsi="Times New Roman"/>
          <w:sz w:val="22"/>
        </w:rPr>
        <w:t xml:space="preserve">quantitative </w:t>
      </w:r>
      <w:r w:rsidR="00455B74" w:rsidRPr="00455B74">
        <w:rPr>
          <w:rFonts w:ascii="Times New Roman" w:hAnsi="Times New Roman"/>
          <w:sz w:val="22"/>
        </w:rPr>
        <w:t>RT-</w:t>
      </w:r>
      <w:r w:rsidR="00D14DD4" w:rsidRPr="00455B74">
        <w:rPr>
          <w:rFonts w:ascii="Times New Roman" w:hAnsi="Times New Roman"/>
          <w:sz w:val="22"/>
        </w:rPr>
        <w:t>PCR</w:t>
      </w:r>
      <w:r w:rsidR="00B65F6C" w:rsidRPr="00455B74">
        <w:rPr>
          <w:rFonts w:ascii="Times New Roman" w:hAnsi="Times New Roman"/>
          <w:sz w:val="22"/>
        </w:rPr>
        <w:t xml:space="preserve"> analysis</w:t>
      </w:r>
      <w:r w:rsidR="00D14DD4" w:rsidRPr="00906840">
        <w:rPr>
          <w:rFonts w:ascii="Times New Roman" w:hAnsi="Times New Roman"/>
          <w:sz w:val="22"/>
        </w:rPr>
        <w:t xml:space="preserve">, the LC3 western blotting results also revealed differences between the three patients. Expression of the A321V mutation in TDP-43 appeared to have little effect on the levels of LC3-II either under untreated conditions or upon treatment with 100nM Bafilomycin A1 (Figure 4.11A). This was unexpected as RT q-PCR revealed that the expression of both </w:t>
      </w:r>
      <w:r w:rsidR="00D14DD4" w:rsidRPr="00906840">
        <w:rPr>
          <w:rFonts w:ascii="Times New Roman" w:hAnsi="Times New Roman"/>
          <w:i/>
          <w:sz w:val="22"/>
        </w:rPr>
        <w:t>Atg12</w:t>
      </w:r>
      <w:r w:rsidR="00D14DD4" w:rsidRPr="00906840">
        <w:rPr>
          <w:rFonts w:ascii="Times New Roman" w:hAnsi="Times New Roman"/>
          <w:sz w:val="22"/>
        </w:rPr>
        <w:t xml:space="preserve"> and </w:t>
      </w:r>
      <w:r w:rsidR="00D14DD4" w:rsidRPr="00906840">
        <w:rPr>
          <w:rFonts w:ascii="Times New Roman" w:hAnsi="Times New Roman"/>
          <w:i/>
          <w:sz w:val="22"/>
        </w:rPr>
        <w:t>MAP1S</w:t>
      </w:r>
      <w:r w:rsidR="00D14DD4" w:rsidRPr="00906840">
        <w:rPr>
          <w:rFonts w:ascii="Times New Roman" w:hAnsi="Times New Roman"/>
          <w:sz w:val="22"/>
        </w:rPr>
        <w:t xml:space="preserve"> were decreased around 40% in this patient. It was therefore predicted that the conversion of LC3-I to LC3-II would be defective, explaining the increased interconnectivity of the mitochondrial network observed in FibPat48 when compared to control samples. However, as western blotting only provides information concerning the levels of LC3-II present at one particular time-point, and does not give an indication regarding the flux of the autophagy pathway, it may be that further investigation using GFP-tagged LC3-II will permit a more detailed analysis as to the impact A321V mTDP-43 has on the autophagy pathway. Stimulation of the pathway may also be necessary, through the treatment of the fibroblasts with Rapamycin, an inhibitor of mTOR. Forcing activation of the autophagy pathway may well reveal any defects potentially resulting from the observed reduction in expression of both </w:t>
      </w:r>
      <w:r w:rsidR="00D14DD4" w:rsidRPr="00906840">
        <w:rPr>
          <w:rFonts w:ascii="Times New Roman" w:hAnsi="Times New Roman"/>
          <w:i/>
          <w:sz w:val="22"/>
        </w:rPr>
        <w:t>Atg12</w:t>
      </w:r>
      <w:r w:rsidR="00D14DD4" w:rsidRPr="00906840">
        <w:rPr>
          <w:rFonts w:ascii="Times New Roman" w:hAnsi="Times New Roman"/>
          <w:sz w:val="22"/>
        </w:rPr>
        <w:t xml:space="preserve"> and </w:t>
      </w:r>
      <w:r w:rsidR="00D14DD4" w:rsidRPr="00906840">
        <w:rPr>
          <w:rFonts w:ascii="Times New Roman" w:hAnsi="Times New Roman"/>
          <w:i/>
          <w:sz w:val="22"/>
        </w:rPr>
        <w:t>MAP1S</w:t>
      </w:r>
      <w:r w:rsidR="00D14DD4" w:rsidRPr="00906840">
        <w:rPr>
          <w:rFonts w:ascii="Times New Roman" w:hAnsi="Times New Roman"/>
          <w:sz w:val="22"/>
        </w:rPr>
        <w:t>.</w:t>
      </w:r>
    </w:p>
    <w:p w:rsidR="00D14DD4" w:rsidRPr="00906840" w:rsidRDefault="00D14DD4" w:rsidP="00D14DD4">
      <w:pPr>
        <w:spacing w:line="360" w:lineRule="auto"/>
        <w:rPr>
          <w:rFonts w:ascii="Times New Roman" w:hAnsi="Times New Roman"/>
          <w:sz w:val="22"/>
        </w:rPr>
      </w:pPr>
      <w:r w:rsidRPr="00906840">
        <w:rPr>
          <w:rFonts w:ascii="Times New Roman" w:hAnsi="Times New Roman"/>
          <w:sz w:val="22"/>
        </w:rPr>
        <w:t xml:space="preserve">Conversely, the cells expressing M337V mTDP-43 displayed a (non-significant) </w:t>
      </w:r>
      <w:r w:rsidR="00786BF4" w:rsidRPr="00906840">
        <w:rPr>
          <w:rFonts w:ascii="Times New Roman" w:hAnsi="Times New Roman"/>
          <w:sz w:val="22"/>
        </w:rPr>
        <w:t xml:space="preserve">subtle </w:t>
      </w:r>
      <w:r w:rsidRPr="00906840">
        <w:rPr>
          <w:rFonts w:ascii="Times New Roman" w:hAnsi="Times New Roman"/>
          <w:sz w:val="22"/>
        </w:rPr>
        <w:t>increase in LC3-II ratio under basal conditions (Figure 4.11B). This could indicate either an increase in the formation of autophagosomes, and hence an increase in the induction of autophagy, or a failure of the autophagosomes to be efficiently recycled. However, following treatment with Bafilomycin A1, no difference in the ratio of LC3-II was seen compared to the control sample, suggesting that there is not an increase in the</w:t>
      </w:r>
      <w:r w:rsidR="00B65F6C">
        <w:rPr>
          <w:rFonts w:ascii="Times New Roman" w:hAnsi="Times New Roman"/>
          <w:sz w:val="22"/>
        </w:rPr>
        <w:t xml:space="preserve"> </w:t>
      </w:r>
      <w:r w:rsidR="00B65F6C" w:rsidRPr="00B65F6C">
        <w:rPr>
          <w:rFonts w:ascii="Times New Roman" w:hAnsi="Times New Roman"/>
          <w:sz w:val="22"/>
          <w:highlight w:val="cyan"/>
        </w:rPr>
        <w:t>initation</w:t>
      </w:r>
      <w:r w:rsidRPr="00906840">
        <w:rPr>
          <w:rFonts w:ascii="Times New Roman" w:hAnsi="Times New Roman"/>
          <w:sz w:val="22"/>
        </w:rPr>
        <w:t xml:space="preserve"> of autophagic activity.</w:t>
      </w:r>
    </w:p>
    <w:p w:rsidR="00D14DD4" w:rsidRPr="00906840" w:rsidRDefault="00D14DD4" w:rsidP="00D14DD4">
      <w:pPr>
        <w:spacing w:line="360" w:lineRule="auto"/>
        <w:rPr>
          <w:rFonts w:ascii="Times New Roman" w:hAnsi="Times New Roman"/>
          <w:sz w:val="22"/>
        </w:rPr>
      </w:pPr>
      <w:r w:rsidRPr="00906840">
        <w:rPr>
          <w:rFonts w:ascii="Times New Roman" w:hAnsi="Times New Roman"/>
          <w:sz w:val="22"/>
        </w:rPr>
        <w:t xml:space="preserve">Thus, </w:t>
      </w:r>
      <w:r w:rsidR="00786BF4" w:rsidRPr="00906840">
        <w:rPr>
          <w:rFonts w:ascii="Times New Roman" w:hAnsi="Times New Roman"/>
          <w:sz w:val="22"/>
        </w:rPr>
        <w:t>it may be that,</w:t>
      </w:r>
      <w:r w:rsidRPr="00906840">
        <w:rPr>
          <w:rFonts w:ascii="Times New Roman" w:hAnsi="Times New Roman"/>
          <w:sz w:val="22"/>
        </w:rPr>
        <w:t xml:space="preserve"> in the presence of M337V mTDP-43, there is a slight defect in the degradation of the autophagosome at the </w:t>
      </w:r>
      <w:r w:rsidRPr="00A810B8">
        <w:rPr>
          <w:rFonts w:ascii="Times New Roman" w:hAnsi="Times New Roman"/>
          <w:sz w:val="22"/>
        </w:rPr>
        <w:t>lysosome. It i</w:t>
      </w:r>
      <w:r w:rsidRPr="00906840">
        <w:rPr>
          <w:rFonts w:ascii="Times New Roman" w:hAnsi="Times New Roman"/>
          <w:sz w:val="22"/>
        </w:rPr>
        <w:t xml:space="preserve">s likely over time that </w:t>
      </w:r>
      <w:r w:rsidR="00A810B8">
        <w:rPr>
          <w:rFonts w:ascii="Times New Roman" w:hAnsi="Times New Roman"/>
          <w:sz w:val="22"/>
        </w:rPr>
        <w:t>any</w:t>
      </w:r>
      <w:r w:rsidRPr="00906840">
        <w:rPr>
          <w:rFonts w:ascii="Times New Roman" w:hAnsi="Times New Roman"/>
          <w:sz w:val="22"/>
        </w:rPr>
        <w:t xml:space="preserve"> defect in autophagosome recycling will result in the downregulation of autophagy activity</w:t>
      </w:r>
      <w:r w:rsidR="00A810B8">
        <w:rPr>
          <w:rFonts w:ascii="Times New Roman" w:hAnsi="Times New Roman"/>
          <w:sz w:val="22"/>
        </w:rPr>
        <w:t>,</w:t>
      </w:r>
      <w:r w:rsidRPr="00906840">
        <w:rPr>
          <w:rFonts w:ascii="Times New Roman" w:hAnsi="Times New Roman"/>
          <w:sz w:val="22"/>
        </w:rPr>
        <w:t xml:space="preserve"> </w:t>
      </w:r>
      <w:r w:rsidR="00F215F7">
        <w:rPr>
          <w:rFonts w:ascii="Times New Roman" w:hAnsi="Times New Roman"/>
          <w:sz w:val="22"/>
        </w:rPr>
        <w:t xml:space="preserve">due to a decrease in the necessary starting materials </w:t>
      </w:r>
      <w:r w:rsidR="00E43F0B" w:rsidRPr="00906840">
        <w:rPr>
          <w:rFonts w:ascii="Times New Roman" w:hAnsi="Times New Roman"/>
          <w:sz w:val="22"/>
        </w:rPr>
        <w:fldChar w:fldCharType="begin">
          <w:fldData xml:space="preserve">PEVuZE5vdGU+PENpdGU+PEF1dGhvcj5YaWU8L0F1dGhvcj48WWVhcj4yMDExPC9ZZWFyPjxSZWNO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PEVuZE5vdGU+PENpdGU+PEF1dGhvcj5YaWU8L0F1dGhvcj48WWVhcj4yMDExPC9ZZWFyPjxSZWNO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530" w:tooltip="Xie, 2011 #685" w:history="1">
        <w:r w:rsidR="00CF4C30" w:rsidRPr="00906840">
          <w:rPr>
            <w:rFonts w:ascii="Times New Roman" w:hAnsi="Times New Roman"/>
            <w:noProof/>
            <w:sz w:val="22"/>
          </w:rPr>
          <w:t>Xie</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2011</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This assumption appears to be reflected in the RT-qPCR results quantifying both </w:t>
      </w:r>
      <w:r w:rsidRPr="00906840">
        <w:rPr>
          <w:rFonts w:ascii="Times New Roman" w:hAnsi="Times New Roman"/>
          <w:i/>
          <w:sz w:val="22"/>
        </w:rPr>
        <w:t>MAP1S</w:t>
      </w:r>
      <w:r w:rsidRPr="00906840">
        <w:rPr>
          <w:rFonts w:ascii="Times New Roman" w:hAnsi="Times New Roman"/>
          <w:sz w:val="22"/>
        </w:rPr>
        <w:t xml:space="preserve"> and </w:t>
      </w:r>
      <w:r w:rsidRPr="00906840">
        <w:rPr>
          <w:rFonts w:ascii="Times New Roman" w:hAnsi="Times New Roman"/>
          <w:i/>
          <w:sz w:val="22"/>
        </w:rPr>
        <w:t>Atg12</w:t>
      </w:r>
      <w:r w:rsidRPr="00906840">
        <w:rPr>
          <w:rFonts w:ascii="Times New Roman" w:hAnsi="Times New Roman"/>
          <w:sz w:val="22"/>
        </w:rPr>
        <w:t xml:space="preserve">, which FibPat51 about 30% and 50% respectively compared to the mean control value. In particular, a deficiency in MAP1S has been linked to a defect in autophagosome degradation, due to the disturbance in the interaction of the autophagosome with the microtubule network </w:t>
      </w:r>
      <w:r w:rsidR="00E43F0B" w:rsidRPr="00906840">
        <w:rPr>
          <w:rFonts w:ascii="Times New Roman" w:hAnsi="Times New Roman"/>
          <w:sz w:val="22"/>
        </w:rPr>
        <w:fldChar w:fldCharType="begin">
          <w:fldData xml:space="preserve">PEVuZE5vdGU+PENpdGU+PEF1dGhvcj5YaWU8L0F1dGhvcj48WWVhcj4yMDExPC9ZZWFyPjxSZWNO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PEVuZE5vdGU+PENpdGU+PEF1dGhvcj5YaWU8L0F1dGhvcj48WWVhcj4yMDExPC9ZZWFyPjxSZWNO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530" w:tooltip="Xie, 2011 #685" w:history="1">
        <w:r w:rsidR="00CF4C30" w:rsidRPr="00906840">
          <w:rPr>
            <w:rFonts w:ascii="Times New Roman" w:hAnsi="Times New Roman"/>
            <w:noProof/>
            <w:sz w:val="22"/>
          </w:rPr>
          <w:t>Xie</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2011</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Furthermore, as seen in Figure 3.17 in Chapter 3, the mitochondria exhibited an increase in their branching and networking compared to control samples</w:t>
      </w:r>
      <w:r w:rsidR="00E61E11" w:rsidRPr="00906840">
        <w:rPr>
          <w:rFonts w:ascii="Times New Roman" w:hAnsi="Times New Roman"/>
          <w:sz w:val="22"/>
        </w:rPr>
        <w:t>; this increase in network complexity was seemingly unrelated to any defects in oxidative phosphorylation (Figure 3.19)</w:t>
      </w:r>
      <w:r w:rsidRPr="00906840">
        <w:rPr>
          <w:rFonts w:ascii="Times New Roman" w:hAnsi="Times New Roman"/>
          <w:sz w:val="22"/>
        </w:rPr>
        <w:t xml:space="preserve">. An abnormal increase in the interconnectivity of the mitochondria can be indicative of a substantial failure of autophagy to clear the defective mitochondrial from the cell, allowing their fusion back into the network </w:t>
      </w:r>
      <w:r w:rsidR="00E43F0B" w:rsidRPr="00906840">
        <w:rPr>
          <w:rFonts w:ascii="Times New Roman" w:hAnsi="Times New Roman"/>
          <w:sz w:val="22"/>
        </w:rPr>
        <w:fldChar w:fldCharType="begin">
          <w:fldData xml:space="preserve">PEVuZE5vdGU+PENpdGU+PEF1dGhvcj5Hb21lczwvQXV0aG9yPjxZZWFyPjIwMTM8L1llYXI+PFJl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</w:fldData>
        </w:fldChar>
      </w:r>
      <w:r w:rsidR="009D0E9D"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PEVuZE5vdGU+PENpdGU+PEF1dGhvcj5Hb21lczwvQXV0aG9yPjxZZWFyPjIwMTM8L1llYXI+PFJl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</w:fldData>
        </w:fldChar>
      </w:r>
      <w:r w:rsidR="009D0E9D"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9D0E9D" w:rsidRPr="00906840">
        <w:rPr>
          <w:rFonts w:ascii="Times New Roman" w:hAnsi="Times New Roman"/>
          <w:noProof/>
          <w:sz w:val="22"/>
        </w:rPr>
        <w:t>(</w:t>
      </w:r>
      <w:hyperlink w:anchor="_ENREF_477" w:tooltip="Thomas, 2012 #681" w:history="1">
        <w:r w:rsidR="00CF4C30" w:rsidRPr="00906840">
          <w:rPr>
            <w:rFonts w:ascii="Times New Roman" w:hAnsi="Times New Roman"/>
            <w:noProof/>
            <w:sz w:val="22"/>
          </w:rPr>
          <w:t>Thomas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2012</w:t>
        </w:r>
      </w:hyperlink>
      <w:r w:rsidR="009D0E9D" w:rsidRPr="00906840">
        <w:rPr>
          <w:rFonts w:ascii="Times New Roman" w:hAnsi="Times New Roman"/>
          <w:noProof/>
          <w:sz w:val="22"/>
        </w:rPr>
        <w:t xml:space="preserve">; </w:t>
      </w:r>
      <w:hyperlink w:anchor="_ENREF_172" w:tooltip="Gomes, 2013 #849" w:history="1">
        <w:r w:rsidR="00CF4C30" w:rsidRPr="00906840">
          <w:rPr>
            <w:rFonts w:ascii="Times New Roman" w:hAnsi="Times New Roman"/>
            <w:noProof/>
            <w:sz w:val="22"/>
          </w:rPr>
          <w:t>Gomes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2013</w:t>
        </w:r>
      </w:hyperlink>
      <w:r w:rsidR="009D0E9D"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D14DD4" w:rsidRPr="00906840" w:rsidRDefault="00786BF4" w:rsidP="00D14DD4">
      <w:pPr>
        <w:spacing w:line="360" w:lineRule="auto"/>
        <w:rPr>
          <w:rFonts w:ascii="Times New Roman" w:hAnsi="Times New Roman"/>
          <w:sz w:val="22"/>
        </w:rPr>
      </w:pPr>
      <w:r w:rsidRPr="00906840">
        <w:rPr>
          <w:rFonts w:ascii="Times New Roman" w:hAnsi="Times New Roman"/>
          <w:sz w:val="22"/>
        </w:rPr>
        <w:t>This hypothesis of t</w:t>
      </w:r>
      <w:r w:rsidR="00D14DD4" w:rsidRPr="00906840">
        <w:rPr>
          <w:rFonts w:ascii="Times New Roman" w:hAnsi="Times New Roman"/>
          <w:sz w:val="22"/>
        </w:rPr>
        <w:t xml:space="preserve">he apparent failure of the M337V mTDP-43-expressing cells to efficiently degrade the autophagosome is not unexpected following mutation of TDP-43. It has been recently demonstrated that TDP-43 directly interacts with HDAC6 mRNA in vitro, and that the silencing of TDP-43, mediated by RNAi, results in the reduced expression of HDAC6 mRNA </w:t>
      </w:r>
      <w:r w:rsidR="00E43F0B" w:rsidRPr="00906840">
        <w:rPr>
          <w:rFonts w:ascii="Times New Roman" w:hAnsi="Times New Roman"/>
          <w:sz w:val="22"/>
        </w:rPr>
        <w:fldChar w:fldCharType="begin">
          <w:fldData xml:space="preserve">PEVuZE5vdGU+PENpdGU+PEF1dGhvcj5LaW08L0F1dGhvcj48WWVhcj4yMDEwPC9ZZWFyPjxSZWNO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</w:fldData>
        </w:fldChar>
      </w:r>
      <w:r w:rsidR="00D14DD4"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PEVuZE5vdGU+PENpdGU+PEF1dGhvcj5LaW08L0F1dGhvcj48WWVhcj4yMDEwPC9ZZWFyPjxSZWNO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</w:fldData>
        </w:fldChar>
      </w:r>
      <w:r w:rsidR="00D14DD4"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D14DD4" w:rsidRPr="00906840">
        <w:rPr>
          <w:rFonts w:ascii="Times New Roman" w:hAnsi="Times New Roman"/>
          <w:noProof/>
          <w:sz w:val="22"/>
        </w:rPr>
        <w:t>(</w:t>
      </w:r>
      <w:hyperlink w:anchor="_ENREF_248" w:tooltip="Kim, 2010 #703" w:history="1">
        <w:r w:rsidR="00CF4C30" w:rsidRPr="00906840">
          <w:rPr>
            <w:rFonts w:ascii="Times New Roman" w:hAnsi="Times New Roman"/>
            <w:noProof/>
            <w:sz w:val="22"/>
          </w:rPr>
          <w:t>Kim</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00D14DD4" w:rsidRPr="00906840">
        <w:rPr>
          <w:rFonts w:ascii="Times New Roman" w:hAnsi="Times New Roman"/>
          <w:noProof/>
          <w:sz w:val="22"/>
        </w:rPr>
        <w:t>)</w:t>
      </w:r>
      <w:r w:rsidR="00E43F0B" w:rsidRPr="00906840">
        <w:rPr>
          <w:rFonts w:ascii="Times New Roman" w:hAnsi="Times New Roman"/>
          <w:sz w:val="22"/>
        </w:rPr>
        <w:fldChar w:fldCharType="end"/>
      </w:r>
      <w:r w:rsidR="00D14DD4" w:rsidRPr="00906840">
        <w:rPr>
          <w:rFonts w:ascii="Times New Roman" w:hAnsi="Times New Roman"/>
          <w:sz w:val="22"/>
        </w:rPr>
        <w:t xml:space="preserve">. Thus, any defects in the functioning of TDP-43 </w:t>
      </w:r>
      <w:r w:rsidR="008D0C36">
        <w:rPr>
          <w:rFonts w:ascii="Times New Roman" w:hAnsi="Times New Roman"/>
          <w:sz w:val="22"/>
        </w:rPr>
        <w:t>may</w:t>
      </w:r>
      <w:r w:rsidR="00D14DD4" w:rsidRPr="00906840">
        <w:rPr>
          <w:rFonts w:ascii="Times New Roman" w:hAnsi="Times New Roman"/>
          <w:sz w:val="22"/>
        </w:rPr>
        <w:t xml:space="preserve"> directly impact on the metabolism, and therefore expression, of HDAC6 mRNA. As later discussed in Chapter 5, HDAC6 has a key role in the process of autophagy; it is responsible for the recruitment of the actin-remodelling machinery, which subsequently assembles the F-actin network, enabling the fusion of the autophagosome with the lysosome </w:t>
      </w:r>
      <w:r w:rsidR="00E43F0B" w:rsidRPr="00906840">
        <w:rPr>
          <w:rFonts w:ascii="Times New Roman" w:hAnsi="Times New Roman"/>
          <w:sz w:val="22"/>
        </w:rPr>
        <w:fldChar w:fldCharType="begin">
          <w:fldData xml:space="preserve">PEVuZE5vdGU+PENpdGU+PEF1dGhvcj5MZWU8L0F1dGhvcj48WWVhcj4yMDEwPC9ZZWFyPjxSZWNO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==
</w:fldData>
        </w:fldChar>
      </w:r>
      <w:r w:rsidR="00D14DD4"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PEVuZE5vdGU+PENpdGU+PEF1dGhvcj5MZWU8L0F1dGhvcj48WWVhcj4yMDEwPC9ZZWFyPjxSZWNO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==
</w:fldData>
        </w:fldChar>
      </w:r>
      <w:r w:rsidR="00D14DD4"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D14DD4" w:rsidRPr="00906840">
        <w:rPr>
          <w:rFonts w:ascii="Times New Roman" w:hAnsi="Times New Roman"/>
          <w:noProof/>
          <w:sz w:val="22"/>
        </w:rPr>
        <w:t>(</w:t>
      </w:r>
      <w:hyperlink w:anchor="_ENREF_272" w:tooltip="Lee, 2010 #660" w:history="1">
        <w:r w:rsidR="00CF4C30" w:rsidRPr="00906840">
          <w:rPr>
            <w:rFonts w:ascii="Times New Roman" w:hAnsi="Times New Roman"/>
            <w:noProof/>
            <w:sz w:val="22"/>
          </w:rPr>
          <w:t>Lee</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00D14DD4" w:rsidRPr="00906840">
        <w:rPr>
          <w:rFonts w:ascii="Times New Roman" w:hAnsi="Times New Roman"/>
          <w:noProof/>
          <w:sz w:val="22"/>
        </w:rPr>
        <w:t>)</w:t>
      </w:r>
      <w:r w:rsidR="00E43F0B" w:rsidRPr="00906840">
        <w:rPr>
          <w:rFonts w:ascii="Times New Roman" w:hAnsi="Times New Roman"/>
          <w:sz w:val="22"/>
        </w:rPr>
        <w:fldChar w:fldCharType="end"/>
      </w:r>
      <w:r w:rsidR="00D14DD4" w:rsidRPr="00906840">
        <w:rPr>
          <w:rFonts w:ascii="Times New Roman" w:hAnsi="Times New Roman"/>
          <w:sz w:val="22"/>
        </w:rPr>
        <w:t xml:space="preserve">. Consequently, upon HDAC6 deficiency, failure of autophagosome maturation is observed, leading to the build-up of toxic protein aggregates, a key pathogenic feature of neurodegenerative disease, including ALS. </w:t>
      </w:r>
    </w:p>
    <w:p w:rsidR="00D14DD4" w:rsidRPr="00906840" w:rsidRDefault="00D14DD4" w:rsidP="00D14DD4">
      <w:pPr>
        <w:spacing w:line="360" w:lineRule="auto"/>
        <w:rPr>
          <w:rFonts w:ascii="Times New Roman" w:hAnsi="Times New Roman"/>
          <w:sz w:val="22"/>
        </w:rPr>
      </w:pPr>
      <w:r w:rsidRPr="00906840">
        <w:rPr>
          <w:rFonts w:ascii="Times New Roman" w:hAnsi="Times New Roman"/>
          <w:sz w:val="22"/>
        </w:rPr>
        <w:t xml:space="preserve">Furthermore, HDAC6 has also been shown to be instrumental in the process of Parkin-mediated mitophagy. Following Parkin-mediated ubiquitination of the defective mitochondria, HDAC6 is recruited, alongside P62, to assemble the autophagy machinery required to clear the impaired organelles. Following knockout of HDAC6 in MEFs, a significant failure to clear CCCP-treated mitochondria was observed. The perinuclear mitochondrial aggregates typically formed during the process of mitophagy were also noticeably absent, suggesting that HDAC6 is necessary for both the transport and degradation of mitochondria in mitophagy </w:t>
      </w:r>
      <w:r w:rsidR="00E43F0B" w:rsidRPr="00906840">
        <w:rPr>
          <w:rFonts w:ascii="Times New Roman" w:hAnsi="Times New Roman"/>
          <w:sz w:val="22"/>
        </w:rPr>
        <w:fldChar w:fldCharType="begin"/>
      </w:r>
      <w:r w:rsidRPr="00906840">
        <w:rPr>
          <w:rFonts w:ascii="Times New Roman" w:hAnsi="Times New Roman"/>
          <w:sz w:val="22"/>
        </w:rPr>
        <w:instrText xml:space="preserve"> ADDIN EN.CITE &lt;EndNote&gt;&lt;Cite&gt;&lt;Author&gt;Lee&lt;/Author&gt;&lt;Year&gt;2010&lt;/Year&gt;&lt;RecNum&gt;704&lt;/RecNum&gt;&lt;DisplayText&gt;(Lee&lt;style face="italic"&gt; et al.&lt;/style&gt; 2010)&lt;/DisplayText&gt;&lt;record&gt;&lt;rec-number&gt;704&lt;/rec-number&gt;&lt;foreign-keys&gt;&lt;key app="EN" db-id="prsww9z99psddvesxzmpaxxr9azvarfsx5tr"&gt;704&lt;/key&gt;&lt;/foreign-keys&gt;&lt;ref-type name="Journal Article"&gt;17&lt;/ref-type&gt;&lt;contributors&gt;&lt;authors&gt;&lt;author&gt;Lee, J. Y.&lt;/author&gt;&lt;author&gt;Nagano, Y.&lt;/author&gt;&lt;author&gt;Taylor, J. P.&lt;/author&gt;&lt;author&gt;Lim, K. L.&lt;/author&gt;&lt;author&gt;Yao, T. P.&lt;/author&gt;&lt;/authors&gt;&lt;/contributors&gt;&lt;auth-address&gt;Department of Pharmacology and Cancer Biology, Duke University, Durham, NC 27710, USA.&lt;/auth-address&gt;&lt;titles&gt;&lt;title&gt;Disease-causing mutations in parkin impair mitochondrial ubiquitination, aggregation, and HDAC6-dependent mitophagy&lt;/title&gt;&lt;secondary-title&gt;The Journal of Cell Biology&lt;/secondary-title&gt;&lt;alt-title&gt;J Cell Biol&lt;/alt-title&gt;&lt;/titles&gt;&lt;alt-periodical&gt;&lt;full-title&gt;J Cell Biol&lt;/full-title&gt;&lt;/alt-periodical&gt;&lt;pages&gt;671-9&lt;/pages&gt;&lt;volume&gt;189&lt;/volume&gt;&lt;number&gt;4&lt;/number&gt;&lt;edition&gt;2010/05/12&lt;/edition&gt;&lt;keywords&gt;&lt;keyword&gt;Animals&lt;/keyword&gt;&lt;keyword&gt;Autophagy/*genetics&lt;/keyword&gt;&lt;keyword&gt;Cells, Cultured&lt;/keyword&gt;&lt;keyword&gt;Histone Deacetylases/genetics/*metabolism&lt;/keyword&gt;&lt;keyword&gt;Mice&lt;/keyword&gt;&lt;keyword&gt;Mitochondria/*metabolism&lt;/keyword&gt;&lt;keyword&gt;*Mutation&lt;/keyword&gt;&lt;keyword&gt;Parkinson Disease/*genetics/metabolism&lt;/keyword&gt;&lt;keyword&gt;Transfection&lt;/keyword&gt;&lt;keyword&gt;Ubiquitin-Protein Ligases/*genetics/metabolism&lt;/keyword&gt;&lt;keyword&gt;Ubiquitination/genetics&lt;/keyword&gt;&lt;/keywords&gt;&lt;dates&gt;&lt;year&gt;2010&lt;/year&gt;&lt;pub-dates&gt;&lt;date&gt;May 17&lt;/date&gt;&lt;/pub-dates&gt;&lt;/dates&gt;&lt;isbn&gt;1540-8140 (Electronic)&amp;#xD;0021-9525 (Linking)&lt;/isbn&gt;&lt;accession-num&gt;20457763&lt;/accession-num&gt;&lt;work-type&gt;Research Support, N.I.H., Extramural&lt;/work-type&gt;&lt;urls&gt;&lt;related-urls&gt;&lt;url&gt;http://www.ncbi.nlm.nih.gov/pubmed/20457763&lt;/url&gt;&lt;/related-urls&gt;&lt;/urls&gt;&lt;custom2&gt;2872903&lt;/custom2&gt;&lt;electronic-resource-num&gt;10.1083/jcb.201001039&lt;/electronic-resource-num&gt;&lt;language&gt;eng&lt;/language&gt;&lt;/record&gt;&lt;/Cite&gt;&lt;/EndNote&gt;</w:instrText>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273" w:tooltip="Lee, 2010 #704" w:history="1">
        <w:r w:rsidR="00CF4C30" w:rsidRPr="00906840">
          <w:rPr>
            <w:rFonts w:ascii="Times New Roman" w:hAnsi="Times New Roman"/>
            <w:noProof/>
            <w:sz w:val="22"/>
          </w:rPr>
          <w:t>Lee</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This essential role of HDAC6 in mitophagy and the known role of TDP-43 in the regulation of HDAC6 mRNA may serve to explain the significant change in mitochondrial morphology in the presence of M337V mTDP-43 (Figure 3.17). </w:t>
      </w:r>
    </w:p>
    <w:p w:rsidR="004328E2" w:rsidRPr="0053149B" w:rsidRDefault="00D14DD4" w:rsidP="00D14DD4">
      <w:pPr>
        <w:spacing w:line="360" w:lineRule="auto"/>
        <w:rPr>
          <w:rFonts w:ascii="Times New Roman" w:hAnsi="Times New Roman"/>
          <w:sz w:val="22"/>
        </w:rPr>
      </w:pPr>
      <w:r w:rsidRPr="00906840">
        <w:rPr>
          <w:rFonts w:ascii="Times New Roman" w:hAnsi="Times New Roman"/>
          <w:sz w:val="22"/>
        </w:rPr>
        <w:t>Finally, the patient expressing the mutation G287S in TDP-43 showed a</w:t>
      </w:r>
      <w:r w:rsidR="00786BF4" w:rsidRPr="00906840">
        <w:rPr>
          <w:rFonts w:ascii="Times New Roman" w:hAnsi="Times New Roman"/>
          <w:sz w:val="22"/>
        </w:rPr>
        <w:t xml:space="preserve"> non-significant</w:t>
      </w:r>
      <w:r w:rsidRPr="00906840">
        <w:rPr>
          <w:rFonts w:ascii="Times New Roman" w:hAnsi="Times New Roman"/>
          <w:sz w:val="22"/>
        </w:rPr>
        <w:t xml:space="preserve"> decrease in th</w:t>
      </w:r>
      <w:r w:rsidR="00426981" w:rsidRPr="00906840">
        <w:rPr>
          <w:rFonts w:ascii="Times New Roman" w:hAnsi="Times New Roman"/>
          <w:sz w:val="22"/>
        </w:rPr>
        <w:t xml:space="preserve">e amount of LC3-II under </w:t>
      </w:r>
      <w:proofErr w:type="gramStart"/>
      <w:r w:rsidR="00426981" w:rsidRPr="00906840">
        <w:rPr>
          <w:rFonts w:ascii="Times New Roman" w:hAnsi="Times New Roman"/>
          <w:sz w:val="22"/>
        </w:rPr>
        <w:t>basal,</w:t>
      </w:r>
      <w:proofErr w:type="gramEnd"/>
      <w:r w:rsidR="00426981" w:rsidRPr="00906840">
        <w:rPr>
          <w:rFonts w:ascii="Times New Roman" w:hAnsi="Times New Roman"/>
          <w:sz w:val="22"/>
        </w:rPr>
        <w:t xml:space="preserve"> </w:t>
      </w:r>
      <w:r w:rsidRPr="00906840">
        <w:rPr>
          <w:rFonts w:ascii="Times New Roman" w:hAnsi="Times New Roman"/>
          <w:sz w:val="22"/>
        </w:rPr>
        <w:t xml:space="preserve">untreated conditions, compared to control levels. </w:t>
      </w:r>
      <w:r w:rsidR="0053149B">
        <w:rPr>
          <w:rFonts w:ascii="Times New Roman" w:hAnsi="Times New Roman"/>
          <w:sz w:val="22"/>
          <w:highlight w:val="cyan"/>
        </w:rPr>
        <w:t>Furthermore, t</w:t>
      </w:r>
      <w:r w:rsidR="00786BF4" w:rsidRPr="001D40A9">
        <w:rPr>
          <w:rFonts w:ascii="Times New Roman" w:hAnsi="Times New Roman"/>
          <w:sz w:val="22"/>
          <w:highlight w:val="cyan"/>
        </w:rPr>
        <w:t>hough the results were variable</w:t>
      </w:r>
      <w:r w:rsidRPr="001D40A9">
        <w:rPr>
          <w:rFonts w:ascii="Times New Roman" w:hAnsi="Times New Roman"/>
          <w:sz w:val="22"/>
          <w:highlight w:val="cyan"/>
        </w:rPr>
        <w:t>,</w:t>
      </w:r>
      <w:r w:rsidR="0053149B">
        <w:rPr>
          <w:rFonts w:ascii="Times New Roman" w:hAnsi="Times New Roman"/>
          <w:sz w:val="22"/>
          <w:highlight w:val="cyan"/>
        </w:rPr>
        <w:t xml:space="preserve"> and therefore non-significant,</w:t>
      </w:r>
      <w:r w:rsidRPr="001D40A9">
        <w:rPr>
          <w:rFonts w:ascii="Times New Roman" w:hAnsi="Times New Roman"/>
          <w:sz w:val="22"/>
          <w:highlight w:val="cyan"/>
        </w:rPr>
        <w:t xml:space="preserve"> </w:t>
      </w:r>
      <w:r w:rsidR="0053149B">
        <w:rPr>
          <w:rFonts w:ascii="Times New Roman" w:hAnsi="Times New Roman"/>
          <w:sz w:val="22"/>
          <w:highlight w:val="cyan"/>
        </w:rPr>
        <w:t>a</w:t>
      </w:r>
      <w:r w:rsidRPr="001D40A9">
        <w:rPr>
          <w:rFonts w:ascii="Times New Roman" w:hAnsi="Times New Roman"/>
          <w:sz w:val="22"/>
          <w:highlight w:val="cyan"/>
        </w:rPr>
        <w:t xml:space="preserve"> slight increase in LC3-II levels </w:t>
      </w:r>
      <w:r w:rsidR="0053149B">
        <w:rPr>
          <w:rFonts w:ascii="Times New Roman" w:hAnsi="Times New Roman"/>
          <w:sz w:val="22"/>
          <w:highlight w:val="cyan"/>
        </w:rPr>
        <w:t xml:space="preserve">was also observed </w:t>
      </w:r>
      <w:r w:rsidRPr="001D40A9">
        <w:rPr>
          <w:rFonts w:ascii="Times New Roman" w:hAnsi="Times New Roman"/>
          <w:sz w:val="22"/>
          <w:highlight w:val="cyan"/>
        </w:rPr>
        <w:t>following treatment in Bafilomycin A1</w:t>
      </w:r>
      <w:r w:rsidR="0053149B">
        <w:rPr>
          <w:rFonts w:ascii="Times New Roman" w:hAnsi="Times New Roman"/>
          <w:sz w:val="22"/>
          <w:highlight w:val="cyan"/>
        </w:rPr>
        <w:t xml:space="preserve">. This may be indicative of </w:t>
      </w:r>
      <w:r w:rsidR="0053149B" w:rsidRPr="001D40A9">
        <w:rPr>
          <w:rFonts w:ascii="Times New Roman" w:hAnsi="Times New Roman"/>
          <w:sz w:val="22"/>
          <w:highlight w:val="cyan"/>
        </w:rPr>
        <w:t xml:space="preserve">a high rate of LC3-II processing </w:t>
      </w:r>
      <w:r w:rsidR="0053149B">
        <w:rPr>
          <w:rFonts w:ascii="Times New Roman" w:hAnsi="Times New Roman"/>
          <w:sz w:val="22"/>
          <w:highlight w:val="cyan"/>
        </w:rPr>
        <w:t xml:space="preserve">in </w:t>
      </w:r>
      <w:r w:rsidRPr="001D40A9">
        <w:rPr>
          <w:rFonts w:ascii="Times New Roman" w:hAnsi="Times New Roman"/>
          <w:sz w:val="22"/>
          <w:highlight w:val="cyan"/>
        </w:rPr>
        <w:t xml:space="preserve">these mutant fibroblasts, suggestive of an increased rate of autophagy. </w:t>
      </w:r>
    </w:p>
    <w:p w:rsidR="00D14DD4" w:rsidRPr="00906840" w:rsidRDefault="00D14DD4" w:rsidP="00D14DD4">
      <w:pPr>
        <w:spacing w:line="360" w:lineRule="auto"/>
        <w:rPr>
          <w:rFonts w:ascii="Times New Roman" w:hAnsi="Times New Roman"/>
          <w:sz w:val="22"/>
        </w:rPr>
      </w:pPr>
      <w:r w:rsidRPr="001D40A9">
        <w:rPr>
          <w:rFonts w:ascii="Times New Roman" w:hAnsi="Times New Roman"/>
          <w:sz w:val="22"/>
          <w:highlight w:val="cyan"/>
        </w:rPr>
        <w:t xml:space="preserve">However, further investigation will be required to confirm this hypothesis, such as measuring autophagic flux using GFP-tagged LC3-II. Furthermore, though it has been demonstrated that, upon increased levels of autophagic activity </w:t>
      </w:r>
      <w:r w:rsidR="00E43F0B" w:rsidRPr="001D40A9">
        <w:rPr>
          <w:rFonts w:ascii="Times New Roman" w:hAnsi="Times New Roman"/>
          <w:sz w:val="22"/>
          <w:highlight w:val="cyan"/>
        </w:rPr>
        <w:fldChar w:fldCharType="begin">
          <w:fldData xml:space="preserve">PEVuZE5vdGU+PENpdGU+PEF1dGhvcj5SYW1ib2xkPC9BdXRob3I+PFllYXI+MjAxMTwvWWVhcj48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</w:fldData>
        </w:fldChar>
      </w:r>
      <w:r w:rsidRPr="001D40A9">
        <w:rPr>
          <w:rFonts w:ascii="Times New Roman" w:hAnsi="Times New Roman"/>
          <w:sz w:val="22"/>
          <w:highlight w:val="cyan"/>
        </w:rPr>
        <w:instrText xml:space="preserve"> ADDIN EN.CITE </w:instrText>
      </w:r>
      <w:r w:rsidR="00E43F0B" w:rsidRPr="001D40A9">
        <w:rPr>
          <w:rFonts w:ascii="Times New Roman" w:hAnsi="Times New Roman"/>
          <w:sz w:val="22"/>
          <w:highlight w:val="cyan"/>
        </w:rPr>
        <w:fldChar w:fldCharType="begin">
          <w:fldData xml:space="preserve">PEVuZE5vdGU+PENpdGU+PEF1dGhvcj5SYW1ib2xkPC9BdXRob3I+PFllYXI+MjAxMTwvWWVhcj48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</w:fldData>
        </w:fldChar>
      </w:r>
      <w:r w:rsidRPr="001D40A9">
        <w:rPr>
          <w:rFonts w:ascii="Times New Roman" w:hAnsi="Times New Roman"/>
          <w:sz w:val="22"/>
          <w:highlight w:val="cyan"/>
        </w:rPr>
        <w:instrText xml:space="preserve"> ADDIN EN.CITE.DATA </w:instrText>
      </w:r>
      <w:r w:rsidR="005B19A8" w:rsidRPr="00E43F0B">
        <w:rPr>
          <w:rFonts w:ascii="Times New Roman" w:hAnsi="Times New Roman"/>
          <w:sz w:val="22"/>
          <w:highlight w:val="cyan"/>
        </w:rPr>
      </w:r>
      <w:r w:rsidR="00E43F0B" w:rsidRPr="001D40A9">
        <w:rPr>
          <w:rFonts w:ascii="Times New Roman" w:hAnsi="Times New Roman"/>
          <w:sz w:val="22"/>
          <w:highlight w:val="cyan"/>
        </w:rPr>
        <w:fldChar w:fldCharType="end"/>
      </w:r>
      <w:r w:rsidR="005B19A8" w:rsidRPr="00E43F0B">
        <w:rPr>
          <w:rFonts w:ascii="Times New Roman" w:hAnsi="Times New Roman"/>
          <w:sz w:val="22"/>
          <w:highlight w:val="cyan"/>
        </w:rPr>
      </w:r>
      <w:r w:rsidR="00E43F0B" w:rsidRPr="001D40A9">
        <w:rPr>
          <w:rFonts w:ascii="Times New Roman" w:hAnsi="Times New Roman"/>
          <w:sz w:val="22"/>
          <w:highlight w:val="cyan"/>
        </w:rPr>
        <w:fldChar w:fldCharType="separate"/>
      </w:r>
      <w:r w:rsidRPr="001D40A9">
        <w:rPr>
          <w:rFonts w:ascii="Times New Roman" w:hAnsi="Times New Roman"/>
          <w:noProof/>
          <w:sz w:val="22"/>
          <w:highlight w:val="cyan"/>
        </w:rPr>
        <w:t>(</w:t>
      </w:r>
      <w:hyperlink w:anchor="_ENREF_384" w:tooltip="Rambold, 2011 #797" w:history="1">
        <w:r w:rsidR="00CF4C30" w:rsidRPr="001D40A9">
          <w:rPr>
            <w:rFonts w:ascii="Times New Roman" w:hAnsi="Times New Roman"/>
            <w:noProof/>
            <w:sz w:val="22"/>
            <w:highlight w:val="cyan"/>
          </w:rPr>
          <w:t>Rambold</w:t>
        </w:r>
        <w:r w:rsidR="00CF4C30" w:rsidRPr="001D40A9">
          <w:rPr>
            <w:rFonts w:ascii="Times New Roman" w:hAnsi="Times New Roman"/>
            <w:i/>
            <w:noProof/>
            <w:sz w:val="22"/>
            <w:highlight w:val="cyan"/>
          </w:rPr>
          <w:t xml:space="preserve"> et al.</w:t>
        </w:r>
        <w:r w:rsidR="00CF4C30" w:rsidRPr="001D40A9">
          <w:rPr>
            <w:rFonts w:ascii="Times New Roman" w:hAnsi="Times New Roman"/>
            <w:noProof/>
            <w:sz w:val="22"/>
            <w:highlight w:val="cyan"/>
          </w:rPr>
          <w:t xml:space="preserve"> 2011</w:t>
        </w:r>
      </w:hyperlink>
      <w:r w:rsidRPr="001D40A9">
        <w:rPr>
          <w:rFonts w:ascii="Times New Roman" w:hAnsi="Times New Roman"/>
          <w:noProof/>
          <w:sz w:val="22"/>
          <w:highlight w:val="cyan"/>
        </w:rPr>
        <w:t>)</w:t>
      </w:r>
      <w:r w:rsidR="00E43F0B" w:rsidRPr="001D40A9">
        <w:rPr>
          <w:rFonts w:ascii="Times New Roman" w:hAnsi="Times New Roman"/>
          <w:sz w:val="22"/>
          <w:highlight w:val="cyan"/>
        </w:rPr>
        <w:fldChar w:fldCharType="end"/>
      </w:r>
      <w:r w:rsidRPr="001D40A9">
        <w:rPr>
          <w:rFonts w:ascii="Times New Roman" w:hAnsi="Times New Roman"/>
          <w:sz w:val="22"/>
          <w:highlight w:val="cyan"/>
        </w:rPr>
        <w:t>, mitochondria become fused as a protective mechanism, FibPat55, expressing G287S mTDP-43, did not show increased fusion in glucose-enriched media (Figure 3.17). Excessive fusion was seen when cultured in respiration-dependent media. However, this suggests a defect in the process of oxidative phosphorylation rather than autophagy.</w:t>
      </w:r>
    </w:p>
    <w:p w:rsidR="00D14DD4" w:rsidRPr="00906840" w:rsidRDefault="00D14DD4" w:rsidP="00D14DD4">
      <w:pPr>
        <w:spacing w:line="360" w:lineRule="auto"/>
        <w:rPr>
          <w:rFonts w:ascii="Times New Roman" w:hAnsi="Times New Roman"/>
          <w:sz w:val="22"/>
        </w:rPr>
      </w:pPr>
      <w:r w:rsidRPr="00906840">
        <w:rPr>
          <w:rFonts w:ascii="Times New Roman" w:hAnsi="Times New Roman"/>
          <w:sz w:val="22"/>
        </w:rPr>
        <w:t xml:space="preserve">In light of variation between the </w:t>
      </w:r>
      <w:r w:rsidRPr="00906840">
        <w:rPr>
          <w:rFonts w:ascii="Times New Roman" w:hAnsi="Times New Roman"/>
          <w:i/>
          <w:sz w:val="22"/>
        </w:rPr>
        <w:t>mTARDBP</w:t>
      </w:r>
      <w:r w:rsidRPr="00906840">
        <w:rPr>
          <w:rFonts w:ascii="Times New Roman" w:hAnsi="Times New Roman"/>
          <w:sz w:val="22"/>
        </w:rPr>
        <w:t xml:space="preserve"> patients, when the results were combined, no difference was observed in LC3-II levels upon treatment or under basal conditions. </w:t>
      </w:r>
      <w:r w:rsidR="00786BF4" w:rsidRPr="00906840">
        <w:rPr>
          <w:rFonts w:ascii="Times New Roman" w:hAnsi="Times New Roman"/>
          <w:sz w:val="22"/>
        </w:rPr>
        <w:t>Moreover, the observation of only subtle differences between individual patients and contro</w:t>
      </w:r>
      <w:r w:rsidR="00A40AE2" w:rsidRPr="00906840">
        <w:rPr>
          <w:rFonts w:ascii="Times New Roman" w:hAnsi="Times New Roman"/>
          <w:sz w:val="22"/>
        </w:rPr>
        <w:t>l samples suggests that</w:t>
      </w:r>
      <w:r w:rsidRPr="00906840">
        <w:rPr>
          <w:rFonts w:ascii="Times New Roman" w:hAnsi="Times New Roman"/>
          <w:sz w:val="22"/>
        </w:rPr>
        <w:t xml:space="preserve"> the trend towards increased mitochondrial fusion seen in the m</w:t>
      </w:r>
      <w:r w:rsidRPr="00906840">
        <w:rPr>
          <w:rFonts w:ascii="Times New Roman" w:hAnsi="Times New Roman"/>
          <w:i/>
          <w:sz w:val="22"/>
        </w:rPr>
        <w:t xml:space="preserve">TARDBP </w:t>
      </w:r>
      <w:r w:rsidR="00A40AE2" w:rsidRPr="00906840">
        <w:rPr>
          <w:rFonts w:ascii="Times New Roman" w:hAnsi="Times New Roman"/>
          <w:sz w:val="22"/>
        </w:rPr>
        <w:t>patient fibroblasts is possibly i</w:t>
      </w:r>
      <w:r w:rsidRPr="00906840">
        <w:rPr>
          <w:rFonts w:ascii="Times New Roman" w:hAnsi="Times New Roman"/>
          <w:sz w:val="22"/>
        </w:rPr>
        <w:t>ndependent of any changes in autophagy and may still be attributed to a protective mechanism in the face of increased cellular stress, such as ETC deficiency or defects in calcium homeostasis. The latter of these cellular stresses will be further investigated later in this chapter.</w:t>
      </w:r>
    </w:p>
    <w:p w:rsidR="00E57B2D" w:rsidRDefault="00E57B2D" w:rsidP="00E57B2D">
      <w:pPr>
        <w:pStyle w:val="Heading3"/>
        <w:spacing w:line="240" w:lineRule="auto"/>
        <w:rPr>
          <w:rFonts w:ascii="Times New Roman" w:hAnsi="Times New Roman"/>
        </w:rPr>
      </w:pPr>
    </w:p>
    <w:p w:rsidR="00D14DD4" w:rsidRPr="00906840" w:rsidRDefault="00D14DD4" w:rsidP="00C07424">
      <w:pPr>
        <w:pStyle w:val="Heading3"/>
        <w:rPr>
          <w:rFonts w:ascii="Times New Roman" w:hAnsi="Times New Roman"/>
        </w:rPr>
      </w:pPr>
      <w:bookmarkStart w:id="887" w:name="_Toc222329166"/>
      <w:bookmarkStart w:id="888" w:name="_Toc222332573"/>
      <w:bookmarkStart w:id="889" w:name="_Toc222332745"/>
      <w:bookmarkStart w:id="890" w:name="_Toc222332917"/>
      <w:bookmarkStart w:id="891" w:name="_Toc222333261"/>
      <w:bookmarkStart w:id="892" w:name="_Toc222333433"/>
      <w:r w:rsidRPr="00906840">
        <w:rPr>
          <w:rFonts w:ascii="Times New Roman" w:hAnsi="Times New Roman"/>
        </w:rPr>
        <w:t>4.3.4.2: C9ORF72</w:t>
      </w:r>
      <w:bookmarkEnd w:id="887"/>
      <w:bookmarkEnd w:id="888"/>
      <w:bookmarkEnd w:id="889"/>
      <w:bookmarkEnd w:id="890"/>
      <w:bookmarkEnd w:id="891"/>
      <w:bookmarkEnd w:id="892"/>
    </w:p>
    <w:p w:rsidR="00315679" w:rsidRPr="00315679" w:rsidRDefault="00C8476A" w:rsidP="00315679">
      <w:pPr>
        <w:spacing w:line="360" w:lineRule="auto"/>
        <w:rPr>
          <w:rFonts w:ascii="Times New Roman" w:hAnsi="Times New Roman"/>
          <w:sz w:val="22"/>
        </w:rPr>
      </w:pPr>
      <w:r w:rsidRPr="00A75E64">
        <w:rPr>
          <w:rFonts w:ascii="Times New Roman" w:hAnsi="Times New Roman"/>
          <w:sz w:val="22"/>
        </w:rPr>
        <w:t>At the time of these experiments, it was discovered that the patient expressing the novel A321V mutation in TDP-43 also possessed a hexanucleotide repeat expansion</w:t>
      </w:r>
      <w:r w:rsidR="00BA3812" w:rsidRPr="00A75E64">
        <w:rPr>
          <w:rFonts w:ascii="Times New Roman" w:hAnsi="Times New Roman"/>
          <w:sz w:val="22"/>
        </w:rPr>
        <w:t xml:space="preserve"> of predicted pathogenic length</w:t>
      </w:r>
      <w:r w:rsidRPr="00A75E64">
        <w:rPr>
          <w:rFonts w:ascii="Times New Roman" w:hAnsi="Times New Roman"/>
          <w:sz w:val="22"/>
        </w:rPr>
        <w:t xml:space="preserve"> in the non-coding region of </w:t>
      </w:r>
      <w:r w:rsidRPr="00A75E64">
        <w:rPr>
          <w:rFonts w:ascii="Times New Roman" w:hAnsi="Times New Roman"/>
          <w:i/>
          <w:sz w:val="22"/>
        </w:rPr>
        <w:t>C9ORF72</w:t>
      </w:r>
      <w:r w:rsidRPr="00A75E64">
        <w:rPr>
          <w:rFonts w:ascii="Times New Roman" w:hAnsi="Times New Roman"/>
          <w:sz w:val="22"/>
        </w:rPr>
        <w:t>.</w:t>
      </w:r>
      <w:r w:rsidR="00315679">
        <w:rPr>
          <w:rFonts w:ascii="Times New Roman" w:hAnsi="Times New Roman"/>
          <w:sz w:val="22"/>
        </w:rPr>
        <w:t xml:space="preserve"> </w:t>
      </w:r>
      <w:r w:rsidR="00315679" w:rsidRPr="00315679">
        <w:rPr>
          <w:rFonts w:ascii="Times New Roman" w:hAnsi="Times New Roman"/>
          <w:sz w:val="22"/>
        </w:rPr>
        <w:t xml:space="preserve">Since A321V is a unique mutation that has not been reported by other groups, it is unclear whether the amino acid change in TDP-43 would be pathogenic; prediction software that carries out bioinformatic analyses to determine the effects of the mutation on the structure and function on the protein produced conflicting results as to whether the change manifest in disease </w:t>
      </w:r>
      <w:r w:rsidR="00E43F0B" w:rsidRPr="00315679">
        <w:rPr>
          <w:rFonts w:ascii="Times New Roman" w:hAnsi="Times New Roman"/>
          <w:sz w:val="22"/>
        </w:rPr>
        <w:fldChar w:fldCharType="begin">
          <w:fldData xml:space="preserve">PEVuZE5vdGU+PENpdGU+PEF1dGhvcj5LaXJieTwvQXV0aG9yPjxZZWFyPjIwMTA8L1llYXI+PFJl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</w:fldData>
        </w:fldChar>
      </w:r>
      <w:r w:rsidR="00315679" w:rsidRPr="00315679">
        <w:rPr>
          <w:rFonts w:ascii="Times New Roman" w:hAnsi="Times New Roman"/>
          <w:sz w:val="22"/>
        </w:rPr>
        <w:instrText xml:space="preserve"> ADDIN EN.CITE </w:instrText>
      </w:r>
      <w:r w:rsidR="00E43F0B" w:rsidRPr="00315679">
        <w:rPr>
          <w:rFonts w:ascii="Times New Roman" w:hAnsi="Times New Roman"/>
          <w:sz w:val="22"/>
        </w:rPr>
        <w:fldChar w:fldCharType="begin">
          <w:fldData xml:space="preserve">PEVuZE5vdGU+PENpdGU+PEF1dGhvcj5LaXJieTwvQXV0aG9yPjxZZWFyPjIwMTA8L1llYXI+PFJl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</w:fldData>
        </w:fldChar>
      </w:r>
      <w:r w:rsidR="00315679" w:rsidRPr="00315679">
        <w:rPr>
          <w:rFonts w:ascii="Times New Roman" w:hAnsi="Times New Roman"/>
          <w:sz w:val="22"/>
        </w:rPr>
        <w:instrText xml:space="preserve"> ADDIN EN.CITE.DATA </w:instrText>
      </w:r>
      <w:r w:rsidR="005B19A8" w:rsidRPr="00E43F0B">
        <w:rPr>
          <w:rFonts w:ascii="Times New Roman" w:hAnsi="Times New Roman"/>
          <w:sz w:val="22"/>
        </w:rPr>
      </w:r>
      <w:r w:rsidR="00E43F0B" w:rsidRPr="00315679">
        <w:rPr>
          <w:rFonts w:ascii="Times New Roman" w:hAnsi="Times New Roman"/>
          <w:sz w:val="22"/>
        </w:rPr>
        <w:fldChar w:fldCharType="end"/>
      </w:r>
      <w:r w:rsidR="005B19A8" w:rsidRPr="00E43F0B">
        <w:rPr>
          <w:rFonts w:ascii="Times New Roman" w:hAnsi="Times New Roman"/>
          <w:sz w:val="22"/>
        </w:rPr>
      </w:r>
      <w:r w:rsidR="00E43F0B" w:rsidRPr="00315679">
        <w:rPr>
          <w:rFonts w:ascii="Times New Roman" w:hAnsi="Times New Roman"/>
          <w:sz w:val="22"/>
        </w:rPr>
        <w:fldChar w:fldCharType="separate"/>
      </w:r>
      <w:r w:rsidR="00315679" w:rsidRPr="00315679">
        <w:rPr>
          <w:rFonts w:ascii="Times New Roman" w:hAnsi="Times New Roman"/>
          <w:noProof/>
          <w:sz w:val="22"/>
        </w:rPr>
        <w:t>(</w:t>
      </w:r>
      <w:hyperlink w:anchor="_ENREF_251" w:tooltip="Kirby, 2010 #705" w:history="1">
        <w:r w:rsidR="00CF4C30" w:rsidRPr="00315679">
          <w:rPr>
            <w:rFonts w:ascii="Times New Roman" w:hAnsi="Times New Roman"/>
            <w:noProof/>
            <w:sz w:val="22"/>
          </w:rPr>
          <w:t>Kirby</w:t>
        </w:r>
        <w:r w:rsidR="00CF4C30" w:rsidRPr="00315679">
          <w:rPr>
            <w:rFonts w:ascii="Times New Roman" w:hAnsi="Times New Roman"/>
            <w:i/>
            <w:noProof/>
            <w:sz w:val="22"/>
          </w:rPr>
          <w:t xml:space="preserve"> et al.</w:t>
        </w:r>
        <w:r w:rsidR="00CF4C30" w:rsidRPr="00315679">
          <w:rPr>
            <w:rFonts w:ascii="Times New Roman" w:hAnsi="Times New Roman"/>
            <w:noProof/>
            <w:sz w:val="22"/>
          </w:rPr>
          <w:t xml:space="preserve"> 2010</w:t>
        </w:r>
      </w:hyperlink>
      <w:r w:rsidR="00315679" w:rsidRPr="00315679">
        <w:rPr>
          <w:rFonts w:ascii="Times New Roman" w:hAnsi="Times New Roman"/>
          <w:noProof/>
          <w:sz w:val="22"/>
        </w:rPr>
        <w:t>)</w:t>
      </w:r>
      <w:r w:rsidR="00E43F0B" w:rsidRPr="00315679">
        <w:rPr>
          <w:rFonts w:ascii="Times New Roman" w:hAnsi="Times New Roman"/>
          <w:sz w:val="22"/>
        </w:rPr>
        <w:fldChar w:fldCharType="end"/>
      </w:r>
      <w:r w:rsidR="00315679" w:rsidRPr="00315679">
        <w:rPr>
          <w:rFonts w:ascii="Times New Roman" w:hAnsi="Times New Roman"/>
          <w:sz w:val="22"/>
        </w:rPr>
        <w:t>. However, as this patient is a familial case, we are currently waiting to see if anyone else develops ALS; if so, we hope to ascertain whether either the A321V mutation or the C9ORF72 expansion co-segregates with the disease.</w:t>
      </w:r>
    </w:p>
    <w:p w:rsidR="00C8476A" w:rsidRPr="00A75E64" w:rsidRDefault="00315679" w:rsidP="00D14DD4">
      <w:pPr>
        <w:spacing w:line="360" w:lineRule="auto"/>
        <w:rPr>
          <w:rFonts w:ascii="Times New Roman" w:hAnsi="Times New Roman"/>
          <w:sz w:val="22"/>
        </w:rPr>
      </w:pPr>
      <w:r w:rsidRPr="00315679">
        <w:rPr>
          <w:rFonts w:ascii="Times New Roman" w:hAnsi="Times New Roman"/>
          <w:sz w:val="22"/>
        </w:rPr>
        <w:t xml:space="preserve">Despite these complications, and the western blotting experiments using FibPat48, possessing both the A321V mutation in TDP-43 and the pathogenic expansion in C9ORF72 not indicating any defects, we still felt it worthwhile to investigate the influence </w:t>
      </w:r>
      <w:r w:rsidRPr="00315679">
        <w:rPr>
          <w:rFonts w:ascii="Times New Roman" w:hAnsi="Times New Roman"/>
          <w:i/>
          <w:sz w:val="22"/>
        </w:rPr>
        <w:t>mC9ORF72</w:t>
      </w:r>
      <w:r w:rsidRPr="00315679">
        <w:rPr>
          <w:rFonts w:ascii="Times New Roman" w:hAnsi="Times New Roman"/>
          <w:sz w:val="22"/>
        </w:rPr>
        <w:t xml:space="preserve"> on the autophagy pathway.</w:t>
      </w:r>
      <w:r w:rsidRPr="00906840">
        <w:rPr>
          <w:rFonts w:ascii="Times New Roman" w:hAnsi="Times New Roman"/>
          <w:sz w:val="22"/>
        </w:rPr>
        <w:t xml:space="preserve"> </w:t>
      </w:r>
    </w:p>
    <w:p w:rsidR="00D14DD4" w:rsidRPr="00906840" w:rsidRDefault="003A4D12" w:rsidP="00D14DD4">
      <w:pPr>
        <w:spacing w:line="360" w:lineRule="auto"/>
        <w:rPr>
          <w:rFonts w:ascii="Times New Roman" w:hAnsi="Times New Roman"/>
          <w:sz w:val="22"/>
        </w:rPr>
      </w:pPr>
      <w:r w:rsidRPr="003A4D12">
        <w:rPr>
          <w:rFonts w:ascii="Times New Roman" w:hAnsi="Times New Roman"/>
          <w:sz w:val="22"/>
        </w:rPr>
        <w:t xml:space="preserve">Quantitative RT </w:t>
      </w:r>
      <w:r w:rsidR="00D14DD4" w:rsidRPr="003A4D12">
        <w:rPr>
          <w:rFonts w:ascii="Times New Roman" w:hAnsi="Times New Roman"/>
          <w:sz w:val="22"/>
        </w:rPr>
        <w:t xml:space="preserve">PCR </w:t>
      </w:r>
      <w:r w:rsidRPr="003A4D12">
        <w:rPr>
          <w:rFonts w:ascii="Times New Roman" w:hAnsi="Times New Roman"/>
          <w:sz w:val="22"/>
        </w:rPr>
        <w:t>analysis</w:t>
      </w:r>
      <w:r>
        <w:rPr>
          <w:rFonts w:ascii="Times New Roman" w:hAnsi="Times New Roman"/>
          <w:sz w:val="22"/>
        </w:rPr>
        <w:t xml:space="preserve"> </w:t>
      </w:r>
      <w:r w:rsidR="00D14DD4" w:rsidRPr="00906840">
        <w:rPr>
          <w:rFonts w:ascii="Times New Roman" w:hAnsi="Times New Roman"/>
          <w:sz w:val="22"/>
        </w:rPr>
        <w:t xml:space="preserve">revealed there is a 40% decrease in </w:t>
      </w:r>
      <w:r w:rsidR="00D14DD4" w:rsidRPr="00906840">
        <w:rPr>
          <w:rFonts w:ascii="Times New Roman" w:hAnsi="Times New Roman"/>
          <w:i/>
          <w:sz w:val="22"/>
        </w:rPr>
        <w:t>Atg12</w:t>
      </w:r>
      <w:r w:rsidR="00D14DD4" w:rsidRPr="00906840">
        <w:rPr>
          <w:rFonts w:ascii="Times New Roman" w:hAnsi="Times New Roman"/>
          <w:sz w:val="22"/>
        </w:rPr>
        <w:t xml:space="preserve"> and </w:t>
      </w:r>
      <w:r w:rsidR="00D14DD4" w:rsidRPr="00906840">
        <w:rPr>
          <w:rFonts w:ascii="Times New Roman" w:hAnsi="Times New Roman"/>
          <w:i/>
          <w:sz w:val="22"/>
        </w:rPr>
        <w:t>MAP1S</w:t>
      </w:r>
      <w:r w:rsidR="00D14DD4" w:rsidRPr="00906840">
        <w:rPr>
          <w:rFonts w:ascii="Times New Roman" w:hAnsi="Times New Roman"/>
          <w:sz w:val="22"/>
        </w:rPr>
        <w:t xml:space="preserve">, two genes both involved in the process of autophagy. Furthermore, several lines of evidence link dysfunction of </w:t>
      </w:r>
      <w:r w:rsidR="00D14DD4" w:rsidRPr="00906840">
        <w:rPr>
          <w:rFonts w:ascii="Times New Roman" w:hAnsi="Times New Roman"/>
          <w:i/>
          <w:sz w:val="22"/>
        </w:rPr>
        <w:t>C9ORF72</w:t>
      </w:r>
      <w:r w:rsidR="00D14DD4" w:rsidRPr="00906840">
        <w:rPr>
          <w:rFonts w:ascii="Times New Roman" w:hAnsi="Times New Roman"/>
          <w:sz w:val="22"/>
        </w:rPr>
        <w:t xml:space="preserve"> to the deregulation of autophagy; pathological study of the </w:t>
      </w:r>
      <w:r w:rsidR="00D14DD4" w:rsidRPr="00906840">
        <w:rPr>
          <w:rFonts w:ascii="Times New Roman" w:hAnsi="Times New Roman"/>
          <w:i/>
          <w:sz w:val="22"/>
        </w:rPr>
        <w:t>C9ORF72</w:t>
      </w:r>
      <w:r w:rsidR="00D14DD4" w:rsidRPr="00906840">
        <w:rPr>
          <w:rFonts w:ascii="Times New Roman" w:hAnsi="Times New Roman"/>
          <w:sz w:val="22"/>
        </w:rPr>
        <w:t xml:space="preserve"> expansion cases revealed a significant increase in extra-motor, neuronal cytoplasmic inclusions. These inclusions stained positive for p62 and OPTN, two proteins with key roles in the process of autophagy </w:t>
      </w:r>
      <w:r w:rsidR="00E43F0B" w:rsidRPr="00906840">
        <w:rPr>
          <w:rFonts w:ascii="Times New Roman" w:hAnsi="Times New Roman"/>
          <w:sz w:val="22"/>
        </w:rPr>
        <w:fldChar w:fldCharType="begin">
          <w:fldData xml:space="preserve">PEVuZE5vdGU+PENpdGU+PEF1dGhvcj5Db29wZXItS25vY2s8L0F1dGhvcj48WWVhcj4yMDEyPC9Z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</w:fldData>
        </w:fldChar>
      </w:r>
      <w:r w:rsidR="00D14DD4"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PEVuZE5vdGU+PENpdGU+PEF1dGhvcj5Db29wZXItS25vY2s8L0F1dGhvcj48WWVhcj4yMDEyPC9Z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</w:fldData>
        </w:fldChar>
      </w:r>
      <w:r w:rsidR="00D14DD4"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D14DD4" w:rsidRPr="00906840">
        <w:rPr>
          <w:rFonts w:ascii="Times New Roman" w:hAnsi="Times New Roman"/>
          <w:noProof/>
          <w:sz w:val="22"/>
        </w:rPr>
        <w:t>(</w:t>
      </w:r>
      <w:hyperlink w:anchor="_ENREF_7" w:tooltip="Al-Sarraj, 2011 #712" w:history="1">
        <w:r w:rsidR="00CF4C30" w:rsidRPr="00906840">
          <w:rPr>
            <w:rFonts w:ascii="Times New Roman" w:hAnsi="Times New Roman"/>
            <w:noProof/>
            <w:sz w:val="22"/>
          </w:rPr>
          <w:t>Al-Sarraj</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2011</w:t>
        </w:r>
      </w:hyperlink>
      <w:r w:rsidR="00D14DD4" w:rsidRPr="00906840">
        <w:rPr>
          <w:rFonts w:ascii="Times New Roman" w:hAnsi="Times New Roman"/>
          <w:noProof/>
          <w:sz w:val="22"/>
        </w:rPr>
        <w:t xml:space="preserve">; </w:t>
      </w:r>
      <w:hyperlink w:anchor="_ENREF_90" w:tooltip="Cooper-Knock, 2012 #293" w:history="1">
        <w:r w:rsidR="00CF4C30" w:rsidRPr="00906840">
          <w:rPr>
            <w:rFonts w:ascii="Times New Roman" w:hAnsi="Times New Roman"/>
            <w:noProof/>
            <w:sz w:val="22"/>
          </w:rPr>
          <w:t>Cooper-Knock</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2012</w:t>
        </w:r>
      </w:hyperlink>
      <w:r w:rsidR="00D14DD4" w:rsidRPr="00906840">
        <w:rPr>
          <w:rFonts w:ascii="Times New Roman" w:hAnsi="Times New Roman"/>
          <w:noProof/>
          <w:sz w:val="22"/>
        </w:rPr>
        <w:t>)</w:t>
      </w:r>
      <w:r w:rsidR="00E43F0B" w:rsidRPr="00906840">
        <w:rPr>
          <w:rFonts w:ascii="Times New Roman" w:hAnsi="Times New Roman"/>
          <w:sz w:val="22"/>
        </w:rPr>
        <w:fldChar w:fldCharType="end"/>
      </w:r>
      <w:r w:rsidR="00D14DD4" w:rsidRPr="00906840">
        <w:rPr>
          <w:rFonts w:ascii="Times New Roman" w:hAnsi="Times New Roman"/>
          <w:sz w:val="22"/>
        </w:rPr>
        <w:t xml:space="preserve">. </w:t>
      </w:r>
    </w:p>
    <w:p w:rsidR="00D14DD4" w:rsidRPr="00906840" w:rsidRDefault="00D14DD4" w:rsidP="00E22EAF">
      <w:pPr>
        <w:spacing w:line="360" w:lineRule="auto"/>
        <w:rPr>
          <w:rFonts w:ascii="Times New Roman" w:hAnsi="Times New Roman"/>
          <w:sz w:val="22"/>
        </w:rPr>
      </w:pPr>
      <w:r w:rsidRPr="00906840">
        <w:rPr>
          <w:rFonts w:ascii="Times New Roman" w:hAnsi="Times New Roman"/>
          <w:sz w:val="22"/>
        </w:rPr>
        <w:t xml:space="preserve">Additionally, it has recently been noted that C9ORF72 interacts with the autophagy protein, FIP200 (discussed further in section 4.5) </w:t>
      </w:r>
      <w:r w:rsidR="00E43F0B" w:rsidRPr="00906840">
        <w:rPr>
          <w:rFonts w:ascii="Times New Roman" w:hAnsi="Times New Roman"/>
          <w:sz w:val="22"/>
        </w:rPr>
        <w:fldChar w:fldCharType="begin"/>
      </w:r>
      <w:r w:rsidRPr="00906840">
        <w:rPr>
          <w:rFonts w:ascii="Times New Roman" w:hAnsi="Times New Roman"/>
          <w:sz w:val="22"/>
        </w:rPr>
        <w:instrText xml:space="preserve"> ADDIN EN.CITE &lt;EndNote&gt;&lt;Cite&gt;&lt;Author&gt;Behrends&lt;/Author&gt;&lt;Year&gt;2010&lt;/Year&gt;&lt;RecNum&gt;713&lt;/RecNum&gt;&lt;DisplayText&gt;(Behrends&lt;style face="italic"&gt; et al.&lt;/style&gt; 2010)&lt;/DisplayText&gt;&lt;record&gt;&lt;rec-number&gt;713&lt;/rec-number&gt;&lt;foreign-keys&gt;&lt;key app="EN" db-id="prsww9z99psddvesxzmpaxxr9azvarfsx5tr"&gt;713&lt;/key&gt;&lt;/foreign-keys&gt;&lt;ref-type name="Journal Article"&gt;17&lt;/ref-type&gt;&lt;contributors&gt;&lt;authors&gt;&lt;author&gt;Behrends, C.&lt;/author&gt;&lt;author&gt;Sowa, M. E.&lt;/author&gt;&lt;author&gt;Gygi, S. P.&lt;/author&gt;&lt;author&gt;Harper, J. W.&lt;/author&gt;&lt;/authors&gt;&lt;/contributors&gt;&lt;auth-address&gt;Department of Pathology, Harvard Medical School, Boston, Massachusetts 02115, USA.&lt;/auth-address&gt;&lt;titles&gt;&lt;title&gt;Network organization of the human autophagy system&lt;/title&gt;&lt;secondary-title&gt;Nature&lt;/secondary-title&gt;&lt;alt-title&gt;Nature&lt;/alt-title&gt;&lt;/titles&gt;&lt;periodical&gt;&lt;full-title&gt;Nature&lt;/full-title&gt;&lt;/periodical&gt;&lt;alt-periodical&gt;&lt;full-title&gt;Nature&lt;/full-title&gt;&lt;/alt-periodical&gt;&lt;pages&gt;68-76&lt;/pages&gt;&lt;volume&gt;466&lt;/volume&gt;&lt;number&gt;7302&lt;/number&gt;&lt;edition&gt;2010/06/22&lt;/edition&gt;&lt;keywords&gt;&lt;keyword&gt;Adaptor Proteins, Signal Transducing/genetics/metabolism&lt;/keyword&gt;&lt;keyword&gt;Autophagy/genetics/*physiology&lt;/keyword&gt;&lt;keyword&gt;Homeostasis&lt;/keyword&gt;&lt;keyword&gt;Humans&lt;/keyword&gt;&lt;keyword&gt;Microfilament Proteins/genetics/metabolism&lt;/keyword&gt;&lt;keyword&gt;Phagosomes&lt;/keyword&gt;&lt;keyword&gt;Phosphorylation&lt;/keyword&gt;&lt;keyword&gt;Protein Binding&lt;/keyword&gt;&lt;keyword&gt;*Protein Interaction Mapping&lt;/keyword&gt;&lt;keyword&gt;Proteomics&lt;/keyword&gt;&lt;keyword&gt;RNA Interference&lt;/keyword&gt;&lt;keyword&gt;Reproducibility of Results&lt;/keyword&gt;&lt;keyword&gt;Ubiquitination&lt;/keyword&gt;&lt;/keywords&gt;&lt;dates&gt;&lt;year&gt;2010&lt;/year&gt;&lt;pub-dates&gt;&lt;date&gt;Jul 1&lt;/date&gt;&lt;/pub-dates&gt;&lt;/dates&gt;&lt;isbn&gt;1476-4687 (Electronic)&amp;#xD;0028-0836 (Linking)&lt;/isbn&gt;&lt;accession-num&gt;20562859&lt;/accession-num&gt;&lt;work-type&gt;Research Support, N.I.H., Extramural&amp;#xD;Research Support, Non-U.S. Gov&amp;apos;t&lt;/work-type&gt;&lt;urls&gt;&lt;related-urls&gt;&lt;url&gt;http://www.ncbi.nlm.nih.gov/pubmed/20562859&lt;/url&gt;&lt;/related-urls&gt;&lt;/urls&gt;&lt;custom2&gt;2901998&lt;/custom2&gt;&lt;electronic-resource-num&gt;10.1038/nature09204&lt;/electronic-resource-num&gt;&lt;language&gt;eng&lt;/language&gt;&lt;/record&gt;&lt;/Cite&gt;&lt;/EndNote&gt;</w:instrText>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32" w:tooltip="Behrends, 2010 #713" w:history="1">
        <w:r w:rsidR="00CF4C30" w:rsidRPr="00906840">
          <w:rPr>
            <w:rFonts w:ascii="Times New Roman" w:hAnsi="Times New Roman"/>
            <w:noProof/>
            <w:sz w:val="22"/>
          </w:rPr>
          <w:t>Behrends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As part of a complex with Atg12 and ULK, FIP200 translocates to the pre-autophagosomal membrane, where it mediates the nucleation of the isolation membrane and the activation of several Atg proteins </w:t>
      </w:r>
      <w:r w:rsidR="00E43F0B" w:rsidRPr="00906840">
        <w:rPr>
          <w:rFonts w:ascii="Times New Roman" w:hAnsi="Times New Roman"/>
          <w:sz w:val="22"/>
        </w:rPr>
        <w:fldChar w:fldCharType="begin">
          <w:fldData xml:space="preserve">PEVuZE5vdGU+PENpdGU+PEF1dGhvcj5KdW5nPC9BdXRob3I+PFllYXI+MjAwOTwvWWVhcj48UmVj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==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PEVuZE5vdGU+PENpdGU+PEF1dGhvcj5KdW5nPC9BdXRob3I+PFllYXI+MjAwOTwvWWVhcj48UmVj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==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228" w:tooltip="Jung, 2009 #383" w:history="1">
        <w:r w:rsidR="00CF4C30" w:rsidRPr="00906840">
          <w:rPr>
            <w:rFonts w:ascii="Times New Roman" w:hAnsi="Times New Roman"/>
            <w:noProof/>
            <w:sz w:val="22"/>
          </w:rPr>
          <w:t>Jung</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2009</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Furthermore, neural-specific deletion of FIP200 in mice resulted in axonal degeneration, progressive neuronal loss and subsequent degeneration of the cerebellum, highlighting the importance of autophagy activity in neuronal maintenance </w:t>
      </w:r>
      <w:r w:rsidR="00E43F0B" w:rsidRPr="00906840">
        <w:rPr>
          <w:rFonts w:ascii="Times New Roman" w:hAnsi="Times New Roman"/>
          <w:sz w:val="22"/>
        </w:rPr>
        <w:fldChar w:fldCharType="begin">
          <w:fldData xml:space="preserve">PEVuZE5vdGU+PENpdGU+PEF1dGhvcj5MaWFuZzwvQXV0aG9yPjxZZWFyPjIwMTA8L1llYXI+PFJl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=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PEVuZE5vdGU+PENpdGU+PEF1dGhvcj5MaWFuZzwvQXV0aG9yPjxZZWFyPjIwMTA8L1llYXI+PFJl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=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278" w:tooltip="Liang, 2010 #714" w:history="1">
        <w:r w:rsidR="00CF4C30" w:rsidRPr="00906840">
          <w:rPr>
            <w:rFonts w:ascii="Times New Roman" w:hAnsi="Times New Roman"/>
            <w:noProof/>
            <w:sz w:val="22"/>
          </w:rPr>
          <w:t>Liang</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In light of this, we decided to quantify LC3 protein expression levels in other patients possessing the pathogenic expansion in C9ORF72 (Figure 4.12 and 4.13); the same experimental set-up was used as with the </w:t>
      </w:r>
      <w:r w:rsidRPr="00906840">
        <w:rPr>
          <w:rFonts w:ascii="Times New Roman" w:hAnsi="Times New Roman"/>
          <w:i/>
          <w:sz w:val="22"/>
        </w:rPr>
        <w:t>mTARDBP</w:t>
      </w:r>
      <w:r w:rsidRPr="00906840">
        <w:rPr>
          <w:rFonts w:ascii="Times New Roman" w:hAnsi="Times New Roman"/>
          <w:sz w:val="22"/>
        </w:rPr>
        <w:t xml:space="preserve"> fibroblasts. </w:t>
      </w:r>
    </w:p>
    <w:p w:rsidR="00D14DD4" w:rsidRPr="00906840" w:rsidRDefault="00007E8B" w:rsidP="00385899">
      <w:pPr>
        <w:pStyle w:val="TableofFigures"/>
        <w:ind w:left="0" w:firstLine="0"/>
      </w:pPr>
      <w:r w:rsidRPr="00906840">
        <w:br w:type="page"/>
      </w:r>
      <w:bookmarkStart w:id="893" w:name="_Toc232523103"/>
      <w:r w:rsidR="00D14DD4" w:rsidRPr="00420D6E">
        <w:rPr>
          <w:highlight w:val="cyan"/>
        </w:rPr>
        <w:t xml:space="preserve">Figure 4.12: LC3 blotting in an ALS patient fibroblast expressing the </w:t>
      </w:r>
      <w:r w:rsidR="00D14DD4" w:rsidRPr="00420D6E">
        <w:rPr>
          <w:i/>
          <w:highlight w:val="cyan"/>
        </w:rPr>
        <w:t>C9ORF72</w:t>
      </w:r>
      <w:r w:rsidR="00D14DD4" w:rsidRPr="00420D6E">
        <w:rPr>
          <w:highlight w:val="cyan"/>
        </w:rPr>
        <w:t xml:space="preserve"> pathogenic expansion</w:t>
      </w:r>
      <w:bookmarkEnd w:id="893"/>
    </w:p>
    <w:p w:rsidR="00075A71" w:rsidRPr="00906840" w:rsidRDefault="00007E8B" w:rsidP="00D14DD4">
      <w:pPr>
        <w:rPr>
          <w:rFonts w:ascii="Times New Roman" w:hAnsi="Times New Roman"/>
          <w:sz w:val="22"/>
        </w:rPr>
      </w:pPr>
      <w:r w:rsidRPr="00906840">
        <w:rPr>
          <w:rFonts w:ascii="Times New Roman" w:hAnsi="Times New Roman"/>
          <w:noProof/>
          <w:sz w:val="22"/>
        </w:rPr>
        <w:drawing>
          <wp:anchor distT="0" distB="0" distL="114300" distR="114300" simplePos="0" relativeHeight="251827200" behindDoc="0" locked="0" layoutInCell="1" allowOverlap="1">
            <wp:simplePos x="0" y="0"/>
            <wp:positionH relativeFrom="column">
              <wp:posOffset>-5080</wp:posOffset>
            </wp:positionH>
            <wp:positionV relativeFrom="paragraph">
              <wp:posOffset>5499100</wp:posOffset>
            </wp:positionV>
            <wp:extent cx="4705350" cy="2562225"/>
            <wp:effectExtent l="25400" t="0" r="0" b="0"/>
            <wp:wrapSquare wrapText="bothSides"/>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srcRect/>
                    <a:stretch>
                      <a:fillRect/>
                    </a:stretch>
                  </pic:blipFill>
                  <pic:spPr bwMode="auto">
                    <a:xfrm>
                      <a:off x="0" y="0"/>
                      <a:ext cx="4705350" cy="2562225"/>
                    </a:xfrm>
                    <a:prstGeom prst="rect">
                      <a:avLst/>
                    </a:prstGeom>
                    <a:noFill/>
                    <a:ln w="9525">
                      <a:noFill/>
                      <a:miter lim="800000"/>
                      <a:headEnd/>
                      <a:tailEnd/>
                    </a:ln>
                  </pic:spPr>
                </pic:pic>
              </a:graphicData>
            </a:graphic>
          </wp:anchor>
        </w:drawing>
      </w:r>
      <w:r w:rsidRPr="00906840">
        <w:rPr>
          <w:rFonts w:ascii="Times New Roman" w:hAnsi="Times New Roman"/>
          <w:noProof/>
          <w:sz w:val="22"/>
        </w:rPr>
        <w:drawing>
          <wp:anchor distT="0" distB="0" distL="114300" distR="114300" simplePos="0" relativeHeight="251826176" behindDoc="0" locked="0" layoutInCell="1" allowOverlap="1">
            <wp:simplePos x="0" y="0"/>
            <wp:positionH relativeFrom="column">
              <wp:posOffset>121920</wp:posOffset>
            </wp:positionH>
            <wp:positionV relativeFrom="paragraph">
              <wp:posOffset>2755900</wp:posOffset>
            </wp:positionV>
            <wp:extent cx="4533265" cy="2722245"/>
            <wp:effectExtent l="25400" t="0" r="0" b="0"/>
            <wp:wrapSquare wrapText="bothSides"/>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srcRect/>
                    <a:stretch>
                      <a:fillRect/>
                    </a:stretch>
                  </pic:blipFill>
                  <pic:spPr bwMode="auto">
                    <a:xfrm>
                      <a:off x="0" y="0"/>
                      <a:ext cx="4533265" cy="2722245"/>
                    </a:xfrm>
                    <a:prstGeom prst="rect">
                      <a:avLst/>
                    </a:prstGeom>
                    <a:noFill/>
                    <a:ln w="9525">
                      <a:noFill/>
                      <a:miter lim="800000"/>
                      <a:headEnd/>
                      <a:tailEnd/>
                    </a:ln>
                  </pic:spPr>
                </pic:pic>
              </a:graphicData>
            </a:graphic>
          </wp:anchor>
        </w:drawing>
      </w:r>
    </w:p>
    <w:p w:rsidR="00075A71" w:rsidRPr="00906840" w:rsidRDefault="00181861" w:rsidP="00D14DD4">
      <w:pPr>
        <w:rPr>
          <w:rFonts w:ascii="Times New Roman" w:hAnsi="Times New Roman"/>
          <w:sz w:val="22"/>
        </w:rPr>
      </w:pPr>
      <w:r>
        <w:rPr>
          <w:rFonts w:ascii="Times New Roman" w:hAnsi="Times New Roman"/>
          <w:noProof/>
          <w:sz w:val="22"/>
        </w:rPr>
        <w:drawing>
          <wp:anchor distT="0" distB="0" distL="114300" distR="114300" simplePos="0" relativeHeight="251889664" behindDoc="0" locked="0" layoutInCell="1" allowOverlap="1">
            <wp:simplePos x="0" y="0"/>
            <wp:positionH relativeFrom="column">
              <wp:posOffset>26035</wp:posOffset>
            </wp:positionH>
            <wp:positionV relativeFrom="paragraph">
              <wp:posOffset>5080</wp:posOffset>
            </wp:positionV>
            <wp:extent cx="5295900" cy="2768600"/>
            <wp:effectExtent l="2540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srcRect/>
                    <a:stretch>
                      <a:fillRect/>
                    </a:stretch>
                  </pic:blipFill>
                  <pic:spPr bwMode="auto">
                    <a:xfrm>
                      <a:off x="0" y="0"/>
                      <a:ext cx="5295900" cy="2768600"/>
                    </a:xfrm>
                    <a:prstGeom prst="rect">
                      <a:avLst/>
                    </a:prstGeom>
                    <a:noFill/>
                    <a:ln w="9525">
                      <a:noFill/>
                      <a:miter lim="800000"/>
                      <a:headEnd/>
                      <a:tailEnd/>
                    </a:ln>
                  </pic:spPr>
                </pic:pic>
              </a:graphicData>
            </a:graphic>
          </wp:anchor>
        </w:drawing>
      </w:r>
    </w:p>
    <w:p w:rsidR="00075A71" w:rsidRPr="00906840" w:rsidRDefault="00075A71" w:rsidP="00D14DD4">
      <w:pPr>
        <w:rPr>
          <w:rFonts w:ascii="Times New Roman" w:hAnsi="Times New Roman"/>
          <w:sz w:val="22"/>
        </w:rPr>
      </w:pPr>
    </w:p>
    <w:p w:rsidR="00075A71" w:rsidRPr="00906840" w:rsidRDefault="00075A71" w:rsidP="00D14DD4">
      <w:pPr>
        <w:rPr>
          <w:rFonts w:ascii="Times New Roman" w:hAnsi="Times New Roman"/>
          <w:sz w:val="22"/>
        </w:rPr>
      </w:pPr>
    </w:p>
    <w:p w:rsidR="00075A71" w:rsidRPr="00906840" w:rsidRDefault="00075A71" w:rsidP="00D14DD4">
      <w:pPr>
        <w:rPr>
          <w:rFonts w:ascii="Times New Roman" w:hAnsi="Times New Roman"/>
          <w:sz w:val="22"/>
        </w:rPr>
      </w:pPr>
    </w:p>
    <w:p w:rsidR="00075A71" w:rsidRPr="00906840" w:rsidRDefault="00075A71" w:rsidP="00D14DD4">
      <w:pPr>
        <w:rPr>
          <w:rFonts w:ascii="Times New Roman" w:hAnsi="Times New Roman"/>
          <w:sz w:val="22"/>
        </w:rPr>
      </w:pPr>
    </w:p>
    <w:p w:rsidR="00075A71" w:rsidRPr="00906840" w:rsidRDefault="00075A71" w:rsidP="00D14DD4">
      <w:pPr>
        <w:rPr>
          <w:rFonts w:ascii="Times New Roman" w:hAnsi="Times New Roman"/>
          <w:sz w:val="22"/>
        </w:rPr>
      </w:pPr>
    </w:p>
    <w:p w:rsidR="00075A71" w:rsidRPr="00906840" w:rsidRDefault="00075A71" w:rsidP="00D14DD4">
      <w:pPr>
        <w:rPr>
          <w:rFonts w:ascii="Times New Roman" w:hAnsi="Times New Roman"/>
          <w:sz w:val="22"/>
        </w:rPr>
      </w:pPr>
    </w:p>
    <w:p w:rsidR="00075A71" w:rsidRPr="00906840" w:rsidRDefault="00075A71" w:rsidP="00D14DD4">
      <w:pPr>
        <w:rPr>
          <w:rFonts w:ascii="Times New Roman" w:hAnsi="Times New Roman"/>
          <w:sz w:val="22"/>
        </w:rPr>
      </w:pPr>
    </w:p>
    <w:p w:rsidR="00075A71" w:rsidRPr="00906840" w:rsidRDefault="00075A71" w:rsidP="00D14DD4">
      <w:pPr>
        <w:rPr>
          <w:rFonts w:ascii="Times New Roman" w:hAnsi="Times New Roman"/>
          <w:sz w:val="22"/>
        </w:rPr>
      </w:pPr>
    </w:p>
    <w:p w:rsidR="00075A71" w:rsidRPr="00906840" w:rsidRDefault="00075A71" w:rsidP="00D14DD4">
      <w:pPr>
        <w:rPr>
          <w:rFonts w:ascii="Times New Roman" w:hAnsi="Times New Roman"/>
          <w:sz w:val="22"/>
        </w:rPr>
      </w:pPr>
    </w:p>
    <w:p w:rsidR="00075A71" w:rsidRPr="00906840" w:rsidRDefault="00075A71" w:rsidP="00D14DD4">
      <w:pPr>
        <w:rPr>
          <w:rFonts w:ascii="Times New Roman" w:hAnsi="Times New Roman"/>
          <w:sz w:val="22"/>
        </w:rPr>
      </w:pPr>
    </w:p>
    <w:p w:rsidR="00075A71" w:rsidRPr="00906840" w:rsidRDefault="00075A71" w:rsidP="00D14DD4">
      <w:pPr>
        <w:rPr>
          <w:rFonts w:ascii="Times New Roman" w:hAnsi="Times New Roman"/>
          <w:sz w:val="22"/>
        </w:rPr>
      </w:pPr>
    </w:p>
    <w:p w:rsidR="00D14DD4" w:rsidRPr="00906840" w:rsidRDefault="00D14DD4" w:rsidP="00D14DD4">
      <w:pPr>
        <w:rPr>
          <w:rFonts w:ascii="Times New Roman" w:hAnsi="Times New Roman"/>
          <w:sz w:val="22"/>
        </w:rPr>
      </w:pPr>
    </w:p>
    <w:p w:rsidR="00607FEC" w:rsidRPr="00906840" w:rsidRDefault="00607FEC" w:rsidP="00D14DD4">
      <w:pPr>
        <w:rPr>
          <w:rFonts w:ascii="Times New Roman" w:hAnsi="Times New Roman"/>
          <w:i/>
          <w:sz w:val="22"/>
        </w:rPr>
      </w:pPr>
    </w:p>
    <w:p w:rsidR="00607FEC" w:rsidRPr="00906840" w:rsidRDefault="00607FEC" w:rsidP="00D14DD4">
      <w:pPr>
        <w:rPr>
          <w:rFonts w:ascii="Times New Roman" w:hAnsi="Times New Roman"/>
          <w:i/>
          <w:sz w:val="22"/>
        </w:rPr>
      </w:pPr>
    </w:p>
    <w:p w:rsidR="00607FEC" w:rsidRPr="00906840" w:rsidRDefault="00607FEC" w:rsidP="00D14DD4">
      <w:pPr>
        <w:rPr>
          <w:rFonts w:ascii="Times New Roman" w:hAnsi="Times New Roman"/>
          <w:i/>
          <w:sz w:val="22"/>
        </w:rPr>
      </w:pPr>
    </w:p>
    <w:p w:rsidR="00607FEC" w:rsidRPr="00906840" w:rsidRDefault="00607FEC" w:rsidP="00D14DD4">
      <w:pPr>
        <w:rPr>
          <w:rFonts w:ascii="Times New Roman" w:hAnsi="Times New Roman"/>
          <w:i/>
          <w:sz w:val="22"/>
        </w:rPr>
      </w:pPr>
    </w:p>
    <w:p w:rsidR="00607FEC" w:rsidRPr="00906840" w:rsidRDefault="00607FEC" w:rsidP="00D14DD4">
      <w:pPr>
        <w:rPr>
          <w:rFonts w:ascii="Times New Roman" w:hAnsi="Times New Roman"/>
          <w:i/>
          <w:sz w:val="22"/>
        </w:rPr>
      </w:pPr>
    </w:p>
    <w:p w:rsidR="00607FEC" w:rsidRPr="00906840" w:rsidRDefault="00607FEC" w:rsidP="00D14DD4">
      <w:pPr>
        <w:rPr>
          <w:rFonts w:ascii="Times New Roman" w:hAnsi="Times New Roman"/>
          <w:i/>
          <w:sz w:val="22"/>
        </w:rPr>
      </w:pPr>
    </w:p>
    <w:p w:rsidR="00607FEC" w:rsidRPr="00906840" w:rsidRDefault="00607FEC" w:rsidP="00D14DD4">
      <w:pPr>
        <w:rPr>
          <w:rFonts w:ascii="Times New Roman" w:hAnsi="Times New Roman"/>
          <w:i/>
          <w:sz w:val="22"/>
        </w:rPr>
      </w:pPr>
    </w:p>
    <w:p w:rsidR="00607FEC" w:rsidRPr="00906840" w:rsidRDefault="00607FEC" w:rsidP="00D14DD4">
      <w:pPr>
        <w:rPr>
          <w:rFonts w:ascii="Times New Roman" w:hAnsi="Times New Roman"/>
          <w:i/>
          <w:sz w:val="22"/>
        </w:rPr>
      </w:pPr>
    </w:p>
    <w:p w:rsidR="00607FEC" w:rsidRPr="00906840" w:rsidRDefault="00607FEC" w:rsidP="00D14DD4">
      <w:pPr>
        <w:rPr>
          <w:rFonts w:ascii="Times New Roman" w:hAnsi="Times New Roman"/>
          <w:i/>
          <w:sz w:val="22"/>
        </w:rPr>
      </w:pPr>
    </w:p>
    <w:p w:rsidR="00607FEC" w:rsidRPr="00906840" w:rsidRDefault="00607FEC" w:rsidP="00D14DD4">
      <w:pPr>
        <w:rPr>
          <w:rFonts w:ascii="Times New Roman" w:hAnsi="Times New Roman"/>
          <w:i/>
          <w:sz w:val="22"/>
        </w:rPr>
      </w:pPr>
    </w:p>
    <w:p w:rsidR="00607FEC" w:rsidRPr="00906840" w:rsidRDefault="00607FEC" w:rsidP="00D14DD4">
      <w:pPr>
        <w:rPr>
          <w:rFonts w:ascii="Times New Roman" w:hAnsi="Times New Roman"/>
          <w:i/>
          <w:sz w:val="22"/>
        </w:rPr>
      </w:pPr>
    </w:p>
    <w:p w:rsidR="00607FEC" w:rsidRPr="00906840" w:rsidRDefault="00607FEC" w:rsidP="00D14DD4">
      <w:pPr>
        <w:rPr>
          <w:rFonts w:ascii="Times New Roman" w:hAnsi="Times New Roman"/>
          <w:i/>
          <w:sz w:val="22"/>
        </w:rPr>
      </w:pPr>
    </w:p>
    <w:p w:rsidR="00607FEC" w:rsidRPr="00906840" w:rsidRDefault="00607FEC" w:rsidP="00D14DD4">
      <w:pPr>
        <w:rPr>
          <w:rFonts w:ascii="Times New Roman" w:hAnsi="Times New Roman"/>
          <w:i/>
          <w:sz w:val="22"/>
        </w:rPr>
      </w:pPr>
    </w:p>
    <w:p w:rsidR="00007E8B" w:rsidRPr="00906840" w:rsidRDefault="00007E8B" w:rsidP="00D14DD4">
      <w:pPr>
        <w:rPr>
          <w:rFonts w:ascii="Times New Roman" w:hAnsi="Times New Roman"/>
          <w:i/>
          <w:sz w:val="22"/>
        </w:rPr>
      </w:pPr>
    </w:p>
    <w:p w:rsidR="00D14DD4" w:rsidRPr="00906840" w:rsidRDefault="00D14DD4" w:rsidP="00D14DD4">
      <w:pPr>
        <w:rPr>
          <w:rFonts w:ascii="Times New Roman" w:hAnsi="Times New Roman"/>
          <w:i/>
          <w:sz w:val="22"/>
        </w:rPr>
      </w:pPr>
      <w:r w:rsidRPr="00906840">
        <w:rPr>
          <w:rFonts w:ascii="Times New Roman" w:hAnsi="Times New Roman"/>
          <w:i/>
          <w:sz w:val="22"/>
        </w:rPr>
        <w:t xml:space="preserve">Figure 4.12: Western blots of LC3 expression C9ORF72-expansion patient fibroblasts. Blots depict staining with </w:t>
      </w:r>
      <w:r w:rsidRPr="00906840">
        <w:rPr>
          <w:rFonts w:ascii="Times New Roman" w:hAnsi="Times New Roman"/>
          <w:i/>
          <w:sz w:val="22"/>
        </w:rPr>
        <w:sym w:font="Symbol" w:char="F061"/>
      </w:r>
      <w:r w:rsidRPr="00906840">
        <w:rPr>
          <w:rFonts w:ascii="Times New Roman" w:hAnsi="Times New Roman"/>
          <w:i/>
          <w:sz w:val="22"/>
        </w:rPr>
        <w:t>-Tubulin or LC3. Cells were either untreated or treated with 100nM Bafilomycin A1.</w:t>
      </w:r>
      <w:r w:rsidR="00181861">
        <w:rPr>
          <w:rFonts w:ascii="Times New Roman" w:hAnsi="Times New Roman"/>
          <w:i/>
          <w:sz w:val="22"/>
        </w:rPr>
        <w:t xml:space="preserve"> Figure A) Protein samples loaded on same gel and immunoblotted on same membrane, but not loaded in lane order depicted in figure.</w:t>
      </w:r>
    </w:p>
    <w:p w:rsidR="00C633C5" w:rsidRPr="00906840" w:rsidRDefault="00C633C5" w:rsidP="00D14DD4">
      <w:pPr>
        <w:rPr>
          <w:rFonts w:ascii="Times New Roman" w:hAnsi="Times New Roman"/>
          <w:b/>
          <w:sz w:val="22"/>
        </w:rPr>
      </w:pPr>
    </w:p>
    <w:p w:rsidR="00D14DD4" w:rsidRPr="00906840" w:rsidRDefault="00D14DD4" w:rsidP="00385899">
      <w:pPr>
        <w:pStyle w:val="TableofFigures"/>
      </w:pPr>
      <w:bookmarkStart w:id="894" w:name="_Toc232523104"/>
      <w:r w:rsidRPr="00906840">
        <w:drawing>
          <wp:anchor distT="0" distB="0" distL="114300" distR="114300" simplePos="0" relativeHeight="251785216" behindDoc="0" locked="0" layoutInCell="1" allowOverlap="1">
            <wp:simplePos x="0" y="0"/>
            <wp:positionH relativeFrom="column">
              <wp:posOffset>25400</wp:posOffset>
            </wp:positionH>
            <wp:positionV relativeFrom="paragraph">
              <wp:posOffset>635635</wp:posOffset>
            </wp:positionV>
            <wp:extent cx="5461000" cy="4934585"/>
            <wp:effectExtent l="25400" t="0" r="0" b="0"/>
            <wp:wrapSquare wrapText="bothSides"/>
            <wp:docPr id="1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srcRect/>
                    <a:stretch>
                      <a:fillRect/>
                    </a:stretch>
                  </pic:blipFill>
                  <pic:spPr bwMode="auto">
                    <a:xfrm>
                      <a:off x="0" y="0"/>
                      <a:ext cx="5461000" cy="4934585"/>
                    </a:xfrm>
                    <a:prstGeom prst="rect">
                      <a:avLst/>
                    </a:prstGeom>
                    <a:noFill/>
                    <a:ln w="9525">
                      <a:noFill/>
                      <a:miter lim="800000"/>
                      <a:headEnd/>
                      <a:tailEnd/>
                    </a:ln>
                  </pic:spPr>
                </pic:pic>
              </a:graphicData>
            </a:graphic>
          </wp:anchor>
        </w:drawing>
      </w:r>
      <w:r w:rsidRPr="00906840">
        <w:t xml:space="preserve">Figure 4.13: LC3–II levels in </w:t>
      </w:r>
      <w:r w:rsidRPr="00906840">
        <w:rPr>
          <w:i/>
        </w:rPr>
        <w:t>C9ORF72</w:t>
      </w:r>
      <w:r w:rsidRPr="00906840">
        <w:t xml:space="preserve"> expansion patient fibroblasts</w:t>
      </w:r>
      <w:bookmarkEnd w:id="894"/>
    </w:p>
    <w:p w:rsidR="00D14DD4" w:rsidRPr="00906840" w:rsidRDefault="00D14DD4" w:rsidP="00D14DD4">
      <w:pPr>
        <w:rPr>
          <w:rFonts w:ascii="Times New Roman" w:hAnsi="Times New Roman"/>
          <w:sz w:val="22"/>
        </w:rPr>
      </w:pPr>
    </w:p>
    <w:p w:rsidR="00D14DD4" w:rsidRPr="00906840" w:rsidRDefault="00D14DD4" w:rsidP="00D14DD4">
      <w:pPr>
        <w:rPr>
          <w:rFonts w:ascii="Times New Roman" w:hAnsi="Times New Roman"/>
          <w:i/>
          <w:sz w:val="22"/>
        </w:rPr>
      </w:pPr>
      <w:r w:rsidRPr="00420D6E">
        <w:rPr>
          <w:rFonts w:ascii="Times New Roman" w:hAnsi="Times New Roman"/>
          <w:i/>
          <w:sz w:val="22"/>
          <w:highlight w:val="cyan"/>
        </w:rPr>
        <w:t xml:space="preserve">Figure 4.13: For all samples: N=3 or 4. A) A321V mTDP-43 + C9ORF72 pathogenic expansion vs control; B) C9ORF72 expansion FibPat72 vs control; C) C9ORF72 expansion FibPat53 vs control; D) Combined C9ORF72 pathogenic expansion patients vs controls. LC3-II levels were normalised to </w:t>
      </w:r>
      <w:r w:rsidRPr="00420D6E">
        <w:rPr>
          <w:rFonts w:ascii="Times New Roman" w:hAnsi="Times New Roman"/>
          <w:i/>
          <w:sz w:val="22"/>
          <w:highlight w:val="cyan"/>
        </w:rPr>
        <w:sym w:font="Symbol" w:char="F061"/>
      </w:r>
      <w:r w:rsidRPr="00420D6E">
        <w:rPr>
          <w:rFonts w:ascii="Times New Roman" w:hAnsi="Times New Roman"/>
          <w:i/>
          <w:sz w:val="22"/>
          <w:highlight w:val="cyan"/>
        </w:rPr>
        <w:t xml:space="preserve">-tubulin. Cells were either untreated, or treated with 100nM Bafilomycin A1 for two hours. Bars represent mean </w:t>
      </w:r>
      <w:r w:rsidRPr="00420D6E">
        <w:rPr>
          <w:rFonts w:ascii="Times New Roman" w:hAnsi="Times New Roman"/>
          <w:i/>
          <w:sz w:val="22"/>
          <w:highlight w:val="cyan"/>
        </w:rPr>
        <w:sym w:font="Symbol" w:char="F0B1"/>
      </w:r>
      <w:r w:rsidRPr="00420D6E">
        <w:rPr>
          <w:rFonts w:ascii="Times New Roman" w:hAnsi="Times New Roman"/>
          <w:i/>
          <w:sz w:val="22"/>
          <w:highlight w:val="cyan"/>
        </w:rPr>
        <w:t xml:space="preserve"> S.E.M.</w:t>
      </w:r>
      <w:r w:rsidRPr="00906840">
        <w:rPr>
          <w:rFonts w:ascii="Times New Roman" w:hAnsi="Times New Roman"/>
          <w:i/>
          <w:sz w:val="22"/>
        </w:rPr>
        <w:t xml:space="preserve"> </w:t>
      </w:r>
      <w:r w:rsidR="002F16B1" w:rsidRPr="00E406BB">
        <w:rPr>
          <w:rFonts w:ascii="Times New Roman" w:hAnsi="Times New Roman"/>
          <w:i/>
          <w:sz w:val="22"/>
          <w:highlight w:val="cyan"/>
        </w:rPr>
        <w:t>Statistical test: One-way ANOVA</w:t>
      </w:r>
      <w:r w:rsidR="002F16B1">
        <w:rPr>
          <w:rFonts w:ascii="Times New Roman" w:hAnsi="Times New Roman"/>
          <w:i/>
          <w:sz w:val="22"/>
          <w:highlight w:val="cyan"/>
        </w:rPr>
        <w:t xml:space="preserve"> with Bonferroni post-test correction</w:t>
      </w:r>
      <w:r w:rsidR="002F16B1" w:rsidRPr="00E406BB">
        <w:rPr>
          <w:rFonts w:ascii="Times New Roman" w:hAnsi="Times New Roman"/>
          <w:i/>
          <w:sz w:val="22"/>
          <w:highlight w:val="cyan"/>
        </w:rPr>
        <w:t>.</w:t>
      </w:r>
    </w:p>
    <w:p w:rsidR="00D14DD4" w:rsidRPr="00906840" w:rsidRDefault="00D14DD4" w:rsidP="00D14DD4">
      <w:pPr>
        <w:spacing w:line="360" w:lineRule="auto"/>
        <w:rPr>
          <w:rFonts w:ascii="Times New Roman" w:hAnsi="Times New Roman"/>
          <w:sz w:val="22"/>
        </w:rPr>
      </w:pPr>
    </w:p>
    <w:p w:rsidR="00D14DD4" w:rsidRPr="00906840" w:rsidRDefault="00D14DD4" w:rsidP="00D14DD4">
      <w:pPr>
        <w:spacing w:line="360" w:lineRule="auto"/>
        <w:rPr>
          <w:rFonts w:ascii="Times New Roman" w:hAnsi="Times New Roman"/>
          <w:sz w:val="22"/>
        </w:rPr>
      </w:pPr>
      <w:r w:rsidRPr="00906840">
        <w:rPr>
          <w:rFonts w:ascii="Times New Roman" w:hAnsi="Times New Roman"/>
          <w:sz w:val="22"/>
        </w:rPr>
        <w:t xml:space="preserve">Interestingly, in this set of experiments, FibPat48 patient, expressing both the mutation in </w:t>
      </w:r>
      <w:r w:rsidRPr="00906840">
        <w:rPr>
          <w:rFonts w:ascii="Times New Roman" w:hAnsi="Times New Roman"/>
          <w:i/>
          <w:sz w:val="22"/>
        </w:rPr>
        <w:t>TARDBP</w:t>
      </w:r>
      <w:r w:rsidRPr="00906840">
        <w:rPr>
          <w:rFonts w:ascii="Times New Roman" w:hAnsi="Times New Roman"/>
          <w:sz w:val="22"/>
        </w:rPr>
        <w:t xml:space="preserve"> and the pathogenic expansion in </w:t>
      </w:r>
      <w:r w:rsidRPr="00906840">
        <w:rPr>
          <w:rFonts w:ascii="Times New Roman" w:hAnsi="Times New Roman"/>
          <w:i/>
          <w:sz w:val="22"/>
        </w:rPr>
        <w:t>C9ORF72,</w:t>
      </w:r>
      <w:r w:rsidRPr="00906840">
        <w:rPr>
          <w:rFonts w:ascii="Times New Roman" w:hAnsi="Times New Roman"/>
          <w:sz w:val="22"/>
        </w:rPr>
        <w:t xml:space="preserve"> showed a decrease in LC3-II ratio expression under untreated conditions (Figure 4.13A). However, the changes did not reach significance, due to variability. Similar results were observed in FibPat53, with a (non-significant) reduction in the level of LC3-II in the untreated cells (Figure 4.13B). However, in both patient samples, there was no change in LC3-II levels compared to control samples when the cells were treated with Bafilomycin A1. It may be hypothesised that these fibroblasts have an increased rate of autophagy, resulting in an increase in the turnover of LC3-II. Although it has not been definitively established whether the pathogenic inclusions noted in neurons in </w:t>
      </w:r>
      <w:r w:rsidRPr="00906840">
        <w:rPr>
          <w:rFonts w:ascii="Times New Roman" w:hAnsi="Times New Roman"/>
          <w:i/>
          <w:sz w:val="22"/>
        </w:rPr>
        <w:t>C9ORF72</w:t>
      </w:r>
      <w:r w:rsidRPr="00906840">
        <w:rPr>
          <w:rFonts w:ascii="Times New Roman" w:hAnsi="Times New Roman"/>
          <w:sz w:val="22"/>
        </w:rPr>
        <w:t xml:space="preserve">-patients are also present in patient fibroblasts, preliminary evidence by Renton </w:t>
      </w:r>
      <w:r w:rsidRPr="00906840">
        <w:rPr>
          <w:rFonts w:ascii="Times New Roman" w:hAnsi="Times New Roman"/>
          <w:i/>
          <w:sz w:val="22"/>
        </w:rPr>
        <w:t>et al</w:t>
      </w:r>
      <w:r w:rsidRPr="00906840">
        <w:rPr>
          <w:rFonts w:ascii="Times New Roman" w:hAnsi="Times New Roman"/>
          <w:sz w:val="22"/>
        </w:rPr>
        <w:t xml:space="preserve"> indicates a cytoplasmic accumulation of C9ORF72, alongside a reduction of the protein in the nucleus </w:t>
      </w:r>
      <w:r w:rsidR="00E43F0B" w:rsidRPr="00906840">
        <w:rPr>
          <w:rFonts w:ascii="Times New Roman" w:hAnsi="Times New Roman"/>
          <w:sz w:val="22"/>
        </w:rPr>
        <w:fldChar w:fldCharType="begin">
          <w:fldData xml:space="preserve">PEVuZE5vdGU+PENpdGU+PEF1dGhvcj5SZW50b248L0F1dGhvcj48WWVhcj4yMDExPC9ZZWFyPjxS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==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PEVuZE5vdGU+PENpdGU+PEF1dGhvcj5SZW50b248L0F1dGhvcj48WWVhcj4yMDExPC9ZZWFyPjxS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==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391" w:tooltip="Renton, 2011 #290" w:history="1">
        <w:r w:rsidR="00CF4C30" w:rsidRPr="00906840">
          <w:rPr>
            <w:rFonts w:ascii="Times New Roman" w:hAnsi="Times New Roman"/>
            <w:noProof/>
            <w:sz w:val="22"/>
          </w:rPr>
          <w:t>Renton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2011</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It is therefore possible that the upregulation in autophagy, hinted at by the western blotting investigation, may be in order to combat the dysfunctional protein accumulation in the cytoplasm. This observation may explain the trend towards increased mitochondrial interconnectivity noted in FibPat48 (Figure 3.17).</w:t>
      </w:r>
    </w:p>
    <w:p w:rsidR="00D14DD4" w:rsidRPr="00906840" w:rsidRDefault="00D14DD4" w:rsidP="00D14DD4">
      <w:pPr>
        <w:spacing w:line="360" w:lineRule="auto"/>
        <w:rPr>
          <w:rFonts w:ascii="Times New Roman" w:hAnsi="Times New Roman"/>
          <w:sz w:val="22"/>
        </w:rPr>
      </w:pPr>
      <w:r w:rsidRPr="00906840">
        <w:rPr>
          <w:rFonts w:ascii="Times New Roman" w:hAnsi="Times New Roman"/>
          <w:sz w:val="22"/>
        </w:rPr>
        <w:t xml:space="preserve">Conversely, expression of the C9ORF72 pathogenic expansion in FibPat72 hinted at a reduction in the levels of LC3-II compared to control samples under both untreated and treated conditions. Similar results were observed under basal conditions when the three patients were pooled (Figure 4.13D). There may be a trend towards a decrease in the conversion of LC3-I to LC3-II, indicative of a decrease in the induction of autophagy. The aforementioned interaction between C9ORF72 and </w:t>
      </w:r>
      <w:r w:rsidR="001F550D" w:rsidRPr="00906840">
        <w:rPr>
          <w:rFonts w:ascii="Times New Roman" w:hAnsi="Times New Roman"/>
          <w:sz w:val="22"/>
        </w:rPr>
        <w:t>FIP</w:t>
      </w:r>
      <w:r w:rsidRPr="00906840">
        <w:rPr>
          <w:rFonts w:ascii="Times New Roman" w:hAnsi="Times New Roman"/>
          <w:sz w:val="22"/>
        </w:rPr>
        <w:t>200 permits the hypothesis that the initiation of autophagy is disrupted due to def</w:t>
      </w:r>
      <w:r w:rsidR="001F550D" w:rsidRPr="00906840">
        <w:rPr>
          <w:rFonts w:ascii="Times New Roman" w:hAnsi="Times New Roman"/>
          <w:sz w:val="22"/>
        </w:rPr>
        <w:t>ects in the formation of the FIP</w:t>
      </w:r>
      <w:r w:rsidRPr="00906840">
        <w:rPr>
          <w:rFonts w:ascii="Times New Roman" w:hAnsi="Times New Roman"/>
          <w:sz w:val="22"/>
        </w:rPr>
        <w:t>200</w:t>
      </w:r>
      <w:proofErr w:type="gramStart"/>
      <w:r w:rsidRPr="00906840">
        <w:rPr>
          <w:rFonts w:ascii="Times New Roman" w:hAnsi="Times New Roman"/>
          <w:sz w:val="22"/>
        </w:rPr>
        <w:t>:Ulk:Atg12</w:t>
      </w:r>
      <w:proofErr w:type="gramEnd"/>
      <w:r w:rsidRPr="00906840">
        <w:rPr>
          <w:rFonts w:ascii="Times New Roman" w:hAnsi="Times New Roman"/>
          <w:sz w:val="22"/>
        </w:rPr>
        <w:t xml:space="preserve"> complex. </w:t>
      </w:r>
    </w:p>
    <w:p w:rsidR="00D14DD4" w:rsidRPr="00906840" w:rsidRDefault="009D3D92" w:rsidP="00D14DD4">
      <w:pPr>
        <w:spacing w:line="360" w:lineRule="auto"/>
        <w:rPr>
          <w:rFonts w:ascii="Times New Roman" w:hAnsi="Times New Roman"/>
          <w:sz w:val="22"/>
        </w:rPr>
      </w:pPr>
      <w:r w:rsidRPr="006E603F">
        <w:rPr>
          <w:rFonts w:ascii="Times New Roman" w:hAnsi="Times New Roman"/>
          <w:sz w:val="22"/>
        </w:rPr>
        <w:t xml:space="preserve">However, though no statistical significance was observed, levels of autophagic activity </w:t>
      </w:r>
      <w:r>
        <w:rPr>
          <w:rFonts w:ascii="Times New Roman" w:hAnsi="Times New Roman"/>
          <w:sz w:val="22"/>
        </w:rPr>
        <w:t>were</w:t>
      </w:r>
      <w:r w:rsidRPr="006E603F">
        <w:rPr>
          <w:rFonts w:ascii="Times New Roman" w:hAnsi="Times New Roman"/>
          <w:sz w:val="22"/>
        </w:rPr>
        <w:t xml:space="preserve"> variable between the patients. As discussed, the variation observed may arise from the differences in disease penetrance seen with mC9ORF72. Additionally, the technique of western blotting provides inherent variability, making it difficult to ascertain statistical significance.</w:t>
      </w:r>
    </w:p>
    <w:p w:rsidR="00D14DD4" w:rsidRPr="00906840" w:rsidRDefault="00D14DD4" w:rsidP="00D14DD4">
      <w:pPr>
        <w:spacing w:line="360" w:lineRule="auto"/>
        <w:rPr>
          <w:rFonts w:ascii="Times New Roman" w:hAnsi="Times New Roman"/>
          <w:sz w:val="22"/>
        </w:rPr>
      </w:pPr>
      <w:r w:rsidRPr="00906840">
        <w:rPr>
          <w:rFonts w:ascii="Times New Roman" w:hAnsi="Times New Roman"/>
          <w:sz w:val="22"/>
        </w:rPr>
        <w:t>Induction of the autophagy pathway through the use of rapamycin may help to reduce the variability; any defect at baseline could prevent induction of LC3-II conversion, enhancing the differences between the control and patient samples. The specific blocking of different points of the autophagy process could then be utilised to be able to conclusively ascertain the location of this defect along the pathway. Furthermore, perhaps a more refined technique, such as the live imaging of LC3-II flux through the pathway, combined with the forced induction of the autophagy pathway using Rapamycin, would provide further clarity regarding the role of autophagy in ALS.</w:t>
      </w:r>
    </w:p>
    <w:p w:rsidR="00115817" w:rsidRPr="00906840" w:rsidRDefault="00115817" w:rsidP="00B11814">
      <w:pPr>
        <w:pStyle w:val="Heading1"/>
        <w:rPr>
          <w:rFonts w:ascii="Times New Roman" w:eastAsiaTheme="minorHAnsi" w:hAnsi="Times New Roman"/>
          <w:lang w:val="en-GB"/>
        </w:rPr>
      </w:pPr>
    </w:p>
    <w:p w:rsidR="0096220E" w:rsidRPr="0096220E" w:rsidRDefault="0096220E" w:rsidP="0096220E">
      <w:pPr>
        <w:widowControl w:val="0"/>
        <w:autoSpaceDE w:val="0"/>
        <w:autoSpaceDN w:val="0"/>
        <w:adjustRightInd w:val="0"/>
        <w:spacing w:after="0" w:line="360" w:lineRule="auto"/>
        <w:rPr>
          <w:rFonts w:ascii="Times New Roman" w:hAnsi="Times New Roman" w:cs="Times New Roman"/>
          <w:szCs w:val="18"/>
          <w:highlight w:val="cyan"/>
        </w:rPr>
      </w:pPr>
      <w:r w:rsidRPr="0096220E">
        <w:rPr>
          <w:rFonts w:ascii="Times New Roman" w:hAnsi="Times New Roman" w:cs="Times New Roman"/>
          <w:szCs w:val="18"/>
          <w:highlight w:val="cyan"/>
        </w:rPr>
        <w:t>HDAC6</w:t>
      </w:r>
    </w:p>
    <w:p w:rsidR="0096220E" w:rsidRPr="0096220E" w:rsidRDefault="0096220E" w:rsidP="0096220E">
      <w:pPr>
        <w:widowControl w:val="0"/>
        <w:autoSpaceDE w:val="0"/>
        <w:autoSpaceDN w:val="0"/>
        <w:adjustRightInd w:val="0"/>
        <w:spacing w:after="0" w:line="360" w:lineRule="auto"/>
        <w:rPr>
          <w:rFonts w:ascii="Times New Roman" w:hAnsi="Times New Roman" w:cs="Times New Roman"/>
          <w:szCs w:val="18"/>
          <w:highlight w:val="cyan"/>
        </w:rPr>
      </w:pPr>
      <w:proofErr w:type="gramStart"/>
      <w:r w:rsidRPr="0096220E">
        <w:rPr>
          <w:rFonts w:ascii="Times New Roman" w:hAnsi="Times New Roman" w:cs="Times New Roman"/>
          <w:szCs w:val="18"/>
          <w:highlight w:val="cyan"/>
        </w:rPr>
        <w:t>promotes</w:t>
      </w:r>
      <w:proofErr w:type="gramEnd"/>
      <w:r w:rsidRPr="0096220E">
        <w:rPr>
          <w:rFonts w:ascii="Times New Roman" w:hAnsi="Times New Roman" w:cs="Times New Roman"/>
          <w:szCs w:val="18"/>
          <w:highlight w:val="cyan"/>
        </w:rPr>
        <w:t xml:space="preserve"> autophagy by recruiting a cortactin-dependent,</w:t>
      </w:r>
    </w:p>
    <w:p w:rsidR="0096220E" w:rsidRPr="0096220E" w:rsidRDefault="0096220E" w:rsidP="0096220E">
      <w:pPr>
        <w:widowControl w:val="0"/>
        <w:autoSpaceDE w:val="0"/>
        <w:autoSpaceDN w:val="0"/>
        <w:adjustRightInd w:val="0"/>
        <w:spacing w:after="0" w:line="360" w:lineRule="auto"/>
        <w:rPr>
          <w:rFonts w:ascii="Times New Roman" w:hAnsi="Times New Roman" w:cs="Times New Roman"/>
          <w:szCs w:val="18"/>
          <w:highlight w:val="cyan"/>
        </w:rPr>
      </w:pPr>
      <w:proofErr w:type="gramStart"/>
      <w:r w:rsidRPr="0096220E">
        <w:rPr>
          <w:rFonts w:ascii="Times New Roman" w:hAnsi="Times New Roman" w:cs="Times New Roman"/>
          <w:szCs w:val="18"/>
          <w:highlight w:val="cyan"/>
        </w:rPr>
        <w:t>actin</w:t>
      </w:r>
      <w:proofErr w:type="gramEnd"/>
      <w:r w:rsidRPr="0096220E">
        <w:rPr>
          <w:rFonts w:ascii="Times New Roman" w:hAnsi="Times New Roman" w:cs="Times New Roman"/>
          <w:szCs w:val="18"/>
          <w:highlight w:val="cyan"/>
        </w:rPr>
        <w:t>-remodelling machinery, which in turn assembles an</w:t>
      </w:r>
    </w:p>
    <w:p w:rsidR="0096220E" w:rsidRPr="0096220E" w:rsidRDefault="0096220E" w:rsidP="0096220E">
      <w:pPr>
        <w:widowControl w:val="0"/>
        <w:autoSpaceDE w:val="0"/>
        <w:autoSpaceDN w:val="0"/>
        <w:adjustRightInd w:val="0"/>
        <w:spacing w:after="0" w:line="360" w:lineRule="auto"/>
        <w:rPr>
          <w:rFonts w:ascii="Times New Roman" w:hAnsi="Times New Roman" w:cs="Times New Roman"/>
          <w:szCs w:val="18"/>
          <w:highlight w:val="cyan"/>
        </w:rPr>
      </w:pPr>
      <w:r w:rsidRPr="0096220E">
        <w:rPr>
          <w:rFonts w:ascii="Times New Roman" w:hAnsi="Times New Roman" w:cs="Times New Roman"/>
          <w:szCs w:val="18"/>
          <w:highlight w:val="cyan"/>
        </w:rPr>
        <w:t>F-actin network that stimulates autophagosome–lysosome</w:t>
      </w:r>
    </w:p>
    <w:p w:rsidR="0096220E" w:rsidRPr="0096220E" w:rsidRDefault="0096220E" w:rsidP="0096220E">
      <w:pPr>
        <w:spacing w:line="360" w:lineRule="auto"/>
        <w:rPr>
          <w:rFonts w:ascii="Times New Roman" w:hAnsi="Times New Roman" w:cs="Times New Roman"/>
          <w:szCs w:val="18"/>
          <w:highlight w:val="cyan"/>
        </w:rPr>
      </w:pPr>
      <w:proofErr w:type="gramStart"/>
      <w:r w:rsidRPr="0096220E">
        <w:rPr>
          <w:rFonts w:ascii="Times New Roman" w:hAnsi="Times New Roman" w:cs="Times New Roman"/>
          <w:szCs w:val="18"/>
          <w:highlight w:val="cyan"/>
        </w:rPr>
        <w:t>fusion</w:t>
      </w:r>
      <w:proofErr w:type="gramEnd"/>
      <w:r w:rsidRPr="0096220E">
        <w:rPr>
          <w:rFonts w:ascii="Times New Roman" w:hAnsi="Times New Roman" w:cs="Times New Roman"/>
          <w:szCs w:val="18"/>
          <w:highlight w:val="cyan"/>
        </w:rPr>
        <w:t xml:space="preserve"> and substrate degradation.</w:t>
      </w:r>
    </w:p>
    <w:p w:rsidR="0096220E" w:rsidRPr="0096220E" w:rsidRDefault="0096220E" w:rsidP="0096220E">
      <w:pPr>
        <w:spacing w:line="360" w:lineRule="auto"/>
        <w:rPr>
          <w:rFonts w:ascii="Times New Roman" w:hAnsi="Times New Roman" w:cs="Times New Roman"/>
          <w:szCs w:val="18"/>
          <w:highlight w:val="cyan"/>
        </w:rPr>
      </w:pPr>
    </w:p>
    <w:p w:rsidR="0096220E" w:rsidRPr="0096220E" w:rsidRDefault="0096220E" w:rsidP="0096220E">
      <w:pPr>
        <w:spacing w:line="360" w:lineRule="auto"/>
        <w:rPr>
          <w:rFonts w:ascii="Times New Roman" w:hAnsi="Times New Roman" w:cs="Times New Roman"/>
          <w:szCs w:val="18"/>
          <w:highlight w:val="cyan"/>
        </w:rPr>
      </w:pPr>
      <w:r w:rsidRPr="0096220E">
        <w:rPr>
          <w:rFonts w:ascii="Times New Roman" w:hAnsi="Times New Roman" w:cs="Times New Roman"/>
          <w:szCs w:val="18"/>
          <w:highlight w:val="cyan"/>
        </w:rPr>
        <w:t xml:space="preserve">Basal, </w:t>
      </w:r>
      <w:proofErr w:type="gramStart"/>
      <w:r w:rsidRPr="0096220E">
        <w:rPr>
          <w:rFonts w:ascii="Times New Roman" w:hAnsi="Times New Roman" w:cs="Times New Roman"/>
          <w:szCs w:val="18"/>
          <w:highlight w:val="cyan"/>
        </w:rPr>
        <w:t>non starvation</w:t>
      </w:r>
      <w:proofErr w:type="gramEnd"/>
      <w:r w:rsidRPr="0096220E">
        <w:rPr>
          <w:rFonts w:ascii="Times New Roman" w:hAnsi="Times New Roman" w:cs="Times New Roman"/>
          <w:szCs w:val="18"/>
          <w:highlight w:val="cyan"/>
        </w:rPr>
        <w:t xml:space="preserve"> induced.</w:t>
      </w:r>
    </w:p>
    <w:p w:rsidR="0096220E" w:rsidRPr="0096220E" w:rsidRDefault="0096220E" w:rsidP="0096220E">
      <w:pPr>
        <w:spacing w:line="360" w:lineRule="auto"/>
        <w:rPr>
          <w:rFonts w:ascii="Times New Roman" w:hAnsi="Times New Roman" w:cs="Times New Roman"/>
          <w:szCs w:val="18"/>
          <w:highlight w:val="cyan"/>
        </w:rPr>
      </w:pPr>
    </w:p>
    <w:p w:rsidR="0096220E" w:rsidRPr="0096220E" w:rsidRDefault="0096220E" w:rsidP="0096220E">
      <w:pPr>
        <w:widowControl w:val="0"/>
        <w:autoSpaceDE w:val="0"/>
        <w:autoSpaceDN w:val="0"/>
        <w:adjustRightInd w:val="0"/>
        <w:spacing w:after="0"/>
        <w:rPr>
          <w:rFonts w:ascii="Times New Roman" w:hAnsi="Times New Roman" w:cs="Times New Roman"/>
          <w:szCs w:val="18"/>
          <w:highlight w:val="cyan"/>
        </w:rPr>
      </w:pPr>
      <w:r w:rsidRPr="0096220E">
        <w:rPr>
          <w:rFonts w:ascii="Times New Roman" w:hAnsi="Times New Roman" w:cs="Times New Roman"/>
          <w:szCs w:val="18"/>
          <w:highlight w:val="cyan"/>
        </w:rPr>
        <w:t>Our data indicate that F-actin polymerization assists autophagosome–</w:t>
      </w:r>
    </w:p>
    <w:p w:rsidR="0096220E" w:rsidRPr="0096220E" w:rsidRDefault="0096220E" w:rsidP="0096220E">
      <w:pPr>
        <w:spacing w:line="360" w:lineRule="auto"/>
        <w:rPr>
          <w:rFonts w:ascii="Times New Roman" w:hAnsi="Times New Roman" w:cs="Times New Roman"/>
          <w:szCs w:val="18"/>
          <w:highlight w:val="cyan"/>
        </w:rPr>
      </w:pPr>
      <w:proofErr w:type="gramStart"/>
      <w:r w:rsidRPr="0096220E">
        <w:rPr>
          <w:rFonts w:ascii="Times New Roman" w:hAnsi="Times New Roman" w:cs="Times New Roman"/>
          <w:szCs w:val="18"/>
          <w:highlight w:val="cyan"/>
        </w:rPr>
        <w:t>lysosome</w:t>
      </w:r>
      <w:proofErr w:type="gramEnd"/>
      <w:r w:rsidRPr="0096220E">
        <w:rPr>
          <w:rFonts w:ascii="Times New Roman" w:hAnsi="Times New Roman" w:cs="Times New Roman"/>
          <w:szCs w:val="18"/>
          <w:highlight w:val="cyan"/>
        </w:rPr>
        <w:t xml:space="preserve"> fusion</w:t>
      </w:r>
    </w:p>
    <w:p w:rsidR="0096220E" w:rsidRPr="0096220E" w:rsidRDefault="0096220E" w:rsidP="0096220E">
      <w:pPr>
        <w:spacing w:line="360" w:lineRule="auto"/>
        <w:rPr>
          <w:rFonts w:ascii="Times New Roman" w:hAnsi="Times New Roman" w:cs="Times New Roman"/>
          <w:szCs w:val="18"/>
          <w:highlight w:val="cyan"/>
        </w:rPr>
      </w:pPr>
    </w:p>
    <w:p w:rsidR="0096220E" w:rsidRPr="0096220E" w:rsidRDefault="0096220E" w:rsidP="0096220E">
      <w:pPr>
        <w:widowControl w:val="0"/>
        <w:autoSpaceDE w:val="0"/>
        <w:autoSpaceDN w:val="0"/>
        <w:adjustRightInd w:val="0"/>
        <w:spacing w:after="0"/>
        <w:rPr>
          <w:rFonts w:ascii="Times New Roman" w:hAnsi="Times New Roman" w:cs="Times New Roman"/>
          <w:szCs w:val="18"/>
          <w:highlight w:val="cyan"/>
        </w:rPr>
      </w:pPr>
      <w:r w:rsidRPr="0096220E">
        <w:rPr>
          <w:rFonts w:ascii="Times New Roman" w:hAnsi="Times New Roman" w:cs="Times New Roman"/>
          <w:szCs w:val="18"/>
          <w:highlight w:val="cyan"/>
        </w:rPr>
        <w:t>CORTACTIN (a key component of the F-actin polymerization</w:t>
      </w:r>
    </w:p>
    <w:p w:rsidR="0096220E" w:rsidRPr="0096220E" w:rsidRDefault="0096220E" w:rsidP="0096220E">
      <w:pPr>
        <w:spacing w:line="360" w:lineRule="auto"/>
        <w:rPr>
          <w:rFonts w:ascii="Times New Roman" w:hAnsi="Times New Roman" w:cs="Times New Roman"/>
          <w:szCs w:val="18"/>
          <w:highlight w:val="cyan"/>
        </w:rPr>
      </w:pPr>
      <w:r w:rsidRPr="0096220E">
        <w:rPr>
          <w:rFonts w:ascii="Times New Roman" w:hAnsi="Times New Roman" w:cs="Times New Roman"/>
          <w:szCs w:val="18"/>
          <w:highlight w:val="cyan"/>
        </w:rPr>
        <w:t>Machinery) = SUBSTRATE OF HDAC6.</w:t>
      </w:r>
    </w:p>
    <w:p w:rsidR="0096220E" w:rsidRPr="0096220E" w:rsidRDefault="0096220E" w:rsidP="0096220E">
      <w:pPr>
        <w:spacing w:line="360" w:lineRule="auto"/>
        <w:rPr>
          <w:rFonts w:ascii="Times New Roman" w:hAnsi="Times New Roman" w:cs="Times New Roman"/>
          <w:szCs w:val="18"/>
          <w:highlight w:val="cyan"/>
        </w:rPr>
      </w:pPr>
    </w:p>
    <w:p w:rsidR="0096220E" w:rsidRPr="0096220E" w:rsidRDefault="0096220E" w:rsidP="0096220E">
      <w:pPr>
        <w:widowControl w:val="0"/>
        <w:autoSpaceDE w:val="0"/>
        <w:autoSpaceDN w:val="0"/>
        <w:adjustRightInd w:val="0"/>
        <w:spacing w:after="0"/>
        <w:rPr>
          <w:rFonts w:ascii="Times New Roman" w:hAnsi="Times New Roman" w:cs="Times New Roman"/>
          <w:szCs w:val="18"/>
          <w:highlight w:val="cyan"/>
        </w:rPr>
      </w:pPr>
      <w:proofErr w:type="gramStart"/>
      <w:r w:rsidRPr="0096220E">
        <w:rPr>
          <w:rFonts w:ascii="Times New Roman" w:hAnsi="Times New Roman" w:cs="Times New Roman"/>
          <w:szCs w:val="18"/>
          <w:highlight w:val="cyan"/>
        </w:rPr>
        <w:t>ubiquitin</w:t>
      </w:r>
      <w:proofErr w:type="gramEnd"/>
      <w:r w:rsidRPr="0096220E">
        <w:rPr>
          <w:rFonts w:ascii="Times New Roman" w:hAnsi="Times New Roman" w:cs="Times New Roman"/>
          <w:szCs w:val="18"/>
          <w:highlight w:val="cyan"/>
        </w:rPr>
        <w:t>-dependent, actin-remodelling machinery promotes</w:t>
      </w:r>
    </w:p>
    <w:p w:rsidR="0096220E" w:rsidRPr="0096220E" w:rsidRDefault="0096220E" w:rsidP="0096220E">
      <w:pPr>
        <w:widowControl w:val="0"/>
        <w:autoSpaceDE w:val="0"/>
        <w:autoSpaceDN w:val="0"/>
        <w:adjustRightInd w:val="0"/>
        <w:spacing w:after="0"/>
        <w:rPr>
          <w:rFonts w:ascii="Times New Roman" w:hAnsi="Times New Roman" w:cs="Times New Roman"/>
          <w:szCs w:val="18"/>
          <w:highlight w:val="cyan"/>
        </w:rPr>
      </w:pPr>
      <w:r w:rsidRPr="0096220E">
        <w:rPr>
          <w:rFonts w:ascii="Times New Roman" w:hAnsi="Times New Roman" w:cs="Times New Roman"/>
          <w:szCs w:val="18"/>
          <w:highlight w:val="cyan"/>
        </w:rPr>
        <w:t>QC autophagy by stimulating the fusion of autophagosomes</w:t>
      </w:r>
    </w:p>
    <w:p w:rsidR="0096220E" w:rsidRPr="0008010A" w:rsidRDefault="0096220E" w:rsidP="0096220E">
      <w:pPr>
        <w:spacing w:line="360" w:lineRule="auto"/>
      </w:pPr>
      <w:proofErr w:type="gramStart"/>
      <w:r w:rsidRPr="0096220E">
        <w:rPr>
          <w:rFonts w:ascii="Times New Roman" w:hAnsi="Times New Roman" w:cs="Times New Roman"/>
          <w:szCs w:val="18"/>
          <w:highlight w:val="cyan"/>
        </w:rPr>
        <w:t>and</w:t>
      </w:r>
      <w:proofErr w:type="gramEnd"/>
      <w:r w:rsidRPr="0096220E">
        <w:rPr>
          <w:rFonts w:ascii="Times New Roman" w:hAnsi="Times New Roman" w:cs="Times New Roman"/>
          <w:szCs w:val="18"/>
          <w:highlight w:val="cyan"/>
        </w:rPr>
        <w:t xml:space="preserve"> lysosomes,</w:t>
      </w:r>
    </w:p>
    <w:p w:rsidR="00D14DD4" w:rsidRPr="00906840" w:rsidRDefault="00115817" w:rsidP="00B11814">
      <w:pPr>
        <w:pStyle w:val="Heading1"/>
        <w:rPr>
          <w:rFonts w:ascii="Times New Roman" w:hAnsi="Times New Roman"/>
        </w:rPr>
      </w:pPr>
      <w:r w:rsidRPr="00906840">
        <w:rPr>
          <w:rFonts w:ascii="Times New Roman" w:hAnsi="Times New Roman"/>
        </w:rPr>
        <w:br w:type="page"/>
      </w:r>
      <w:bookmarkStart w:id="895" w:name="_Toc222329167"/>
      <w:bookmarkStart w:id="896" w:name="_Toc222332574"/>
      <w:bookmarkStart w:id="897" w:name="_Toc222332746"/>
      <w:bookmarkStart w:id="898" w:name="_Toc222332918"/>
      <w:bookmarkStart w:id="899" w:name="_Toc222333262"/>
      <w:bookmarkStart w:id="900" w:name="_Toc222333434"/>
      <w:r w:rsidR="00D14DD4" w:rsidRPr="00906840">
        <w:rPr>
          <w:rFonts w:ascii="Times New Roman" w:hAnsi="Times New Roman"/>
        </w:rPr>
        <w:t xml:space="preserve">4.4: Quantification of MAMs in the </w:t>
      </w:r>
      <w:r w:rsidR="00D14DD4" w:rsidRPr="00906840">
        <w:rPr>
          <w:rFonts w:ascii="Times New Roman" w:hAnsi="Times New Roman"/>
          <w:i/>
        </w:rPr>
        <w:t>mTARDBP</w:t>
      </w:r>
      <w:r w:rsidR="00D14DD4" w:rsidRPr="00906840">
        <w:rPr>
          <w:rFonts w:ascii="Times New Roman" w:hAnsi="Times New Roman"/>
        </w:rPr>
        <w:t xml:space="preserve"> fibroblasts</w:t>
      </w:r>
      <w:bookmarkEnd w:id="895"/>
      <w:bookmarkEnd w:id="896"/>
      <w:bookmarkEnd w:id="897"/>
      <w:bookmarkEnd w:id="898"/>
      <w:bookmarkEnd w:id="899"/>
      <w:bookmarkEnd w:id="900"/>
    </w:p>
    <w:p w:rsidR="00D14DD4" w:rsidRPr="00906840" w:rsidRDefault="00D14DD4" w:rsidP="00385899">
      <w:pPr>
        <w:spacing w:line="360" w:lineRule="auto"/>
        <w:rPr>
          <w:rFonts w:ascii="Times New Roman" w:hAnsi="Times New Roman"/>
          <w:sz w:val="22"/>
        </w:rPr>
      </w:pPr>
      <w:r w:rsidRPr="00906840">
        <w:rPr>
          <w:rFonts w:ascii="Times New Roman" w:hAnsi="Times New Roman"/>
          <w:sz w:val="22"/>
        </w:rPr>
        <w:t xml:space="preserve">It is estimated that 12% of the mitochondrial network forms associations with the peripheral tubular ER, at sites termed the “mitochondria associated membrane” or “MAM” </w:t>
      </w:r>
      <w:r w:rsidR="00E43F0B" w:rsidRPr="00906840">
        <w:rPr>
          <w:rFonts w:ascii="Times New Roman" w:hAnsi="Times New Roman"/>
          <w:sz w:val="22"/>
        </w:rPr>
        <w:fldChar w:fldCharType="begin">
          <w:fldData xml:space="preserve">PEVuZE5vdGU+PENpdGU+PEF1dGhvcj5Dc29yZGFzPC9BdXRob3I+PFllYXI+MjAwNjwvWWVhcj48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PEVuZE5vdGU+PENpdGU+PEF1dGhvcj5Dc29yZGFzPC9BdXRob3I+PFllYXI+MjAwNjwvWWVhcj48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97" w:tooltip="Csordas, 2006 #791" w:history="1">
        <w:r w:rsidR="00CF4C30" w:rsidRPr="00906840">
          <w:rPr>
            <w:rFonts w:ascii="Times New Roman" w:hAnsi="Times New Roman"/>
            <w:noProof/>
            <w:sz w:val="22"/>
          </w:rPr>
          <w:t>Csordas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2006</w:t>
        </w:r>
      </w:hyperlink>
      <w:r w:rsidRPr="00906840">
        <w:rPr>
          <w:rFonts w:ascii="Times New Roman" w:hAnsi="Times New Roman"/>
          <w:noProof/>
          <w:sz w:val="22"/>
        </w:rPr>
        <w:t xml:space="preserve">; </w:t>
      </w:r>
      <w:hyperlink w:anchor="_ENREF_201" w:tooltip="Hayashi, 2009 #309" w:history="1">
        <w:r w:rsidR="00CF4C30" w:rsidRPr="00906840">
          <w:rPr>
            <w:rFonts w:ascii="Times New Roman" w:hAnsi="Times New Roman"/>
            <w:noProof/>
            <w:sz w:val="22"/>
          </w:rPr>
          <w:t>Hayashi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2009</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Several proteins mediate this linkage of the two organelles, including Mfn2, IP</w:t>
      </w:r>
      <w:r w:rsidRPr="00906840">
        <w:rPr>
          <w:rFonts w:ascii="Times New Roman" w:hAnsi="Times New Roman"/>
          <w:sz w:val="22"/>
          <w:vertAlign w:val="subscript"/>
        </w:rPr>
        <w:t>3</w:t>
      </w:r>
      <w:r w:rsidRPr="00906840">
        <w:rPr>
          <w:rFonts w:ascii="Times New Roman" w:hAnsi="Times New Roman"/>
          <w:sz w:val="22"/>
        </w:rPr>
        <w:t xml:space="preserve">R, VDAC, PTPIP51 and VAPB. The bidirectional communication between the ER and mitochondria permits the maintenance of several cellular functions, including calcium homeostasis and the regulation of apoptosis </w:t>
      </w:r>
      <w:r w:rsidR="00E43F0B" w:rsidRPr="00906840">
        <w:rPr>
          <w:rFonts w:ascii="Times New Roman" w:hAnsi="Times New Roman"/>
          <w:sz w:val="22"/>
        </w:rPr>
        <w:fldChar w:fldCharType="begin">
          <w:fldData xml:space="preserve">PEVuZE5vdGU+PENpdGU+PEF1dGhvcj5kZSBCcml0bzwvQXV0aG9yPjxZZWFyPjIwMTA8L1llYXI+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PEVuZE5vdGU+PENpdGU+PEF1dGhvcj5kZSBCcml0bzwvQXV0aG9yPjxZZWFyPjIwMTA8L1llYXI+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201" w:tooltip="Hayashi, 2009 #309" w:history="1">
        <w:r w:rsidR="00CF4C30" w:rsidRPr="00906840">
          <w:rPr>
            <w:rFonts w:ascii="Times New Roman" w:hAnsi="Times New Roman"/>
            <w:noProof/>
            <w:sz w:val="22"/>
          </w:rPr>
          <w:t>Hayashi et al. 2009</w:t>
        </w:r>
      </w:hyperlink>
      <w:r w:rsidRPr="00906840">
        <w:rPr>
          <w:rFonts w:ascii="Times New Roman" w:hAnsi="Times New Roman"/>
          <w:noProof/>
          <w:sz w:val="22"/>
        </w:rPr>
        <w:t xml:space="preserve">; </w:t>
      </w:r>
      <w:hyperlink w:anchor="_ENREF_103" w:tooltip="de Brito, 2010 #310" w:history="1">
        <w:r w:rsidR="00CF4C30" w:rsidRPr="00906840">
          <w:rPr>
            <w:rFonts w:ascii="Times New Roman" w:hAnsi="Times New Roman"/>
            <w:noProof/>
            <w:sz w:val="22"/>
          </w:rPr>
          <w:t>de Brito et al. 2010</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t>
      </w:r>
    </w:p>
    <w:p w:rsidR="00385899" w:rsidRPr="00906840" w:rsidRDefault="00385899" w:rsidP="00385899">
      <w:pPr>
        <w:pStyle w:val="Heading2"/>
        <w:rPr>
          <w:rFonts w:ascii="Times New Roman" w:hAnsi="Times New Roman"/>
        </w:rPr>
      </w:pPr>
    </w:p>
    <w:p w:rsidR="00D14DD4" w:rsidRPr="00906840" w:rsidRDefault="00D14DD4" w:rsidP="00385899">
      <w:pPr>
        <w:pStyle w:val="Heading2"/>
        <w:rPr>
          <w:rFonts w:ascii="Times New Roman" w:hAnsi="Times New Roman"/>
        </w:rPr>
      </w:pPr>
      <w:bookmarkStart w:id="901" w:name="_Toc222329168"/>
      <w:bookmarkStart w:id="902" w:name="_Toc222332575"/>
      <w:bookmarkStart w:id="903" w:name="_Toc222332747"/>
      <w:bookmarkStart w:id="904" w:name="_Toc222332919"/>
      <w:bookmarkStart w:id="905" w:name="_Toc222333263"/>
      <w:bookmarkStart w:id="906" w:name="_Toc222333435"/>
      <w:r w:rsidRPr="00906840">
        <w:rPr>
          <w:rFonts w:ascii="Times New Roman" w:hAnsi="Times New Roman"/>
        </w:rPr>
        <w:t>4.4.1: Evidence from microarray analysis</w:t>
      </w:r>
      <w:bookmarkEnd w:id="901"/>
      <w:bookmarkEnd w:id="902"/>
      <w:bookmarkEnd w:id="903"/>
      <w:bookmarkEnd w:id="904"/>
      <w:bookmarkEnd w:id="905"/>
      <w:bookmarkEnd w:id="906"/>
    </w:p>
    <w:p w:rsidR="00D14DD4" w:rsidRPr="00906840" w:rsidRDefault="00D14DD4" w:rsidP="00385899">
      <w:pPr>
        <w:spacing w:line="360" w:lineRule="auto"/>
        <w:rPr>
          <w:rFonts w:ascii="Times New Roman" w:hAnsi="Times New Roman"/>
          <w:sz w:val="22"/>
        </w:rPr>
      </w:pPr>
      <w:r w:rsidRPr="00906840">
        <w:rPr>
          <w:rFonts w:ascii="Times New Roman" w:hAnsi="Times New Roman"/>
          <w:sz w:val="22"/>
        </w:rPr>
        <w:t xml:space="preserve">The aforementioned microarray analysis revealed changes in the expression level of several genes related to the maintenance of calcium homeostasis in the cells. For example, </w:t>
      </w:r>
      <w:r w:rsidRPr="00906840">
        <w:rPr>
          <w:rFonts w:ascii="Times New Roman" w:hAnsi="Times New Roman"/>
          <w:i/>
          <w:sz w:val="22"/>
        </w:rPr>
        <w:t>ORAI2</w:t>
      </w:r>
      <w:r w:rsidRPr="00906840">
        <w:rPr>
          <w:rFonts w:ascii="Times New Roman" w:hAnsi="Times New Roman"/>
          <w:sz w:val="22"/>
        </w:rPr>
        <w:t xml:space="preserve"> and </w:t>
      </w:r>
      <w:r w:rsidRPr="00906840">
        <w:rPr>
          <w:rFonts w:ascii="Times New Roman" w:hAnsi="Times New Roman"/>
          <w:i/>
          <w:sz w:val="22"/>
        </w:rPr>
        <w:t>ORAI3</w:t>
      </w:r>
      <w:r w:rsidRPr="00906840">
        <w:rPr>
          <w:rFonts w:ascii="Times New Roman" w:hAnsi="Times New Roman"/>
          <w:sz w:val="22"/>
        </w:rPr>
        <w:t xml:space="preserve"> </w:t>
      </w:r>
      <w:proofErr w:type="gramStart"/>
      <w:r w:rsidRPr="00906840">
        <w:rPr>
          <w:rFonts w:ascii="Times New Roman" w:hAnsi="Times New Roman"/>
          <w:sz w:val="22"/>
        </w:rPr>
        <w:t>were</w:t>
      </w:r>
      <w:proofErr w:type="gramEnd"/>
      <w:r w:rsidRPr="00906840">
        <w:rPr>
          <w:rFonts w:ascii="Times New Roman" w:hAnsi="Times New Roman"/>
          <w:sz w:val="22"/>
        </w:rPr>
        <w:t xml:space="preserve"> both downregulated 1.5 fold in the mTDP-43 patients. These genes encode proteins that are essential in controlling the flux of extracellular calcium across the plasma membrane. Upon depletion of calcium in the ER stores, the sensor proteins, STIMs, relocate close to the plasma membrane and form puncta with the Orai proteins. Following this oligomerisation, the Orai proteins form the pore of an ion channel in the plasma membrane, permitting the influx of extracellular calcium upon depletion of calcium from the ER </w:t>
      </w:r>
      <w:r w:rsidR="00E43F0B" w:rsidRPr="00906840">
        <w:rPr>
          <w:rFonts w:ascii="Times New Roman" w:hAnsi="Times New Roman"/>
          <w:sz w:val="22"/>
        </w:rPr>
        <w:fldChar w:fldCharType="begin">
          <w:fldData xml:space="preserve">PEVuZE5vdGU+PENpdGU+PEF1dGhvcj5QcmFrcml5YTwvQXV0aG9yPjxZZWFyPjIwMDY8L1llYXI+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PEVuZE5vdGU+PENpdGU+PEF1dGhvcj5QcmFrcml5YTwvQXV0aG9yPjxZZWFyPjIwMDY8L1llYXI+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376" w:tooltip="Prakriya, 2006 #715" w:history="1">
        <w:r w:rsidR="00CF4C30" w:rsidRPr="00906840">
          <w:rPr>
            <w:rFonts w:ascii="Times New Roman" w:hAnsi="Times New Roman"/>
            <w:noProof/>
            <w:sz w:val="22"/>
          </w:rPr>
          <w:t>Prakriya</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2006</w:t>
        </w:r>
      </w:hyperlink>
      <w:r w:rsidRPr="00906840">
        <w:rPr>
          <w:rFonts w:ascii="Times New Roman" w:hAnsi="Times New Roman"/>
          <w:noProof/>
          <w:sz w:val="22"/>
        </w:rPr>
        <w:t xml:space="preserve">; </w:t>
      </w:r>
      <w:hyperlink w:anchor="_ENREF_89" w:tooltip="Contreras, 2010 #716" w:history="1">
        <w:r w:rsidR="00CF4C30" w:rsidRPr="00906840">
          <w:rPr>
            <w:rFonts w:ascii="Times New Roman" w:hAnsi="Times New Roman"/>
            <w:noProof/>
            <w:sz w:val="22"/>
          </w:rPr>
          <w:t>Contreras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D14DD4" w:rsidRPr="00906840" w:rsidRDefault="00D14DD4" w:rsidP="00D14DD4">
      <w:pPr>
        <w:spacing w:line="360" w:lineRule="auto"/>
        <w:rPr>
          <w:rFonts w:ascii="Times New Roman" w:hAnsi="Times New Roman"/>
          <w:sz w:val="22"/>
        </w:rPr>
      </w:pPr>
      <w:r w:rsidRPr="00906840">
        <w:rPr>
          <w:rFonts w:ascii="Times New Roman" w:hAnsi="Times New Roman"/>
          <w:sz w:val="22"/>
        </w:rPr>
        <w:t xml:space="preserve">As key components underlying this store-operated calcium entry (SOCE), it is highly likely that expression changes in both </w:t>
      </w:r>
      <w:r w:rsidRPr="00906840">
        <w:rPr>
          <w:rFonts w:ascii="Times New Roman" w:hAnsi="Times New Roman"/>
          <w:i/>
          <w:sz w:val="22"/>
        </w:rPr>
        <w:t>ORAI2</w:t>
      </w:r>
      <w:r w:rsidRPr="00906840">
        <w:rPr>
          <w:rFonts w:ascii="Times New Roman" w:hAnsi="Times New Roman"/>
          <w:sz w:val="22"/>
        </w:rPr>
        <w:t xml:space="preserve"> and </w:t>
      </w:r>
      <w:r w:rsidRPr="00906840">
        <w:rPr>
          <w:rFonts w:ascii="Times New Roman" w:hAnsi="Times New Roman"/>
          <w:i/>
          <w:sz w:val="22"/>
        </w:rPr>
        <w:t>ORAI3</w:t>
      </w:r>
      <w:r w:rsidRPr="00906840">
        <w:rPr>
          <w:rFonts w:ascii="Times New Roman" w:hAnsi="Times New Roman"/>
          <w:sz w:val="22"/>
        </w:rPr>
        <w:t xml:space="preserve"> will influence the regulation of intracellular calcium concentration, which could impact on mitochondrial function. Furthermore, </w:t>
      </w:r>
      <w:r w:rsidRPr="00906840">
        <w:rPr>
          <w:rFonts w:ascii="Times New Roman" w:hAnsi="Times New Roman"/>
          <w:i/>
          <w:sz w:val="22"/>
        </w:rPr>
        <w:t>CALM3</w:t>
      </w:r>
      <w:r w:rsidRPr="00906840">
        <w:rPr>
          <w:rFonts w:ascii="Times New Roman" w:hAnsi="Times New Roman"/>
          <w:sz w:val="22"/>
        </w:rPr>
        <w:t xml:space="preserve">, encoding Calmodulin 3, was also shown to be downregulated 1.67 fold in the patient fibroblasts compared to control samples. As this protein regulates multiple calcium-modulated enzymes </w:t>
      </w:r>
      <w:r w:rsidR="00E43F0B" w:rsidRPr="00906840">
        <w:rPr>
          <w:rFonts w:ascii="Times New Roman" w:hAnsi="Times New Roman"/>
          <w:sz w:val="22"/>
        </w:rPr>
        <w:fldChar w:fldCharType="begin"/>
      </w:r>
      <w:r w:rsidRPr="00906840">
        <w:rPr>
          <w:rFonts w:ascii="Times New Roman" w:hAnsi="Times New Roman"/>
          <w:sz w:val="22"/>
        </w:rPr>
        <w:instrText xml:space="preserve"> ADDIN EN.CITE &lt;EndNote&gt;&lt;Cite&gt;&lt;Author&gt;Contreras&lt;/Author&gt;&lt;Year&gt;2010&lt;/Year&gt;&lt;RecNum&gt;716&lt;/RecNum&gt;&lt;DisplayText&gt;(Contreras&lt;style face="italic"&gt; et al.&lt;/style&gt; 2010)&lt;/DisplayText&gt;&lt;record&gt;&lt;rec-number&gt;716&lt;/rec-number&gt;&lt;foreign-keys&gt;&lt;key app="EN" db-id="prsww9z99psddvesxzmpaxxr9azvarfsx5tr"&gt;716&lt;/key&gt;&lt;/foreign-keys&gt;&lt;ref-type name="Journal Article"&gt;17&lt;/ref-type&gt;&lt;contributors&gt;&lt;authors&gt;&lt;author&gt;Contreras, L.&lt;/author&gt;&lt;author&gt;Drago, I.&lt;/author&gt;&lt;author&gt;Zampese, E.&lt;/author&gt;&lt;author&gt;Pozzan, T.&lt;/author&gt;&lt;/authors&gt;&lt;/contributors&gt;&lt;auth-address&gt;Department of Biomedical Sciences, University of Padua, Italy. lcontreras@bio.unipd.it&lt;/auth-address&gt;&lt;titles&gt;&lt;title&gt;Mitochondria: the calcium connection&lt;/title&gt;&lt;secondary-title&gt;Biochimica et Biophysica Acta&lt;/secondary-title&gt;&lt;alt-title&gt;Biochim Biophys Acta&lt;/alt-title&gt;&lt;/titles&gt;&lt;periodical&gt;&lt;full-title&gt;Biochimica et Biophysica Acta&lt;/full-title&gt;&lt;/periodical&gt;&lt;alt-periodical&gt;&lt;full-title&gt;Biochim Biophys Acta&lt;/full-title&gt;&lt;/alt-periodical&gt;&lt;pages&gt;607-18&lt;/pages&gt;&lt;volume&gt;1797&lt;/volume&gt;&lt;number&gt;6-7&lt;/number&gt;&lt;edition&gt;2010/05/18&lt;/edition&gt;&lt;keywords&gt;&lt;keyword&gt;Alzheimer Disease/metabolism&lt;/keyword&gt;&lt;keyword&gt;Animals&lt;/keyword&gt;&lt;keyword&gt;Calcium/*metabolism&lt;/keyword&gt;&lt;keyword&gt;Cell Death/physiology&lt;/keyword&gt;&lt;keyword&gt;Endoplasmic Reticulum/metabolism&lt;/keyword&gt;&lt;keyword&gt;Energy Metabolism&lt;/keyword&gt;&lt;keyword&gt;Fluorescent Dyes&lt;/keyword&gt;&lt;keyword&gt;Humans&lt;/keyword&gt;&lt;keyword&gt;Ion Transport&lt;/keyword&gt;&lt;keyword&gt;Mitochondria/*metabolism&lt;/keyword&gt;&lt;keyword&gt;Models, Biological&lt;/keyword&gt;&lt;/keywords&gt;&lt;dates&gt;&lt;year&gt;2010&lt;/year&gt;&lt;pub-dates&gt;&lt;date&gt;Jun-Jul&lt;/date&gt;&lt;/pub-dates&gt;&lt;/dates&gt;&lt;isbn&gt;0006-3002 (Print)&amp;#xD;0006-3002 (Linking)&lt;/isbn&gt;&lt;accession-num&gt;20470749&lt;/accession-num&gt;&lt;work-type&gt;Research Support, Non-U.S. Gov&amp;apos;t&amp;#xD;Review&lt;/work-type&gt;&lt;urls&gt;&lt;related-urls&gt;&lt;url&gt;http://www.ncbi.nlm.nih.gov/pubmed/20470749&lt;/url&gt;&lt;/related-urls&gt;&lt;/urls&gt;&lt;electronic-resource-num&gt;10.1016/j.bbabio.2010.05.005&lt;/electronic-resource-num&gt;&lt;language&gt;eng&lt;/language&gt;&lt;/record&gt;&lt;/Cite&gt;&lt;/EndNote&gt;</w:instrText>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89" w:tooltip="Contreras, 2010 #716" w:history="1">
        <w:r w:rsidR="00CF4C30" w:rsidRPr="00906840">
          <w:rPr>
            <w:rFonts w:ascii="Times New Roman" w:hAnsi="Times New Roman"/>
            <w:noProof/>
            <w:sz w:val="22"/>
          </w:rPr>
          <w:t>Contreras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any potential changes in gene expression would indicate both a disruption in calcium homeostasis and a defect in the efficiency of the cellular response to calcium signalling. </w:t>
      </w:r>
    </w:p>
    <w:p w:rsidR="00D14DD4" w:rsidRPr="00906840" w:rsidRDefault="00D14DD4" w:rsidP="00D14DD4">
      <w:pPr>
        <w:spacing w:line="360" w:lineRule="auto"/>
        <w:rPr>
          <w:rFonts w:ascii="Times New Roman" w:hAnsi="Times New Roman"/>
          <w:sz w:val="22"/>
        </w:rPr>
      </w:pPr>
      <w:r w:rsidRPr="00906840">
        <w:rPr>
          <w:rFonts w:ascii="Times New Roman" w:hAnsi="Times New Roman"/>
          <w:sz w:val="22"/>
        </w:rPr>
        <w:t xml:space="preserve">Furthermore, alterations in ER functioning and UPR are implicated as a pathogenic mechanism in ALS, and have recently been noted in the presence of mTDP-43. Expression of mTDP-43 in a C.elegans model led to an increase in the expression of BiP, indicative of UPR induction </w:t>
      </w:r>
      <w:r w:rsidR="00E43F0B" w:rsidRPr="00906840">
        <w:rPr>
          <w:rFonts w:ascii="Times New Roman" w:hAnsi="Times New Roman"/>
          <w:sz w:val="22"/>
        </w:rPr>
        <w:fldChar w:fldCharType="begin"/>
      </w:r>
      <w:r w:rsidRPr="00906840">
        <w:rPr>
          <w:rFonts w:ascii="Times New Roman" w:hAnsi="Times New Roman"/>
          <w:sz w:val="22"/>
        </w:rPr>
        <w:instrText xml:space="preserve"> ADDIN EN.CITE &lt;EndNote&gt;&lt;Cite&gt;&lt;Author&gt;Vaccaro&lt;/Author&gt;&lt;Year&gt;2012&lt;/Year&gt;&lt;RecNum&gt;446&lt;/RecNum&gt;&lt;DisplayText&gt;(Vaccaro&lt;style face="italic"&gt; et al.&lt;/style&gt; 2012)&lt;/DisplayText&gt;&lt;record&gt;&lt;rec-number&gt;446&lt;/rec-number&gt;&lt;foreign-keys&gt;&lt;key app="EN" db-id="prsww9z99psddvesxzmpaxxr9azvarfsx5tr"&gt;446&lt;/key&gt;&lt;/foreign-keys&gt;&lt;ref-type name="Journal Article"&gt;17&lt;/ref-type&gt;&lt;contributors&gt;&lt;authors&gt;&lt;author&gt;Vaccaro, A.&lt;/author&gt;&lt;author&gt;Tauffenberger, A.&lt;/author&gt;&lt;author&gt;Ash, P. E.&lt;/author&gt;&lt;author&gt;Carlomagno, Y.&lt;/author&gt;&lt;author&gt;Petrucelli, L.&lt;/author&gt;&lt;author&gt;Parker, J. A.&lt;/author&gt;&lt;/authors&gt;&lt;/contributors&gt;&lt;auth-address&gt;CRCHUM, Universite de Montreal, Montreal, Quebec, Canada.&lt;/auth-address&gt;&lt;titles&gt;&lt;title&gt;TDP-1/TDP-43 regulates stress signaling and age-dependent proteotoxicity in Caenorhabditis elegans&lt;/title&gt;&lt;secondary-title&gt;PLoS Genetics&lt;/secondary-title&gt;&lt;alt-title&gt;PLoS Genet&lt;/alt-title&gt;&lt;/titles&gt;&lt;periodical&gt;&lt;full-title&gt;PLoS genetics&lt;/full-title&gt;&lt;abbr-1&gt;PLoS Genet&lt;/abbr-1&gt;&lt;/periodical&gt;&lt;alt-periodical&gt;&lt;full-title&gt;PLoS genetics&lt;/full-title&gt;&lt;abbr-1&gt;PLoS Genet&lt;/abbr-1&gt;&lt;/alt-periodical&gt;&lt;pages&gt;e1002806&lt;/pages&gt;&lt;volume&gt;8&lt;/volume&gt;&lt;number&gt;7&lt;/number&gt;&lt;edition&gt;2012/07/14&lt;/edition&gt;&lt;dates&gt;&lt;year&gt;2012&lt;/year&gt;&lt;pub-dates&gt;&lt;date&gt;Jul&lt;/date&gt;&lt;/pub-dates&gt;&lt;/dates&gt;&lt;isbn&gt;1553-7404 (Electronic)&amp;#xD;1553-7390 (Linking)&lt;/isbn&gt;&lt;accession-num&gt;22792076&lt;/accession-num&gt;&lt;work-type&gt;Research Support, N.I.H., Extramural&amp;#xD;Research Support, Non-U.S. Gov&amp;apos;t&amp;#xD;Research Support, U.S. Gov&amp;apos;t, Non-P.H.S.&lt;/work-type&gt;&lt;urls&gt;&lt;related-urls&gt;&lt;url&gt;http://www.ncbi.nlm.nih.gov/pubmed/22792076&lt;/url&gt;&lt;/related-urls&gt;&lt;/urls&gt;&lt;custom2&gt;3390363&lt;/custom2&gt;&lt;electronic-resource-num&gt;10.1371/journal.pgen.1002806&lt;/electronic-resource-num&gt;&lt;language&gt;eng&lt;/language&gt;&lt;/record&gt;&lt;/Cite&gt;&lt;/EndNote&gt;</w:instrText>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487" w:tooltip="Vaccaro, 2012 #446" w:history="1">
        <w:r w:rsidR="00CF4C30" w:rsidRPr="00906840">
          <w:rPr>
            <w:rFonts w:ascii="Times New Roman" w:hAnsi="Times New Roman"/>
            <w:noProof/>
            <w:sz w:val="22"/>
          </w:rPr>
          <w:t>Vaccaro</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2012</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Additionally, electron microscopic analysis of sALS patient motor neurons found an increase in the amount of rough ER-localised TDP-43, correlating with the clearance of TDP-43 from the nucleus </w:t>
      </w:r>
      <w:r w:rsidR="00E43F0B" w:rsidRPr="00906840">
        <w:rPr>
          <w:rFonts w:ascii="Times New Roman" w:hAnsi="Times New Roman"/>
          <w:sz w:val="22"/>
        </w:rPr>
        <w:fldChar w:fldCharType="begin"/>
      </w:r>
      <w:r w:rsidRPr="00906840">
        <w:rPr>
          <w:rFonts w:ascii="Times New Roman" w:hAnsi="Times New Roman"/>
          <w:sz w:val="22"/>
        </w:rPr>
        <w:instrText xml:space="preserve"> ADDIN EN.CITE &lt;EndNote&gt;&lt;Cite&gt;&lt;Author&gt;Sasaki&lt;/Author&gt;&lt;Year&gt;2010&lt;/Year&gt;&lt;RecNum&gt;717&lt;/RecNum&gt;&lt;DisplayText&gt;(Sasaki 2010)&lt;/DisplayText&gt;&lt;record&gt;&lt;rec-number&gt;717&lt;/rec-number&gt;&lt;foreign-keys&gt;&lt;key app="EN" db-id="prsww9z99psddvesxzmpaxxr9azvarfsx5tr"&gt;717&lt;/key&gt;&lt;/foreign-keys&gt;&lt;ref-type name="Journal Article"&gt;17&lt;/ref-type&gt;&lt;contributors&gt;&lt;authors&gt;&lt;author&gt;Sasaki, S.&lt;/author&gt;&lt;/authors&gt;&lt;/contributors&gt;&lt;auth-address&gt;Department of Neurology, Tokyo Women&amp;apos;s Medical University, Shinjuku-ku, Tokyo, Japan. ssasaki@nij.twmu.ac.jp&lt;/auth-address&gt;&lt;titles&gt;&lt;title&gt;Endoplasmic reticulum stress in motor neurons of the spinal cord in sporadic amyotrophic lateral sclerosis&lt;/title&gt;&lt;secondary-title&gt;Journal of Neuropathology and Experimental Neurology&lt;/secondary-title&gt;&lt;alt-title&gt;J Neuropathol Exp Neurol&lt;/alt-title&gt;&lt;/titles&gt;&lt;alt-periodical&gt;&lt;full-title&gt;J Neuropathol Exp Neurol&lt;/full-title&gt;&lt;/alt-periodical&gt;&lt;pages&gt;346-55&lt;/pages&gt;&lt;volume&gt;69&lt;/volume&gt;&lt;number&gt;4&lt;/number&gt;&lt;edition&gt;2010/05/08&lt;/edition&gt;&lt;keywords&gt;&lt;keyword&gt;Adult&lt;/keyword&gt;&lt;keyword&gt;Aged&lt;/keyword&gt;&lt;keyword&gt;Aged, 80 and over&lt;/keyword&gt;&lt;keyword&gt;Amyotrophic Lateral Sclerosis/*pathology&lt;/keyword&gt;&lt;keyword&gt;Case-Control Studies&lt;/keyword&gt;&lt;keyword&gt;Endoplasmic Reticulum/*metabolism&lt;/keyword&gt;&lt;keyword&gt;Female&lt;/keyword&gt;&lt;keyword&gt;Heat-Shock Proteins/metabolism&lt;/keyword&gt;&lt;keyword&gt;Humans&lt;/keyword&gt;&lt;keyword&gt;Male&lt;/keyword&gt;&lt;keyword&gt;Middle Aged&lt;/keyword&gt;&lt;keyword&gt;Motor Neurons/*metabolism/*ultrastructure&lt;/keyword&gt;&lt;keyword&gt;Spinal Cord/*pathology&lt;/keyword&gt;&lt;keyword&gt;Ubiquitin/metabolism&lt;/keyword&gt;&lt;/keywords&gt;&lt;dates&gt;&lt;year&gt;2010&lt;/year&gt;&lt;pub-dates&gt;&lt;date&gt;Apr&lt;/date&gt;&lt;/pub-dates&gt;&lt;/dates&gt;&lt;isbn&gt;0022-3069 (Print)&amp;#xD;0022-3069 (Linking)&lt;/isbn&gt;&lt;accession-num&gt;20448480&lt;/accession-num&gt;&lt;work-type&gt;Research Support, Non-U.S. Gov&amp;apos;t&lt;/work-type&gt;&lt;urls&gt;&lt;related-urls&gt;&lt;url&gt;http://www.ncbi.nlm.nih.gov/pubmed/20448480&lt;/url&gt;&lt;/related-urls&gt;&lt;/urls&gt;&lt;electronic-resource-num&gt;10.1097/NEN.0b013e3181d44992&lt;/electronic-resource-num&gt;&lt;language&gt;eng&lt;/language&gt;&lt;/record&gt;&lt;/Cite&gt;&lt;/EndNote&gt;</w:instrText>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421" w:tooltip="Sasaki, 2010 #717" w:history="1">
        <w:r w:rsidR="00CF4C30" w:rsidRPr="00906840">
          <w:rPr>
            <w:rFonts w:ascii="Times New Roman" w:hAnsi="Times New Roman"/>
            <w:noProof/>
            <w:sz w:val="22"/>
          </w:rPr>
          <w:t>Sasaki 2010</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Finally, the induction of ER stress in cultured neuronal cells increased the aggregation of ALS-linked C-terminal fragments of TDP-43 </w:t>
      </w:r>
      <w:r w:rsidR="00E43F0B" w:rsidRPr="00906840">
        <w:rPr>
          <w:rFonts w:ascii="Times New Roman" w:hAnsi="Times New Roman"/>
          <w:sz w:val="22"/>
        </w:rPr>
        <w:fldChar w:fldCharType="begin">
          <w:fldData xml:space="preserve">PEVuZE5vdGU+PENpdGU+PEF1dGhvcj5TdXp1a2k8L0F1dGhvcj48WWVhcj4yMDExPC9ZZWFyPjxS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PEVuZE5vdGU+PENpdGU+PEF1dGhvcj5TdXp1a2k8L0F1dGhvcj48WWVhcj4yMDExPC9ZZWFyPjxS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464" w:tooltip="Suzuki, 2011 #698" w:history="1">
        <w:r w:rsidR="00CF4C30" w:rsidRPr="00906840">
          <w:rPr>
            <w:rFonts w:ascii="Times New Roman" w:hAnsi="Times New Roman"/>
            <w:noProof/>
            <w:sz w:val="22"/>
          </w:rPr>
          <w:t>Suzuki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2011</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It therefore appears that expression of </w:t>
      </w:r>
      <w:r w:rsidRPr="00906840">
        <w:rPr>
          <w:rFonts w:ascii="Times New Roman" w:hAnsi="Times New Roman"/>
          <w:i/>
          <w:sz w:val="22"/>
        </w:rPr>
        <w:t>mTARDBP</w:t>
      </w:r>
      <w:r w:rsidRPr="00906840">
        <w:rPr>
          <w:rFonts w:ascii="Times New Roman" w:hAnsi="Times New Roman"/>
          <w:sz w:val="22"/>
        </w:rPr>
        <w:t xml:space="preserve"> can manifest in ER dysfunction, which will in turn impact on the functioning of the mitochondria.</w:t>
      </w:r>
    </w:p>
    <w:p w:rsidR="00D14DD4" w:rsidRPr="00906840" w:rsidRDefault="00D14DD4" w:rsidP="00D14DD4">
      <w:pPr>
        <w:spacing w:line="360" w:lineRule="auto"/>
        <w:rPr>
          <w:rFonts w:ascii="Times New Roman" w:hAnsi="Times New Roman"/>
          <w:sz w:val="22"/>
        </w:rPr>
      </w:pPr>
      <w:r w:rsidRPr="00906840">
        <w:rPr>
          <w:rFonts w:ascii="Times New Roman" w:hAnsi="Times New Roman"/>
          <w:sz w:val="22"/>
        </w:rPr>
        <w:t xml:space="preserve">Interestingly, microarray analysis showed 1.55-fold downregulation of </w:t>
      </w:r>
      <w:r w:rsidRPr="00906840">
        <w:rPr>
          <w:rFonts w:ascii="Times New Roman" w:hAnsi="Times New Roman"/>
          <w:i/>
          <w:sz w:val="22"/>
        </w:rPr>
        <w:t>Erlin2</w:t>
      </w:r>
      <w:r w:rsidRPr="00906840">
        <w:rPr>
          <w:rFonts w:ascii="Times New Roman" w:hAnsi="Times New Roman"/>
          <w:sz w:val="22"/>
        </w:rPr>
        <w:t>, encoding a protein</w:t>
      </w:r>
      <w:r w:rsidRPr="00906840">
        <w:rPr>
          <w:rFonts w:ascii="Times New Roman" w:hAnsi="Times New Roman"/>
          <w:i/>
          <w:sz w:val="22"/>
        </w:rPr>
        <w:t xml:space="preserve"> </w:t>
      </w:r>
      <w:r w:rsidRPr="00906840">
        <w:rPr>
          <w:rFonts w:ascii="Times New Roman" w:hAnsi="Times New Roman"/>
          <w:sz w:val="22"/>
        </w:rPr>
        <w:t>that aids in the regulation of IP</w:t>
      </w:r>
      <w:r w:rsidRPr="00906840">
        <w:rPr>
          <w:rFonts w:ascii="Times New Roman" w:hAnsi="Times New Roman"/>
          <w:sz w:val="22"/>
          <w:vertAlign w:val="subscript"/>
        </w:rPr>
        <w:t>3</w:t>
      </w:r>
      <w:r w:rsidRPr="00906840">
        <w:rPr>
          <w:rFonts w:ascii="Times New Roman" w:hAnsi="Times New Roman"/>
          <w:sz w:val="22"/>
        </w:rPr>
        <w:t>R degradation. As mentioned, these IP</w:t>
      </w:r>
      <w:r w:rsidRPr="00906840">
        <w:rPr>
          <w:rFonts w:ascii="Times New Roman" w:hAnsi="Times New Roman"/>
          <w:sz w:val="22"/>
          <w:vertAlign w:val="subscript"/>
        </w:rPr>
        <w:t>3</w:t>
      </w:r>
      <w:r w:rsidRPr="00906840">
        <w:rPr>
          <w:rFonts w:ascii="Times New Roman" w:hAnsi="Times New Roman"/>
          <w:sz w:val="22"/>
        </w:rPr>
        <w:t xml:space="preserve">Rs form a component of the MAM </w:t>
      </w:r>
      <w:r w:rsidR="00E43F0B" w:rsidRPr="00906840">
        <w:rPr>
          <w:rFonts w:ascii="Times New Roman" w:hAnsi="Times New Roman"/>
          <w:sz w:val="22"/>
        </w:rPr>
        <w:fldChar w:fldCharType="begin">
          <w:fldData xml:space="preserve">PEVuZE5vdGU+PENpdGU+PEF1dGhvcj5Dc29yZGFzPC9BdXRob3I+PFllYXI+MjAwNjwvWWVhcj48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</w:fldData>
        </w:fldChar>
      </w:r>
      <w:r w:rsidR="00917434">
        <w:rPr>
          <w:rFonts w:ascii="Times New Roman" w:hAnsi="Times New Roman"/>
          <w:sz w:val="22"/>
        </w:rPr>
        <w:instrText xml:space="preserve"> ADDIN EN.CITE </w:instrText>
      </w:r>
      <w:r w:rsidR="00E43F0B">
        <w:rPr>
          <w:rFonts w:ascii="Times New Roman" w:hAnsi="Times New Roman"/>
          <w:sz w:val="22"/>
        </w:rPr>
        <w:fldChar w:fldCharType="begin">
          <w:fldData xml:space="preserve">PEVuZE5vdGU+PENpdGU+PEF1dGhvcj5Dc29yZGFzPC9BdXRob3I+PFllYXI+MjAwNjwvWWVhcj48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</w:fldData>
        </w:fldChar>
      </w:r>
      <w:r w:rsidR="00917434">
        <w:rPr>
          <w:rFonts w:ascii="Times New Roman" w:hAnsi="Times New Roman"/>
          <w:sz w:val="22"/>
        </w:rPr>
        <w:instrText xml:space="preserve"> ADDIN EN.CITE.DATA </w:instrText>
      </w:r>
      <w:r w:rsidR="005B19A8" w:rsidRPr="00E43F0B">
        <w:rPr>
          <w:rFonts w:ascii="Times New Roman" w:hAnsi="Times New Roman"/>
          <w:sz w:val="22"/>
        </w:rPr>
      </w:r>
      <w:r w:rsidR="00E43F0B">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97" w:tooltip="Csordas, 2006 #791" w:history="1">
        <w:r w:rsidR="00CF4C30" w:rsidRPr="00906840">
          <w:rPr>
            <w:rFonts w:ascii="Times New Roman" w:hAnsi="Times New Roman"/>
            <w:noProof/>
            <w:sz w:val="22"/>
          </w:rPr>
          <w:t>Csordas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2006</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thus, it can be postulated that an expression change in </w:t>
      </w:r>
      <w:r w:rsidRPr="00906840">
        <w:rPr>
          <w:rFonts w:ascii="Times New Roman" w:hAnsi="Times New Roman"/>
          <w:i/>
          <w:sz w:val="22"/>
        </w:rPr>
        <w:t>Erlin2</w:t>
      </w:r>
      <w:r w:rsidRPr="00906840">
        <w:rPr>
          <w:rFonts w:ascii="Times New Roman" w:hAnsi="Times New Roman"/>
          <w:sz w:val="22"/>
        </w:rPr>
        <w:t xml:space="preserve"> would impact on the morphological structure of the MAMs. Furthermore, the expression changes of two Atlastin genes, </w:t>
      </w:r>
      <w:r w:rsidRPr="00906840">
        <w:rPr>
          <w:rFonts w:ascii="Times New Roman" w:hAnsi="Times New Roman"/>
          <w:i/>
          <w:sz w:val="22"/>
        </w:rPr>
        <w:t>ATL1</w:t>
      </w:r>
      <w:r w:rsidRPr="00906840">
        <w:rPr>
          <w:rFonts w:ascii="Times New Roman" w:hAnsi="Times New Roman"/>
          <w:sz w:val="22"/>
        </w:rPr>
        <w:t xml:space="preserve"> and </w:t>
      </w:r>
      <w:r w:rsidRPr="00906840">
        <w:rPr>
          <w:rFonts w:ascii="Times New Roman" w:hAnsi="Times New Roman"/>
          <w:i/>
          <w:sz w:val="22"/>
        </w:rPr>
        <w:t>ATL3,</w:t>
      </w:r>
      <w:r w:rsidRPr="00906840">
        <w:rPr>
          <w:rFonts w:ascii="Times New Roman" w:hAnsi="Times New Roman"/>
          <w:sz w:val="22"/>
        </w:rPr>
        <w:t xml:space="preserve"> are altered in the </w:t>
      </w:r>
      <w:r w:rsidRPr="00906840">
        <w:rPr>
          <w:rFonts w:ascii="Times New Roman" w:hAnsi="Times New Roman"/>
          <w:i/>
          <w:sz w:val="22"/>
        </w:rPr>
        <w:t>mTARDBP</w:t>
      </w:r>
      <w:r w:rsidRPr="00906840">
        <w:rPr>
          <w:rFonts w:ascii="Times New Roman" w:hAnsi="Times New Roman"/>
          <w:sz w:val="22"/>
        </w:rPr>
        <w:t xml:space="preserve"> patient fibroblasts; downregulated 1.95 fold and upregulated 1.93 fold respectively. Atlastins are involved in the maintenance of ER tubular network biogenesis and morphology </w:t>
      </w:r>
      <w:r w:rsidR="00E43F0B" w:rsidRPr="00906840">
        <w:rPr>
          <w:rFonts w:ascii="Times New Roman" w:hAnsi="Times New Roman"/>
          <w:sz w:val="22"/>
        </w:rPr>
        <w:fldChar w:fldCharType="begin">
          <w:fldData xml:space="preserve">PEVuZE5vdGU+PENpdGU+PEF1dGhvcj5PcnNvPC9BdXRob3I+PFllYXI+MjAwOTwvWWVhcj48UmVj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=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PEVuZE5vdGU+PENpdGU+PEF1dGhvcj5PcnNvPC9BdXRob3I+PFllYXI+MjAwOTwvWWVhcj48UmVj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=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354" w:tooltip="Orso, 2009 #719" w:history="1">
        <w:r w:rsidR="00CF4C30" w:rsidRPr="00906840">
          <w:rPr>
            <w:rFonts w:ascii="Times New Roman" w:hAnsi="Times New Roman"/>
            <w:noProof/>
            <w:sz w:val="22"/>
          </w:rPr>
          <w:t>Orso</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2009</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it is therefore likely that any changes in these proteins will influence MAM formation.</w:t>
      </w:r>
    </w:p>
    <w:p w:rsidR="00D14DD4" w:rsidRPr="00906840" w:rsidRDefault="00D14DD4" w:rsidP="00D14DD4">
      <w:pPr>
        <w:spacing w:line="360" w:lineRule="auto"/>
        <w:rPr>
          <w:rFonts w:ascii="Times New Roman" w:hAnsi="Times New Roman"/>
          <w:sz w:val="22"/>
        </w:rPr>
      </w:pPr>
      <w:r w:rsidRPr="00906840">
        <w:rPr>
          <w:rFonts w:ascii="Times New Roman" w:hAnsi="Times New Roman"/>
          <w:sz w:val="22"/>
        </w:rPr>
        <w:t xml:space="preserve">Finally, alterations in MAM regulation have been directly implicated in the pathogenesis of ALS; disease-associated mutations in VAPB result in an increase in the binding of this protein to PTPIP51. Subsequently, homeostasis at the MAM is disrupted. Expression of disease-associated VAPBP56S was seen to increase both cytosolic and mitochondrial calcium concentration </w:t>
      </w:r>
      <w:r w:rsidR="00E43F0B" w:rsidRPr="00906840">
        <w:rPr>
          <w:rFonts w:ascii="Times New Roman" w:hAnsi="Times New Roman"/>
          <w:sz w:val="22"/>
        </w:rPr>
        <w:fldChar w:fldCharType="begin">
          <w:fldData xml:space="preserve">PEVuZE5vdGU+PENpdGU+PEF1dGhvcj5EZSBWb3M8L0F1dGhvcj48WWVhcj4yMDEyPC9ZZWFyPjxS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PEVuZE5vdGU+PENpdGU+PEF1dGhvcj5EZSBWb3M8L0F1dGhvcj48WWVhcj4yMDEyPC9ZZWFyPjxS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108" w:tooltip="De Vos, 2012 #341" w:history="1">
        <w:r w:rsidR="00CF4C30" w:rsidRPr="00906840">
          <w:rPr>
            <w:rFonts w:ascii="Times New Roman" w:hAnsi="Times New Roman"/>
            <w:noProof/>
            <w:sz w:val="22"/>
          </w:rPr>
          <w:t>De Vos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2012</w:t>
        </w:r>
      </w:hyperlink>
      <w:r w:rsidRPr="00906840">
        <w:rPr>
          <w:rFonts w:ascii="Times New Roman" w:hAnsi="Times New Roman"/>
          <w:noProof/>
          <w:sz w:val="22"/>
        </w:rPr>
        <w:t xml:space="preserve">; </w:t>
      </w:r>
      <w:hyperlink w:anchor="_ENREF_334" w:tooltip="Morotz, 2012 #758" w:history="1">
        <w:r w:rsidR="00CF4C30" w:rsidRPr="00906840">
          <w:rPr>
            <w:rFonts w:ascii="Times New Roman" w:hAnsi="Times New Roman"/>
            <w:noProof/>
            <w:sz w:val="22"/>
          </w:rPr>
          <w:t>Morotz</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2012</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Furthermore, an aberrant association has been demonstrated between mSOD1 and VDAC on spinal cord mitochondria; this interaction correlated with an inhibition of VDAC1 conductance </w:t>
      </w:r>
      <w:r w:rsidR="00E43F0B" w:rsidRPr="00906840">
        <w:rPr>
          <w:rFonts w:ascii="Times New Roman" w:hAnsi="Times New Roman"/>
          <w:sz w:val="22"/>
        </w:rPr>
        <w:fldChar w:fldCharType="begin">
          <w:fldData xml:space="preserve">PEVuZE5vdGU+PENpdGU+PEF1dGhvcj5Jc3JhZWxzb248L0F1dGhvcj48WWVhcj4yMDEwPC9ZZWFy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PEVuZE5vdGU+PENpdGU+PEF1dGhvcj5Jc3JhZWxzb248L0F1dGhvcj48WWVhcj4yMDEwPC9ZZWFy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220" w:tooltip="Israelson, 2010 #720" w:history="1">
        <w:r w:rsidR="00CF4C30" w:rsidRPr="00906840">
          <w:rPr>
            <w:rFonts w:ascii="Times New Roman" w:hAnsi="Times New Roman"/>
            <w:noProof/>
            <w:sz w:val="22"/>
          </w:rPr>
          <w:t>Israelson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As VDAC forms a component of the MAM, it may be postulated that the formation of this ER-mitochondria interaction is disrupted in SOD1-mediated ALS.</w:t>
      </w:r>
    </w:p>
    <w:p w:rsidR="00007E8B" w:rsidRPr="00906840" w:rsidRDefault="00007E8B" w:rsidP="00C07424">
      <w:pPr>
        <w:pStyle w:val="Heading2"/>
        <w:rPr>
          <w:rFonts w:ascii="Times New Roman" w:hAnsi="Times New Roman"/>
          <w:sz w:val="22"/>
        </w:rPr>
      </w:pPr>
    </w:p>
    <w:p w:rsidR="00D14DD4" w:rsidRPr="00906840" w:rsidRDefault="00D14DD4" w:rsidP="00C07424">
      <w:pPr>
        <w:pStyle w:val="Heading2"/>
        <w:rPr>
          <w:rFonts w:ascii="Times New Roman" w:hAnsi="Times New Roman"/>
        </w:rPr>
      </w:pPr>
      <w:bookmarkStart w:id="907" w:name="_Toc222329169"/>
      <w:bookmarkStart w:id="908" w:name="_Toc222332576"/>
      <w:bookmarkStart w:id="909" w:name="_Toc222332748"/>
      <w:bookmarkStart w:id="910" w:name="_Toc222332920"/>
      <w:bookmarkStart w:id="911" w:name="_Toc222333264"/>
      <w:bookmarkStart w:id="912" w:name="_Toc222333436"/>
      <w:r w:rsidRPr="00906840">
        <w:rPr>
          <w:rFonts w:ascii="Times New Roman" w:hAnsi="Times New Roman"/>
        </w:rPr>
        <w:t xml:space="preserve">4.4.2: Colocalisation of ER and mitochondria in </w:t>
      </w:r>
      <w:r w:rsidRPr="00906840">
        <w:rPr>
          <w:rFonts w:ascii="Times New Roman" w:hAnsi="Times New Roman"/>
          <w:i/>
        </w:rPr>
        <w:t>mTARDBP</w:t>
      </w:r>
      <w:r w:rsidRPr="00906840">
        <w:rPr>
          <w:rFonts w:ascii="Times New Roman" w:hAnsi="Times New Roman"/>
        </w:rPr>
        <w:t xml:space="preserve"> fibroblasts</w:t>
      </w:r>
      <w:bookmarkEnd w:id="907"/>
      <w:bookmarkEnd w:id="908"/>
      <w:bookmarkEnd w:id="909"/>
      <w:bookmarkEnd w:id="910"/>
      <w:bookmarkEnd w:id="911"/>
      <w:bookmarkEnd w:id="912"/>
    </w:p>
    <w:p w:rsidR="00D14DD4" w:rsidRPr="00906840" w:rsidRDefault="00D14DD4" w:rsidP="00D14DD4">
      <w:pPr>
        <w:spacing w:line="360" w:lineRule="auto"/>
        <w:rPr>
          <w:rFonts w:ascii="Times New Roman" w:hAnsi="Times New Roman"/>
          <w:sz w:val="22"/>
        </w:rPr>
      </w:pPr>
      <w:r w:rsidRPr="00906840">
        <w:rPr>
          <w:rFonts w:ascii="Times New Roman" w:hAnsi="Times New Roman"/>
          <w:sz w:val="22"/>
        </w:rPr>
        <w:t xml:space="preserve">In light of this evidence, it was hypothesised that the formation or maintenance of MAMs is disrupted in the </w:t>
      </w:r>
      <w:r w:rsidRPr="00906840">
        <w:rPr>
          <w:rFonts w:ascii="Times New Roman" w:hAnsi="Times New Roman"/>
          <w:i/>
          <w:sz w:val="22"/>
        </w:rPr>
        <w:t>mTARDBP</w:t>
      </w:r>
      <w:r w:rsidRPr="00906840">
        <w:rPr>
          <w:rFonts w:ascii="Times New Roman" w:hAnsi="Times New Roman"/>
          <w:sz w:val="22"/>
        </w:rPr>
        <w:t xml:space="preserve"> patient fibroblasts. We therefore looked for evidence of defective MAMs in the </w:t>
      </w:r>
      <w:r w:rsidRPr="00906840">
        <w:rPr>
          <w:rFonts w:ascii="Times New Roman" w:hAnsi="Times New Roman"/>
          <w:i/>
          <w:sz w:val="22"/>
        </w:rPr>
        <w:t>mTARDBP</w:t>
      </w:r>
      <w:r w:rsidRPr="00906840">
        <w:rPr>
          <w:rFonts w:ascii="Times New Roman" w:hAnsi="Times New Roman"/>
          <w:sz w:val="22"/>
        </w:rPr>
        <w:t xml:space="preserve"> patient fibroblasts; dual immunostaining was carried out to visualise colocalisation of mitochondria and the ER (Figure 4.14). </w:t>
      </w:r>
    </w:p>
    <w:p w:rsidR="00D14DD4" w:rsidRPr="00906840" w:rsidRDefault="00D14DD4" w:rsidP="00D14DD4">
      <w:pPr>
        <w:spacing w:line="360" w:lineRule="auto"/>
        <w:rPr>
          <w:rFonts w:ascii="Times New Roman" w:hAnsi="Times New Roman"/>
          <w:sz w:val="22"/>
        </w:rPr>
      </w:pPr>
    </w:p>
    <w:p w:rsidR="00D14DD4" w:rsidRPr="00906840" w:rsidRDefault="00D14DD4" w:rsidP="00D14DD4">
      <w:pPr>
        <w:spacing w:line="360" w:lineRule="auto"/>
        <w:rPr>
          <w:rFonts w:ascii="Times New Roman" w:hAnsi="Times New Roman"/>
          <w:sz w:val="22"/>
        </w:rPr>
      </w:pPr>
    </w:p>
    <w:p w:rsidR="00D14DD4" w:rsidRPr="00906840" w:rsidRDefault="00D14DD4" w:rsidP="00D14DD4">
      <w:pPr>
        <w:spacing w:line="360" w:lineRule="auto"/>
        <w:rPr>
          <w:rFonts w:ascii="Times New Roman" w:hAnsi="Times New Roman"/>
          <w:sz w:val="22"/>
        </w:rPr>
      </w:pPr>
    </w:p>
    <w:p w:rsidR="00D14DD4" w:rsidRPr="00906840" w:rsidRDefault="00C633C5" w:rsidP="00385899">
      <w:pPr>
        <w:pStyle w:val="TableofFigures"/>
      </w:pPr>
      <w:bookmarkStart w:id="913" w:name="_Toc232523105"/>
      <w:r w:rsidRPr="00906840">
        <w:drawing>
          <wp:anchor distT="0" distB="0" distL="114300" distR="114300" simplePos="0" relativeHeight="251787264" behindDoc="0" locked="0" layoutInCell="1" allowOverlap="1">
            <wp:simplePos x="0" y="0"/>
            <wp:positionH relativeFrom="column">
              <wp:posOffset>-297180</wp:posOffset>
            </wp:positionH>
            <wp:positionV relativeFrom="paragraph">
              <wp:posOffset>318135</wp:posOffset>
            </wp:positionV>
            <wp:extent cx="5783580" cy="2884805"/>
            <wp:effectExtent l="25400" t="0" r="7620" b="0"/>
            <wp:wrapSquare wrapText="bothSides"/>
            <wp:docPr id="1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srcRect/>
                    <a:stretch>
                      <a:fillRect/>
                    </a:stretch>
                  </pic:blipFill>
                  <pic:spPr bwMode="auto">
                    <a:xfrm>
                      <a:off x="0" y="0"/>
                      <a:ext cx="5783580" cy="2884805"/>
                    </a:xfrm>
                    <a:prstGeom prst="rect">
                      <a:avLst/>
                    </a:prstGeom>
                    <a:noFill/>
                    <a:ln w="9525">
                      <a:noFill/>
                      <a:miter lim="800000"/>
                      <a:headEnd/>
                      <a:tailEnd/>
                    </a:ln>
                  </pic:spPr>
                </pic:pic>
              </a:graphicData>
            </a:graphic>
          </wp:anchor>
        </w:drawing>
      </w:r>
      <w:r w:rsidR="00D14DD4" w:rsidRPr="00906840">
        <w:t>Figure 4.14: Dual immunostaining of the primary fibroblast cells</w:t>
      </w:r>
      <w:bookmarkEnd w:id="913"/>
    </w:p>
    <w:p w:rsidR="00D14DD4" w:rsidRPr="00906840" w:rsidRDefault="00D14DD4" w:rsidP="00D14DD4">
      <w:pPr>
        <w:rPr>
          <w:rFonts w:ascii="Times New Roman" w:hAnsi="Times New Roman"/>
          <w:i/>
          <w:sz w:val="22"/>
        </w:rPr>
      </w:pPr>
    </w:p>
    <w:p w:rsidR="00D14DD4" w:rsidRPr="00906840" w:rsidRDefault="00D14DD4" w:rsidP="00D14DD4">
      <w:pPr>
        <w:rPr>
          <w:rFonts w:ascii="Times New Roman" w:hAnsi="Times New Roman"/>
          <w:i/>
          <w:sz w:val="22"/>
        </w:rPr>
      </w:pPr>
      <w:r w:rsidRPr="00906840">
        <w:rPr>
          <w:rFonts w:ascii="Times New Roman" w:hAnsi="Times New Roman"/>
          <w:i/>
          <w:sz w:val="22"/>
        </w:rPr>
        <w:t>Figure 4.14: A) Control fibroblasts immunostained to visualise the nuclei (hoechst), mitochondria (Tom20) and the ER (calreticulin); B) M337V mTDP-43 patient fibroblast cells immunostained to visualise the nuclei, mitochondria and the ER. Merged images are seen in the bottom right of both panels.</w:t>
      </w:r>
    </w:p>
    <w:p w:rsidR="00B45BBC" w:rsidRPr="00906840" w:rsidRDefault="00B45BBC" w:rsidP="00D14DD4">
      <w:pPr>
        <w:spacing w:line="360" w:lineRule="auto"/>
        <w:rPr>
          <w:rFonts w:ascii="Times New Roman" w:hAnsi="Times New Roman"/>
          <w:sz w:val="22"/>
        </w:rPr>
      </w:pPr>
    </w:p>
    <w:p w:rsidR="00D14DD4" w:rsidRPr="00906840" w:rsidRDefault="00D14DD4" w:rsidP="00D14DD4">
      <w:pPr>
        <w:spacing w:line="360" w:lineRule="auto"/>
        <w:rPr>
          <w:rFonts w:ascii="Times New Roman" w:hAnsi="Times New Roman"/>
          <w:sz w:val="22"/>
        </w:rPr>
      </w:pPr>
      <w:r w:rsidRPr="00906840">
        <w:rPr>
          <w:rFonts w:ascii="Times New Roman" w:hAnsi="Times New Roman"/>
          <w:sz w:val="22"/>
        </w:rPr>
        <w:t>Co-variation of ER and mitochondrial antibodies were analysed by Intensity correlation quotient (ICQ) analysis, as described in section 2.3.6.1. In all patient and control samples, mean ICQ values from each experiment significantly differed from zero in a positive direction, indicating that there is significant segregation of the immunostaining of the ER and mitochondria; thus, there is an interaction of the two organelles in cultured fibroblasts (Table 4.8).</w:t>
      </w:r>
    </w:p>
    <w:p w:rsidR="00E57B2D" w:rsidRDefault="00E57B2D" w:rsidP="00773BF1">
      <w:pPr>
        <w:pStyle w:val="BalloonText"/>
        <w:rPr>
          <w:rFonts w:ascii="Times New Roman" w:hAnsi="Times New Roman"/>
        </w:rPr>
      </w:pPr>
    </w:p>
    <w:p w:rsidR="00773BF1" w:rsidRPr="00906840" w:rsidRDefault="00D14DD4" w:rsidP="00773BF1">
      <w:pPr>
        <w:pStyle w:val="BalloonText"/>
        <w:rPr>
          <w:rFonts w:ascii="Times New Roman" w:hAnsi="Times New Roman"/>
        </w:rPr>
      </w:pPr>
      <w:bookmarkStart w:id="914" w:name="_Toc232523042"/>
      <w:r w:rsidRPr="00906840">
        <w:rPr>
          <w:rFonts w:ascii="Times New Roman" w:hAnsi="Times New Roman"/>
        </w:rPr>
        <w:t>Table 4.8: Assessment of co-variation of ER and mitochondria immunostaining in primary dermal fibroblasts</w:t>
      </w:r>
      <w:bookmarkEnd w:id="914"/>
      <w:r w:rsidRPr="00906840">
        <w:rPr>
          <w:rFonts w:ascii="Times New Roman" w:hAnsi="Times New Roman"/>
        </w:rPr>
        <w:t xml:space="preserve"> </w:t>
      </w:r>
    </w:p>
    <w:p w:rsidR="00D14DD4" w:rsidRPr="00906840" w:rsidRDefault="00D14DD4" w:rsidP="00773BF1">
      <w:pPr>
        <w:pStyle w:val="BalloonText"/>
        <w:rPr>
          <w:rFonts w:ascii="Times New Roman" w:hAnsi="Times New Roman"/>
        </w:rPr>
      </w:pPr>
    </w:p>
    <w:tbl>
      <w:tblPr>
        <w:tblStyle w:val="TableGrid"/>
        <w:tblW w:w="0" w:type="auto"/>
        <w:tblLook w:val="00BF"/>
      </w:tblPr>
      <w:tblGrid>
        <w:gridCol w:w="2129"/>
        <w:gridCol w:w="1807"/>
        <w:gridCol w:w="2551"/>
        <w:gridCol w:w="2029"/>
      </w:tblGrid>
      <w:tr w:rsidR="00D14DD4" w:rsidRPr="00906840">
        <w:tc>
          <w:tcPr>
            <w:tcW w:w="2129" w:type="dxa"/>
          </w:tcPr>
          <w:p w:rsidR="00D14DD4" w:rsidRPr="00906840" w:rsidRDefault="00D14DD4" w:rsidP="00D14DD4">
            <w:pPr>
              <w:jc w:val="center"/>
              <w:rPr>
                <w:rFonts w:ascii="Times New Roman" w:hAnsi="Times New Roman"/>
                <w:b/>
              </w:rPr>
            </w:pPr>
            <w:r w:rsidRPr="00906840">
              <w:rPr>
                <w:rFonts w:ascii="Times New Roman" w:hAnsi="Times New Roman"/>
                <w:b/>
              </w:rPr>
              <w:t>Fibroblast ID</w:t>
            </w:r>
          </w:p>
        </w:tc>
        <w:tc>
          <w:tcPr>
            <w:tcW w:w="1807" w:type="dxa"/>
          </w:tcPr>
          <w:p w:rsidR="00D14DD4" w:rsidRPr="00906840" w:rsidRDefault="00D14DD4" w:rsidP="00D14DD4">
            <w:pPr>
              <w:jc w:val="center"/>
              <w:rPr>
                <w:rFonts w:ascii="Times New Roman" w:hAnsi="Times New Roman"/>
                <w:b/>
              </w:rPr>
            </w:pPr>
            <w:r w:rsidRPr="00906840">
              <w:rPr>
                <w:rFonts w:ascii="Times New Roman" w:hAnsi="Times New Roman"/>
                <w:b/>
              </w:rPr>
              <w:t>Mean ICQ value</w:t>
            </w:r>
          </w:p>
        </w:tc>
        <w:tc>
          <w:tcPr>
            <w:tcW w:w="2551" w:type="dxa"/>
          </w:tcPr>
          <w:p w:rsidR="00D14DD4" w:rsidRPr="00906840" w:rsidRDefault="00D14DD4" w:rsidP="00D14DD4">
            <w:pPr>
              <w:jc w:val="center"/>
              <w:rPr>
                <w:rFonts w:ascii="Times New Roman" w:hAnsi="Times New Roman"/>
                <w:b/>
              </w:rPr>
            </w:pPr>
            <w:r w:rsidRPr="00906840">
              <w:rPr>
                <w:rFonts w:ascii="Times New Roman" w:hAnsi="Times New Roman"/>
                <w:b/>
              </w:rPr>
              <w:t>Significantly different from zero</w:t>
            </w:r>
          </w:p>
        </w:tc>
        <w:tc>
          <w:tcPr>
            <w:tcW w:w="2029" w:type="dxa"/>
          </w:tcPr>
          <w:p w:rsidR="00D14DD4" w:rsidRPr="00906840" w:rsidRDefault="00D14DD4" w:rsidP="00D14DD4">
            <w:pPr>
              <w:jc w:val="center"/>
              <w:rPr>
                <w:rFonts w:ascii="Times New Roman" w:hAnsi="Times New Roman"/>
                <w:b/>
              </w:rPr>
            </w:pPr>
            <w:r w:rsidRPr="00906840">
              <w:rPr>
                <w:rFonts w:ascii="Times New Roman" w:hAnsi="Times New Roman"/>
                <w:b/>
              </w:rPr>
              <w:t>P value</w:t>
            </w:r>
          </w:p>
        </w:tc>
      </w:tr>
      <w:tr w:rsidR="00D14DD4" w:rsidRPr="00906840">
        <w:tc>
          <w:tcPr>
            <w:tcW w:w="2129" w:type="dxa"/>
          </w:tcPr>
          <w:p w:rsidR="00D14DD4" w:rsidRPr="00906840" w:rsidRDefault="00D14DD4">
            <w:pPr>
              <w:rPr>
                <w:rFonts w:ascii="Times New Roman" w:hAnsi="Times New Roman"/>
              </w:rPr>
            </w:pPr>
            <w:r w:rsidRPr="00906840">
              <w:rPr>
                <w:rFonts w:ascii="Times New Roman" w:hAnsi="Times New Roman"/>
              </w:rPr>
              <w:t>FibCon11</w:t>
            </w:r>
          </w:p>
        </w:tc>
        <w:tc>
          <w:tcPr>
            <w:tcW w:w="1807" w:type="dxa"/>
          </w:tcPr>
          <w:p w:rsidR="00D14DD4" w:rsidRPr="00906840" w:rsidRDefault="00D14DD4">
            <w:pPr>
              <w:rPr>
                <w:rFonts w:ascii="Times New Roman" w:hAnsi="Times New Roman"/>
              </w:rPr>
            </w:pPr>
            <w:r w:rsidRPr="00906840">
              <w:rPr>
                <w:rFonts w:ascii="Times New Roman" w:hAnsi="Times New Roman"/>
              </w:rPr>
              <w:t>0.0618</w:t>
            </w:r>
          </w:p>
        </w:tc>
        <w:tc>
          <w:tcPr>
            <w:tcW w:w="2551" w:type="dxa"/>
          </w:tcPr>
          <w:p w:rsidR="00D14DD4" w:rsidRPr="00906840" w:rsidRDefault="00D14DD4">
            <w:pPr>
              <w:rPr>
                <w:rFonts w:ascii="Times New Roman" w:hAnsi="Times New Roman"/>
              </w:rPr>
            </w:pPr>
            <w:r w:rsidRPr="00906840">
              <w:rPr>
                <w:rFonts w:ascii="Times New Roman" w:hAnsi="Times New Roman"/>
              </w:rPr>
              <w:t>Yes</w:t>
            </w:r>
          </w:p>
        </w:tc>
        <w:tc>
          <w:tcPr>
            <w:tcW w:w="2029" w:type="dxa"/>
          </w:tcPr>
          <w:p w:rsidR="00D14DD4" w:rsidRPr="00906840" w:rsidRDefault="00D14DD4">
            <w:pPr>
              <w:rPr>
                <w:rFonts w:ascii="Times New Roman" w:hAnsi="Times New Roman"/>
              </w:rPr>
            </w:pPr>
            <w:r w:rsidRPr="00906840">
              <w:rPr>
                <w:rFonts w:ascii="Times New Roman" w:hAnsi="Times New Roman"/>
              </w:rPr>
              <w:t>0.0234</w:t>
            </w:r>
          </w:p>
        </w:tc>
      </w:tr>
      <w:tr w:rsidR="00D14DD4" w:rsidRPr="00906840">
        <w:tc>
          <w:tcPr>
            <w:tcW w:w="2129" w:type="dxa"/>
          </w:tcPr>
          <w:p w:rsidR="00D14DD4" w:rsidRPr="00906840" w:rsidRDefault="00D14DD4">
            <w:pPr>
              <w:rPr>
                <w:rFonts w:ascii="Times New Roman" w:hAnsi="Times New Roman"/>
              </w:rPr>
            </w:pPr>
            <w:r w:rsidRPr="00906840">
              <w:rPr>
                <w:rFonts w:ascii="Times New Roman" w:hAnsi="Times New Roman"/>
              </w:rPr>
              <w:t>FibCon13</w:t>
            </w:r>
          </w:p>
        </w:tc>
        <w:tc>
          <w:tcPr>
            <w:tcW w:w="1807" w:type="dxa"/>
          </w:tcPr>
          <w:p w:rsidR="00D14DD4" w:rsidRPr="00906840" w:rsidRDefault="00D14DD4">
            <w:pPr>
              <w:rPr>
                <w:rFonts w:ascii="Times New Roman" w:hAnsi="Times New Roman"/>
              </w:rPr>
            </w:pPr>
            <w:r w:rsidRPr="00906840">
              <w:rPr>
                <w:rFonts w:ascii="Times New Roman" w:hAnsi="Times New Roman"/>
              </w:rPr>
              <w:t>0.0618</w:t>
            </w:r>
          </w:p>
        </w:tc>
        <w:tc>
          <w:tcPr>
            <w:tcW w:w="2551" w:type="dxa"/>
          </w:tcPr>
          <w:p w:rsidR="00D14DD4" w:rsidRPr="00906840" w:rsidRDefault="00D14DD4">
            <w:pPr>
              <w:rPr>
                <w:rFonts w:ascii="Times New Roman" w:hAnsi="Times New Roman"/>
              </w:rPr>
            </w:pPr>
            <w:r w:rsidRPr="00906840">
              <w:rPr>
                <w:rFonts w:ascii="Times New Roman" w:hAnsi="Times New Roman"/>
              </w:rPr>
              <w:t>Yes</w:t>
            </w:r>
          </w:p>
        </w:tc>
        <w:tc>
          <w:tcPr>
            <w:tcW w:w="2029" w:type="dxa"/>
          </w:tcPr>
          <w:p w:rsidR="00D14DD4" w:rsidRPr="00906840" w:rsidRDefault="00D14DD4">
            <w:pPr>
              <w:rPr>
                <w:rFonts w:ascii="Times New Roman" w:hAnsi="Times New Roman"/>
              </w:rPr>
            </w:pPr>
            <w:r w:rsidRPr="00906840">
              <w:rPr>
                <w:rFonts w:ascii="Times New Roman" w:hAnsi="Times New Roman"/>
              </w:rPr>
              <w:t>0.0145</w:t>
            </w:r>
          </w:p>
        </w:tc>
      </w:tr>
      <w:tr w:rsidR="00D14DD4" w:rsidRPr="00906840">
        <w:tc>
          <w:tcPr>
            <w:tcW w:w="2129" w:type="dxa"/>
          </w:tcPr>
          <w:p w:rsidR="00D14DD4" w:rsidRPr="00906840" w:rsidRDefault="00D14DD4">
            <w:pPr>
              <w:rPr>
                <w:rFonts w:ascii="Times New Roman" w:hAnsi="Times New Roman"/>
              </w:rPr>
            </w:pPr>
            <w:r w:rsidRPr="00906840">
              <w:rPr>
                <w:rFonts w:ascii="Times New Roman" w:hAnsi="Times New Roman"/>
              </w:rPr>
              <w:t>FibCon14</w:t>
            </w:r>
          </w:p>
        </w:tc>
        <w:tc>
          <w:tcPr>
            <w:tcW w:w="1807" w:type="dxa"/>
          </w:tcPr>
          <w:p w:rsidR="00D14DD4" w:rsidRPr="00906840" w:rsidRDefault="00D14DD4">
            <w:pPr>
              <w:rPr>
                <w:rFonts w:ascii="Times New Roman" w:hAnsi="Times New Roman"/>
              </w:rPr>
            </w:pPr>
            <w:r w:rsidRPr="00906840">
              <w:rPr>
                <w:rFonts w:ascii="Times New Roman" w:hAnsi="Times New Roman"/>
              </w:rPr>
              <w:t>0.0559</w:t>
            </w:r>
          </w:p>
        </w:tc>
        <w:tc>
          <w:tcPr>
            <w:tcW w:w="2551" w:type="dxa"/>
          </w:tcPr>
          <w:p w:rsidR="00D14DD4" w:rsidRPr="00906840" w:rsidRDefault="00D14DD4">
            <w:pPr>
              <w:rPr>
                <w:rFonts w:ascii="Times New Roman" w:hAnsi="Times New Roman"/>
              </w:rPr>
            </w:pPr>
            <w:r w:rsidRPr="00906840">
              <w:rPr>
                <w:rFonts w:ascii="Times New Roman" w:hAnsi="Times New Roman"/>
              </w:rPr>
              <w:t>Yes</w:t>
            </w:r>
          </w:p>
        </w:tc>
        <w:tc>
          <w:tcPr>
            <w:tcW w:w="2029" w:type="dxa"/>
          </w:tcPr>
          <w:p w:rsidR="00D14DD4" w:rsidRPr="00906840" w:rsidRDefault="00D14DD4">
            <w:pPr>
              <w:rPr>
                <w:rFonts w:ascii="Times New Roman" w:hAnsi="Times New Roman"/>
              </w:rPr>
            </w:pPr>
            <w:r w:rsidRPr="00906840">
              <w:rPr>
                <w:rFonts w:ascii="Times New Roman" w:hAnsi="Times New Roman"/>
              </w:rPr>
              <w:t>0.0018</w:t>
            </w:r>
          </w:p>
        </w:tc>
      </w:tr>
      <w:tr w:rsidR="00D14DD4" w:rsidRPr="00906840">
        <w:tc>
          <w:tcPr>
            <w:tcW w:w="2129" w:type="dxa"/>
          </w:tcPr>
          <w:p w:rsidR="00D14DD4" w:rsidRPr="00906840" w:rsidRDefault="00D14DD4">
            <w:pPr>
              <w:rPr>
                <w:rFonts w:ascii="Times New Roman" w:hAnsi="Times New Roman"/>
              </w:rPr>
            </w:pPr>
            <w:r w:rsidRPr="00906840">
              <w:rPr>
                <w:rFonts w:ascii="Times New Roman" w:hAnsi="Times New Roman"/>
              </w:rPr>
              <w:t>FibPat48</w:t>
            </w:r>
          </w:p>
        </w:tc>
        <w:tc>
          <w:tcPr>
            <w:tcW w:w="1807" w:type="dxa"/>
          </w:tcPr>
          <w:p w:rsidR="00D14DD4" w:rsidRPr="00906840" w:rsidRDefault="00D14DD4">
            <w:pPr>
              <w:rPr>
                <w:rFonts w:ascii="Times New Roman" w:hAnsi="Times New Roman"/>
              </w:rPr>
            </w:pPr>
            <w:r w:rsidRPr="00906840">
              <w:rPr>
                <w:rFonts w:ascii="Times New Roman" w:hAnsi="Times New Roman"/>
              </w:rPr>
              <w:t>0.0624</w:t>
            </w:r>
          </w:p>
        </w:tc>
        <w:tc>
          <w:tcPr>
            <w:tcW w:w="2551" w:type="dxa"/>
          </w:tcPr>
          <w:p w:rsidR="00D14DD4" w:rsidRPr="00906840" w:rsidRDefault="00D14DD4">
            <w:pPr>
              <w:rPr>
                <w:rFonts w:ascii="Times New Roman" w:hAnsi="Times New Roman"/>
              </w:rPr>
            </w:pPr>
            <w:r w:rsidRPr="00906840">
              <w:rPr>
                <w:rFonts w:ascii="Times New Roman" w:hAnsi="Times New Roman"/>
              </w:rPr>
              <w:t>Yes</w:t>
            </w:r>
          </w:p>
        </w:tc>
        <w:tc>
          <w:tcPr>
            <w:tcW w:w="2029" w:type="dxa"/>
          </w:tcPr>
          <w:p w:rsidR="00D14DD4" w:rsidRPr="00906840" w:rsidRDefault="00D14DD4">
            <w:pPr>
              <w:rPr>
                <w:rFonts w:ascii="Times New Roman" w:hAnsi="Times New Roman"/>
              </w:rPr>
            </w:pPr>
            <w:r w:rsidRPr="00906840">
              <w:rPr>
                <w:rFonts w:ascii="Times New Roman" w:hAnsi="Times New Roman"/>
              </w:rPr>
              <w:t>0.0112</w:t>
            </w:r>
          </w:p>
        </w:tc>
      </w:tr>
      <w:tr w:rsidR="00D14DD4" w:rsidRPr="00906840">
        <w:tc>
          <w:tcPr>
            <w:tcW w:w="2129" w:type="dxa"/>
          </w:tcPr>
          <w:p w:rsidR="00D14DD4" w:rsidRPr="00906840" w:rsidRDefault="00D14DD4">
            <w:pPr>
              <w:rPr>
                <w:rFonts w:ascii="Times New Roman" w:hAnsi="Times New Roman"/>
              </w:rPr>
            </w:pPr>
            <w:r w:rsidRPr="00906840">
              <w:rPr>
                <w:rFonts w:ascii="Times New Roman" w:hAnsi="Times New Roman"/>
              </w:rPr>
              <w:t>FibPat51</w:t>
            </w:r>
          </w:p>
        </w:tc>
        <w:tc>
          <w:tcPr>
            <w:tcW w:w="1807" w:type="dxa"/>
          </w:tcPr>
          <w:p w:rsidR="00D14DD4" w:rsidRPr="00906840" w:rsidRDefault="00D14DD4">
            <w:pPr>
              <w:rPr>
                <w:rFonts w:ascii="Times New Roman" w:hAnsi="Times New Roman"/>
              </w:rPr>
            </w:pPr>
            <w:r w:rsidRPr="00906840">
              <w:rPr>
                <w:rFonts w:ascii="Times New Roman" w:hAnsi="Times New Roman"/>
              </w:rPr>
              <w:t>0.0762</w:t>
            </w:r>
          </w:p>
        </w:tc>
        <w:tc>
          <w:tcPr>
            <w:tcW w:w="2551" w:type="dxa"/>
          </w:tcPr>
          <w:p w:rsidR="00D14DD4" w:rsidRPr="00906840" w:rsidRDefault="00D14DD4">
            <w:pPr>
              <w:rPr>
                <w:rFonts w:ascii="Times New Roman" w:hAnsi="Times New Roman"/>
              </w:rPr>
            </w:pPr>
            <w:r w:rsidRPr="00906840">
              <w:rPr>
                <w:rFonts w:ascii="Times New Roman" w:hAnsi="Times New Roman"/>
              </w:rPr>
              <w:t>Yes</w:t>
            </w:r>
          </w:p>
        </w:tc>
        <w:tc>
          <w:tcPr>
            <w:tcW w:w="2029" w:type="dxa"/>
          </w:tcPr>
          <w:p w:rsidR="00D14DD4" w:rsidRPr="00906840" w:rsidRDefault="00D14DD4">
            <w:pPr>
              <w:rPr>
                <w:rFonts w:ascii="Times New Roman" w:hAnsi="Times New Roman"/>
              </w:rPr>
            </w:pPr>
            <w:r w:rsidRPr="00906840">
              <w:rPr>
                <w:rFonts w:ascii="Times New Roman" w:hAnsi="Times New Roman"/>
              </w:rPr>
              <w:t>0.0056</w:t>
            </w:r>
          </w:p>
        </w:tc>
      </w:tr>
      <w:tr w:rsidR="00D14DD4" w:rsidRPr="00906840">
        <w:tc>
          <w:tcPr>
            <w:tcW w:w="2129" w:type="dxa"/>
          </w:tcPr>
          <w:p w:rsidR="00D14DD4" w:rsidRPr="00906840" w:rsidRDefault="00D14DD4">
            <w:pPr>
              <w:rPr>
                <w:rFonts w:ascii="Times New Roman" w:hAnsi="Times New Roman"/>
              </w:rPr>
            </w:pPr>
            <w:r w:rsidRPr="00906840">
              <w:rPr>
                <w:rFonts w:ascii="Times New Roman" w:hAnsi="Times New Roman"/>
              </w:rPr>
              <w:t>FibPat55</w:t>
            </w:r>
          </w:p>
        </w:tc>
        <w:tc>
          <w:tcPr>
            <w:tcW w:w="1807" w:type="dxa"/>
          </w:tcPr>
          <w:p w:rsidR="00D14DD4" w:rsidRPr="00906840" w:rsidRDefault="00D14DD4">
            <w:pPr>
              <w:rPr>
                <w:rFonts w:ascii="Times New Roman" w:hAnsi="Times New Roman"/>
              </w:rPr>
            </w:pPr>
            <w:r w:rsidRPr="00906840">
              <w:rPr>
                <w:rFonts w:ascii="Times New Roman" w:hAnsi="Times New Roman"/>
              </w:rPr>
              <w:t>0.0671</w:t>
            </w:r>
          </w:p>
        </w:tc>
        <w:tc>
          <w:tcPr>
            <w:tcW w:w="2551" w:type="dxa"/>
          </w:tcPr>
          <w:p w:rsidR="00D14DD4" w:rsidRPr="00906840" w:rsidRDefault="00D14DD4">
            <w:pPr>
              <w:rPr>
                <w:rFonts w:ascii="Times New Roman" w:hAnsi="Times New Roman"/>
              </w:rPr>
            </w:pPr>
            <w:r w:rsidRPr="00906840">
              <w:rPr>
                <w:rFonts w:ascii="Times New Roman" w:hAnsi="Times New Roman"/>
              </w:rPr>
              <w:t>Yes</w:t>
            </w:r>
          </w:p>
        </w:tc>
        <w:tc>
          <w:tcPr>
            <w:tcW w:w="2029" w:type="dxa"/>
          </w:tcPr>
          <w:p w:rsidR="00D14DD4" w:rsidRPr="00906840" w:rsidRDefault="00D14DD4">
            <w:pPr>
              <w:rPr>
                <w:rFonts w:ascii="Times New Roman" w:hAnsi="Times New Roman"/>
              </w:rPr>
            </w:pPr>
            <w:r w:rsidRPr="00906840">
              <w:rPr>
                <w:rFonts w:ascii="Times New Roman" w:hAnsi="Times New Roman"/>
              </w:rPr>
              <w:t>0.0294</w:t>
            </w:r>
          </w:p>
        </w:tc>
      </w:tr>
    </w:tbl>
    <w:p w:rsidR="00D14DD4" w:rsidRPr="00906840" w:rsidRDefault="00D14DD4" w:rsidP="00D14DD4">
      <w:pPr>
        <w:rPr>
          <w:rFonts w:ascii="Times New Roman" w:hAnsi="Times New Roman"/>
          <w:sz w:val="22"/>
        </w:rPr>
      </w:pPr>
    </w:p>
    <w:p w:rsidR="00D14DD4" w:rsidRPr="00906840" w:rsidRDefault="00D14DD4" w:rsidP="00C07424">
      <w:pPr>
        <w:rPr>
          <w:rFonts w:ascii="Times New Roman" w:hAnsi="Times New Roman"/>
          <w:i/>
          <w:sz w:val="22"/>
        </w:rPr>
      </w:pPr>
      <w:r w:rsidRPr="00906840">
        <w:rPr>
          <w:rFonts w:ascii="Times New Roman" w:hAnsi="Times New Roman"/>
          <w:i/>
          <w:sz w:val="22"/>
        </w:rPr>
        <w:t>For each sample N=3. Statistical test used: One sample, two-tailed t-test against the</w:t>
      </w:r>
      <w:r w:rsidR="00AF0C70">
        <w:rPr>
          <w:rFonts w:ascii="Times New Roman" w:hAnsi="Times New Roman"/>
          <w:i/>
          <w:sz w:val="22"/>
        </w:rPr>
        <w:t xml:space="preserve">oretical mean of zero; P value significant if </w:t>
      </w:r>
      <w:r w:rsidR="00AF0C70">
        <w:rPr>
          <w:rFonts w:ascii="Times New Roman" w:hAnsi="Times New Roman"/>
          <w:i/>
          <w:sz w:val="22"/>
        </w:rPr>
        <w:sym w:font="Symbol" w:char="F0A3"/>
      </w:r>
      <w:r w:rsidRPr="00906840">
        <w:rPr>
          <w:rFonts w:ascii="Times New Roman" w:hAnsi="Times New Roman"/>
          <w:i/>
          <w:sz w:val="22"/>
        </w:rPr>
        <w:t xml:space="preserve"> 0.05. </w:t>
      </w:r>
    </w:p>
    <w:p w:rsidR="00E57B2D" w:rsidRDefault="00E57B2D" w:rsidP="00D14DD4">
      <w:pPr>
        <w:spacing w:line="360" w:lineRule="auto"/>
        <w:rPr>
          <w:rFonts w:ascii="Times New Roman" w:hAnsi="Times New Roman"/>
          <w:sz w:val="22"/>
        </w:rPr>
      </w:pPr>
    </w:p>
    <w:p w:rsidR="00D14DD4" w:rsidRPr="00906840" w:rsidRDefault="00D14DD4" w:rsidP="00D14DD4">
      <w:pPr>
        <w:spacing w:line="360" w:lineRule="auto"/>
        <w:rPr>
          <w:rFonts w:ascii="Times New Roman" w:hAnsi="Times New Roman"/>
          <w:sz w:val="22"/>
        </w:rPr>
      </w:pPr>
      <w:r w:rsidRPr="00906840">
        <w:rPr>
          <w:rFonts w:ascii="Times New Roman" w:hAnsi="Times New Roman"/>
          <w:sz w:val="22"/>
        </w:rPr>
        <w:t>In order to compare co-variance of the ER and mitochondria between control and patient samples and to ascertain whether expression of m</w:t>
      </w:r>
      <w:r w:rsidRPr="00906840">
        <w:rPr>
          <w:rFonts w:ascii="Times New Roman" w:hAnsi="Times New Roman"/>
          <w:i/>
          <w:sz w:val="22"/>
        </w:rPr>
        <w:t>TARDBP</w:t>
      </w:r>
      <w:r w:rsidRPr="00906840">
        <w:rPr>
          <w:rFonts w:ascii="Times New Roman" w:hAnsi="Times New Roman"/>
          <w:sz w:val="22"/>
        </w:rPr>
        <w:t xml:space="preserve"> alters this relationship between ER and mitochondria, ICQ values were normalised to the highest control value in that experiment, and expressed as a percentage (Figure 4.15). </w:t>
      </w:r>
    </w:p>
    <w:p w:rsidR="00D14DD4" w:rsidRPr="00906840" w:rsidRDefault="00D14DD4" w:rsidP="00D14DD4">
      <w:pPr>
        <w:spacing w:line="360" w:lineRule="auto"/>
        <w:rPr>
          <w:rFonts w:ascii="Times New Roman" w:hAnsi="Times New Roman"/>
          <w:b/>
          <w:sz w:val="22"/>
        </w:rPr>
      </w:pPr>
    </w:p>
    <w:p w:rsidR="00D14DD4" w:rsidRPr="00906840" w:rsidRDefault="00385899" w:rsidP="00385899">
      <w:pPr>
        <w:pStyle w:val="TableofFigures"/>
        <w:ind w:left="0" w:firstLine="0"/>
      </w:pPr>
      <w:bookmarkStart w:id="915" w:name="_Toc232523106"/>
      <w:r w:rsidRPr="00906840">
        <w:drawing>
          <wp:anchor distT="0" distB="0" distL="114300" distR="114300" simplePos="0" relativeHeight="251788288" behindDoc="0" locked="0" layoutInCell="1" allowOverlap="1">
            <wp:simplePos x="0" y="0"/>
            <wp:positionH relativeFrom="column">
              <wp:posOffset>20320</wp:posOffset>
            </wp:positionH>
            <wp:positionV relativeFrom="paragraph">
              <wp:posOffset>586105</wp:posOffset>
            </wp:positionV>
            <wp:extent cx="5397500" cy="4813300"/>
            <wp:effectExtent l="25400" t="0" r="0" b="0"/>
            <wp:wrapSquare wrapText="bothSides"/>
            <wp:docPr id="1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srcRect/>
                    <a:stretch>
                      <a:fillRect/>
                    </a:stretch>
                  </pic:blipFill>
                  <pic:spPr bwMode="auto">
                    <a:xfrm>
                      <a:off x="0" y="0"/>
                      <a:ext cx="5397500" cy="4813300"/>
                    </a:xfrm>
                    <a:prstGeom prst="rect">
                      <a:avLst/>
                    </a:prstGeom>
                    <a:noFill/>
                    <a:ln w="9525">
                      <a:noFill/>
                      <a:miter lim="800000"/>
                      <a:headEnd/>
                      <a:tailEnd/>
                    </a:ln>
                  </pic:spPr>
                </pic:pic>
              </a:graphicData>
            </a:graphic>
          </wp:anchor>
        </w:drawing>
      </w:r>
      <w:r w:rsidR="00D14DD4" w:rsidRPr="00906840">
        <w:t>Figure 4.15: Quantification of mitochondria and ER colocalisation in m</w:t>
      </w:r>
      <w:r w:rsidR="00D14DD4" w:rsidRPr="00906840">
        <w:rPr>
          <w:i/>
        </w:rPr>
        <w:t>TARDBP</w:t>
      </w:r>
      <w:r w:rsidR="00D14DD4" w:rsidRPr="00906840">
        <w:t>-expressing fibroblasts</w:t>
      </w:r>
      <w:bookmarkEnd w:id="915"/>
      <w:r w:rsidR="00D14DD4" w:rsidRPr="00906840">
        <w:t xml:space="preserve"> </w:t>
      </w:r>
    </w:p>
    <w:p w:rsidR="00385899" w:rsidRPr="00906840" w:rsidRDefault="00385899" w:rsidP="00D14DD4">
      <w:pPr>
        <w:rPr>
          <w:rFonts w:ascii="Times New Roman" w:hAnsi="Times New Roman"/>
          <w:i/>
          <w:sz w:val="22"/>
        </w:rPr>
      </w:pPr>
    </w:p>
    <w:p w:rsidR="00D14DD4" w:rsidRPr="00906840" w:rsidRDefault="00D14DD4" w:rsidP="00D14DD4">
      <w:pPr>
        <w:rPr>
          <w:rFonts w:ascii="Times New Roman" w:hAnsi="Times New Roman"/>
          <w:sz w:val="22"/>
        </w:rPr>
      </w:pPr>
      <w:r w:rsidRPr="00906840">
        <w:rPr>
          <w:rFonts w:ascii="Times New Roman" w:hAnsi="Times New Roman"/>
          <w:i/>
          <w:sz w:val="22"/>
        </w:rPr>
        <w:t>Figure 4.15: A) Percentage ICQ quantified in A321V mTDP-43 patient vs FibCon14; B) Percentage ICQ quantified in M337V mTDP-43 patient vs FibCon11; C) Percentage ICQ quantified in G287S mTDP-43 patient vs FibCon13; D) Percentage ICQ quantified in pooled mTDP-43 patients vs control samples</w:t>
      </w:r>
      <w:r w:rsidRPr="00906840">
        <w:rPr>
          <w:rFonts w:ascii="Times New Roman" w:hAnsi="Times New Roman"/>
          <w:sz w:val="22"/>
        </w:rPr>
        <w:t xml:space="preserve">. </w:t>
      </w:r>
      <w:r w:rsidRPr="00906840">
        <w:rPr>
          <w:rFonts w:ascii="Times New Roman" w:hAnsi="Times New Roman"/>
          <w:i/>
          <w:sz w:val="22"/>
        </w:rPr>
        <w:t xml:space="preserve">ICQ values expressed as a percentage of the maximum control value. Bars represent mean </w:t>
      </w:r>
      <w:r w:rsidRPr="00906840">
        <w:rPr>
          <w:rFonts w:ascii="Times New Roman" w:hAnsi="Times New Roman"/>
          <w:i/>
          <w:sz w:val="22"/>
        </w:rPr>
        <w:sym w:font="Symbol" w:char="F0B1"/>
      </w:r>
      <w:r w:rsidRPr="00906840">
        <w:rPr>
          <w:rFonts w:ascii="Times New Roman" w:hAnsi="Times New Roman"/>
          <w:i/>
          <w:sz w:val="22"/>
        </w:rPr>
        <w:t xml:space="preserve"> S.E.M.</w:t>
      </w:r>
      <w:r w:rsidRPr="00906840">
        <w:rPr>
          <w:rFonts w:ascii="Times New Roman" w:hAnsi="Times New Roman"/>
          <w:sz w:val="22"/>
        </w:rPr>
        <w:t xml:space="preserve"> </w:t>
      </w:r>
      <w:r w:rsidRPr="00906840">
        <w:rPr>
          <w:rFonts w:ascii="Times New Roman" w:hAnsi="Times New Roman"/>
          <w:i/>
          <w:sz w:val="22"/>
        </w:rPr>
        <w:t>Statistical test: Student’s t-test</w:t>
      </w:r>
      <w:proofErr w:type="gramStart"/>
      <w:r w:rsidRPr="00906840">
        <w:rPr>
          <w:rFonts w:ascii="Times New Roman" w:hAnsi="Times New Roman"/>
          <w:i/>
          <w:sz w:val="22"/>
        </w:rPr>
        <w:t>;</w:t>
      </w:r>
      <w:proofErr w:type="gramEnd"/>
      <w:r w:rsidRPr="00906840">
        <w:rPr>
          <w:rFonts w:ascii="Times New Roman" w:hAnsi="Times New Roman"/>
          <w:i/>
          <w:sz w:val="22"/>
        </w:rPr>
        <w:t xml:space="preserve"> NS = Not significant.</w:t>
      </w:r>
    </w:p>
    <w:p w:rsidR="00D14DD4" w:rsidRPr="00906840" w:rsidRDefault="00D14DD4" w:rsidP="00D14DD4">
      <w:pPr>
        <w:rPr>
          <w:rFonts w:ascii="Times New Roman" w:hAnsi="Times New Roman"/>
          <w:b/>
          <w:sz w:val="22"/>
        </w:rPr>
      </w:pPr>
    </w:p>
    <w:p w:rsidR="00D14DD4" w:rsidRPr="00906840" w:rsidRDefault="00D14DD4" w:rsidP="00D14DD4">
      <w:pPr>
        <w:rPr>
          <w:rFonts w:ascii="Times New Roman" w:hAnsi="Times New Roman"/>
          <w:b/>
          <w:sz w:val="22"/>
        </w:rPr>
      </w:pPr>
    </w:p>
    <w:p w:rsidR="00C07424" w:rsidRPr="00906840" w:rsidRDefault="00C07424" w:rsidP="00D14DD4">
      <w:pPr>
        <w:spacing w:line="360" w:lineRule="auto"/>
        <w:rPr>
          <w:rFonts w:ascii="Times New Roman" w:hAnsi="Times New Roman"/>
          <w:sz w:val="22"/>
        </w:rPr>
      </w:pPr>
    </w:p>
    <w:p w:rsidR="00D14DD4" w:rsidRPr="00906840" w:rsidRDefault="00D14DD4" w:rsidP="00D14DD4">
      <w:pPr>
        <w:spacing w:line="360" w:lineRule="auto"/>
        <w:rPr>
          <w:rFonts w:ascii="Times New Roman" w:hAnsi="Times New Roman"/>
          <w:sz w:val="22"/>
        </w:rPr>
      </w:pPr>
      <w:r w:rsidRPr="00906840">
        <w:rPr>
          <w:rFonts w:ascii="Times New Roman" w:hAnsi="Times New Roman"/>
          <w:sz w:val="22"/>
        </w:rPr>
        <w:t xml:space="preserve">Using a Student’s t-test, no significant difference was observed between any of the </w:t>
      </w:r>
      <w:r w:rsidRPr="00906840">
        <w:rPr>
          <w:rFonts w:ascii="Times New Roman" w:hAnsi="Times New Roman"/>
          <w:i/>
          <w:sz w:val="22"/>
        </w:rPr>
        <w:t>mTARDBP</w:t>
      </w:r>
      <w:r w:rsidRPr="00906840">
        <w:rPr>
          <w:rFonts w:ascii="Times New Roman" w:hAnsi="Times New Roman"/>
          <w:sz w:val="22"/>
        </w:rPr>
        <w:t xml:space="preserve"> patients when compared to control ICQ values. Nonetheless, generally a slight increase in co-</w:t>
      </w:r>
      <w:proofErr w:type="gramStart"/>
      <w:r w:rsidRPr="00906840">
        <w:rPr>
          <w:rFonts w:ascii="Times New Roman" w:hAnsi="Times New Roman"/>
          <w:sz w:val="22"/>
        </w:rPr>
        <w:t>localisation</w:t>
      </w:r>
      <w:proofErr w:type="gramEnd"/>
      <w:r w:rsidRPr="00906840">
        <w:rPr>
          <w:rFonts w:ascii="Times New Roman" w:hAnsi="Times New Roman"/>
          <w:sz w:val="22"/>
        </w:rPr>
        <w:t xml:space="preserve"> was seen in the patient samples, suggesting a leaning towards a closer relationship between the ER and mitochondria in the presence of mTDP-43. This increase was most pronounced in the patient expressing M337V mTDP-43. It is possible that this trend of increased co-localisation of the ER and mitochondria has arisen as a consequence of the observed (non-significant) increase in mitochondrial network complexity in the m</w:t>
      </w:r>
      <w:r w:rsidRPr="00906840">
        <w:rPr>
          <w:rFonts w:ascii="Times New Roman" w:hAnsi="Times New Roman"/>
          <w:i/>
          <w:sz w:val="22"/>
        </w:rPr>
        <w:t>TARDBP</w:t>
      </w:r>
      <w:r w:rsidRPr="00906840">
        <w:rPr>
          <w:rFonts w:ascii="Times New Roman" w:hAnsi="Times New Roman"/>
          <w:sz w:val="22"/>
        </w:rPr>
        <w:t xml:space="preserve"> fibroblasts, providing a larger surface area for any potential interactions of the two organelles.</w:t>
      </w:r>
    </w:p>
    <w:p w:rsidR="00D14DD4" w:rsidRPr="00906840" w:rsidRDefault="00007E8B" w:rsidP="00B11814">
      <w:pPr>
        <w:pStyle w:val="Heading1"/>
        <w:rPr>
          <w:rFonts w:ascii="Times New Roman" w:hAnsi="Times New Roman"/>
        </w:rPr>
      </w:pPr>
      <w:r w:rsidRPr="00906840">
        <w:rPr>
          <w:rFonts w:ascii="Times New Roman" w:hAnsi="Times New Roman"/>
        </w:rPr>
        <w:br w:type="page"/>
      </w:r>
      <w:bookmarkStart w:id="916" w:name="_Toc222329170"/>
      <w:bookmarkStart w:id="917" w:name="_Toc222332577"/>
      <w:bookmarkStart w:id="918" w:name="_Toc222332749"/>
      <w:bookmarkStart w:id="919" w:name="_Toc222332921"/>
      <w:bookmarkStart w:id="920" w:name="_Toc222333265"/>
      <w:bookmarkStart w:id="921" w:name="_Toc222333437"/>
      <w:r w:rsidR="00D14DD4" w:rsidRPr="00906840">
        <w:rPr>
          <w:rFonts w:ascii="Times New Roman" w:hAnsi="Times New Roman"/>
        </w:rPr>
        <w:t>4.5: Conclusion</w:t>
      </w:r>
      <w:bookmarkEnd w:id="916"/>
      <w:bookmarkEnd w:id="917"/>
      <w:bookmarkEnd w:id="918"/>
      <w:bookmarkEnd w:id="919"/>
      <w:bookmarkEnd w:id="920"/>
      <w:bookmarkEnd w:id="921"/>
    </w:p>
    <w:p w:rsidR="00D14DD4" w:rsidRPr="00906840" w:rsidRDefault="00D14DD4" w:rsidP="00115817">
      <w:pPr>
        <w:spacing w:line="360" w:lineRule="auto"/>
        <w:rPr>
          <w:rFonts w:ascii="Times New Roman" w:hAnsi="Times New Roman"/>
          <w:sz w:val="22"/>
        </w:rPr>
      </w:pPr>
      <w:r w:rsidRPr="00906840">
        <w:rPr>
          <w:rFonts w:ascii="Times New Roman" w:hAnsi="Times New Roman"/>
          <w:sz w:val="22"/>
        </w:rPr>
        <w:t>Following on from the identification of increased fusion of the mitochondrial network in the m</w:t>
      </w:r>
      <w:r w:rsidRPr="00906840">
        <w:rPr>
          <w:rFonts w:ascii="Times New Roman" w:hAnsi="Times New Roman"/>
          <w:i/>
          <w:sz w:val="22"/>
        </w:rPr>
        <w:t>TARDBP</w:t>
      </w:r>
      <w:r w:rsidRPr="00906840">
        <w:rPr>
          <w:rFonts w:ascii="Times New Roman" w:hAnsi="Times New Roman"/>
          <w:sz w:val="22"/>
        </w:rPr>
        <w:t xml:space="preserve"> fibroblasts compared to control samples, we wished to investigate any functional defects that may be present in these patient cells. Four aspects of mitochondrial or cellular function were examined, comparing control fibroblasts with those expressing m</w:t>
      </w:r>
      <w:r w:rsidRPr="00906840">
        <w:rPr>
          <w:rFonts w:ascii="Times New Roman" w:hAnsi="Times New Roman"/>
          <w:i/>
          <w:sz w:val="22"/>
        </w:rPr>
        <w:t>TARDBP</w:t>
      </w:r>
      <w:r w:rsidRPr="00906840">
        <w:rPr>
          <w:rFonts w:ascii="Times New Roman" w:hAnsi="Times New Roman"/>
          <w:sz w:val="22"/>
        </w:rPr>
        <w:t>:</w:t>
      </w:r>
    </w:p>
    <w:p w:rsidR="00D14DD4" w:rsidRPr="00906840" w:rsidRDefault="00D14DD4" w:rsidP="00D14DD4">
      <w:pPr>
        <w:pStyle w:val="ListParagraph"/>
        <w:numPr>
          <w:ilvl w:val="0"/>
          <w:numId w:val="10"/>
        </w:numPr>
        <w:spacing w:line="360" w:lineRule="auto"/>
        <w:rPr>
          <w:rFonts w:ascii="Times New Roman" w:hAnsi="Times New Roman"/>
          <w:sz w:val="22"/>
        </w:rPr>
      </w:pPr>
      <w:r w:rsidRPr="00906840">
        <w:rPr>
          <w:rFonts w:ascii="Times New Roman" w:hAnsi="Times New Roman"/>
          <w:sz w:val="22"/>
        </w:rPr>
        <w:t>ATP levels, following metabolic changes, using different culture conditions to quantify ATP output from the processes of glycolysis or oxidative phosphorylation.</w:t>
      </w:r>
    </w:p>
    <w:p w:rsidR="00D14DD4" w:rsidRPr="00906840" w:rsidRDefault="00D14DD4" w:rsidP="00D14DD4">
      <w:pPr>
        <w:pStyle w:val="ListParagraph"/>
        <w:numPr>
          <w:ilvl w:val="0"/>
          <w:numId w:val="10"/>
        </w:numPr>
        <w:spacing w:line="360" w:lineRule="auto"/>
        <w:rPr>
          <w:rFonts w:ascii="Times New Roman" w:hAnsi="Times New Roman"/>
          <w:sz w:val="22"/>
        </w:rPr>
      </w:pPr>
      <w:r w:rsidRPr="00906840">
        <w:rPr>
          <w:rFonts w:ascii="Times New Roman" w:hAnsi="Times New Roman"/>
          <w:sz w:val="22"/>
        </w:rPr>
        <w:t>Gene expression changes</w:t>
      </w:r>
    </w:p>
    <w:p w:rsidR="00D14DD4" w:rsidRPr="00906840" w:rsidRDefault="00D14DD4" w:rsidP="00D14DD4">
      <w:pPr>
        <w:pStyle w:val="ListParagraph"/>
        <w:numPr>
          <w:ilvl w:val="0"/>
          <w:numId w:val="10"/>
        </w:numPr>
        <w:spacing w:line="360" w:lineRule="auto"/>
        <w:rPr>
          <w:rFonts w:ascii="Times New Roman" w:hAnsi="Times New Roman"/>
          <w:sz w:val="22"/>
        </w:rPr>
      </w:pPr>
      <w:r w:rsidRPr="00906840">
        <w:rPr>
          <w:rFonts w:ascii="Times New Roman" w:hAnsi="Times New Roman"/>
          <w:sz w:val="22"/>
        </w:rPr>
        <w:t>Autophagy activity under basal conditions</w:t>
      </w:r>
    </w:p>
    <w:p w:rsidR="00D14DD4" w:rsidRPr="00906840" w:rsidRDefault="00D14DD4" w:rsidP="00D14DD4">
      <w:pPr>
        <w:pStyle w:val="ListParagraph"/>
        <w:numPr>
          <w:ilvl w:val="0"/>
          <w:numId w:val="10"/>
        </w:numPr>
        <w:spacing w:line="360" w:lineRule="auto"/>
        <w:rPr>
          <w:rFonts w:ascii="Times New Roman" w:hAnsi="Times New Roman"/>
          <w:sz w:val="22"/>
        </w:rPr>
      </w:pPr>
      <w:r w:rsidRPr="00906840">
        <w:rPr>
          <w:rFonts w:ascii="Times New Roman" w:hAnsi="Times New Roman"/>
          <w:sz w:val="22"/>
        </w:rPr>
        <w:t>Association between mitochondria and ER</w:t>
      </w:r>
    </w:p>
    <w:p w:rsidR="00D14DD4" w:rsidRPr="00906840" w:rsidRDefault="00D14DD4" w:rsidP="00D14DD4">
      <w:pPr>
        <w:spacing w:line="360" w:lineRule="auto"/>
        <w:rPr>
          <w:rFonts w:ascii="Times New Roman" w:hAnsi="Times New Roman"/>
          <w:sz w:val="22"/>
        </w:rPr>
      </w:pPr>
      <w:r w:rsidRPr="00906840">
        <w:rPr>
          <w:rFonts w:ascii="Times New Roman" w:hAnsi="Times New Roman"/>
          <w:sz w:val="22"/>
        </w:rPr>
        <w:t>Firstly, we examined the bioenergetic status of the fibroblasts by measuring their ATP levels when the cells were cultured in either glucose-enriched or glucose-deprived conditions. No significant difference was observed between patient and control samples in this assay. The absence of any defect in ATP production suggests that mitochondrial ATP production by m</w:t>
      </w:r>
      <w:r w:rsidRPr="00906840">
        <w:rPr>
          <w:rFonts w:ascii="Times New Roman" w:hAnsi="Times New Roman"/>
          <w:i/>
          <w:sz w:val="22"/>
        </w:rPr>
        <w:t>TARDBP</w:t>
      </w:r>
      <w:r w:rsidRPr="00906840">
        <w:rPr>
          <w:rFonts w:ascii="Times New Roman" w:hAnsi="Times New Roman"/>
          <w:sz w:val="22"/>
        </w:rPr>
        <w:t xml:space="preserve"> fibroblasts is normal. However, it is possible that the severe mitochondrial dysfunction previously reported in the presence of mTDP-43 is specific to the neurons </w:t>
      </w:r>
      <w:r w:rsidR="00E43F0B" w:rsidRPr="00906840">
        <w:rPr>
          <w:rFonts w:ascii="Times New Roman" w:hAnsi="Times New Roman"/>
          <w:sz w:val="22"/>
        </w:rPr>
        <w:fldChar w:fldCharType="begin">
          <w:fldData xml:space="preserve">PEVuZE5vdGU+PENpdGU+PEF1dGhvcj5TaGFuPC9BdXRob3I+PFllYXI+MjAxMDwvWWVhcj48UmVj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PEVuZE5vdGU+PENpdGU+PEF1dGhvcj5TaGFuPC9BdXRob3I+PFllYXI+MjAxMDwvWWVhcj48UmVj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431" w:tooltip="Shan, 2010 #555" w:history="1">
        <w:r w:rsidR="00CF4C30" w:rsidRPr="00906840">
          <w:rPr>
            <w:rFonts w:ascii="Times New Roman" w:hAnsi="Times New Roman"/>
            <w:noProof/>
            <w:sz w:val="22"/>
          </w:rPr>
          <w:t>Shan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Pr="00906840">
        <w:rPr>
          <w:rFonts w:ascii="Times New Roman" w:hAnsi="Times New Roman"/>
          <w:noProof/>
          <w:sz w:val="22"/>
        </w:rPr>
        <w:t xml:space="preserve">; </w:t>
      </w:r>
      <w:hyperlink w:anchor="_ENREF_531" w:tooltip="Xu, 2010 #556" w:history="1">
        <w:r w:rsidR="00CF4C30" w:rsidRPr="00906840">
          <w:rPr>
            <w:rFonts w:ascii="Times New Roman" w:hAnsi="Times New Roman"/>
            <w:noProof/>
            <w:sz w:val="22"/>
          </w:rPr>
          <w:t>Xu</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This would not be unexpected, as TDP-43 has been shown to regulate the RNA metabolism of multiple genes essential to neuronal function, such as </w:t>
      </w:r>
      <w:r w:rsidRPr="00906840">
        <w:rPr>
          <w:rFonts w:ascii="Times New Roman" w:hAnsi="Times New Roman"/>
          <w:i/>
          <w:sz w:val="22"/>
        </w:rPr>
        <w:t>SMN</w:t>
      </w:r>
      <w:r w:rsidRPr="00906840">
        <w:rPr>
          <w:rFonts w:ascii="Times New Roman" w:hAnsi="Times New Roman"/>
          <w:sz w:val="22"/>
        </w:rPr>
        <w:t xml:space="preserve"> and </w:t>
      </w:r>
      <w:r w:rsidRPr="00906840">
        <w:rPr>
          <w:rFonts w:ascii="Times New Roman" w:hAnsi="Times New Roman"/>
          <w:i/>
          <w:sz w:val="22"/>
        </w:rPr>
        <w:t xml:space="preserve">NF </w:t>
      </w:r>
      <w:r w:rsidR="00E43F0B" w:rsidRPr="00906840">
        <w:rPr>
          <w:rFonts w:ascii="Times New Roman" w:hAnsi="Times New Roman"/>
          <w:sz w:val="22"/>
        </w:rPr>
        <w:fldChar w:fldCharType="begin">
          <w:fldData xml:space="preserve">PEVuZE5vdGU+PENpdGU+PEF1dGhvcj5Cb3NlPC9BdXRob3I+PFllYXI+MjAwODwvWWVhcj48UmVj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PEVuZE5vdGU+PENpdGU+PEF1dGhvcj5Cb3NlPC9BdXRob3I+PFllYXI+MjAwODwvWWVhcj48UmVj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461" w:tooltip="Strong, 2007 #724" w:history="1">
        <w:r w:rsidR="00CF4C30" w:rsidRPr="00906840">
          <w:rPr>
            <w:rFonts w:ascii="Times New Roman" w:hAnsi="Times New Roman"/>
            <w:noProof/>
            <w:sz w:val="22"/>
          </w:rPr>
          <w:t>Strong et al. 2007</w:t>
        </w:r>
      </w:hyperlink>
      <w:r w:rsidRPr="00906840">
        <w:rPr>
          <w:rFonts w:ascii="Times New Roman" w:hAnsi="Times New Roman"/>
          <w:noProof/>
          <w:sz w:val="22"/>
        </w:rPr>
        <w:t xml:space="preserve">; </w:t>
      </w:r>
      <w:hyperlink w:anchor="_ENREF_47" w:tooltip="Bose, 2008 #545" w:history="1">
        <w:r w:rsidR="00CF4C30" w:rsidRPr="00906840">
          <w:rPr>
            <w:rFonts w:ascii="Times New Roman" w:hAnsi="Times New Roman"/>
            <w:noProof/>
            <w:sz w:val="22"/>
          </w:rPr>
          <w:t>Bose et al. 2008</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t>
      </w:r>
    </w:p>
    <w:p w:rsidR="00D14DD4" w:rsidRPr="00906840" w:rsidRDefault="00D14DD4" w:rsidP="00D14DD4">
      <w:pPr>
        <w:spacing w:line="360" w:lineRule="auto"/>
        <w:rPr>
          <w:rFonts w:ascii="Times New Roman" w:hAnsi="Times New Roman"/>
          <w:sz w:val="22"/>
        </w:rPr>
      </w:pPr>
      <w:r w:rsidRPr="00906840">
        <w:rPr>
          <w:rFonts w:ascii="Times New Roman" w:hAnsi="Times New Roman"/>
          <w:sz w:val="22"/>
        </w:rPr>
        <w:t>Nevertheless, subtle alterations that may impact on mitochondria were noted when gene expression changes were investigated in the m</w:t>
      </w:r>
      <w:r w:rsidRPr="00906840">
        <w:rPr>
          <w:rFonts w:ascii="Times New Roman" w:hAnsi="Times New Roman"/>
          <w:i/>
          <w:sz w:val="22"/>
        </w:rPr>
        <w:t>TARDBP</w:t>
      </w:r>
      <w:r w:rsidRPr="00906840">
        <w:rPr>
          <w:rFonts w:ascii="Times New Roman" w:hAnsi="Times New Roman"/>
          <w:sz w:val="22"/>
        </w:rPr>
        <w:t xml:space="preserve"> fibroblasts compared to control cells. Following this analysis, changes were implicated in several pathways, including metabolism, calcium homeostasis and autophagy. However, these three processes are intricately related, making it difficult to ascertain which, if any, of these changes is a primary mechanism in this cellular model of ALS, and which may be responsible for mediating the noted alterations in mitochondrial morphology. Interestingly, all of these cellular processes have been highlighted as defective in the pathophysiology of ALS, confirming patient primary fibroblasts as a useful tool in the study of neurodegenerative disease.</w:t>
      </w:r>
    </w:p>
    <w:p w:rsidR="00D14DD4" w:rsidRPr="00906840" w:rsidRDefault="00D14DD4" w:rsidP="00D14DD4">
      <w:pPr>
        <w:spacing w:line="360" w:lineRule="auto"/>
        <w:rPr>
          <w:rFonts w:ascii="Times New Roman" w:hAnsi="Times New Roman"/>
          <w:i/>
          <w:sz w:val="22"/>
        </w:rPr>
      </w:pPr>
      <w:r w:rsidRPr="00906840">
        <w:rPr>
          <w:rFonts w:ascii="Times New Roman" w:hAnsi="Times New Roman"/>
          <w:sz w:val="22"/>
        </w:rPr>
        <w:t xml:space="preserve">However, as will be later discussed, there are issues arising from the use of patient samples. Briefly, the genetic heterogeneity means results are variable between patients, raising questions concerning the advantage of pooling patient data. The finding that FibPat48 expressed both an A321V TDP-43 mutation and the pathogenic expansion in </w:t>
      </w:r>
      <w:r w:rsidRPr="00906840">
        <w:rPr>
          <w:rFonts w:ascii="Times New Roman" w:hAnsi="Times New Roman"/>
          <w:i/>
          <w:sz w:val="22"/>
        </w:rPr>
        <w:t>C9ORF72</w:t>
      </w:r>
      <w:r w:rsidRPr="00906840">
        <w:rPr>
          <w:rFonts w:ascii="Times New Roman" w:hAnsi="Times New Roman"/>
          <w:sz w:val="22"/>
        </w:rPr>
        <w:t xml:space="preserve"> highlighted this issue</w:t>
      </w:r>
      <w:r w:rsidRPr="00906840">
        <w:rPr>
          <w:rFonts w:ascii="Times New Roman" w:hAnsi="Times New Roman"/>
          <w:i/>
          <w:sz w:val="22"/>
        </w:rPr>
        <w:t xml:space="preserve">. </w:t>
      </w:r>
    </w:p>
    <w:p w:rsidR="00D14DD4" w:rsidRPr="00906840" w:rsidRDefault="00D14DD4" w:rsidP="00D14DD4">
      <w:pPr>
        <w:spacing w:line="360" w:lineRule="auto"/>
        <w:rPr>
          <w:rFonts w:ascii="Times New Roman" w:hAnsi="Times New Roman"/>
          <w:sz w:val="22"/>
        </w:rPr>
      </w:pPr>
      <w:r w:rsidRPr="00906840">
        <w:rPr>
          <w:rFonts w:ascii="Times New Roman" w:hAnsi="Times New Roman"/>
          <w:sz w:val="22"/>
        </w:rPr>
        <w:t xml:space="preserve">As the function of C9ORF72 remains unknown, it is currently unclear whether the degeneration of neurons arises as a consequence of the dysfunctional protein product, or is due to toxicity arising from the generation of toxic RNA species, or a combination of these factors. However, preliminary evidence has noted that the protein product of </w:t>
      </w:r>
      <w:r w:rsidRPr="00906840">
        <w:rPr>
          <w:rFonts w:ascii="Times New Roman" w:hAnsi="Times New Roman"/>
          <w:i/>
          <w:sz w:val="22"/>
        </w:rPr>
        <w:t>C9ORF72</w:t>
      </w:r>
      <w:r w:rsidRPr="00906840">
        <w:rPr>
          <w:rFonts w:ascii="Times New Roman" w:hAnsi="Times New Roman"/>
          <w:sz w:val="22"/>
        </w:rPr>
        <w:t xml:space="preserve"> interacts with FIP200, which, as one of its multiple roles in the cell, aids in the initiation of autophagy </w:t>
      </w:r>
      <w:r w:rsidR="00E43F0B" w:rsidRPr="00906840">
        <w:rPr>
          <w:rFonts w:ascii="Times New Roman" w:hAnsi="Times New Roman"/>
          <w:sz w:val="22"/>
        </w:rPr>
        <w:fldChar w:fldCharType="begin">
          <w:fldData xml:space="preserve">PEVuZE5vdGU+PENpdGU+PEF1dGhvcj5MaWFuZzwvQXV0aG9yPjxZZWFyPjIwMTA8L1llYXI+PFJl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</w:fldData>
        </w:fldChar>
      </w:r>
      <w:r w:rsidR="00917434">
        <w:rPr>
          <w:rFonts w:ascii="Times New Roman" w:hAnsi="Times New Roman"/>
          <w:sz w:val="22"/>
        </w:rPr>
        <w:instrText xml:space="preserve"> ADDIN EN.CITE </w:instrText>
      </w:r>
      <w:r w:rsidR="00E43F0B">
        <w:rPr>
          <w:rFonts w:ascii="Times New Roman" w:hAnsi="Times New Roman"/>
          <w:sz w:val="22"/>
        </w:rPr>
        <w:fldChar w:fldCharType="begin">
          <w:fldData xml:space="preserve">PEVuZE5vdGU+PENpdGU+PEF1dGhvcj5MaWFuZzwvQXV0aG9yPjxZZWFyPjIwMTA8L1llYXI+PFJl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</w:fldData>
        </w:fldChar>
      </w:r>
      <w:r w:rsidR="00917434">
        <w:rPr>
          <w:rFonts w:ascii="Times New Roman" w:hAnsi="Times New Roman"/>
          <w:sz w:val="22"/>
        </w:rPr>
        <w:instrText xml:space="preserve"> ADDIN EN.CITE.DATA </w:instrText>
      </w:r>
      <w:r w:rsidR="005B19A8" w:rsidRPr="00E43F0B">
        <w:rPr>
          <w:rFonts w:ascii="Times New Roman" w:hAnsi="Times New Roman"/>
          <w:sz w:val="22"/>
        </w:rPr>
      </w:r>
      <w:r w:rsidR="00E43F0B">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32" w:tooltip="Behrends, 2010 #713" w:history="1">
        <w:r w:rsidR="00CF4C30" w:rsidRPr="00906840">
          <w:rPr>
            <w:rFonts w:ascii="Times New Roman" w:hAnsi="Times New Roman"/>
            <w:noProof/>
            <w:sz w:val="22"/>
          </w:rPr>
          <w:t>Behrends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Pr="00906840">
        <w:rPr>
          <w:rFonts w:ascii="Times New Roman" w:hAnsi="Times New Roman"/>
          <w:noProof/>
          <w:sz w:val="22"/>
        </w:rPr>
        <w:t xml:space="preserve">; </w:t>
      </w:r>
      <w:hyperlink w:anchor="_ENREF_278" w:tooltip="Liang, 2010 #714" w:history="1">
        <w:r w:rsidR="00CF4C30" w:rsidRPr="00906840">
          <w:rPr>
            <w:rFonts w:ascii="Times New Roman" w:hAnsi="Times New Roman"/>
            <w:noProof/>
            <w:sz w:val="22"/>
          </w:rPr>
          <w:t>Liang</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A proteomic study of the autophagy system was carried out to enable a better understanding of the global architecture of the autophagy network </w:t>
      </w:r>
      <w:r w:rsidR="00E43F0B" w:rsidRPr="00906840">
        <w:rPr>
          <w:rFonts w:ascii="Times New Roman" w:hAnsi="Times New Roman"/>
          <w:sz w:val="22"/>
        </w:rPr>
        <w:fldChar w:fldCharType="begin"/>
      </w:r>
      <w:r w:rsidRPr="00906840">
        <w:rPr>
          <w:rFonts w:ascii="Times New Roman" w:hAnsi="Times New Roman"/>
          <w:sz w:val="22"/>
        </w:rPr>
        <w:instrText xml:space="preserve"> ADDIN EN.CITE &lt;EndNote&gt;&lt;Cite&gt;&lt;Author&gt;Behrends&lt;/Author&gt;&lt;Year&gt;2010&lt;/Year&gt;&lt;RecNum&gt;713&lt;/RecNum&gt;&lt;DisplayText&gt;(Behrends&lt;style face="italic"&gt; et al.&lt;/style&gt; 2010)&lt;/DisplayText&gt;&lt;record&gt;&lt;rec-number&gt;713&lt;/rec-number&gt;&lt;foreign-keys&gt;&lt;key app="EN" db-id="prsww9z99psddvesxzmpaxxr9azvarfsx5tr"&gt;713&lt;/key&gt;&lt;/foreign-keys&gt;&lt;ref-type name="Journal Article"&gt;17&lt;/ref-type&gt;&lt;contributors&gt;&lt;authors&gt;&lt;author&gt;Behrends, C.&lt;/author&gt;&lt;author&gt;Sowa, M. E.&lt;/author&gt;&lt;author&gt;Gygi, S. P.&lt;/author&gt;&lt;author&gt;Harper, J. W.&lt;/author&gt;&lt;/authors&gt;&lt;/contributors&gt;&lt;auth-address&gt;Department of Pathology, Harvard Medical School, Boston, Massachusetts 02115, USA.&lt;/auth-address&gt;&lt;titles&gt;&lt;title&gt;Network organization of the human autophagy system&lt;/title&gt;&lt;secondary-title&gt;Nature&lt;/secondary-title&gt;&lt;alt-title&gt;Nature&lt;/alt-title&gt;&lt;/titles&gt;&lt;periodical&gt;&lt;full-title&gt;Nature&lt;/full-title&gt;&lt;/periodical&gt;&lt;alt-periodical&gt;&lt;full-title&gt;Nature&lt;/full-title&gt;&lt;/alt-periodical&gt;&lt;pages&gt;68-76&lt;/pages&gt;&lt;volume&gt;466&lt;/volume&gt;&lt;number&gt;7302&lt;/number&gt;&lt;edition&gt;2010/06/22&lt;/edition&gt;&lt;keywords&gt;&lt;keyword&gt;Adaptor Proteins, Signal Transducing/genetics/metabolism&lt;/keyword&gt;&lt;keyword&gt;Autophagy/genetics/*physiology&lt;/keyword&gt;&lt;keyword&gt;Homeostasis&lt;/keyword&gt;&lt;keyword&gt;Humans&lt;/keyword&gt;&lt;keyword&gt;Microfilament Proteins/genetics/metabolism&lt;/keyword&gt;&lt;keyword&gt;Phagosomes&lt;/keyword&gt;&lt;keyword&gt;Phosphorylation&lt;/keyword&gt;&lt;keyword&gt;Protein Binding&lt;/keyword&gt;&lt;keyword&gt;*Protein Interaction Mapping&lt;/keyword&gt;&lt;keyword&gt;Proteomics&lt;/keyword&gt;&lt;keyword&gt;RNA Interference&lt;/keyword&gt;&lt;keyword&gt;Reproducibility of Results&lt;/keyword&gt;&lt;keyword&gt;Ubiquitination&lt;/keyword&gt;&lt;/keywords&gt;&lt;dates&gt;&lt;year&gt;2010&lt;/year&gt;&lt;pub-dates&gt;&lt;date&gt;Jul 1&lt;/date&gt;&lt;/pub-dates&gt;&lt;/dates&gt;&lt;isbn&gt;1476-4687 (Electronic)&amp;#xD;0028-0836 (Linking)&lt;/isbn&gt;&lt;accession-num&gt;20562859&lt;/accession-num&gt;&lt;work-type&gt;Research Support, N.I.H., Extramural&amp;#xD;Research Support, Non-U.S. Gov&amp;apos;t&lt;/work-type&gt;&lt;urls&gt;&lt;related-urls&gt;&lt;url&gt;http://www.ncbi.nlm.nih.gov/pubmed/20562859&lt;/url&gt;&lt;/related-urls&gt;&lt;/urls&gt;&lt;custom2&gt;2901998&lt;/custom2&gt;&lt;electronic-resource-num&gt;10.1038/nature09204&lt;/electronic-resource-num&gt;&lt;language&gt;eng&lt;/language&gt;&lt;/record&gt;&lt;/Cite&gt;&lt;/EndNote&gt;</w:instrText>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32" w:tooltip="Behrends, 2010 #713" w:history="1">
        <w:r w:rsidR="00CF4C30" w:rsidRPr="00906840">
          <w:rPr>
            <w:rFonts w:ascii="Times New Roman" w:hAnsi="Times New Roman"/>
            <w:noProof/>
            <w:sz w:val="22"/>
          </w:rPr>
          <w:t>Behrends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Pr="00906840">
        <w:rPr>
          <w:rFonts w:ascii="Times New Roman" w:hAnsi="Times New Roman"/>
          <w:noProof/>
          <w:sz w:val="22"/>
        </w:rPr>
        <w:t>)</w:t>
      </w:r>
      <w:r w:rsidR="00E43F0B" w:rsidRPr="00906840">
        <w:rPr>
          <w:rFonts w:ascii="Times New Roman" w:hAnsi="Times New Roman"/>
          <w:sz w:val="22"/>
        </w:rPr>
        <w:fldChar w:fldCharType="end"/>
      </w:r>
      <w:r w:rsidR="00E24F3F" w:rsidRPr="00906840">
        <w:rPr>
          <w:rFonts w:ascii="Times New Roman" w:hAnsi="Times New Roman"/>
          <w:sz w:val="22"/>
        </w:rPr>
        <w:t>. For the study of FIP</w:t>
      </w:r>
      <w:r w:rsidRPr="00906840">
        <w:rPr>
          <w:rFonts w:ascii="Times New Roman" w:hAnsi="Times New Roman"/>
          <w:sz w:val="22"/>
        </w:rPr>
        <w:t xml:space="preserve">200, the protein was retrovirally expressed as a Flag-HA fusion protein in an HEK 293T cell line. Proteins found in the resulting anti-HA immune complexes were then identified using mass spectrometry </w:t>
      </w:r>
      <w:r w:rsidR="00E43F0B" w:rsidRPr="00906840">
        <w:rPr>
          <w:rFonts w:ascii="Times New Roman" w:hAnsi="Times New Roman"/>
          <w:sz w:val="22"/>
        </w:rPr>
        <w:fldChar w:fldCharType="begin"/>
      </w:r>
      <w:r w:rsidRPr="00906840">
        <w:rPr>
          <w:rFonts w:ascii="Times New Roman" w:hAnsi="Times New Roman"/>
          <w:sz w:val="22"/>
        </w:rPr>
        <w:instrText xml:space="preserve"> ADDIN EN.CITE &lt;EndNote&gt;&lt;Cite&gt;&lt;Author&gt;Behrends&lt;/Author&gt;&lt;Year&gt;2010&lt;/Year&gt;&lt;RecNum&gt;713&lt;/RecNum&gt;&lt;DisplayText&gt;(Behrends&lt;style face="italic"&gt; et al.&lt;/style&gt; 2010)&lt;/DisplayText&gt;&lt;record&gt;&lt;rec-number&gt;713&lt;/rec-number&gt;&lt;foreign-keys&gt;&lt;key app="EN" db-id="prsww9z99psddvesxzmpaxxr9azvarfsx5tr"&gt;713&lt;/key&gt;&lt;/foreign-keys&gt;&lt;ref-type name="Journal Article"&gt;17&lt;/ref-type&gt;&lt;contributors&gt;&lt;authors&gt;&lt;author&gt;Behrends, C.&lt;/author&gt;&lt;author&gt;Sowa, M. E.&lt;/author&gt;&lt;author&gt;Gygi, S. P.&lt;/author&gt;&lt;author&gt;Harper, J. W.&lt;/author&gt;&lt;/authors&gt;&lt;/contributors&gt;&lt;auth-address&gt;Department of Pathology, Harvard Medical School, Boston, Massachusetts 02115, USA.&lt;/auth-address&gt;&lt;titles&gt;&lt;title&gt;Network organization of the human autophagy system&lt;/title&gt;&lt;secondary-title&gt;Nature&lt;/secondary-title&gt;&lt;alt-title&gt;Nature&lt;/alt-title&gt;&lt;/titles&gt;&lt;periodical&gt;&lt;full-title&gt;Nature&lt;/full-title&gt;&lt;/periodical&gt;&lt;alt-periodical&gt;&lt;full-title&gt;Nature&lt;/full-title&gt;&lt;/alt-periodical&gt;&lt;pages&gt;68-76&lt;/pages&gt;&lt;volume&gt;466&lt;/volume&gt;&lt;number&gt;7302&lt;/number&gt;&lt;edition&gt;2010/06/22&lt;/edition&gt;&lt;keywords&gt;&lt;keyword&gt;Adaptor Proteins, Signal Transducing/genetics/metabolism&lt;/keyword&gt;&lt;keyword&gt;Autophagy/genetics/*physiology&lt;/keyword&gt;&lt;keyword&gt;Homeostasis&lt;/keyword&gt;&lt;keyword&gt;Humans&lt;/keyword&gt;&lt;keyword&gt;Microfilament Proteins/genetics/metabolism&lt;/keyword&gt;&lt;keyword&gt;Phagosomes&lt;/keyword&gt;&lt;keyword&gt;Phosphorylation&lt;/keyword&gt;&lt;keyword&gt;Protein Binding&lt;/keyword&gt;&lt;keyword&gt;*Protein Interaction Mapping&lt;/keyword&gt;&lt;keyword&gt;Proteomics&lt;/keyword&gt;&lt;keyword&gt;RNA Interference&lt;/keyword&gt;&lt;keyword&gt;Reproducibility of Results&lt;/keyword&gt;&lt;keyword&gt;Ubiquitination&lt;/keyword&gt;&lt;/keywords&gt;&lt;dates&gt;&lt;year&gt;2010&lt;/year&gt;&lt;pub-dates&gt;&lt;date&gt;Jul 1&lt;/date&gt;&lt;/pub-dates&gt;&lt;/dates&gt;&lt;isbn&gt;1476-4687 (Electronic)&amp;#xD;0028-0836 (Linking)&lt;/isbn&gt;&lt;accession-num&gt;20562859&lt;/accession-num&gt;&lt;work-type&gt;Research Support, N.I.H., Extramural&amp;#xD;Research Support, Non-U.S. Gov&amp;apos;t&lt;/work-type&gt;&lt;urls&gt;&lt;related-urls&gt;&lt;url&gt;http://www.ncbi.nlm.nih.gov/pubmed/20562859&lt;/url&gt;&lt;/related-urls&gt;&lt;/urls&gt;&lt;custom2&gt;2901998&lt;/custom2&gt;&lt;electronic-resource-num&gt;10.1038/nature09204&lt;/electronic-resource-num&gt;&lt;language&gt;eng&lt;/language&gt;&lt;/record&gt;&lt;/Cite&gt;&lt;/EndNote&gt;</w:instrText>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32" w:tooltip="Behrends, 2010 #713" w:history="1">
        <w:r w:rsidR="00CF4C30" w:rsidRPr="00906840">
          <w:rPr>
            <w:rFonts w:ascii="Times New Roman" w:hAnsi="Times New Roman"/>
            <w:noProof/>
            <w:sz w:val="22"/>
          </w:rPr>
          <w:t>Behrends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Identification of C9ORF72 as </w:t>
      </w:r>
      <w:r w:rsidR="00E24F3F" w:rsidRPr="00906840">
        <w:rPr>
          <w:rFonts w:ascii="Times New Roman" w:hAnsi="Times New Roman"/>
          <w:sz w:val="22"/>
        </w:rPr>
        <w:t>potentially interacting with FIP</w:t>
      </w:r>
      <w:r w:rsidRPr="00906840">
        <w:rPr>
          <w:rFonts w:ascii="Times New Roman" w:hAnsi="Times New Roman"/>
          <w:sz w:val="22"/>
        </w:rPr>
        <w:t xml:space="preserve">200 was listed on the Falcon </w:t>
      </w:r>
      <w:proofErr w:type="gramStart"/>
      <w:r w:rsidRPr="00906840">
        <w:rPr>
          <w:rFonts w:ascii="Times New Roman" w:hAnsi="Times New Roman"/>
          <w:sz w:val="22"/>
        </w:rPr>
        <w:t>database</w:t>
      </w:r>
      <w:proofErr w:type="gramEnd"/>
      <w:r w:rsidRPr="00906840">
        <w:rPr>
          <w:rFonts w:ascii="Times New Roman" w:hAnsi="Times New Roman"/>
          <w:sz w:val="22"/>
        </w:rPr>
        <w:t>, the Harper lab proteomics, genetics and informatics server, as supplementary data.</w:t>
      </w:r>
    </w:p>
    <w:p w:rsidR="00D14DD4" w:rsidRPr="00906840" w:rsidRDefault="00D14DD4" w:rsidP="00D14DD4">
      <w:pPr>
        <w:spacing w:line="360" w:lineRule="auto"/>
        <w:rPr>
          <w:rFonts w:ascii="Times New Roman" w:hAnsi="Times New Roman"/>
          <w:sz w:val="22"/>
        </w:rPr>
      </w:pPr>
      <w:r w:rsidRPr="00906840">
        <w:rPr>
          <w:rFonts w:ascii="Times New Roman" w:hAnsi="Times New Roman"/>
          <w:sz w:val="22"/>
        </w:rPr>
        <w:t>In both the mTDP-43 and m</w:t>
      </w:r>
      <w:r w:rsidRPr="00906840">
        <w:rPr>
          <w:rFonts w:ascii="Times New Roman" w:hAnsi="Times New Roman"/>
          <w:i/>
          <w:sz w:val="22"/>
        </w:rPr>
        <w:t>C9ORF72</w:t>
      </w:r>
      <w:r w:rsidRPr="00906840">
        <w:rPr>
          <w:rFonts w:ascii="Times New Roman" w:hAnsi="Times New Roman"/>
          <w:sz w:val="22"/>
        </w:rPr>
        <w:t>-expressing fibroblasts there is a suggestion of a disruption of the autophagy pathway. However, due to variability any significance in the changes could not be established. Nevertheless, using the data in Figures 4.12 and 4.14, it would be possible to conduct post hoc power calculations to determine appropriate group sizes in order to try and obtain a significant result. Unfortunately, as patient samples are limiting, the time course for obtaining the necessary additional skin biopsies might be quite prolonged.</w:t>
      </w:r>
    </w:p>
    <w:p w:rsidR="00D14DD4" w:rsidRPr="00906840" w:rsidRDefault="00D14DD4" w:rsidP="00D14DD4">
      <w:pPr>
        <w:spacing w:line="360" w:lineRule="auto"/>
        <w:rPr>
          <w:rFonts w:ascii="Times New Roman" w:hAnsi="Times New Roman"/>
          <w:sz w:val="22"/>
        </w:rPr>
      </w:pPr>
      <w:r w:rsidRPr="00906840">
        <w:rPr>
          <w:rFonts w:ascii="Times New Roman" w:hAnsi="Times New Roman"/>
          <w:sz w:val="22"/>
        </w:rPr>
        <w:t xml:space="preserve">As discussed, alterations in both autophagy and mitophagy have been noted in numerous neurodegenerative disorders, including PD. Interestingly, in mParkin-expressing fibroblasts, an increase in the branching of the mitochondria was observed </w:t>
      </w:r>
      <w:r w:rsidR="00E43F0B" w:rsidRPr="00906840">
        <w:rPr>
          <w:rFonts w:ascii="Times New Roman" w:hAnsi="Times New Roman"/>
          <w:sz w:val="22"/>
        </w:rPr>
        <w:fldChar w:fldCharType="begin">
          <w:fldData xml:space="preserve">PEVuZE5vdGU+PENpdGU+PEF1dGhvcj5Nb3J0aWJveXM8L0F1dGhvcj48WWVhcj4yMDA4PC9ZZWFy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PEVuZE5vdGU+PENpdGU+PEF1dGhvcj5Nb3J0aWJveXM8L0F1dGhvcj48WWVhcj4yMDA4PC9ZZWFy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337" w:tooltip="Mortiboys, 2008 #54" w:history="1">
        <w:r w:rsidR="00CF4C30" w:rsidRPr="00906840">
          <w:rPr>
            <w:rFonts w:ascii="Times New Roman" w:hAnsi="Times New Roman"/>
            <w:noProof/>
            <w:sz w:val="22"/>
          </w:rPr>
          <w:t>Mortiboys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2008</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reflecting the suggested increase in interconnectivity noted in the </w:t>
      </w:r>
      <w:r w:rsidRPr="00906840">
        <w:rPr>
          <w:rFonts w:ascii="Times New Roman" w:hAnsi="Times New Roman"/>
          <w:i/>
          <w:sz w:val="22"/>
        </w:rPr>
        <w:t>mTARDBP</w:t>
      </w:r>
      <w:r w:rsidRPr="00906840">
        <w:rPr>
          <w:rFonts w:ascii="Times New Roman" w:hAnsi="Times New Roman"/>
          <w:sz w:val="22"/>
        </w:rPr>
        <w:t xml:space="preserve"> fibroblasts.</w:t>
      </w:r>
    </w:p>
    <w:p w:rsidR="00C07424" w:rsidRPr="00906840" w:rsidRDefault="00D14DD4" w:rsidP="00C07424">
      <w:pPr>
        <w:spacing w:line="360" w:lineRule="auto"/>
        <w:rPr>
          <w:rFonts w:ascii="Times New Roman" w:hAnsi="Times New Roman"/>
          <w:sz w:val="22"/>
        </w:rPr>
      </w:pPr>
      <w:r w:rsidRPr="00906840">
        <w:rPr>
          <w:rFonts w:ascii="Times New Roman" w:hAnsi="Times New Roman"/>
          <w:sz w:val="22"/>
        </w:rPr>
        <w:t xml:space="preserve">Finally, using ICQ analysis, a significant interaction was observed between ER and mitochondria, suggestive of the presence of MAMs in dermal fibroblasts. However, this association was not altered in the presence of </w:t>
      </w:r>
      <w:r w:rsidRPr="00906840">
        <w:rPr>
          <w:rFonts w:ascii="Times New Roman" w:hAnsi="Times New Roman"/>
          <w:i/>
          <w:sz w:val="22"/>
        </w:rPr>
        <w:t>mTARDBP</w:t>
      </w:r>
      <w:r w:rsidRPr="00906840">
        <w:rPr>
          <w:rFonts w:ascii="Times New Roman" w:hAnsi="Times New Roman"/>
          <w:sz w:val="22"/>
        </w:rPr>
        <w:t>,</w:t>
      </w:r>
      <w:r w:rsidR="0053149B">
        <w:rPr>
          <w:rFonts w:ascii="Times New Roman" w:hAnsi="Times New Roman"/>
          <w:sz w:val="22"/>
        </w:rPr>
        <w:t xml:space="preserve"> though,</w:t>
      </w:r>
      <w:r w:rsidRPr="00906840">
        <w:rPr>
          <w:rFonts w:ascii="Times New Roman" w:hAnsi="Times New Roman"/>
          <w:sz w:val="22"/>
        </w:rPr>
        <w:t xml:space="preserve"> as previously discussed, this investigation may benefit from technical refinement.</w:t>
      </w:r>
    </w:p>
    <w:p w:rsidR="00C07424" w:rsidRPr="00906840" w:rsidRDefault="00C07424" w:rsidP="00C07424">
      <w:pPr>
        <w:spacing w:line="360" w:lineRule="auto"/>
        <w:rPr>
          <w:rFonts w:ascii="Times New Roman" w:hAnsi="Times New Roman"/>
          <w:sz w:val="22"/>
        </w:rPr>
      </w:pPr>
    </w:p>
    <w:p w:rsidR="00E57B2D" w:rsidRDefault="00E57B2D" w:rsidP="00B11814">
      <w:pPr>
        <w:pStyle w:val="Heading1"/>
        <w:rPr>
          <w:rFonts w:ascii="Times New Roman" w:hAnsi="Times New Roman"/>
        </w:rPr>
      </w:pPr>
      <w:r>
        <w:rPr>
          <w:rFonts w:ascii="Times New Roman" w:hAnsi="Times New Roman"/>
        </w:rPr>
        <w:br w:type="page"/>
      </w:r>
      <w:bookmarkStart w:id="922" w:name="_Toc222329171"/>
      <w:bookmarkStart w:id="923" w:name="_Toc222332578"/>
      <w:bookmarkStart w:id="924" w:name="_Toc222332750"/>
      <w:bookmarkStart w:id="925" w:name="_Toc222332922"/>
      <w:bookmarkStart w:id="926" w:name="_Toc222333266"/>
      <w:bookmarkStart w:id="927" w:name="_Toc222333438"/>
      <w:r w:rsidR="00B11814" w:rsidRPr="00906840">
        <w:rPr>
          <w:rFonts w:ascii="Times New Roman" w:hAnsi="Times New Roman"/>
        </w:rPr>
        <w:t>Chapter 5 -</w:t>
      </w:r>
      <w:r w:rsidR="00A4088D" w:rsidRPr="00906840">
        <w:rPr>
          <w:rFonts w:ascii="Times New Roman" w:hAnsi="Times New Roman"/>
        </w:rPr>
        <w:t xml:space="preserve"> Axonal transport in </w:t>
      </w:r>
      <w:r w:rsidR="001B0E43">
        <w:rPr>
          <w:rFonts w:ascii="Times New Roman" w:hAnsi="Times New Roman"/>
        </w:rPr>
        <w:t xml:space="preserve">an </w:t>
      </w:r>
      <w:r w:rsidR="00A4088D" w:rsidRPr="00906840">
        <w:rPr>
          <w:rFonts w:ascii="Times New Roman" w:hAnsi="Times New Roman"/>
        </w:rPr>
        <w:t>HSP SPG4 mouse model</w:t>
      </w:r>
      <w:bookmarkEnd w:id="922"/>
      <w:bookmarkEnd w:id="923"/>
      <w:bookmarkEnd w:id="924"/>
      <w:bookmarkEnd w:id="925"/>
      <w:bookmarkEnd w:id="926"/>
      <w:bookmarkEnd w:id="927"/>
    </w:p>
    <w:p w:rsidR="00A4088D" w:rsidRPr="00E57B2D" w:rsidRDefault="00A4088D" w:rsidP="00B11814">
      <w:pPr>
        <w:pStyle w:val="Heading1"/>
        <w:rPr>
          <w:rFonts w:ascii="Times New Roman" w:hAnsi="Times New Roman"/>
        </w:rPr>
      </w:pPr>
      <w:bookmarkStart w:id="928" w:name="_Toc222329172"/>
      <w:bookmarkStart w:id="929" w:name="_Toc222332579"/>
      <w:bookmarkStart w:id="930" w:name="_Toc222332751"/>
      <w:bookmarkStart w:id="931" w:name="_Toc222332923"/>
      <w:bookmarkStart w:id="932" w:name="_Toc222333267"/>
      <w:bookmarkStart w:id="933" w:name="_Toc222333439"/>
      <w:r w:rsidRPr="00906840">
        <w:rPr>
          <w:rFonts w:ascii="Times New Roman" w:hAnsi="Times New Roman"/>
        </w:rPr>
        <w:t>5.1: Introduction</w:t>
      </w:r>
      <w:bookmarkEnd w:id="928"/>
      <w:bookmarkEnd w:id="929"/>
      <w:bookmarkEnd w:id="930"/>
      <w:bookmarkEnd w:id="931"/>
      <w:bookmarkEnd w:id="932"/>
      <w:bookmarkEnd w:id="933"/>
    </w:p>
    <w:p w:rsidR="00A4088D" w:rsidRPr="00906840" w:rsidRDefault="00A4088D" w:rsidP="008B74E6">
      <w:pPr>
        <w:pStyle w:val="Heading2"/>
        <w:rPr>
          <w:rFonts w:ascii="Times New Roman" w:hAnsi="Times New Roman"/>
        </w:rPr>
      </w:pPr>
      <w:bookmarkStart w:id="934" w:name="_Toc222329173"/>
      <w:bookmarkStart w:id="935" w:name="_Toc222332580"/>
      <w:bookmarkStart w:id="936" w:name="_Toc222332752"/>
      <w:bookmarkStart w:id="937" w:name="_Toc222332924"/>
      <w:bookmarkStart w:id="938" w:name="_Toc222333268"/>
      <w:bookmarkStart w:id="939" w:name="_Toc222333440"/>
      <w:r w:rsidRPr="00906840">
        <w:rPr>
          <w:rFonts w:ascii="Times New Roman" w:hAnsi="Times New Roman"/>
        </w:rPr>
        <w:t>5.1.1: Axonal transport</w:t>
      </w:r>
      <w:bookmarkEnd w:id="934"/>
      <w:bookmarkEnd w:id="935"/>
      <w:bookmarkEnd w:id="936"/>
      <w:bookmarkEnd w:id="937"/>
      <w:bookmarkEnd w:id="938"/>
      <w:bookmarkEnd w:id="939"/>
    </w:p>
    <w:p w:rsidR="00A4088D" w:rsidRPr="00906840" w:rsidRDefault="00A4088D" w:rsidP="008B74E6">
      <w:pPr>
        <w:spacing w:line="360" w:lineRule="auto"/>
        <w:rPr>
          <w:rFonts w:ascii="Times New Roman" w:hAnsi="Times New Roman"/>
          <w:sz w:val="22"/>
        </w:rPr>
      </w:pPr>
      <w:r w:rsidRPr="00906840">
        <w:rPr>
          <w:rFonts w:ascii="Times New Roman" w:hAnsi="Times New Roman"/>
          <w:sz w:val="22"/>
        </w:rPr>
        <w:t>Motor neurons are highly polarised cells; the cell body, the primary site of metabolism and protein synthesis, must supply new proteins, functioning organelles</w:t>
      </w:r>
      <w:r w:rsidRPr="00906840">
        <w:rPr>
          <w:rFonts w:ascii="Times New Roman" w:hAnsi="Times New Roman"/>
          <w:sz w:val="22"/>
          <w:lang w:val="en-GB"/>
        </w:rPr>
        <w:t>,</w:t>
      </w:r>
      <w:r w:rsidRPr="00906840">
        <w:rPr>
          <w:rFonts w:ascii="Times New Roman" w:hAnsi="Times New Roman"/>
          <w:sz w:val="22"/>
        </w:rPr>
        <w:t xml:space="preserve"> and metabolites to the long axonal and dendritic processes </w:t>
      </w:r>
      <w:r w:rsidR="00E43F0B" w:rsidRPr="00906840">
        <w:rPr>
          <w:rFonts w:ascii="Times New Roman" w:hAnsi="Times New Roman"/>
          <w:sz w:val="22"/>
        </w:rPr>
        <w:fldChar w:fldCharType="begin">
          <w:fldData xml:space="preserve">PEVuZE5vdGU+PENpdGU+PEF1dGhvcj5EZSBWb3M8L0F1dGhvcj48WWVhcj4yMDA4PC9ZZWFyPjxS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=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PEVuZE5vdGU+PENpdGU+PEF1dGhvcj5EZSBWb3M8L0F1dGhvcj48WWVhcj4yMDA4PC9ZZWFyPjxS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=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107" w:tooltip="De Vos, 2008 #230" w:history="1">
        <w:r w:rsidR="00CF4C30" w:rsidRPr="00906840">
          <w:rPr>
            <w:rFonts w:ascii="Times New Roman" w:hAnsi="Times New Roman"/>
            <w:noProof/>
            <w:sz w:val="22"/>
          </w:rPr>
          <w:t>De Vos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2008</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Furthermore, it is imperative for the cell body to be able to effectively communicate with the cell periphery </w:t>
      </w:r>
      <w:r w:rsidR="00E43F0B" w:rsidRPr="00906840">
        <w:rPr>
          <w:rFonts w:ascii="Times New Roman" w:hAnsi="Times New Roman"/>
          <w:sz w:val="22"/>
        </w:rPr>
        <w:fldChar w:fldCharType="begin">
          <w:fldData xml:space="preserve">PEVuZE5vdGU+PENpdGU+PEF1dGhvcj5DaGV2YWxpZXItTGFyc2VuPC9BdXRob3I+PFllYXI+MjAw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PEVuZE5vdGU+PENpdGU+PEF1dGhvcj5DaGV2YWxpZXItTGFyc2VuPC9BdXRob3I+PFllYXI+MjAw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73" w:tooltip="Chevalier-Larsen, 2006 #627" w:history="1">
        <w:r w:rsidR="00CF4C30" w:rsidRPr="00906840">
          <w:rPr>
            <w:rFonts w:ascii="Times New Roman" w:hAnsi="Times New Roman"/>
            <w:noProof/>
            <w:sz w:val="22"/>
          </w:rPr>
          <w:t>Chevalier-Larsen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2006</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However, axonal processes can stretch for over a metre throughout the body. Thus, survival of the neuron is highly dependent on efficient axonal transport.</w:t>
      </w:r>
    </w:p>
    <w:p w:rsidR="00E57B2D" w:rsidRDefault="00E57B2D" w:rsidP="00902FF4">
      <w:pPr>
        <w:pStyle w:val="Heading3"/>
        <w:rPr>
          <w:rFonts w:ascii="Times New Roman" w:hAnsi="Times New Roman"/>
        </w:rPr>
      </w:pPr>
    </w:p>
    <w:p w:rsidR="00A4088D" w:rsidRPr="00906840" w:rsidRDefault="00A4088D" w:rsidP="00902FF4">
      <w:pPr>
        <w:pStyle w:val="Heading3"/>
        <w:rPr>
          <w:rFonts w:ascii="Times New Roman" w:hAnsi="Times New Roman"/>
        </w:rPr>
      </w:pPr>
      <w:bookmarkStart w:id="940" w:name="_Toc222329174"/>
      <w:bookmarkStart w:id="941" w:name="_Toc222332581"/>
      <w:bookmarkStart w:id="942" w:name="_Toc222332753"/>
      <w:bookmarkStart w:id="943" w:name="_Toc222332925"/>
      <w:bookmarkStart w:id="944" w:name="_Toc222333269"/>
      <w:bookmarkStart w:id="945" w:name="_Toc222333441"/>
      <w:r w:rsidRPr="00906840">
        <w:rPr>
          <w:rFonts w:ascii="Times New Roman" w:hAnsi="Times New Roman"/>
        </w:rPr>
        <w:t>5.1.1.1: Cytoskeletal structure: Microtubules</w:t>
      </w:r>
      <w:bookmarkEnd w:id="940"/>
      <w:bookmarkEnd w:id="941"/>
      <w:bookmarkEnd w:id="942"/>
      <w:bookmarkEnd w:id="943"/>
      <w:bookmarkEnd w:id="944"/>
      <w:bookmarkEnd w:id="945"/>
    </w:p>
    <w:p w:rsidR="00A4088D" w:rsidRPr="00906840" w:rsidRDefault="00A4088D" w:rsidP="00A4088D">
      <w:pPr>
        <w:spacing w:line="360" w:lineRule="auto"/>
        <w:rPr>
          <w:rFonts w:ascii="Times New Roman" w:hAnsi="Times New Roman"/>
          <w:sz w:val="22"/>
        </w:rPr>
      </w:pPr>
      <w:r w:rsidRPr="00906840">
        <w:rPr>
          <w:rFonts w:ascii="Times New Roman" w:hAnsi="Times New Roman"/>
          <w:sz w:val="22"/>
        </w:rPr>
        <w:t xml:space="preserve">The cytoskeletal network provides essential structural support to the neuron. However, it is also required to be dynamic, allowing the cell the freedom to grow or change morphologically. As later mentioned, </w:t>
      </w:r>
      <w:r w:rsidRPr="0053149B">
        <w:rPr>
          <w:rFonts w:ascii="Times New Roman" w:hAnsi="Times New Roman"/>
          <w:sz w:val="22"/>
        </w:rPr>
        <w:t xml:space="preserve">several </w:t>
      </w:r>
      <w:r w:rsidR="00EA3FEC" w:rsidRPr="0053149B">
        <w:rPr>
          <w:rFonts w:ascii="Times New Roman" w:hAnsi="Times New Roman"/>
          <w:sz w:val="22"/>
        </w:rPr>
        <w:t>microtubule-associated proteins (</w:t>
      </w:r>
      <w:r w:rsidRPr="0053149B">
        <w:rPr>
          <w:rFonts w:ascii="Times New Roman" w:hAnsi="Times New Roman"/>
          <w:sz w:val="22"/>
        </w:rPr>
        <w:t>MAPs</w:t>
      </w:r>
      <w:r w:rsidR="00EA3FEC" w:rsidRPr="0053149B">
        <w:rPr>
          <w:rFonts w:ascii="Times New Roman" w:hAnsi="Times New Roman"/>
          <w:sz w:val="22"/>
        </w:rPr>
        <w:t>)</w:t>
      </w:r>
      <w:r w:rsidRPr="0053149B">
        <w:rPr>
          <w:rFonts w:ascii="Times New Roman" w:hAnsi="Times New Roman"/>
          <w:sz w:val="22"/>
        </w:rPr>
        <w:t xml:space="preserve"> assist in regulating</w:t>
      </w:r>
      <w:r w:rsidRPr="00906840">
        <w:rPr>
          <w:rFonts w:ascii="Times New Roman" w:hAnsi="Times New Roman"/>
          <w:sz w:val="22"/>
        </w:rPr>
        <w:t xml:space="preserve"> this cytoskeletal fluidity </w:t>
      </w:r>
      <w:r w:rsidR="00E43F0B" w:rsidRPr="00906840">
        <w:rPr>
          <w:rFonts w:ascii="Times New Roman" w:hAnsi="Times New Roman"/>
          <w:sz w:val="22"/>
        </w:rPr>
        <w:fldChar w:fldCharType="begin">
          <w:fldData xml:space="preserve">PEVuZE5vdGU+PENpdGU+PEF1dGhvcj5DaGV2YWxpZXItTGFyc2VuPC9BdXRob3I+PFllYXI+MjAw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PEVuZE5vdGU+PENpdGU+PEF1dGhvcj5DaGV2YWxpZXItTGFyc2VuPC9BdXRob3I+PFllYXI+MjAw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73" w:tooltip="Chevalier-Larsen, 2006 #627" w:history="1">
        <w:r w:rsidR="00CF4C30" w:rsidRPr="00906840">
          <w:rPr>
            <w:rFonts w:ascii="Times New Roman" w:hAnsi="Times New Roman"/>
            <w:noProof/>
            <w:sz w:val="22"/>
          </w:rPr>
          <w:t>Chevalier-Larsen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2006</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A4088D" w:rsidRPr="00906840" w:rsidRDefault="00A4088D" w:rsidP="00A4088D">
      <w:pPr>
        <w:spacing w:line="360" w:lineRule="auto"/>
        <w:rPr>
          <w:rFonts w:ascii="Times New Roman" w:hAnsi="Times New Roman"/>
          <w:sz w:val="22"/>
        </w:rPr>
      </w:pPr>
      <w:r w:rsidRPr="00906840">
        <w:rPr>
          <w:rFonts w:ascii="Times New Roman" w:hAnsi="Times New Roman"/>
          <w:sz w:val="22"/>
        </w:rPr>
        <w:t xml:space="preserve">There are three major components of the cytoskeleton: microtubules, actin and intermediate filaments. Microtubules are composed of polymerised heterodimers of </w:t>
      </w:r>
      <w:r w:rsidRPr="00906840">
        <w:rPr>
          <w:rFonts w:ascii="Times New Roman" w:hAnsi="Times New Roman"/>
          <w:sz w:val="22"/>
        </w:rPr>
        <w:sym w:font="Symbol" w:char="F061"/>
      </w:r>
      <w:r w:rsidRPr="00906840">
        <w:rPr>
          <w:rFonts w:ascii="Times New Roman" w:hAnsi="Times New Roman"/>
          <w:sz w:val="22"/>
        </w:rPr>
        <w:t xml:space="preserve"> and </w:t>
      </w:r>
      <w:r w:rsidRPr="00906840">
        <w:rPr>
          <w:rFonts w:ascii="Times New Roman" w:hAnsi="Times New Roman"/>
          <w:sz w:val="22"/>
        </w:rPr>
        <w:sym w:font="Symbol" w:char="F062"/>
      </w:r>
      <w:r w:rsidRPr="00906840">
        <w:rPr>
          <w:rFonts w:ascii="Times New Roman" w:hAnsi="Times New Roman"/>
          <w:sz w:val="22"/>
        </w:rPr>
        <w:t xml:space="preserve">-tubulin, forming polarised tracts throughout the neuron. In the axon, the fast growing plus-end, containing exposed </w:t>
      </w:r>
      <w:r w:rsidRPr="00906840">
        <w:rPr>
          <w:rFonts w:ascii="Times New Roman" w:hAnsi="Times New Roman"/>
          <w:sz w:val="22"/>
        </w:rPr>
        <w:sym w:font="Symbol" w:char="F062"/>
      </w:r>
      <w:r w:rsidRPr="00906840">
        <w:rPr>
          <w:rFonts w:ascii="Times New Roman" w:hAnsi="Times New Roman"/>
          <w:sz w:val="22"/>
        </w:rPr>
        <w:t xml:space="preserve">-tubulin, is directed outwards, towards the synapse, whereas the slow growing minus end, ending in </w:t>
      </w:r>
      <w:r w:rsidRPr="00906840">
        <w:rPr>
          <w:rFonts w:ascii="Times New Roman" w:hAnsi="Times New Roman"/>
          <w:sz w:val="22"/>
        </w:rPr>
        <w:sym w:font="Symbol" w:char="F061"/>
      </w:r>
      <w:r w:rsidRPr="00906840">
        <w:rPr>
          <w:rFonts w:ascii="Times New Roman" w:hAnsi="Times New Roman"/>
          <w:sz w:val="22"/>
        </w:rPr>
        <w:t xml:space="preserve">-tubulin, faces the cell body </w:t>
      </w:r>
      <w:r w:rsidR="00E43F0B" w:rsidRPr="00906840">
        <w:rPr>
          <w:rFonts w:ascii="Times New Roman" w:hAnsi="Times New Roman"/>
          <w:sz w:val="22"/>
        </w:rPr>
        <w:fldChar w:fldCharType="begin">
          <w:fldData xml:space="preserve">PEVuZE5vdGU+PENpdGU+PEF1dGhvcj5EZSBWb3M8L0F1dGhvcj48WWVhcj4yMDA4PC9ZZWFyPjxS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PEVuZE5vdGU+PENpdGU+PEF1dGhvcj5EZSBWb3M8L0F1dGhvcj48WWVhcj4yMDA4PC9ZZWFyPjxS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73" w:tooltip="Chevalier-Larsen, 2006 #627" w:history="1">
        <w:r w:rsidR="00CF4C30" w:rsidRPr="00906840">
          <w:rPr>
            <w:rFonts w:ascii="Times New Roman" w:hAnsi="Times New Roman"/>
            <w:noProof/>
            <w:sz w:val="22"/>
          </w:rPr>
          <w:t>Chevalier-Larsen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2006</w:t>
        </w:r>
      </w:hyperlink>
      <w:r w:rsidRPr="00906840">
        <w:rPr>
          <w:rFonts w:ascii="Times New Roman" w:hAnsi="Times New Roman"/>
          <w:noProof/>
          <w:sz w:val="22"/>
        </w:rPr>
        <w:t xml:space="preserve">; </w:t>
      </w:r>
      <w:hyperlink w:anchor="_ENREF_107" w:tooltip="De Vos, 2008 #230" w:history="1">
        <w:r w:rsidR="00CF4C30" w:rsidRPr="00906840">
          <w:rPr>
            <w:rFonts w:ascii="Times New Roman" w:hAnsi="Times New Roman"/>
            <w:noProof/>
            <w:sz w:val="22"/>
          </w:rPr>
          <w:t>De Vos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2008</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This is not the case in the dendrite, with the heterodimers instead found in mixed polarity states </w:t>
      </w:r>
      <w:r w:rsidR="00E43F0B" w:rsidRPr="00906840">
        <w:rPr>
          <w:rFonts w:ascii="Times New Roman" w:hAnsi="Times New Roman"/>
          <w:sz w:val="22"/>
        </w:rPr>
        <w:fldChar w:fldCharType="begin">
          <w:fldData xml:space="preserve">PEVuZE5vdGU+PENpdGU+PEF1dGhvcj5IaXJva2F3YTwvQXV0aG9yPjxZZWFyPjIwMDQ8L1llYXI+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PEVuZE5vdGU+PENpdGU+PEF1dGhvcj5IaXJva2F3YTwvQXV0aG9yPjxZZWFyPjIwMDQ8L1llYXI+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208" w:tooltip="Hirokawa, 2004 #628" w:history="1">
        <w:r w:rsidR="00CF4C30" w:rsidRPr="00906840">
          <w:rPr>
            <w:rFonts w:ascii="Times New Roman" w:hAnsi="Times New Roman"/>
            <w:noProof/>
            <w:sz w:val="22"/>
          </w:rPr>
          <w:t>Hirokawa</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2004</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A4088D" w:rsidRPr="00906840" w:rsidRDefault="00A4088D" w:rsidP="00A4088D">
      <w:pPr>
        <w:spacing w:line="360" w:lineRule="auto"/>
        <w:rPr>
          <w:rFonts w:ascii="Times New Roman" w:hAnsi="Times New Roman"/>
          <w:sz w:val="22"/>
        </w:rPr>
      </w:pPr>
      <w:r w:rsidRPr="00906840">
        <w:rPr>
          <w:rFonts w:ascii="Times New Roman" w:hAnsi="Times New Roman"/>
          <w:sz w:val="22"/>
        </w:rPr>
        <w:t xml:space="preserve">As mentioned, the cytoskeleton is dynamic, particularly in the developing neuron, aiding growth and flexibility at the growth cone. However, in the more mature neuron, the microtubule cytoskeleton is stabilised through its interaction with MAPs, such as Tau </w:t>
      </w:r>
      <w:r w:rsidR="00E43F0B" w:rsidRPr="00906840">
        <w:rPr>
          <w:rFonts w:ascii="Times New Roman" w:hAnsi="Times New Roman"/>
          <w:sz w:val="22"/>
        </w:rPr>
        <w:fldChar w:fldCharType="begin"/>
      </w:r>
      <w:r w:rsidRPr="00906840">
        <w:rPr>
          <w:rFonts w:ascii="Times New Roman" w:hAnsi="Times New Roman"/>
          <w:sz w:val="22"/>
        </w:rPr>
        <w:instrText xml:space="preserve"> ADDIN EN.CITE &lt;EndNote&gt;&lt;Cite&gt;&lt;Author&gt;Hirokawa&lt;/Author&gt;&lt;Year&gt;1996&lt;/Year&gt;&lt;RecNum&gt;629&lt;/RecNum&gt;&lt;DisplayText&gt;(Hirokawa&lt;style face="italic"&gt; et al.&lt;/style&gt; 1996)&lt;/DisplayText&gt;&lt;record&gt;&lt;rec-number&gt;629&lt;/rec-number&gt;&lt;foreign-keys&gt;&lt;key app="EN" db-id="prsww9z99psddvesxzmpaxxr9azvarfsx5tr"&gt;629&lt;/key&gt;&lt;/foreign-keys&gt;&lt;ref-type name="Journal Article"&gt;17&lt;/ref-type&gt;&lt;contributors&gt;&lt;authors&gt;&lt;author&gt;Hirokawa, N.&lt;/author&gt;&lt;author&gt;Funakoshi, T.&lt;/author&gt;&lt;author&gt;Sato-Harada, R.&lt;/author&gt;&lt;author&gt;Kanai, Y.&lt;/author&gt;&lt;/authors&gt;&lt;/contributors&gt;&lt;auth-address&gt;Department of Anatomy and Cell Biology, School of Medicine, University of Tokyo, Japan.&lt;/auth-address&gt;&lt;titles&gt;&lt;title&gt;Selective stabilization of tau in axons and microtubule-associated protein 2C in cell bodies and dendrites contributes to polarized localization of cytoskeletal proteins in mature neurons&lt;/title&gt;&lt;secondary-title&gt;The Journal of Cell Biology&lt;/secondary-title&gt;&lt;alt-title&gt;J Cell Biol&lt;/alt-title&gt;&lt;/titles&gt;&lt;alt-periodical&gt;&lt;full-title&gt;J Cell Biol&lt;/full-title&gt;&lt;/alt-periodical&gt;&lt;pages&gt;667-79&lt;/pages&gt;&lt;volume&gt;132&lt;/volume&gt;&lt;number&gt;4&lt;/number&gt;&lt;edition&gt;1996/02/01&lt;/edition&gt;&lt;keywords&gt;&lt;keyword&gt;Animals&lt;/keyword&gt;&lt;keyword&gt;Antibodies, Monoclonal&lt;/keyword&gt;&lt;keyword&gt;Axons/metabolism&lt;/keyword&gt;&lt;keyword&gt;Cell Compartmentation&lt;/keyword&gt;&lt;keyword&gt;Cells, Cultured&lt;/keyword&gt;&lt;keyword&gt;Dendrites/metabolism&lt;/keyword&gt;&lt;keyword&gt;Fluorescent Antibody Technique&lt;/keyword&gt;&lt;keyword&gt;Mice&lt;/keyword&gt;&lt;keyword&gt;Microscopy, Electron&lt;/keyword&gt;&lt;keyword&gt;Microtubule-Associated Proteins/*metabolism&lt;/keyword&gt;&lt;keyword&gt;Neurons/*metabolism/ultrastructure&lt;/keyword&gt;&lt;keyword&gt;RNA, Messenger/analysis&lt;/keyword&gt;&lt;keyword&gt;Spinal Cord/*metabolism/ultrastructure&lt;/keyword&gt;&lt;/keywords&gt;&lt;dates&gt;&lt;year&gt;1996&lt;/year&gt;&lt;pub-dates&gt;&lt;date&gt;Feb&lt;/date&gt;&lt;/pub-dates&gt;&lt;/dates&gt;&lt;isbn&gt;0021-9525 (Print)&amp;#xD;0021-9525 (Linking)&lt;/isbn&gt;&lt;accession-num&gt;8647897&lt;/accession-num&gt;&lt;work-type&gt;Research Support, Non-U.S. Gov&amp;apos;t&lt;/work-type&gt;&lt;urls&gt;&lt;related-urls&gt;&lt;url&gt;http://www.ncbi.nlm.nih.gov/pubmed/8647897&lt;/url&gt;&lt;/related-urls&gt;&lt;/urls&gt;&lt;custom2&gt;2199865&lt;/custom2&gt;&lt;language&gt;eng&lt;/language&gt;&lt;/record&gt;&lt;/Cite&gt;&lt;/EndNote&gt;</w:instrText>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207" w:tooltip="Hirokawa, 1996 #629" w:history="1">
        <w:r w:rsidR="00CF4C30" w:rsidRPr="00906840">
          <w:rPr>
            <w:rFonts w:ascii="Times New Roman" w:hAnsi="Times New Roman"/>
            <w:noProof/>
            <w:sz w:val="22"/>
          </w:rPr>
          <w:t>Hirokawa</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1996</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The dynamicity of the microtubule network is additionally regulated by a family of MAPs, termed the microtubule plus-end tracking proteins (+TIPs), which form “comet-like” complexes at the plus-end of the polymerising microtubules. Two of these +TIPs, end-binding protein 1 and 3 (EB1 and EB3), are recruited to the microtubule plus-end specifically to regulate axonal growth and elongation, via microtubule polymerisation </w:t>
      </w:r>
      <w:r w:rsidR="00E43F0B" w:rsidRPr="00906840">
        <w:rPr>
          <w:rFonts w:ascii="Times New Roman" w:hAnsi="Times New Roman"/>
          <w:sz w:val="22"/>
        </w:rPr>
        <w:fldChar w:fldCharType="begin"/>
      </w:r>
      <w:r w:rsidRPr="00906840">
        <w:rPr>
          <w:rFonts w:ascii="Times New Roman" w:hAnsi="Times New Roman"/>
          <w:sz w:val="22"/>
        </w:rPr>
        <w:instrText xml:space="preserve"> ADDIN EN.CITE &lt;EndNote&gt;&lt;Cite&gt;&lt;Author&gt;Akhmanova&lt;/Author&gt;&lt;Year&gt;2008&lt;/Year&gt;&lt;RecNum&gt;630&lt;/RecNum&gt;&lt;DisplayText&gt;(Akhmanova&lt;style face="italic"&gt; et al.&lt;/style&gt; 2008)&lt;/DisplayText&gt;&lt;record&gt;&lt;rec-number&gt;630&lt;/rec-number&gt;&lt;foreign-keys&gt;&lt;key app="EN" db-id="prsww9z99psddvesxzmpaxxr9azvarfsx5tr"&gt;630&lt;/key&gt;&lt;/foreign-keys&gt;&lt;ref-type name="Journal Article"&gt;17&lt;/ref-type&gt;&lt;contributors&gt;&lt;authors&gt;&lt;author&gt;Akhmanova, A.&lt;/author&gt;&lt;author&gt;Steinmetz, M. O.&lt;/author&gt;&lt;/authors&gt;&lt;/contributors&gt;&lt;auth-address&gt;Department of Cell Biology, Erasmus Medical Center, P.O. Box 2040, 3000 CA Rotterdam, the Netherlands. a.akhmanova@erasmusmc.nl&lt;/auth-address&gt;&lt;titles&gt;&lt;title&gt;Tracking the ends: a dynamic protein network controls the fate of microtubule tips&lt;/title&gt;&lt;secondary-title&gt;Nature Reviews. Molecular Cell Biology&lt;/secondary-title&gt;&lt;alt-title&gt;Nat Rev Mol Cell Biol&lt;/alt-title&gt;&lt;/titles&gt;&lt;periodical&gt;&lt;full-title&gt;Nature reviews. Molecular cell biology&lt;/full-title&gt;&lt;abbr-1&gt;Nat Rev Mol Cell Biol&lt;/abbr-1&gt;&lt;/periodical&gt;&lt;alt-periodical&gt;&lt;full-title&gt;Nature reviews. Molecular cell biology&lt;/full-title&gt;&lt;abbr-1&gt;Nat Rev Mol Cell Biol&lt;/abbr-1&gt;&lt;/alt-periodical&gt;&lt;pages&gt;309-22&lt;/pages&gt;&lt;volume&gt;9&lt;/volume&gt;&lt;number&gt;4&lt;/number&gt;&lt;edition&gt;2008/03/07&lt;/edition&gt;&lt;keywords&gt;&lt;keyword&gt;Animals&lt;/keyword&gt;&lt;keyword&gt;*Cell Polarity&lt;/keyword&gt;&lt;keyword&gt;Humans&lt;/keyword&gt;&lt;keyword&gt;Microtubule-Associated Proteins/chemistry/*metabolism&lt;/keyword&gt;&lt;keyword&gt;Microtubules/*chemistry/*metabolism&lt;/keyword&gt;&lt;/keywords&gt;&lt;dates&gt;&lt;year&gt;2008&lt;/year&gt;&lt;pub-dates&gt;&lt;date&gt;Apr&lt;/date&gt;&lt;/pub-dates&gt;&lt;/dates&gt;&lt;isbn&gt;1471-0080 (Electronic)&amp;#xD;1471-0072 (Linking)&lt;/isbn&gt;&lt;accession-num&gt;18322465&lt;/accession-num&gt;&lt;work-type&gt;Research Support, Non-U.S. Gov&amp;apos;t&amp;#xD;Review&lt;/work-type&gt;&lt;urls&gt;&lt;related-urls&gt;&lt;url&gt;http://www.ncbi.nlm.nih.gov/pubmed/18322465&lt;/url&gt;&lt;/related-urls&gt;&lt;/urls&gt;&lt;electronic-resource-num&gt;10.1038/nrm2369&lt;/electronic-resource-num&gt;&lt;language&gt;eng&lt;/language&gt;&lt;/record&gt;&lt;/Cite&gt;&lt;/EndNote&gt;</w:instrText>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6" w:tooltip="Akhmanova, 2008 #630" w:history="1">
        <w:r w:rsidR="00CF4C30" w:rsidRPr="00906840">
          <w:rPr>
            <w:rFonts w:ascii="Times New Roman" w:hAnsi="Times New Roman"/>
            <w:noProof/>
            <w:sz w:val="22"/>
          </w:rPr>
          <w:t>Akhmanova</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2008</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Furthermore, microtubules also undergo a diverse range of post-translational modifications including acetylation, tyrosination and polyglutamylation, all of which are also thought to regulate the dynamicity of the cytoskeletal track </w:t>
      </w:r>
      <w:r w:rsidR="00E43F0B" w:rsidRPr="00906840">
        <w:rPr>
          <w:rFonts w:ascii="Times New Roman" w:hAnsi="Times New Roman"/>
          <w:sz w:val="22"/>
        </w:rPr>
        <w:fldChar w:fldCharType="begin">
          <w:fldData xml:space="preserve">PEVuZE5vdGU+PENpdGU+PEF1dGhvcj5GdWt1c2hpbWE8L0F1dGhvcj48WWVhcj4yMDA5PC9ZZWFy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PEVuZE5vdGU+PENpdGU+PEF1dGhvcj5GdWt1c2hpbWE8L0F1dGhvcj48WWVhcj4yMDA5PC9ZZWFy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20" w:tooltip="Baas, 2006 #234" w:history="1">
        <w:r w:rsidR="00CF4C30" w:rsidRPr="00906840">
          <w:rPr>
            <w:rFonts w:ascii="Times New Roman" w:hAnsi="Times New Roman"/>
            <w:noProof/>
            <w:sz w:val="22"/>
          </w:rPr>
          <w:t>Baas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2006</w:t>
        </w:r>
      </w:hyperlink>
      <w:r w:rsidRPr="00906840">
        <w:rPr>
          <w:rFonts w:ascii="Times New Roman" w:hAnsi="Times New Roman"/>
          <w:noProof/>
          <w:sz w:val="22"/>
        </w:rPr>
        <w:t xml:space="preserve">; </w:t>
      </w:r>
      <w:hyperlink w:anchor="_ENREF_155" w:tooltip="Fukushima, 2009 #231" w:history="1">
        <w:r w:rsidR="00CF4C30" w:rsidRPr="00906840">
          <w:rPr>
            <w:rFonts w:ascii="Times New Roman" w:hAnsi="Times New Roman"/>
            <w:noProof/>
            <w:sz w:val="22"/>
          </w:rPr>
          <w:t>Fukushima</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2009</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A4088D" w:rsidRPr="00906840" w:rsidRDefault="00A4088D" w:rsidP="00A4088D">
      <w:pPr>
        <w:spacing w:line="360" w:lineRule="auto"/>
        <w:rPr>
          <w:rFonts w:ascii="Times New Roman" w:hAnsi="Times New Roman"/>
          <w:sz w:val="22"/>
        </w:rPr>
      </w:pPr>
      <w:r w:rsidRPr="00906840">
        <w:rPr>
          <w:rFonts w:ascii="Times New Roman" w:hAnsi="Times New Roman"/>
          <w:sz w:val="22"/>
        </w:rPr>
        <w:t xml:space="preserve">In the mature neuron, the microtubule network acts as a railway for cargo to be transported bidirectionally along the axon, by the ATP-hydrolysing motors, Dynein and Kinesin </w:t>
      </w:r>
      <w:r w:rsidR="00E43F0B" w:rsidRPr="00906840">
        <w:rPr>
          <w:rFonts w:ascii="Times New Roman" w:hAnsi="Times New Roman"/>
          <w:sz w:val="22"/>
        </w:rPr>
        <w:fldChar w:fldCharType="begin">
          <w:fldData xml:space="preserve">PEVuZE5vdGU+PENpdGU+PEF1dGhvcj5GdWt1c2hpbWE8L0F1dGhvcj48WWVhcj4yMDA5PC9ZZWFy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PEVuZE5vdGU+PENpdGU+PEF1dGhvcj5GdWt1c2hpbWE8L0F1dGhvcj48WWVhcj4yMDA5PC9ZZWFy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107" w:tooltip="De Vos, 2008 #230" w:history="1">
        <w:r w:rsidR="00CF4C30" w:rsidRPr="00906840">
          <w:rPr>
            <w:rFonts w:ascii="Times New Roman" w:hAnsi="Times New Roman"/>
            <w:noProof/>
            <w:sz w:val="22"/>
          </w:rPr>
          <w:t>De Vos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2008</w:t>
        </w:r>
      </w:hyperlink>
      <w:r w:rsidRPr="00906840">
        <w:rPr>
          <w:rFonts w:ascii="Times New Roman" w:hAnsi="Times New Roman"/>
          <w:noProof/>
          <w:sz w:val="22"/>
        </w:rPr>
        <w:t xml:space="preserve">; </w:t>
      </w:r>
      <w:hyperlink w:anchor="_ENREF_155" w:tooltip="Fukushima, 2009 #231" w:history="1">
        <w:r w:rsidR="00CF4C30" w:rsidRPr="00906840">
          <w:rPr>
            <w:rFonts w:ascii="Times New Roman" w:hAnsi="Times New Roman"/>
            <w:noProof/>
            <w:sz w:val="22"/>
          </w:rPr>
          <w:t>Fukushima</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2009</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The microtubule network and associated motors primarily transports cargo over long distances, whereas the actin filaments and motors are used for shorter distances </w:t>
      </w:r>
      <w:r w:rsidR="00E43F0B" w:rsidRPr="00906840">
        <w:rPr>
          <w:rFonts w:ascii="Times New Roman" w:hAnsi="Times New Roman"/>
          <w:sz w:val="22"/>
        </w:rPr>
        <w:fldChar w:fldCharType="begin">
          <w:fldData xml:space="preserve">PEVuZE5vdGU+PENpdGU+PEF1dGhvcj5DaGV2YWxpZXItTGFyc2VuPC9BdXRob3I+PFllYXI+MjAw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PEVuZE5vdGU+PENpdGU+PEF1dGhvcj5DaGV2YWxpZXItTGFyc2VuPC9BdXRob3I+PFllYXI+MjAw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73" w:tooltip="Chevalier-Larsen, 2006 #627" w:history="1">
        <w:r w:rsidR="00CF4C30" w:rsidRPr="00906840">
          <w:rPr>
            <w:rFonts w:ascii="Times New Roman" w:hAnsi="Times New Roman"/>
            <w:noProof/>
            <w:sz w:val="22"/>
          </w:rPr>
          <w:t>Chevalier-Larsen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2006</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Thus, any disruption to the microtubule track will invariably impact on the functioning of the long axons of the motor neuronal network.</w:t>
      </w:r>
    </w:p>
    <w:p w:rsidR="008B74E6" w:rsidRPr="00906840" w:rsidRDefault="008B74E6" w:rsidP="00A4088D">
      <w:pPr>
        <w:pStyle w:val="Heading2"/>
        <w:rPr>
          <w:rFonts w:ascii="Times New Roman" w:hAnsi="Times New Roman"/>
        </w:rPr>
      </w:pPr>
    </w:p>
    <w:p w:rsidR="00A4088D" w:rsidRPr="00906840" w:rsidRDefault="00A4088D" w:rsidP="00A4088D">
      <w:pPr>
        <w:pStyle w:val="Heading2"/>
        <w:rPr>
          <w:rFonts w:ascii="Times New Roman" w:hAnsi="Times New Roman"/>
        </w:rPr>
      </w:pPr>
      <w:bookmarkStart w:id="946" w:name="_Toc222329175"/>
      <w:bookmarkStart w:id="947" w:name="_Toc222332582"/>
      <w:bookmarkStart w:id="948" w:name="_Toc222332754"/>
      <w:bookmarkStart w:id="949" w:name="_Toc222332926"/>
      <w:bookmarkStart w:id="950" w:name="_Toc222333270"/>
      <w:bookmarkStart w:id="951" w:name="_Toc222333442"/>
      <w:r w:rsidRPr="00906840">
        <w:rPr>
          <w:rFonts w:ascii="Times New Roman" w:hAnsi="Times New Roman"/>
        </w:rPr>
        <w:t>5.1.2: Hereditary Spastic Paraplegia</w:t>
      </w:r>
      <w:bookmarkEnd w:id="946"/>
      <w:bookmarkEnd w:id="947"/>
      <w:bookmarkEnd w:id="948"/>
      <w:bookmarkEnd w:id="949"/>
      <w:bookmarkEnd w:id="950"/>
      <w:bookmarkEnd w:id="951"/>
    </w:p>
    <w:p w:rsidR="00A4088D" w:rsidRPr="00906840" w:rsidRDefault="00A4088D" w:rsidP="00A4088D">
      <w:pPr>
        <w:spacing w:line="360" w:lineRule="auto"/>
        <w:rPr>
          <w:rFonts w:ascii="Times New Roman" w:hAnsi="Times New Roman"/>
          <w:sz w:val="22"/>
        </w:rPr>
      </w:pPr>
      <w:r w:rsidRPr="00906840">
        <w:rPr>
          <w:rFonts w:ascii="Times New Roman" w:hAnsi="Times New Roman"/>
          <w:sz w:val="22"/>
        </w:rPr>
        <w:t xml:space="preserve">Hereditary Spastic Paraplegia (HSP) is a group of heterogeneous neurological disorders, characterised by the spasticity and weakening of the lower limbs </w:t>
      </w:r>
      <w:r w:rsidR="00E43F0B" w:rsidRPr="00906840">
        <w:rPr>
          <w:rFonts w:ascii="Times New Roman" w:hAnsi="Times New Roman"/>
          <w:sz w:val="22"/>
        </w:rPr>
        <w:fldChar w:fldCharType="begin">
          <w:fldData xml:space="preserve">PEVuZE5vdGU+PENpdGU+PEF1dGhvcj5TYWxpbmFzPC9BdXRob3I+PFllYXI+MjAwODwvWWVhcj48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PEVuZE5vdGU+PENpdGU+PEF1dGhvcj5TYWxpbmFzPC9BdXRob3I+PFllYXI+MjAwODwvWWVhcj48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417" w:tooltip="Salinas, 2008 #212" w:history="1">
        <w:r w:rsidR="00CF4C30" w:rsidRPr="00906840">
          <w:rPr>
            <w:rFonts w:ascii="Times New Roman" w:hAnsi="Times New Roman"/>
            <w:noProof/>
            <w:sz w:val="22"/>
          </w:rPr>
          <w:t>Salinas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2008</w:t>
        </w:r>
      </w:hyperlink>
      <w:r w:rsidRPr="00906840">
        <w:rPr>
          <w:rFonts w:ascii="Times New Roman" w:hAnsi="Times New Roman"/>
          <w:noProof/>
          <w:sz w:val="22"/>
        </w:rPr>
        <w:t xml:space="preserve">; </w:t>
      </w:r>
      <w:hyperlink w:anchor="_ENREF_40" w:tooltip="Blackstone, 2012 #172" w:history="1">
        <w:r w:rsidR="00CF4C30" w:rsidRPr="00906840">
          <w:rPr>
            <w:rFonts w:ascii="Times New Roman" w:hAnsi="Times New Roman"/>
            <w:noProof/>
            <w:sz w:val="22"/>
          </w:rPr>
          <w:t>Blackstone 2012</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Pathologically, retrograde degeneration of axons in the lateral corticospinal tract and posterior columns is observed </w:t>
      </w:r>
      <w:r w:rsidR="00E43F0B" w:rsidRPr="00906840">
        <w:rPr>
          <w:rFonts w:ascii="Times New Roman" w:hAnsi="Times New Roman"/>
          <w:sz w:val="22"/>
        </w:rPr>
        <w:fldChar w:fldCharType="begin">
          <w:fldData xml:space="preserve">PEVuZE5vdGU+PENpdGU+PEF1dGhvcj5CZWhhbjwvQXV0aG9yPjxZZWFyPjE5NzQ8L1llYXI+PFJl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PEVuZE5vdGU+PENpdGU+PEF1dGhvcj5CZWhhbjwvQXV0aG9yPjxZZWFyPjE5NzQ8L1llYXI+PFJl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31" w:tooltip="Behan, 1974 #631" w:history="1">
        <w:r w:rsidR="00CF4C30" w:rsidRPr="00906840">
          <w:rPr>
            <w:rFonts w:ascii="Times New Roman" w:hAnsi="Times New Roman"/>
            <w:noProof/>
            <w:sz w:val="22"/>
          </w:rPr>
          <w:t>Behan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1974</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leading to the disease being described as a “dying-back axonopathy”. In up to 40% of autosomal dominant cases, the disease is caused by mutations in the </w:t>
      </w:r>
      <w:r w:rsidRPr="00906840">
        <w:rPr>
          <w:rFonts w:ascii="Times New Roman" w:hAnsi="Times New Roman"/>
          <w:i/>
          <w:sz w:val="22"/>
        </w:rPr>
        <w:t xml:space="preserve">spast </w:t>
      </w:r>
      <w:r w:rsidRPr="00906840">
        <w:rPr>
          <w:rFonts w:ascii="Times New Roman" w:hAnsi="Times New Roman"/>
          <w:sz w:val="22"/>
        </w:rPr>
        <w:t xml:space="preserve">gene. The resultant protein product, Spastin, belongs to the family of </w:t>
      </w:r>
      <w:r w:rsidRPr="00906840">
        <w:rPr>
          <w:rFonts w:ascii="Times New Roman" w:hAnsi="Times New Roman"/>
          <w:b/>
          <w:sz w:val="22"/>
        </w:rPr>
        <w:t>A</w:t>
      </w:r>
      <w:r w:rsidRPr="00906840">
        <w:rPr>
          <w:rFonts w:ascii="Times New Roman" w:hAnsi="Times New Roman"/>
          <w:sz w:val="22"/>
        </w:rPr>
        <w:t xml:space="preserve">TPases </w:t>
      </w:r>
      <w:r w:rsidRPr="00906840">
        <w:rPr>
          <w:rFonts w:ascii="Times New Roman" w:hAnsi="Times New Roman"/>
          <w:b/>
          <w:sz w:val="22"/>
        </w:rPr>
        <w:t>a</w:t>
      </w:r>
      <w:r w:rsidRPr="00906840">
        <w:rPr>
          <w:rFonts w:ascii="Times New Roman" w:hAnsi="Times New Roman"/>
          <w:sz w:val="22"/>
        </w:rPr>
        <w:t xml:space="preserve">ssociated with various cellular </w:t>
      </w:r>
      <w:r w:rsidRPr="00906840">
        <w:rPr>
          <w:rFonts w:ascii="Times New Roman" w:hAnsi="Times New Roman"/>
          <w:b/>
          <w:sz w:val="22"/>
        </w:rPr>
        <w:t>a</w:t>
      </w:r>
      <w:r w:rsidRPr="00906840">
        <w:rPr>
          <w:rFonts w:ascii="Times New Roman" w:hAnsi="Times New Roman"/>
          <w:sz w:val="22"/>
        </w:rPr>
        <w:t xml:space="preserve">ctivities (AAA proteins) </w:t>
      </w:r>
      <w:r w:rsidR="00E43F0B" w:rsidRPr="00906840">
        <w:rPr>
          <w:rFonts w:ascii="Times New Roman" w:hAnsi="Times New Roman"/>
          <w:sz w:val="22"/>
        </w:rPr>
        <w:fldChar w:fldCharType="begin">
          <w:fldData xml:space="preserve">PEVuZE5vdGU+PENpdGU+PEF1dGhvcj5Gcm9obGljaDwvQXV0aG9yPjxZZWFyPjIwMDE8L1llYXI+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==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PEVuZE5vdGU+PENpdGU+PEF1dGhvcj5Gcm9obGljaDwvQXV0aG9yPjxZZWFyPjIwMDE8L1llYXI+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==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152" w:tooltip="Frohlich, 2001 #218" w:history="1">
        <w:r w:rsidR="00CF4C30" w:rsidRPr="00906840">
          <w:rPr>
            <w:rFonts w:ascii="Times New Roman" w:hAnsi="Times New Roman"/>
            <w:noProof/>
            <w:sz w:val="22"/>
          </w:rPr>
          <w:t>Frohlich 2001</w:t>
        </w:r>
      </w:hyperlink>
      <w:r w:rsidRPr="00906840">
        <w:rPr>
          <w:rFonts w:ascii="Times New Roman" w:hAnsi="Times New Roman"/>
          <w:noProof/>
          <w:sz w:val="22"/>
        </w:rPr>
        <w:t xml:space="preserve">; </w:t>
      </w:r>
      <w:hyperlink w:anchor="_ENREF_148" w:tooltip="Frickey, 2004 #365" w:history="1">
        <w:r w:rsidR="00CF4C30" w:rsidRPr="00906840">
          <w:rPr>
            <w:rFonts w:ascii="Times New Roman" w:hAnsi="Times New Roman"/>
            <w:noProof/>
            <w:sz w:val="22"/>
          </w:rPr>
          <w:t>Frickey</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2004</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t>
      </w:r>
    </w:p>
    <w:p w:rsidR="00645FCF" w:rsidRDefault="00A4088D" w:rsidP="00A4088D">
      <w:pPr>
        <w:spacing w:line="360" w:lineRule="auto"/>
        <w:rPr>
          <w:rFonts w:ascii="Times New Roman" w:hAnsi="Times New Roman"/>
          <w:sz w:val="22"/>
        </w:rPr>
      </w:pPr>
      <w:r w:rsidRPr="00906840">
        <w:rPr>
          <w:rFonts w:ascii="Times New Roman" w:hAnsi="Times New Roman"/>
          <w:sz w:val="22"/>
        </w:rPr>
        <w:t xml:space="preserve">Extensive </w:t>
      </w:r>
      <w:r w:rsidRPr="00906840">
        <w:rPr>
          <w:rFonts w:ascii="Times New Roman" w:hAnsi="Times New Roman"/>
          <w:i/>
          <w:sz w:val="22"/>
        </w:rPr>
        <w:t>in vitro</w:t>
      </w:r>
      <w:r w:rsidRPr="00906840">
        <w:rPr>
          <w:rFonts w:ascii="Times New Roman" w:hAnsi="Times New Roman"/>
          <w:sz w:val="22"/>
        </w:rPr>
        <w:t xml:space="preserve"> studies have revealed the role of Spastin in the severing of microtubules. For example, a reduction in the intensity of tubulin staining was observed in a significant proportion of wild type Spastin-transfected cells, indicating the basal role of the protein in the cell </w:t>
      </w:r>
      <w:r w:rsidR="00E43F0B" w:rsidRPr="00906840">
        <w:rPr>
          <w:rFonts w:ascii="Times New Roman" w:hAnsi="Times New Roman"/>
          <w:sz w:val="22"/>
        </w:rPr>
        <w:fldChar w:fldCharType="begin"/>
      </w:r>
      <w:r w:rsidRPr="00906840">
        <w:rPr>
          <w:rFonts w:ascii="Times New Roman" w:hAnsi="Times New Roman"/>
          <w:sz w:val="22"/>
        </w:rPr>
        <w:instrText xml:space="preserve"> ADDIN EN.CITE &lt;EndNote&gt;&lt;Cite&gt;&lt;Author&gt;Errico&lt;/Author&gt;&lt;Year&gt;2002&lt;/Year&gt;&lt;RecNum&gt;174&lt;/RecNum&gt;&lt;DisplayText&gt;(Errico&lt;style face="italic"&gt; et al.&lt;/style&gt; 2002)&lt;/DisplayText&gt;&lt;record&gt;&lt;rec-number&gt;174&lt;/rec-number&gt;&lt;foreign-keys&gt;&lt;key app="EN" db-id="prsww9z99psddvesxzmpaxxr9azvarfsx5tr"&gt;174&lt;/key&gt;&lt;/foreign-keys&gt;&lt;ref-type name="Journal Article"&gt;17&lt;/ref-type&gt;&lt;contributors&gt;&lt;authors&gt;&lt;author&gt;Errico, A.&lt;/author&gt;&lt;author&gt;Ballabio, A.&lt;/author&gt;&lt;author&gt;Rugarli, E. I.&lt;/author&gt;&lt;/authors&gt;&lt;/contributors&gt;&lt;auth-address&gt;Telethon Institute of Genetics and Medicine (TIGEM), II University of Naples, Naples, Italy.&lt;/auth-address&gt;&lt;titles&gt;&lt;title&gt;Spastin, the protein mutated in autosomal dominant hereditary spastic paraplegia, is involved in microtubule dynamics&lt;/title&gt;&lt;secondary-title&gt;Human Molecular Genetics&lt;/secondary-title&gt;&lt;alt-title&gt;Hum Mol Genet&lt;/alt-title&gt;&lt;/titles&gt;&lt;periodical&gt;&lt;full-title&gt;Human molecular genetics&lt;/full-title&gt;&lt;abbr-1&gt;Hum Mol Genet&lt;/abbr-1&gt;&lt;/periodical&gt;&lt;alt-periodical&gt;&lt;full-title&gt;Human molecular genetics&lt;/full-title&gt;&lt;abbr-1&gt;Hum Mol Genet&lt;/abbr-1&gt;&lt;/alt-periodical&gt;&lt;pages&gt;153-63&lt;/pages&gt;&lt;volume&gt;11&lt;/volume&gt;&lt;number&gt;2&lt;/number&gt;&lt;edition&gt;2002/01/26&lt;/edition&gt;&lt;keywords&gt;&lt;keyword&gt;Adenosine Triphosphatases&lt;/keyword&gt;&lt;keyword&gt;Animals&lt;/keyword&gt;&lt;keyword&gt;COS Cells&lt;/keyword&gt;&lt;keyword&gt;Calcium-Binding Proteins/genetics/*physiology&lt;/keyword&gt;&lt;keyword&gt;HeLa Cells&lt;/keyword&gt;&lt;keyword&gt;Humans&lt;/keyword&gt;&lt;keyword&gt;Microtubules/metabolism/*physiology&lt;/keyword&gt;&lt;keyword&gt;Mutation&lt;/keyword&gt;&lt;keyword&gt;Protein Structure, Tertiary&lt;/keyword&gt;&lt;keyword&gt;Spastic Paraplegia, Hereditary/*genetics/pathology&lt;/keyword&gt;&lt;/keywords&gt;&lt;dates&gt;&lt;year&gt;2002&lt;/year&gt;&lt;pub-dates&gt;&lt;date&gt;Jan 15&lt;/date&gt;&lt;/pub-dates&gt;&lt;/dates&gt;&lt;isbn&gt;0964-6906 (Print)&amp;#xD;0964-6906 (Linking)&lt;/isbn&gt;&lt;accession-num&gt;11809724&lt;/accession-num&gt;&lt;work-type&gt;Research Support, Non-U.S. Gov&amp;apos;t&amp;#xD;Research Support, U.S. Gov&amp;apos;t, P.H.S.&lt;/work-type&gt;&lt;urls&gt;&lt;related-urls&gt;&lt;url&gt;http://www.ncbi.nlm.nih.gov/pubmed/11809724&lt;/url&gt;&lt;/related-urls&gt;&lt;/urls&gt;&lt;language&gt;eng&lt;/language&gt;&lt;/record&gt;&lt;/Cite&gt;&lt;/EndNote&gt;</w:instrText>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132" w:tooltip="Errico, 2002 #174" w:history="1">
        <w:r w:rsidR="00CF4C30" w:rsidRPr="00906840">
          <w:rPr>
            <w:rFonts w:ascii="Times New Roman" w:hAnsi="Times New Roman"/>
            <w:noProof/>
            <w:sz w:val="22"/>
          </w:rPr>
          <w:t>Errico</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2002</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Furthermore, overexpression of mutant forms of Spastin caused a filamentous expression pattern of both </w:t>
      </w:r>
      <w:r w:rsidRPr="00906840">
        <w:rPr>
          <w:rFonts w:ascii="Times New Roman" w:hAnsi="Times New Roman"/>
          <w:sz w:val="22"/>
        </w:rPr>
        <w:sym w:font="Symbol" w:char="F061"/>
      </w:r>
      <w:r w:rsidRPr="00906840">
        <w:rPr>
          <w:rFonts w:ascii="Times New Roman" w:hAnsi="Times New Roman"/>
          <w:sz w:val="22"/>
        </w:rPr>
        <w:t xml:space="preserve">-Tubulin and mSpastin, with loss of the protein’s ATPase activity kinetically trapping it on the microtubules and diminishing its severing capabilities </w:t>
      </w:r>
      <w:r w:rsidR="00E43F0B" w:rsidRPr="00906840">
        <w:rPr>
          <w:rFonts w:ascii="Times New Roman" w:hAnsi="Times New Roman"/>
          <w:sz w:val="22"/>
        </w:rPr>
        <w:fldChar w:fldCharType="begin">
          <w:fldData xml:space="preserve">PEVuZE5vdGU+PENpdGU+PEF1dGhvcj5FcnJpY288L0F1dGhvcj48WWVhcj4yMDAyPC9ZZWFyPjxS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PEVuZE5vdGU+PENpdGU+PEF1dGhvcj5FcnJpY288L0F1dGhvcj48WWVhcj4yMDAyPC9ZZWFyPjxS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132" w:tooltip="Errico, 2002 #174" w:history="1">
        <w:r w:rsidR="00CF4C30" w:rsidRPr="00906840">
          <w:rPr>
            <w:rFonts w:ascii="Times New Roman" w:hAnsi="Times New Roman"/>
            <w:noProof/>
            <w:sz w:val="22"/>
          </w:rPr>
          <w:t>Errico</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2002</w:t>
        </w:r>
      </w:hyperlink>
      <w:r w:rsidRPr="00906840">
        <w:rPr>
          <w:rFonts w:ascii="Times New Roman" w:hAnsi="Times New Roman"/>
          <w:noProof/>
          <w:sz w:val="22"/>
        </w:rPr>
        <w:t xml:space="preserve">; </w:t>
      </w:r>
      <w:hyperlink w:anchor="_ENREF_135" w:tooltip="Evans, 2005 #238" w:history="1">
        <w:r w:rsidR="00CF4C30" w:rsidRPr="00906840">
          <w:rPr>
            <w:rFonts w:ascii="Times New Roman" w:hAnsi="Times New Roman"/>
            <w:noProof/>
            <w:sz w:val="22"/>
          </w:rPr>
          <w:t>Evans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2005</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Thus, a pathogenic role of Spastin in HSP appears to be linked to its reduced microtubule-severing activity.</w:t>
      </w:r>
      <w:r w:rsidR="00E24F3F" w:rsidRPr="00906840">
        <w:rPr>
          <w:rFonts w:ascii="Times New Roman" w:hAnsi="Times New Roman"/>
          <w:sz w:val="22"/>
        </w:rPr>
        <w:t xml:space="preserve"> </w:t>
      </w:r>
      <w:r w:rsidRPr="00906840">
        <w:rPr>
          <w:rFonts w:ascii="Times New Roman" w:hAnsi="Times New Roman"/>
          <w:sz w:val="22"/>
        </w:rPr>
        <w:t xml:space="preserve">Such defects in the processing of microtubules are likely to manifest in disruption to the process of axonal transport. Accordingly, murine models of Spastin-mediated HSP provide evidence of such </w:t>
      </w:r>
      <w:r w:rsidR="00E24F3F" w:rsidRPr="00906840">
        <w:rPr>
          <w:rFonts w:ascii="Times New Roman" w:hAnsi="Times New Roman"/>
          <w:sz w:val="22"/>
        </w:rPr>
        <w:t>dysfunction</w:t>
      </w:r>
      <w:r w:rsidRPr="00906840">
        <w:rPr>
          <w:rFonts w:ascii="Times New Roman" w:hAnsi="Times New Roman"/>
          <w:sz w:val="22"/>
        </w:rPr>
        <w:t>.</w:t>
      </w:r>
    </w:p>
    <w:p w:rsidR="00645FCF" w:rsidRPr="00906840" w:rsidRDefault="00645FCF" w:rsidP="00645FCF">
      <w:pPr>
        <w:spacing w:line="360" w:lineRule="auto"/>
        <w:rPr>
          <w:rFonts w:ascii="Times New Roman" w:hAnsi="Times New Roman"/>
          <w:sz w:val="22"/>
        </w:rPr>
      </w:pPr>
    </w:p>
    <w:p w:rsidR="00A4088D" w:rsidRPr="00906840" w:rsidRDefault="00A4088D" w:rsidP="00A4088D">
      <w:pPr>
        <w:spacing w:line="360" w:lineRule="auto"/>
        <w:rPr>
          <w:rFonts w:ascii="Times New Roman" w:hAnsi="Times New Roman"/>
          <w:sz w:val="22"/>
        </w:rPr>
      </w:pPr>
      <w:r w:rsidRPr="00906840">
        <w:rPr>
          <w:rFonts w:ascii="Times New Roman" w:hAnsi="Times New Roman"/>
          <w:sz w:val="22"/>
        </w:rPr>
        <w:t>A mouse model expressing</w:t>
      </w:r>
      <w:r w:rsidR="00645FCF">
        <w:rPr>
          <w:rFonts w:ascii="Times New Roman" w:hAnsi="Times New Roman"/>
          <w:sz w:val="22"/>
        </w:rPr>
        <w:t xml:space="preserve"> a deletion mutation in the </w:t>
      </w:r>
      <w:r w:rsidR="00645FCF" w:rsidRPr="002E27BF">
        <w:rPr>
          <w:rFonts w:ascii="Times New Roman" w:hAnsi="Times New Roman"/>
          <w:i/>
          <w:sz w:val="22"/>
        </w:rPr>
        <w:t>spast</w:t>
      </w:r>
      <w:r w:rsidR="00645FCF">
        <w:rPr>
          <w:rFonts w:ascii="Times New Roman" w:hAnsi="Times New Roman"/>
          <w:sz w:val="22"/>
        </w:rPr>
        <w:t xml:space="preserve"> gene, resulting in loss of expression at the protein level</w:t>
      </w:r>
      <w:r w:rsidRPr="00906840">
        <w:rPr>
          <w:rFonts w:ascii="Times New Roman" w:hAnsi="Times New Roman"/>
          <w:sz w:val="22"/>
        </w:rPr>
        <w:t xml:space="preserve">, revealed progressive axonal degeneration in the CNS, manifesting in a late and mild motor defect </w:t>
      </w:r>
      <w:r w:rsidR="00E43F0B" w:rsidRPr="00906840">
        <w:rPr>
          <w:rFonts w:ascii="Times New Roman" w:hAnsi="Times New Roman"/>
          <w:sz w:val="22"/>
        </w:rPr>
        <w:fldChar w:fldCharType="begin">
          <w:fldData xml:space="preserve">PEVuZE5vdGU+PENpdGU+PEF1dGhvcj5UYXJyYWRlPC9BdXRob3I+PFllYXI+MjAwNjwvWWVhcj48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==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PEVuZE5vdGU+PENpdGU+PEF1dGhvcj5UYXJyYWRlPC9BdXRob3I+PFllYXI+MjAwNjwvWWVhcj48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==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472" w:tooltip="Tarrade, 2006 #280" w:history="1">
        <w:r w:rsidR="00CF4C30" w:rsidRPr="00906840">
          <w:rPr>
            <w:rFonts w:ascii="Times New Roman" w:hAnsi="Times New Roman"/>
            <w:noProof/>
            <w:sz w:val="22"/>
          </w:rPr>
          <w:t>Tarrade</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2006</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Cytopathologically, axonal swellings were observed, increasing in number over time. Retrograde axonal transport also appeared impaired in the neurons; there was an abnormal accumulation of mitochondria in the proximal part of the neurite swellings </w:t>
      </w:r>
      <w:r w:rsidR="00E43F0B" w:rsidRPr="00906840">
        <w:rPr>
          <w:rFonts w:ascii="Times New Roman" w:hAnsi="Times New Roman"/>
          <w:sz w:val="22"/>
        </w:rPr>
        <w:fldChar w:fldCharType="begin">
          <w:fldData xml:space="preserve">PEVuZE5vdGU+PENpdGU+PEF1dGhvcj5UYXJyYWRlPC9BdXRob3I+PFllYXI+MjAwNjwvWWVhcj48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==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PEVuZE5vdGU+PENpdGU+PEF1dGhvcj5UYXJyYWRlPC9BdXRob3I+PFllYXI+MjAwNjwvWWVhcj48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==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472" w:tooltip="Tarrade, 2006 #280" w:history="1">
        <w:r w:rsidR="00CF4C30" w:rsidRPr="00906840">
          <w:rPr>
            <w:rFonts w:ascii="Times New Roman" w:hAnsi="Times New Roman"/>
            <w:noProof/>
            <w:sz w:val="22"/>
          </w:rPr>
          <w:t>Tarrade</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2006</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A4088D" w:rsidRPr="00906840" w:rsidRDefault="00A4088D" w:rsidP="00A4088D">
      <w:pPr>
        <w:spacing w:line="360" w:lineRule="auto"/>
        <w:rPr>
          <w:rFonts w:ascii="Times New Roman" w:hAnsi="Times New Roman"/>
          <w:sz w:val="22"/>
        </w:rPr>
      </w:pPr>
      <w:r w:rsidRPr="00906840">
        <w:rPr>
          <w:rFonts w:ascii="Times New Roman" w:hAnsi="Times New Roman"/>
          <w:sz w:val="22"/>
        </w:rPr>
        <w:t xml:space="preserve">Another mouse model of SPG4 HSP has also been generated, using ENU mutagenesis, resulting in a c.1092+2T&gt;G mutation in the </w:t>
      </w:r>
      <w:r w:rsidRPr="00906840">
        <w:rPr>
          <w:rFonts w:ascii="Times New Roman" w:hAnsi="Times New Roman"/>
          <w:i/>
          <w:sz w:val="22"/>
        </w:rPr>
        <w:t>spast</w:t>
      </w:r>
      <w:r w:rsidRPr="00906840">
        <w:rPr>
          <w:rFonts w:ascii="Times New Roman" w:hAnsi="Times New Roman"/>
          <w:sz w:val="22"/>
        </w:rPr>
        <w:t xml:space="preserve"> gene. This mutation causes exon 7 of the </w:t>
      </w:r>
      <w:r w:rsidRPr="00906840">
        <w:rPr>
          <w:rFonts w:ascii="Times New Roman" w:hAnsi="Times New Roman"/>
          <w:i/>
          <w:sz w:val="22"/>
        </w:rPr>
        <w:t>spast</w:t>
      </w:r>
      <w:r w:rsidRPr="00906840">
        <w:rPr>
          <w:rFonts w:ascii="Times New Roman" w:hAnsi="Times New Roman"/>
          <w:sz w:val="22"/>
        </w:rPr>
        <w:t xml:space="preserve"> mRNA to be skipped, resulting in either early degradation of the protein or in a failure to be translated. Thus, essentially a Spastin knockout mouse model was created (</w:t>
      </w:r>
      <w:r w:rsidRPr="00906840">
        <w:rPr>
          <w:rFonts w:ascii="Times New Roman" w:hAnsi="Times New Roman"/>
          <w:i/>
          <w:sz w:val="22"/>
        </w:rPr>
        <w:t xml:space="preserve">spast </w:t>
      </w:r>
      <w:r w:rsidRPr="00906840">
        <w:rPr>
          <w:rFonts w:ascii="Times New Roman" w:hAnsi="Times New Roman"/>
          <w:i/>
          <w:sz w:val="22"/>
          <w:vertAlign w:val="superscript"/>
        </w:rPr>
        <w:t>∆E7/∆E7</w:t>
      </w:r>
      <w:r w:rsidRPr="00906840">
        <w:rPr>
          <w:rFonts w:ascii="Times New Roman" w:hAnsi="Times New Roman"/>
          <w:sz w:val="22"/>
        </w:rPr>
        <w:t xml:space="preserve">) </w:t>
      </w:r>
      <w:r w:rsidR="00E43F0B" w:rsidRPr="00906840">
        <w:rPr>
          <w:rFonts w:ascii="Times New Roman" w:hAnsi="Times New Roman"/>
          <w:sz w:val="22"/>
        </w:rPr>
        <w:fldChar w:fldCharType="begin">
          <w:fldData xml:space="preserve">PEVuZE5vdGU+PENpdGU+PEF1dGhvcj5LYXNoZXI8L0F1dGhvcj48WWVhcj4yMDA5PC9ZZWFyPjxS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PEVuZE5vdGU+PENpdGU+PEF1dGhvcj5LYXNoZXI8L0F1dGhvcj48WWVhcj4yMDA5PC9ZZWFyPjxS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244" w:tooltip="Kasher, 2009 #281" w:history="1">
        <w:r w:rsidR="00CF4C30" w:rsidRPr="00906840">
          <w:rPr>
            <w:rFonts w:ascii="Times New Roman" w:hAnsi="Times New Roman"/>
            <w:noProof/>
            <w:sz w:val="22"/>
          </w:rPr>
          <w:t>Kasher</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2009</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i/>
          <w:sz w:val="22"/>
        </w:rPr>
        <w:t>.</w:t>
      </w:r>
      <w:r w:rsidRPr="00906840">
        <w:rPr>
          <w:rFonts w:ascii="Times New Roman" w:hAnsi="Times New Roman"/>
          <w:sz w:val="22"/>
        </w:rPr>
        <w:t xml:space="preserve"> As previously mentioned, mutations in this splice site have been reported in human patients, making this mouse a true model of human disease </w:t>
      </w:r>
      <w:r w:rsidR="00E43F0B" w:rsidRPr="00906840">
        <w:rPr>
          <w:rFonts w:ascii="Times New Roman" w:hAnsi="Times New Roman"/>
          <w:sz w:val="22"/>
        </w:rPr>
        <w:fldChar w:fldCharType="begin">
          <w:fldData xml:space="preserve">PEVuZE5vdGU+PENpdGU+PEF1dGhvcj5Gb25rbmVjaHRlbjwvQXV0aG9yPjxZZWFyPjIwMDA8L1ll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=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PEVuZE5vdGU+PENpdGU+PEF1dGhvcj5Gb25rbmVjaHRlbjwvQXV0aG9yPjxZZWFyPjIwMDA8L1ll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=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143" w:tooltip="Fonknechten, 2000 #373" w:history="1">
        <w:r w:rsidR="00CF4C30" w:rsidRPr="00906840">
          <w:rPr>
            <w:rFonts w:ascii="Times New Roman" w:hAnsi="Times New Roman"/>
            <w:noProof/>
            <w:sz w:val="22"/>
          </w:rPr>
          <w:t>Fonknechten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2000</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A4088D" w:rsidRPr="00906840" w:rsidRDefault="00A4088D" w:rsidP="00A4088D">
      <w:pPr>
        <w:spacing w:line="360" w:lineRule="auto"/>
        <w:rPr>
          <w:rFonts w:ascii="Times New Roman" w:hAnsi="Times New Roman"/>
          <w:sz w:val="22"/>
        </w:rPr>
      </w:pPr>
      <w:r w:rsidRPr="00906840">
        <w:rPr>
          <w:rFonts w:ascii="Times New Roman" w:hAnsi="Times New Roman"/>
          <w:sz w:val="22"/>
        </w:rPr>
        <w:t xml:space="preserve">Previous experiments have indicated that the c.1092+2T&gt;G mutation in the </w:t>
      </w:r>
      <w:r w:rsidRPr="00906840">
        <w:rPr>
          <w:rFonts w:ascii="Times New Roman" w:hAnsi="Times New Roman"/>
          <w:i/>
          <w:sz w:val="22"/>
        </w:rPr>
        <w:t xml:space="preserve">spast </w:t>
      </w:r>
      <w:r w:rsidRPr="00906840">
        <w:rPr>
          <w:rFonts w:ascii="Times New Roman" w:hAnsi="Times New Roman"/>
          <w:sz w:val="22"/>
        </w:rPr>
        <w:t xml:space="preserve">gene induced a specific disruption in anterograde axonal transport in primary cortical neurons of mice heterozygous or homozygous for this mutation. A decrease in the anterograde transport of </w:t>
      </w:r>
      <w:r w:rsidR="00EA3FEC" w:rsidRPr="002F2329">
        <w:rPr>
          <w:rFonts w:ascii="Times New Roman" w:hAnsi="Times New Roman"/>
          <w:sz w:val="22"/>
        </w:rPr>
        <w:t>membrane-bound organelles (</w:t>
      </w:r>
      <w:r w:rsidRPr="002F2329">
        <w:rPr>
          <w:rFonts w:ascii="Times New Roman" w:hAnsi="Times New Roman"/>
          <w:sz w:val="22"/>
        </w:rPr>
        <w:t>MBOs</w:t>
      </w:r>
      <w:r w:rsidR="00EA3FEC" w:rsidRPr="002F2329">
        <w:rPr>
          <w:rFonts w:ascii="Times New Roman" w:hAnsi="Times New Roman"/>
          <w:sz w:val="22"/>
        </w:rPr>
        <w:t>)</w:t>
      </w:r>
      <w:r w:rsidRPr="002F2329">
        <w:rPr>
          <w:rFonts w:ascii="Times New Roman" w:hAnsi="Times New Roman"/>
          <w:sz w:val="22"/>
        </w:rPr>
        <w:t xml:space="preserve"> and</w:t>
      </w:r>
      <w:r w:rsidRPr="00906840">
        <w:rPr>
          <w:rFonts w:ascii="Times New Roman" w:hAnsi="Times New Roman"/>
          <w:sz w:val="22"/>
        </w:rPr>
        <w:t xml:space="preserve"> mitochondria in both </w:t>
      </w:r>
      <w:r w:rsidRPr="00906840">
        <w:rPr>
          <w:rFonts w:ascii="Times New Roman" w:hAnsi="Times New Roman"/>
          <w:i/>
          <w:sz w:val="22"/>
        </w:rPr>
        <w:t xml:space="preserve">spast </w:t>
      </w:r>
      <w:r w:rsidRPr="00906840">
        <w:rPr>
          <w:rFonts w:ascii="Times New Roman" w:hAnsi="Times New Roman"/>
          <w:i/>
          <w:sz w:val="22"/>
          <w:vertAlign w:val="superscript"/>
        </w:rPr>
        <w:t>∆E7/+</w:t>
      </w:r>
      <w:r w:rsidRPr="00906840">
        <w:rPr>
          <w:rFonts w:ascii="Times New Roman" w:hAnsi="Times New Roman"/>
          <w:sz w:val="22"/>
        </w:rPr>
        <w:t xml:space="preserve"> and </w:t>
      </w:r>
      <w:r w:rsidRPr="00906840">
        <w:rPr>
          <w:rFonts w:ascii="Times New Roman" w:hAnsi="Times New Roman"/>
          <w:i/>
          <w:sz w:val="22"/>
        </w:rPr>
        <w:t xml:space="preserve">spast </w:t>
      </w:r>
      <w:r w:rsidRPr="00906840">
        <w:rPr>
          <w:rFonts w:ascii="Times New Roman" w:hAnsi="Times New Roman"/>
          <w:i/>
          <w:sz w:val="22"/>
          <w:vertAlign w:val="superscript"/>
        </w:rPr>
        <w:t>∆E7/∆E7</w:t>
      </w:r>
      <w:r w:rsidRPr="00906840">
        <w:rPr>
          <w:rFonts w:ascii="Times New Roman" w:hAnsi="Times New Roman"/>
          <w:sz w:val="22"/>
        </w:rPr>
        <w:t xml:space="preserve"> neurons was observed. Furthermore, the presence of axonal swellings appeared to exacerbate the transport defect in </w:t>
      </w:r>
      <w:r w:rsidRPr="00906840">
        <w:rPr>
          <w:rFonts w:ascii="Times New Roman" w:hAnsi="Times New Roman"/>
          <w:i/>
          <w:sz w:val="22"/>
        </w:rPr>
        <w:t xml:space="preserve">spast </w:t>
      </w:r>
      <w:r w:rsidRPr="00906840">
        <w:rPr>
          <w:rFonts w:ascii="Times New Roman" w:hAnsi="Times New Roman"/>
          <w:i/>
          <w:sz w:val="22"/>
          <w:vertAlign w:val="superscript"/>
        </w:rPr>
        <w:t>∆E7/∆E7</w:t>
      </w:r>
      <w:r w:rsidRPr="00906840">
        <w:rPr>
          <w:rFonts w:ascii="Times New Roman" w:hAnsi="Times New Roman"/>
          <w:sz w:val="22"/>
        </w:rPr>
        <w:t xml:space="preserve"> mice, with the frequency of movement almost halving distal to the swellings </w:t>
      </w:r>
      <w:r w:rsidR="00E43F0B" w:rsidRPr="00906840">
        <w:rPr>
          <w:rFonts w:ascii="Times New Roman" w:hAnsi="Times New Roman"/>
          <w:sz w:val="22"/>
        </w:rPr>
        <w:fldChar w:fldCharType="begin">
          <w:fldData xml:space="preserve">PEVuZE5vdGU+PENpdGU+PEF1dGhvcj5LYXNoZXI8L0F1dGhvcj48WWVhcj4yMDA5PC9ZZWFyPjxS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PEVuZE5vdGU+PENpdGU+PEF1dGhvcj5LYXNoZXI8L0F1dGhvcj48WWVhcj4yMDA5PC9ZZWFyPjxS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244" w:tooltip="Kasher, 2009 #281" w:history="1">
        <w:r w:rsidR="00CF4C30" w:rsidRPr="00906840">
          <w:rPr>
            <w:rFonts w:ascii="Times New Roman" w:hAnsi="Times New Roman"/>
            <w:noProof/>
            <w:sz w:val="22"/>
          </w:rPr>
          <w:t>Kasher</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2009</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t>
      </w:r>
    </w:p>
    <w:p w:rsidR="00645FCF" w:rsidRDefault="00A4088D" w:rsidP="00A4088D">
      <w:pPr>
        <w:spacing w:line="360" w:lineRule="auto"/>
        <w:rPr>
          <w:rFonts w:ascii="Times New Roman" w:hAnsi="Times New Roman"/>
          <w:sz w:val="22"/>
        </w:rPr>
      </w:pPr>
      <w:r w:rsidRPr="00906840">
        <w:rPr>
          <w:rFonts w:ascii="Times New Roman" w:hAnsi="Times New Roman"/>
          <w:sz w:val="22"/>
        </w:rPr>
        <w:t xml:space="preserve">This axonal transport defect is alluded to in the </w:t>
      </w:r>
      <w:r w:rsidRPr="00906840">
        <w:rPr>
          <w:rFonts w:ascii="Times New Roman" w:hAnsi="Times New Roman"/>
          <w:i/>
          <w:sz w:val="22"/>
        </w:rPr>
        <w:t>spast</w:t>
      </w:r>
      <w:r w:rsidRPr="00906840">
        <w:rPr>
          <w:rFonts w:ascii="Times New Roman" w:hAnsi="Times New Roman"/>
          <w:sz w:val="22"/>
        </w:rPr>
        <w:t xml:space="preserve"> </w:t>
      </w:r>
      <w:r w:rsidRPr="00906840">
        <w:rPr>
          <w:rFonts w:ascii="Times New Roman" w:hAnsi="Times New Roman"/>
          <w:sz w:val="22"/>
          <w:vertAlign w:val="superscript"/>
        </w:rPr>
        <w:t>∆E7/+</w:t>
      </w:r>
      <w:r w:rsidRPr="00906840">
        <w:rPr>
          <w:rFonts w:ascii="Times New Roman" w:hAnsi="Times New Roman"/>
          <w:sz w:val="22"/>
        </w:rPr>
        <w:t xml:space="preserve"> and </w:t>
      </w:r>
      <w:r w:rsidRPr="00906840">
        <w:rPr>
          <w:rFonts w:ascii="Times New Roman" w:hAnsi="Times New Roman"/>
          <w:i/>
          <w:sz w:val="22"/>
        </w:rPr>
        <w:t>spast</w:t>
      </w:r>
      <w:r w:rsidRPr="00906840">
        <w:rPr>
          <w:rFonts w:ascii="Times New Roman" w:hAnsi="Times New Roman"/>
          <w:sz w:val="22"/>
        </w:rPr>
        <w:t xml:space="preserve"> </w:t>
      </w:r>
      <w:r w:rsidRPr="00906840">
        <w:rPr>
          <w:rFonts w:ascii="Times New Roman" w:hAnsi="Times New Roman"/>
          <w:sz w:val="22"/>
          <w:vertAlign w:val="superscript"/>
        </w:rPr>
        <w:t>∆E7/∆E7</w:t>
      </w:r>
      <w:r w:rsidRPr="00906840">
        <w:rPr>
          <w:rFonts w:ascii="Times New Roman" w:hAnsi="Times New Roman"/>
          <w:sz w:val="22"/>
        </w:rPr>
        <w:t xml:space="preserve"> cortical neurons, with the formation of acetylated </w:t>
      </w:r>
      <w:r w:rsidRPr="00906840">
        <w:rPr>
          <w:rFonts w:ascii="Times New Roman" w:hAnsi="Times New Roman"/>
          <w:sz w:val="22"/>
        </w:rPr>
        <w:sym w:font="Symbol" w:char="F061"/>
      </w:r>
      <w:r w:rsidRPr="00906840">
        <w:rPr>
          <w:rFonts w:ascii="Times New Roman" w:hAnsi="Times New Roman"/>
          <w:sz w:val="22"/>
        </w:rPr>
        <w:t xml:space="preserve">-tubulin immunoreactive swellings throughout the axon, </w:t>
      </w:r>
      <w:r w:rsidR="00645FCF">
        <w:rPr>
          <w:rFonts w:ascii="Times New Roman" w:hAnsi="Times New Roman"/>
          <w:sz w:val="22"/>
        </w:rPr>
        <w:t xml:space="preserve">also </w:t>
      </w:r>
      <w:r w:rsidRPr="00906840">
        <w:rPr>
          <w:rFonts w:ascii="Times New Roman" w:hAnsi="Times New Roman"/>
          <w:sz w:val="22"/>
        </w:rPr>
        <w:t xml:space="preserve">containing components of the cytoskeleton, such as Tau, neurofilaments and APP, as well as other cellular organelles, including mitochondria. </w:t>
      </w:r>
      <w:r w:rsidR="00645FCF" w:rsidRPr="00645FCF">
        <w:rPr>
          <w:rFonts w:ascii="Times New Roman" w:hAnsi="Times New Roman"/>
          <w:sz w:val="22"/>
          <w:highlight w:val="cyan"/>
        </w:rPr>
        <w:t>ALL CYTOSKELETAL COMPOENENTS…</w:t>
      </w:r>
      <w:proofErr w:type="gramStart"/>
      <w:r w:rsidR="00645FCF" w:rsidRPr="00645FCF">
        <w:rPr>
          <w:rFonts w:ascii="Times New Roman" w:hAnsi="Times New Roman"/>
          <w:sz w:val="22"/>
          <w:highlight w:val="cyan"/>
        </w:rPr>
        <w:t>.TRAFFICKING</w:t>
      </w:r>
      <w:proofErr w:type="gramEnd"/>
      <w:r w:rsidR="00645FCF" w:rsidRPr="00645FCF">
        <w:rPr>
          <w:rFonts w:ascii="Times New Roman" w:hAnsi="Times New Roman"/>
          <w:sz w:val="22"/>
          <w:highlight w:val="cyan"/>
        </w:rPr>
        <w:t xml:space="preserve"> DEFECT GLOBAL IN ITS EFFECT.</w:t>
      </w:r>
      <w:r w:rsidR="00645FCF">
        <w:rPr>
          <w:rFonts w:ascii="Times New Roman" w:hAnsi="Times New Roman"/>
          <w:sz w:val="22"/>
        </w:rPr>
        <w:t xml:space="preserve"> </w:t>
      </w:r>
    </w:p>
    <w:p w:rsidR="00645FCF" w:rsidRDefault="00645FCF" w:rsidP="00A4088D">
      <w:pPr>
        <w:spacing w:line="360" w:lineRule="auto"/>
        <w:rPr>
          <w:rFonts w:ascii="Times New Roman" w:hAnsi="Times New Roman"/>
          <w:sz w:val="22"/>
        </w:rPr>
      </w:pPr>
      <w:r w:rsidRPr="00242059">
        <w:rPr>
          <w:rFonts w:ascii="Times New Roman" w:hAnsi="Times New Roman"/>
          <w:sz w:val="22"/>
          <w:highlight w:val="cyan"/>
        </w:rPr>
        <w:t>THEORY: Increased pausing due to defective axonal transport resulting from loss of spastin…causes swellings…</w:t>
      </w:r>
      <w:proofErr w:type="gramStart"/>
      <w:r w:rsidRPr="00242059">
        <w:rPr>
          <w:rFonts w:ascii="Times New Roman" w:hAnsi="Times New Roman"/>
          <w:sz w:val="22"/>
          <w:highlight w:val="cyan"/>
        </w:rPr>
        <w:t>.block</w:t>
      </w:r>
      <w:proofErr w:type="gramEnd"/>
      <w:r w:rsidRPr="00242059">
        <w:rPr>
          <w:rFonts w:ascii="Times New Roman" w:hAnsi="Times New Roman"/>
          <w:sz w:val="22"/>
          <w:highlight w:val="cyan"/>
        </w:rPr>
        <w:t xml:space="preserve"> retrograde transport as well distal to the swelling</w:t>
      </w:r>
    </w:p>
    <w:p w:rsidR="00645FCF" w:rsidRDefault="00645FCF" w:rsidP="00A4088D">
      <w:pPr>
        <w:spacing w:line="360" w:lineRule="auto"/>
        <w:rPr>
          <w:rFonts w:ascii="Times New Roman" w:hAnsi="Times New Roman"/>
          <w:sz w:val="22"/>
        </w:rPr>
      </w:pPr>
    </w:p>
    <w:p w:rsidR="00A4088D" w:rsidRPr="00906840" w:rsidRDefault="00A4088D" w:rsidP="00A4088D">
      <w:pPr>
        <w:spacing w:line="360" w:lineRule="auto"/>
        <w:rPr>
          <w:rFonts w:ascii="Times New Roman" w:hAnsi="Times New Roman"/>
          <w:sz w:val="22"/>
        </w:rPr>
      </w:pPr>
      <w:r w:rsidRPr="00906840">
        <w:rPr>
          <w:rFonts w:ascii="Times New Roman" w:hAnsi="Times New Roman"/>
          <w:sz w:val="22"/>
        </w:rPr>
        <w:t xml:space="preserve">A dosage effect of mSpastin, with regards to the frequency of axonal swellings, was evident in this mouse model, with the number of swellings increasing as Spastin expression decreased </w:t>
      </w:r>
      <w:r w:rsidR="00E43F0B" w:rsidRPr="00906840">
        <w:rPr>
          <w:rFonts w:ascii="Times New Roman" w:hAnsi="Times New Roman"/>
          <w:sz w:val="22"/>
        </w:rPr>
        <w:fldChar w:fldCharType="begin">
          <w:fldData xml:space="preserve">PEVuZE5vdGU+PENpdGU+PEF1dGhvcj5LYXNoZXI8L0F1dGhvcj48WWVhcj4yMDA5PC9ZZWFyPjxS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PEVuZE5vdGU+PENpdGU+PEF1dGhvcj5LYXNoZXI8L0F1dGhvcj48WWVhcj4yMDA5PC9ZZWFyPjxS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244" w:tooltip="Kasher, 2009 #281" w:history="1">
        <w:r w:rsidR="00CF4C30" w:rsidRPr="00906840">
          <w:rPr>
            <w:rFonts w:ascii="Times New Roman" w:hAnsi="Times New Roman"/>
            <w:noProof/>
            <w:sz w:val="22"/>
          </w:rPr>
          <w:t>Kasher</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2009</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Thus, these swellings can be quantified, potentially helping to characterise the severity of the axonal transport defects. </w:t>
      </w:r>
    </w:p>
    <w:p w:rsidR="008B74E6" w:rsidRPr="00906840" w:rsidRDefault="008B74E6" w:rsidP="00E24F3F">
      <w:pPr>
        <w:pStyle w:val="Heading2"/>
        <w:rPr>
          <w:rFonts w:ascii="Times New Roman" w:hAnsi="Times New Roman"/>
        </w:rPr>
      </w:pPr>
    </w:p>
    <w:p w:rsidR="00A4088D" w:rsidRPr="00906840" w:rsidRDefault="00A4088D" w:rsidP="00E24F3F">
      <w:pPr>
        <w:pStyle w:val="Heading2"/>
        <w:rPr>
          <w:rFonts w:ascii="Times New Roman" w:hAnsi="Times New Roman"/>
        </w:rPr>
      </w:pPr>
      <w:bookmarkStart w:id="952" w:name="_Toc222329176"/>
      <w:bookmarkStart w:id="953" w:name="_Toc222332583"/>
      <w:bookmarkStart w:id="954" w:name="_Toc222332755"/>
      <w:bookmarkStart w:id="955" w:name="_Toc222332927"/>
      <w:bookmarkStart w:id="956" w:name="_Toc222333271"/>
      <w:bookmarkStart w:id="957" w:name="_Toc222333443"/>
      <w:r w:rsidRPr="00906840">
        <w:rPr>
          <w:rFonts w:ascii="Times New Roman" w:hAnsi="Times New Roman"/>
        </w:rPr>
        <w:t>5.1.3: Aims of this investigation</w:t>
      </w:r>
      <w:bookmarkEnd w:id="952"/>
      <w:bookmarkEnd w:id="953"/>
      <w:bookmarkEnd w:id="954"/>
      <w:bookmarkEnd w:id="955"/>
      <w:bookmarkEnd w:id="956"/>
      <w:bookmarkEnd w:id="957"/>
    </w:p>
    <w:p w:rsidR="00A4088D" w:rsidRPr="00906840" w:rsidRDefault="00A4088D" w:rsidP="00A4088D">
      <w:pPr>
        <w:spacing w:line="360" w:lineRule="auto"/>
        <w:rPr>
          <w:rFonts w:ascii="Times New Roman" w:hAnsi="Times New Roman"/>
          <w:sz w:val="22"/>
        </w:rPr>
      </w:pPr>
      <w:r w:rsidRPr="00906840">
        <w:rPr>
          <w:rFonts w:ascii="Times New Roman" w:hAnsi="Times New Roman"/>
          <w:sz w:val="22"/>
        </w:rPr>
        <w:t xml:space="preserve">The aims of this investigation were to further characterise the cortical neurons derived from </w:t>
      </w:r>
      <w:r w:rsidRPr="00906840">
        <w:rPr>
          <w:rFonts w:ascii="Times New Roman" w:hAnsi="Times New Roman"/>
          <w:i/>
          <w:sz w:val="22"/>
        </w:rPr>
        <w:t>spast</w:t>
      </w:r>
      <w:r w:rsidRPr="00906840">
        <w:rPr>
          <w:rFonts w:ascii="Times New Roman" w:hAnsi="Times New Roman"/>
          <w:sz w:val="22"/>
        </w:rPr>
        <w:t xml:space="preserve"> </w:t>
      </w:r>
      <w:r w:rsidRPr="00906840">
        <w:rPr>
          <w:rFonts w:ascii="Times New Roman" w:hAnsi="Times New Roman"/>
          <w:sz w:val="22"/>
          <w:vertAlign w:val="superscript"/>
        </w:rPr>
        <w:t>+/+</w:t>
      </w:r>
      <w:r w:rsidRPr="00906840">
        <w:rPr>
          <w:rFonts w:ascii="Times New Roman" w:hAnsi="Times New Roman"/>
          <w:sz w:val="22"/>
        </w:rPr>
        <w:t xml:space="preserve">, </w:t>
      </w:r>
      <w:r w:rsidRPr="00906840">
        <w:rPr>
          <w:rFonts w:ascii="Times New Roman" w:hAnsi="Times New Roman"/>
          <w:i/>
          <w:sz w:val="22"/>
        </w:rPr>
        <w:t>spast</w:t>
      </w:r>
      <w:r w:rsidRPr="00906840">
        <w:rPr>
          <w:rFonts w:ascii="Times New Roman" w:hAnsi="Times New Roman"/>
          <w:sz w:val="22"/>
        </w:rPr>
        <w:t xml:space="preserve"> </w:t>
      </w:r>
      <w:r w:rsidRPr="00906840">
        <w:rPr>
          <w:rFonts w:ascii="Times New Roman" w:hAnsi="Times New Roman"/>
          <w:sz w:val="22"/>
          <w:vertAlign w:val="superscript"/>
        </w:rPr>
        <w:t>∆E7/+</w:t>
      </w:r>
      <w:r w:rsidRPr="00906840">
        <w:rPr>
          <w:rFonts w:ascii="Times New Roman" w:hAnsi="Times New Roman"/>
          <w:sz w:val="22"/>
        </w:rPr>
        <w:t xml:space="preserve"> and </w:t>
      </w:r>
      <w:r w:rsidRPr="00906840">
        <w:rPr>
          <w:rFonts w:ascii="Times New Roman" w:hAnsi="Times New Roman"/>
          <w:i/>
          <w:sz w:val="22"/>
        </w:rPr>
        <w:t>spast</w:t>
      </w:r>
      <w:r w:rsidRPr="00906840">
        <w:rPr>
          <w:rFonts w:ascii="Times New Roman" w:hAnsi="Times New Roman"/>
          <w:sz w:val="22"/>
        </w:rPr>
        <w:t xml:space="preserve"> </w:t>
      </w:r>
      <w:r w:rsidRPr="00906840">
        <w:rPr>
          <w:rFonts w:ascii="Times New Roman" w:hAnsi="Times New Roman"/>
          <w:sz w:val="22"/>
          <w:vertAlign w:val="superscript"/>
        </w:rPr>
        <w:t>∆E7/∆E7</w:t>
      </w:r>
      <w:r w:rsidRPr="00906840">
        <w:rPr>
          <w:rFonts w:ascii="Times New Roman" w:hAnsi="Times New Roman"/>
          <w:sz w:val="22"/>
        </w:rPr>
        <w:t xml:space="preserve"> mice, particularly examining the effect genetic background has on the </w:t>
      </w:r>
      <w:r w:rsidR="00E24F3F" w:rsidRPr="00906840">
        <w:rPr>
          <w:rFonts w:ascii="Times New Roman" w:hAnsi="Times New Roman"/>
          <w:sz w:val="22"/>
        </w:rPr>
        <w:t>action of wild type and mutant S</w:t>
      </w:r>
      <w:r w:rsidRPr="00906840">
        <w:rPr>
          <w:rFonts w:ascii="Times New Roman" w:hAnsi="Times New Roman"/>
          <w:sz w:val="22"/>
        </w:rPr>
        <w:t>pastin.</w:t>
      </w:r>
    </w:p>
    <w:p w:rsidR="00A4088D" w:rsidRPr="006317B0" w:rsidRDefault="00A4088D" w:rsidP="00A4088D">
      <w:pPr>
        <w:spacing w:line="360" w:lineRule="auto"/>
        <w:rPr>
          <w:rFonts w:ascii="Times New Roman" w:hAnsi="Times New Roman"/>
          <w:b/>
          <w:sz w:val="22"/>
          <w:lang w:val="en-GB"/>
        </w:rPr>
      </w:pPr>
      <w:r w:rsidRPr="00906840">
        <w:rPr>
          <w:rFonts w:ascii="Times New Roman" w:hAnsi="Times New Roman"/>
          <w:sz w:val="22"/>
        </w:rPr>
        <w:t>Furthermore, we wished to test the effect of pharmacological intervention on the number of axonal swellings in the cortical neurons. Due to the essential role Spastin plays in the maintenance of microtubule dynamicity, we decided to test microtubule and MAP- targeting drugs.</w:t>
      </w:r>
    </w:p>
    <w:p w:rsidR="00A4088D" w:rsidRPr="00906840" w:rsidRDefault="00A4088D" w:rsidP="00B11814">
      <w:pPr>
        <w:pStyle w:val="Heading1"/>
        <w:rPr>
          <w:rFonts w:ascii="Times New Roman" w:hAnsi="Times New Roman"/>
        </w:rPr>
      </w:pPr>
      <w:bookmarkStart w:id="958" w:name="_Toc222329177"/>
      <w:bookmarkStart w:id="959" w:name="_Toc222332584"/>
      <w:bookmarkStart w:id="960" w:name="_Toc222332756"/>
      <w:bookmarkStart w:id="961" w:name="_Toc222332928"/>
      <w:bookmarkStart w:id="962" w:name="_Toc222333272"/>
      <w:bookmarkStart w:id="963" w:name="_Toc222333444"/>
      <w:r w:rsidRPr="00906840">
        <w:rPr>
          <w:rFonts w:ascii="Times New Roman" w:hAnsi="Times New Roman"/>
        </w:rPr>
        <w:t>5.2: Characterisation of the primary cortical neuron cultures</w:t>
      </w:r>
      <w:bookmarkEnd w:id="958"/>
      <w:bookmarkEnd w:id="959"/>
      <w:bookmarkEnd w:id="960"/>
      <w:bookmarkEnd w:id="961"/>
      <w:bookmarkEnd w:id="962"/>
      <w:bookmarkEnd w:id="963"/>
    </w:p>
    <w:p w:rsidR="00A4088D" w:rsidRPr="00906840" w:rsidRDefault="00A4088D" w:rsidP="00A4088D">
      <w:pPr>
        <w:pStyle w:val="Heading2"/>
        <w:rPr>
          <w:rFonts w:ascii="Times New Roman" w:hAnsi="Times New Roman"/>
        </w:rPr>
      </w:pPr>
      <w:bookmarkStart w:id="964" w:name="_Toc222329178"/>
      <w:bookmarkStart w:id="965" w:name="_Toc222332585"/>
      <w:bookmarkStart w:id="966" w:name="_Toc222332757"/>
      <w:bookmarkStart w:id="967" w:name="_Toc222332929"/>
      <w:bookmarkStart w:id="968" w:name="_Toc222333273"/>
      <w:bookmarkStart w:id="969" w:name="_Toc222333445"/>
      <w:r w:rsidRPr="00906840">
        <w:rPr>
          <w:rFonts w:ascii="Times New Roman" w:hAnsi="Times New Roman"/>
        </w:rPr>
        <w:t>5.2.1: Genotyping of the cortical neurons</w:t>
      </w:r>
      <w:bookmarkEnd w:id="964"/>
      <w:bookmarkEnd w:id="965"/>
      <w:bookmarkEnd w:id="966"/>
      <w:bookmarkEnd w:id="967"/>
      <w:bookmarkEnd w:id="968"/>
      <w:bookmarkEnd w:id="969"/>
    </w:p>
    <w:p w:rsidR="00A4088D" w:rsidRPr="00906840" w:rsidRDefault="00A4088D" w:rsidP="00C07424">
      <w:pPr>
        <w:spacing w:line="360" w:lineRule="auto"/>
        <w:rPr>
          <w:rFonts w:ascii="Times New Roman" w:hAnsi="Times New Roman"/>
          <w:sz w:val="22"/>
        </w:rPr>
      </w:pPr>
      <w:r w:rsidRPr="00906840">
        <w:rPr>
          <w:rFonts w:ascii="Times New Roman" w:hAnsi="Times New Roman"/>
          <w:sz w:val="22"/>
        </w:rPr>
        <w:t>As discussed in Chapter 2, the c.1092+2T&gt;G Spastin mutation doe</w:t>
      </w:r>
      <w:r w:rsidR="00C63C8F" w:rsidRPr="00906840">
        <w:rPr>
          <w:rFonts w:ascii="Times New Roman" w:hAnsi="Times New Roman"/>
          <w:sz w:val="22"/>
        </w:rPr>
        <w:t>s not create a restriction site to allow</w:t>
      </w:r>
      <w:r w:rsidRPr="00906840">
        <w:rPr>
          <w:rFonts w:ascii="Times New Roman" w:hAnsi="Times New Roman"/>
          <w:sz w:val="22"/>
        </w:rPr>
        <w:t xml:space="preserve"> genotyping. Therefore, mismatch primers were previously designed, introducing a novel Bs1I restriction enzyme site in the presence of the c.1092+2T&gt;G mutation </w:t>
      </w:r>
      <w:r w:rsidR="00E43F0B" w:rsidRPr="00906840">
        <w:rPr>
          <w:rFonts w:ascii="Times New Roman" w:hAnsi="Times New Roman"/>
          <w:sz w:val="22"/>
        </w:rPr>
        <w:fldChar w:fldCharType="begin">
          <w:fldData xml:space="preserve">PEVuZE5vdGU+PENpdGU+PEF1dGhvcj5LYXNoZXI8L0F1dGhvcj48WWVhcj4yMDA5PC9ZZWFyPjxS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PEVuZE5vdGU+PENpdGU+PEF1dGhvcj5LYXNoZXI8L0F1dGhvcj48WWVhcj4yMDA5PC9ZZWFyPjxS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244" w:tooltip="Kasher, 2009 #281" w:history="1">
        <w:r w:rsidR="00CF4C30" w:rsidRPr="00906840">
          <w:rPr>
            <w:rFonts w:ascii="Times New Roman" w:hAnsi="Times New Roman"/>
            <w:noProof/>
            <w:sz w:val="22"/>
          </w:rPr>
          <w:t>Kasher</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2009</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(Figure 5.1). The resultant restriction digest products consist of an 89bp band in the presence of the c.1092+2T&gt;G mutation, or an 112bp band in the wild type samples. Generally, for each litter, the expected Mendelian ratio of genotypes was observed.</w:t>
      </w:r>
    </w:p>
    <w:p w:rsidR="00A4088D" w:rsidRPr="00906840" w:rsidRDefault="00A4088D" w:rsidP="00A4088D">
      <w:pPr>
        <w:rPr>
          <w:rFonts w:ascii="Times New Roman" w:hAnsi="Times New Roman"/>
          <w:b/>
          <w:sz w:val="22"/>
        </w:rPr>
      </w:pPr>
    </w:p>
    <w:p w:rsidR="00A4088D" w:rsidRPr="00906840" w:rsidRDefault="00A4088D" w:rsidP="00385899">
      <w:pPr>
        <w:pStyle w:val="TableofFigures"/>
      </w:pPr>
      <w:bookmarkStart w:id="970" w:name="_Toc232523107"/>
      <w:r w:rsidRPr="00906840">
        <w:t xml:space="preserve">Figure 5.1: Mismatch PCR and restriction digest for </w:t>
      </w:r>
      <w:r w:rsidRPr="00906840">
        <w:rPr>
          <w:i/>
        </w:rPr>
        <w:t>spast</w:t>
      </w:r>
      <w:r w:rsidRPr="00906840">
        <w:rPr>
          <w:i/>
          <w:vertAlign w:val="superscript"/>
        </w:rPr>
        <w:t>∆E7</w:t>
      </w:r>
      <w:r w:rsidRPr="00906840">
        <w:t xml:space="preserve"> genotyping</w:t>
      </w:r>
      <w:bookmarkEnd w:id="970"/>
    </w:p>
    <w:p w:rsidR="00A4088D" w:rsidRPr="00906840" w:rsidRDefault="000F7FC2" w:rsidP="00A4088D">
      <w:pPr>
        <w:rPr>
          <w:rFonts w:ascii="Times New Roman" w:hAnsi="Times New Roman"/>
          <w:sz w:val="22"/>
        </w:rPr>
      </w:pPr>
      <w:r w:rsidRPr="00906840">
        <w:rPr>
          <w:rFonts w:ascii="Times New Roman" w:hAnsi="Times New Roman"/>
          <w:i/>
          <w:noProof/>
          <w:sz w:val="22"/>
        </w:rPr>
        <w:drawing>
          <wp:anchor distT="0" distB="0" distL="114300" distR="114300" simplePos="0" relativeHeight="251722752" behindDoc="0" locked="0" layoutInCell="1" allowOverlap="1">
            <wp:simplePos x="0" y="0"/>
            <wp:positionH relativeFrom="column">
              <wp:posOffset>0</wp:posOffset>
            </wp:positionH>
            <wp:positionV relativeFrom="paragraph">
              <wp:posOffset>91440</wp:posOffset>
            </wp:positionV>
            <wp:extent cx="5384800" cy="1824990"/>
            <wp:effectExtent l="25400" t="0" r="0" b="0"/>
            <wp:wrapSquare wrapText="bothSides"/>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srcRect t="10743" b="18000"/>
                    <a:stretch>
                      <a:fillRect/>
                    </a:stretch>
                  </pic:blipFill>
                  <pic:spPr bwMode="auto">
                    <a:xfrm>
                      <a:off x="0" y="0"/>
                      <a:ext cx="5384800" cy="1824990"/>
                    </a:xfrm>
                    <a:prstGeom prst="rect">
                      <a:avLst/>
                    </a:prstGeom>
                    <a:noFill/>
                    <a:ln w="9525">
                      <a:noFill/>
                      <a:miter lim="800000"/>
                      <a:headEnd/>
                      <a:tailEnd/>
                    </a:ln>
                  </pic:spPr>
                </pic:pic>
              </a:graphicData>
            </a:graphic>
          </wp:anchor>
        </w:drawing>
      </w:r>
      <w:r w:rsidR="00A4088D" w:rsidRPr="00906840">
        <w:rPr>
          <w:rFonts w:ascii="Times New Roman" w:hAnsi="Times New Roman"/>
          <w:i/>
          <w:sz w:val="22"/>
        </w:rPr>
        <w:t>Figure 5.1: Mismatch-PCR and Bsl</w:t>
      </w:r>
      <w:r w:rsidR="00A4088D" w:rsidRPr="00906840">
        <w:rPr>
          <w:rFonts w:ascii="Times New Roman" w:hAnsi="Times New Roman"/>
          <w:i/>
          <w:sz w:val="22"/>
        </w:rPr>
        <w:sym w:font="Symbol" w:char="F049"/>
      </w:r>
      <w:r w:rsidR="00A4088D" w:rsidRPr="00906840">
        <w:rPr>
          <w:rFonts w:ascii="Times New Roman" w:hAnsi="Times New Roman"/>
          <w:i/>
          <w:sz w:val="22"/>
        </w:rPr>
        <w:t xml:space="preserve"> restriction digest genotyping of DNA extracted from a mouse litter derived from the </w:t>
      </w:r>
      <w:proofErr w:type="gramStart"/>
      <w:r w:rsidR="00A4088D" w:rsidRPr="00906840">
        <w:rPr>
          <w:rFonts w:ascii="Times New Roman" w:hAnsi="Times New Roman"/>
          <w:i/>
          <w:sz w:val="22"/>
        </w:rPr>
        <w:t>in-cross</w:t>
      </w:r>
      <w:proofErr w:type="gramEnd"/>
      <w:r w:rsidR="00A4088D" w:rsidRPr="00906840">
        <w:rPr>
          <w:rFonts w:ascii="Times New Roman" w:hAnsi="Times New Roman"/>
          <w:i/>
          <w:sz w:val="22"/>
        </w:rPr>
        <w:t xml:space="preserve"> of heterozygous mutant Spastin c.1092+2T&gt;G mice. The introduced Bsl</w:t>
      </w:r>
      <w:r w:rsidR="00A4088D" w:rsidRPr="00906840">
        <w:rPr>
          <w:rFonts w:ascii="Times New Roman" w:hAnsi="Times New Roman"/>
          <w:i/>
          <w:sz w:val="22"/>
        </w:rPr>
        <w:sym w:font="Symbol" w:char="F049"/>
      </w:r>
      <w:r w:rsidR="00A4088D" w:rsidRPr="00906840">
        <w:rPr>
          <w:rFonts w:ascii="Times New Roman" w:hAnsi="Times New Roman"/>
          <w:i/>
          <w:sz w:val="22"/>
        </w:rPr>
        <w:t xml:space="preserve"> restriction site generates an 89bp band in the spast </w:t>
      </w:r>
      <w:r w:rsidR="00A4088D" w:rsidRPr="00906840">
        <w:rPr>
          <w:rFonts w:ascii="Times New Roman" w:hAnsi="Times New Roman"/>
          <w:i/>
          <w:sz w:val="22"/>
          <w:vertAlign w:val="superscript"/>
        </w:rPr>
        <w:t xml:space="preserve">+/∆E7 </w:t>
      </w:r>
      <w:r w:rsidR="00A4088D" w:rsidRPr="00906840">
        <w:rPr>
          <w:rFonts w:ascii="Times New Roman" w:hAnsi="Times New Roman"/>
          <w:i/>
          <w:sz w:val="22"/>
        </w:rPr>
        <w:t>tissue</w:t>
      </w:r>
      <w:r w:rsidR="00A4088D" w:rsidRPr="00906840">
        <w:rPr>
          <w:rFonts w:ascii="Times New Roman" w:hAnsi="Times New Roman"/>
          <w:i/>
          <w:sz w:val="22"/>
          <w:vertAlign w:val="superscript"/>
        </w:rPr>
        <w:t xml:space="preserve"> </w:t>
      </w:r>
      <w:r w:rsidR="00A4088D" w:rsidRPr="00906840">
        <w:rPr>
          <w:rFonts w:ascii="Times New Roman" w:hAnsi="Times New Roman"/>
          <w:i/>
          <w:sz w:val="22"/>
        </w:rPr>
        <w:t xml:space="preserve">(lanes 3 and 4) and the spast </w:t>
      </w:r>
      <w:r w:rsidR="00A4088D" w:rsidRPr="00906840">
        <w:rPr>
          <w:rFonts w:ascii="Times New Roman" w:hAnsi="Times New Roman"/>
          <w:i/>
          <w:sz w:val="22"/>
          <w:vertAlign w:val="superscript"/>
        </w:rPr>
        <w:t xml:space="preserve">∆E7/∆E7 </w:t>
      </w:r>
      <w:r w:rsidR="00A4088D" w:rsidRPr="00906840">
        <w:rPr>
          <w:rFonts w:ascii="Times New Roman" w:hAnsi="Times New Roman"/>
          <w:i/>
          <w:sz w:val="22"/>
        </w:rPr>
        <w:t>samples</w:t>
      </w:r>
      <w:r w:rsidR="00A4088D" w:rsidRPr="00906840">
        <w:rPr>
          <w:rFonts w:ascii="Times New Roman" w:hAnsi="Times New Roman"/>
          <w:i/>
          <w:sz w:val="22"/>
          <w:vertAlign w:val="superscript"/>
        </w:rPr>
        <w:t xml:space="preserve"> </w:t>
      </w:r>
      <w:r w:rsidR="00A4088D" w:rsidRPr="00906840">
        <w:rPr>
          <w:rFonts w:ascii="Times New Roman" w:hAnsi="Times New Roman"/>
          <w:i/>
          <w:sz w:val="22"/>
        </w:rPr>
        <w:t xml:space="preserve">(lane 6). The spast </w:t>
      </w:r>
      <w:r w:rsidR="00A4088D" w:rsidRPr="00906840">
        <w:rPr>
          <w:rFonts w:ascii="Times New Roman" w:hAnsi="Times New Roman"/>
          <w:i/>
          <w:sz w:val="22"/>
          <w:vertAlign w:val="superscript"/>
        </w:rPr>
        <w:t xml:space="preserve">+/+ </w:t>
      </w:r>
      <w:r w:rsidR="00A4088D" w:rsidRPr="00906840">
        <w:rPr>
          <w:rFonts w:ascii="Times New Roman" w:hAnsi="Times New Roman"/>
          <w:i/>
          <w:sz w:val="22"/>
        </w:rPr>
        <w:t>product is 112bp, seen in lanes 1, 2, 5 and 7.</w:t>
      </w:r>
    </w:p>
    <w:p w:rsidR="00A4088D" w:rsidRPr="00906840" w:rsidRDefault="00A4088D" w:rsidP="00A4088D">
      <w:pPr>
        <w:rPr>
          <w:rFonts w:ascii="Times New Roman" w:hAnsi="Times New Roman"/>
          <w:sz w:val="22"/>
        </w:rPr>
      </w:pPr>
    </w:p>
    <w:p w:rsidR="00A4088D" w:rsidRPr="00906840" w:rsidRDefault="00A4088D" w:rsidP="00C07424">
      <w:pPr>
        <w:pStyle w:val="Heading2"/>
        <w:rPr>
          <w:rFonts w:ascii="Times New Roman" w:hAnsi="Times New Roman"/>
        </w:rPr>
      </w:pPr>
      <w:bookmarkStart w:id="971" w:name="_Toc222329179"/>
      <w:bookmarkStart w:id="972" w:name="_Toc222332586"/>
      <w:bookmarkStart w:id="973" w:name="_Toc222332758"/>
      <w:bookmarkStart w:id="974" w:name="_Toc222332930"/>
      <w:bookmarkStart w:id="975" w:name="_Toc222333274"/>
      <w:bookmarkStart w:id="976" w:name="_Toc222333446"/>
      <w:r w:rsidRPr="00906840">
        <w:rPr>
          <w:rFonts w:ascii="Times New Roman" w:hAnsi="Times New Roman"/>
        </w:rPr>
        <w:t>5.2.2: Axonal swellings in cortical neuron cultures</w:t>
      </w:r>
      <w:bookmarkEnd w:id="971"/>
      <w:bookmarkEnd w:id="972"/>
      <w:bookmarkEnd w:id="973"/>
      <w:bookmarkEnd w:id="974"/>
      <w:bookmarkEnd w:id="975"/>
      <w:bookmarkEnd w:id="976"/>
    </w:p>
    <w:p w:rsidR="00A4088D" w:rsidRPr="00906840" w:rsidRDefault="00A4088D" w:rsidP="00A4088D">
      <w:pPr>
        <w:spacing w:line="360" w:lineRule="auto"/>
        <w:rPr>
          <w:rFonts w:ascii="Times New Roman" w:hAnsi="Times New Roman"/>
          <w:sz w:val="22"/>
        </w:rPr>
      </w:pPr>
      <w:r w:rsidRPr="00906840">
        <w:rPr>
          <w:rFonts w:ascii="Times New Roman" w:hAnsi="Times New Roman"/>
          <w:sz w:val="22"/>
        </w:rPr>
        <w:t xml:space="preserve">As previously described, the </w:t>
      </w:r>
      <w:r w:rsidRPr="00906840">
        <w:rPr>
          <w:rFonts w:ascii="Times New Roman" w:hAnsi="Times New Roman"/>
          <w:i/>
          <w:sz w:val="22"/>
        </w:rPr>
        <w:t xml:space="preserve">spast </w:t>
      </w:r>
      <w:r w:rsidRPr="00906840">
        <w:rPr>
          <w:rFonts w:ascii="Times New Roman" w:hAnsi="Times New Roman"/>
          <w:i/>
          <w:sz w:val="22"/>
          <w:vertAlign w:val="superscript"/>
        </w:rPr>
        <w:t xml:space="preserve">∆E7/∆E7 </w:t>
      </w:r>
      <w:r w:rsidRPr="00906840">
        <w:rPr>
          <w:rFonts w:ascii="Times New Roman" w:hAnsi="Times New Roman"/>
          <w:sz w:val="22"/>
        </w:rPr>
        <w:t xml:space="preserve">mouse model is characterised by progressive motor deficits, as evidenced by changes in gait. At a cytopathological level, defects in axonal transport were observed, along with the formation of acetylated </w:t>
      </w:r>
      <w:r w:rsidRPr="00906840">
        <w:rPr>
          <w:rFonts w:ascii="Times New Roman" w:hAnsi="Times New Roman"/>
          <w:sz w:val="22"/>
        </w:rPr>
        <w:sym w:font="Symbol" w:char="F061"/>
      </w:r>
      <w:r w:rsidRPr="00906840">
        <w:rPr>
          <w:rFonts w:ascii="Times New Roman" w:hAnsi="Times New Roman"/>
          <w:sz w:val="22"/>
        </w:rPr>
        <w:t xml:space="preserve">-tubulin-positive swellings, randomly distributed throughout the axon </w:t>
      </w:r>
      <w:r w:rsidR="00E43F0B" w:rsidRPr="00906840">
        <w:rPr>
          <w:rFonts w:ascii="Times New Roman" w:hAnsi="Times New Roman"/>
          <w:sz w:val="22"/>
        </w:rPr>
        <w:fldChar w:fldCharType="begin">
          <w:fldData xml:space="preserve">PEVuZE5vdGU+PENpdGU+PEF1dGhvcj5LYXNoZXI8L0F1dGhvcj48WWVhcj4yMDA5PC9ZZWFyPjxS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PEVuZE5vdGU+PENpdGU+PEF1dGhvcj5LYXNoZXI8L0F1dGhvcj48WWVhcj4yMDA5PC9ZZWFyPjxS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244" w:tooltip="Kasher, 2009 #281" w:history="1">
        <w:r w:rsidR="00CF4C30" w:rsidRPr="00906840">
          <w:rPr>
            <w:rFonts w:ascii="Times New Roman" w:hAnsi="Times New Roman"/>
            <w:noProof/>
            <w:sz w:val="22"/>
          </w:rPr>
          <w:t>Kasher</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2009</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A4088D" w:rsidRPr="00906840" w:rsidRDefault="00A4088D" w:rsidP="00A4088D">
      <w:pPr>
        <w:spacing w:line="360" w:lineRule="auto"/>
        <w:rPr>
          <w:rFonts w:ascii="Times New Roman" w:hAnsi="Times New Roman"/>
          <w:sz w:val="22"/>
        </w:rPr>
      </w:pPr>
      <w:r w:rsidRPr="00906840">
        <w:rPr>
          <w:rFonts w:ascii="Times New Roman" w:hAnsi="Times New Roman"/>
          <w:sz w:val="22"/>
        </w:rPr>
        <w:t xml:space="preserve">To distinguish the difference between normal, non-specific accumulations and the pathological swellings, Kasher and colleagues previously carried out a series of measurements, ascertaining the optimum size of swelling that denotes the pathogenic accumulation of organelles and cytosolic components </w:t>
      </w:r>
      <w:r w:rsidR="00E43F0B" w:rsidRPr="00906840">
        <w:rPr>
          <w:rFonts w:ascii="Times New Roman" w:hAnsi="Times New Roman"/>
          <w:sz w:val="22"/>
        </w:rPr>
        <w:fldChar w:fldCharType="begin"/>
      </w:r>
      <w:r w:rsidRPr="00906840">
        <w:rPr>
          <w:rFonts w:ascii="Times New Roman" w:hAnsi="Times New Roman"/>
          <w:sz w:val="22"/>
        </w:rPr>
        <w:instrText xml:space="preserve"> ADDIN EN.CITE &lt;EndNote&gt;&lt;Cite&gt;&lt;Author&gt;Kasher&lt;/Author&gt;&lt;Year&gt;2009&lt;/Year&gt;&lt;RecNum&gt;662&lt;/RecNum&gt;&lt;DisplayText&gt;(Kasher 2009)&lt;/DisplayText&gt;&lt;record&gt;&lt;rec-number&gt;662&lt;/rec-number&gt;&lt;foreign-keys&gt;&lt;key app="EN" db-id="prsww9z99psddvesxzmpaxxr9azvarfsx5tr"&gt;662&lt;/key&gt;&lt;/foreign-keys&gt;&lt;ref-type name="Thesis"&gt;32&lt;/ref-type&gt;&lt;contributors&gt;&lt;authors&gt;&lt;author&gt;Paul Kasher&lt;/author&gt;&lt;/authors&gt;&lt;/contributors&gt;&lt;titles&gt;&lt;title&gt;An Investigation of the mechanisms of disease in Hereditary Spastic Paraplegia caused by Spastin mutation&lt;/title&gt;&lt;secondary-title&gt;Academic Unit of Neurology&lt;/secondary-title&gt;&lt;/titles&gt;&lt;volume&gt;PhD&lt;/volume&gt;&lt;dates&gt;&lt;year&gt;2009&lt;/year&gt;&lt;/dates&gt;&lt;pub-location&gt;Sheffield&lt;/pub-location&gt;&lt;publisher&gt;University of Sheffield&lt;/publisher&gt;&lt;urls&gt;&lt;/urls&gt;&lt;/record&gt;&lt;/Cite&gt;&lt;/EndNote&gt;</w:instrText>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243" w:tooltip="Kasher, 2009 #662" w:history="1">
        <w:r w:rsidR="00CF4C30" w:rsidRPr="00906840">
          <w:rPr>
            <w:rFonts w:ascii="Times New Roman" w:hAnsi="Times New Roman"/>
            <w:noProof/>
            <w:sz w:val="22"/>
          </w:rPr>
          <w:t>Kasher 2009</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Swellings are assumed to be spherical and it was established that any swellings that were the same size as, or larger than, a box measuring 5</w:t>
      </w:r>
      <w:r w:rsidRPr="00906840">
        <w:rPr>
          <w:rFonts w:ascii="Times New Roman" w:hAnsi="Times New Roman"/>
          <w:sz w:val="22"/>
        </w:rPr>
        <w:sym w:font="Symbol" w:char="F06D"/>
      </w:r>
      <w:r w:rsidRPr="00906840">
        <w:rPr>
          <w:rFonts w:ascii="Times New Roman" w:hAnsi="Times New Roman"/>
          <w:sz w:val="22"/>
        </w:rPr>
        <w:t>m by 5</w:t>
      </w:r>
      <w:r w:rsidRPr="00906840">
        <w:rPr>
          <w:rFonts w:ascii="Times New Roman" w:hAnsi="Times New Roman"/>
          <w:sz w:val="22"/>
        </w:rPr>
        <w:sym w:font="Symbol" w:char="F06D"/>
      </w:r>
      <w:r w:rsidRPr="00906840">
        <w:rPr>
          <w:rFonts w:ascii="Times New Roman" w:hAnsi="Times New Roman"/>
          <w:sz w:val="22"/>
        </w:rPr>
        <w:t>m (i.e. had a radius of &gt;2.5</w:t>
      </w:r>
      <w:r w:rsidRPr="00906840">
        <w:rPr>
          <w:rFonts w:ascii="Times New Roman" w:hAnsi="Times New Roman"/>
          <w:sz w:val="22"/>
        </w:rPr>
        <w:sym w:font="Symbol" w:char="F06D"/>
      </w:r>
      <w:r w:rsidRPr="00906840">
        <w:rPr>
          <w:rFonts w:ascii="Times New Roman" w:hAnsi="Times New Roman"/>
          <w:sz w:val="22"/>
        </w:rPr>
        <w:t>m, and thus an area of &gt;19.6</w:t>
      </w:r>
      <w:r w:rsidRPr="00906840">
        <w:rPr>
          <w:rFonts w:ascii="Times New Roman" w:hAnsi="Times New Roman"/>
          <w:sz w:val="22"/>
        </w:rPr>
        <w:sym w:font="Symbol" w:char="F06D"/>
      </w:r>
      <w:r w:rsidRPr="00906840">
        <w:rPr>
          <w:rFonts w:ascii="Times New Roman" w:hAnsi="Times New Roman"/>
          <w:sz w:val="22"/>
        </w:rPr>
        <w:t>m</w:t>
      </w:r>
      <w:r w:rsidRPr="00906840">
        <w:rPr>
          <w:rFonts w:ascii="Times New Roman" w:hAnsi="Times New Roman"/>
          <w:sz w:val="22"/>
          <w:vertAlign w:val="superscript"/>
        </w:rPr>
        <w:t>2</w:t>
      </w:r>
      <w:r w:rsidRPr="00906840">
        <w:rPr>
          <w:rFonts w:ascii="Times New Roman" w:hAnsi="Times New Roman"/>
          <w:sz w:val="22"/>
        </w:rPr>
        <w:t>) were to be considered an abnormal axonal swelling, and included in the count.</w:t>
      </w:r>
    </w:p>
    <w:p w:rsidR="000F7FC2" w:rsidRPr="00906840" w:rsidRDefault="00A4088D" w:rsidP="00A4088D">
      <w:pPr>
        <w:spacing w:line="360" w:lineRule="auto"/>
        <w:rPr>
          <w:rFonts w:ascii="Times New Roman" w:hAnsi="Times New Roman"/>
          <w:sz w:val="22"/>
        </w:rPr>
      </w:pPr>
      <w:r w:rsidRPr="00906840">
        <w:rPr>
          <w:rFonts w:ascii="Times New Roman" w:hAnsi="Times New Roman"/>
          <w:sz w:val="22"/>
        </w:rPr>
        <w:t xml:space="preserve">Using Hoechst-stained nuclei, 1000 viable neurons were counted. The number of swellings, measuring </w:t>
      </w:r>
      <w:r w:rsidRPr="00906840">
        <w:rPr>
          <w:rFonts w:ascii="Times New Roman" w:hAnsi="Times New Roman"/>
          <w:sz w:val="22"/>
        </w:rPr>
        <w:sym w:font="Symbol" w:char="F0B3"/>
      </w:r>
      <w:r w:rsidRPr="00906840">
        <w:rPr>
          <w:rFonts w:ascii="Times New Roman" w:hAnsi="Times New Roman"/>
          <w:sz w:val="22"/>
        </w:rPr>
        <w:t>5</w:t>
      </w:r>
      <w:r w:rsidRPr="00906840">
        <w:rPr>
          <w:rFonts w:ascii="Times New Roman" w:hAnsi="Times New Roman"/>
          <w:sz w:val="22"/>
        </w:rPr>
        <w:sym w:font="Symbol" w:char="F06D"/>
      </w:r>
      <w:r w:rsidRPr="00906840">
        <w:rPr>
          <w:rFonts w:ascii="Times New Roman" w:hAnsi="Times New Roman"/>
          <w:sz w:val="22"/>
        </w:rPr>
        <w:t>m by 5</w:t>
      </w:r>
      <w:r w:rsidRPr="00906840">
        <w:rPr>
          <w:rFonts w:ascii="Times New Roman" w:hAnsi="Times New Roman"/>
          <w:sz w:val="22"/>
        </w:rPr>
        <w:sym w:font="Symbol" w:char="F06D"/>
      </w:r>
      <w:r w:rsidRPr="00906840">
        <w:rPr>
          <w:rFonts w:ascii="Times New Roman" w:hAnsi="Times New Roman"/>
          <w:sz w:val="22"/>
        </w:rPr>
        <w:t xml:space="preserve">m, were calculated per 100 nuclei in the </w:t>
      </w:r>
      <w:r w:rsidRPr="00906840">
        <w:rPr>
          <w:rFonts w:ascii="Times New Roman" w:hAnsi="Times New Roman"/>
          <w:i/>
          <w:sz w:val="22"/>
        </w:rPr>
        <w:t>spast</w:t>
      </w:r>
      <w:r w:rsidRPr="00906840">
        <w:rPr>
          <w:rFonts w:ascii="Times New Roman" w:hAnsi="Times New Roman"/>
          <w:sz w:val="22"/>
        </w:rPr>
        <w:t xml:space="preserve"> </w:t>
      </w:r>
      <w:r w:rsidRPr="00906840">
        <w:rPr>
          <w:rFonts w:ascii="Times New Roman" w:hAnsi="Times New Roman"/>
          <w:sz w:val="22"/>
          <w:vertAlign w:val="superscript"/>
        </w:rPr>
        <w:t>+/+</w:t>
      </w:r>
      <w:r w:rsidRPr="00906840">
        <w:rPr>
          <w:rFonts w:ascii="Times New Roman" w:hAnsi="Times New Roman"/>
          <w:sz w:val="22"/>
        </w:rPr>
        <w:t xml:space="preserve">, </w:t>
      </w:r>
      <w:r w:rsidRPr="00906840">
        <w:rPr>
          <w:rFonts w:ascii="Times New Roman" w:hAnsi="Times New Roman"/>
          <w:i/>
          <w:sz w:val="22"/>
        </w:rPr>
        <w:t>spast</w:t>
      </w:r>
      <w:r w:rsidRPr="00906840">
        <w:rPr>
          <w:rFonts w:ascii="Times New Roman" w:hAnsi="Times New Roman"/>
          <w:sz w:val="22"/>
        </w:rPr>
        <w:t xml:space="preserve"> </w:t>
      </w:r>
      <w:r w:rsidRPr="00906840">
        <w:rPr>
          <w:rFonts w:ascii="Times New Roman" w:hAnsi="Times New Roman"/>
          <w:sz w:val="22"/>
          <w:vertAlign w:val="superscript"/>
        </w:rPr>
        <w:t>∆E7/+</w:t>
      </w:r>
      <w:r w:rsidRPr="00906840">
        <w:rPr>
          <w:rFonts w:ascii="Times New Roman" w:hAnsi="Times New Roman"/>
          <w:sz w:val="22"/>
        </w:rPr>
        <w:t xml:space="preserve"> and </w:t>
      </w:r>
      <w:r w:rsidRPr="00906840">
        <w:rPr>
          <w:rFonts w:ascii="Times New Roman" w:hAnsi="Times New Roman"/>
          <w:i/>
          <w:sz w:val="22"/>
        </w:rPr>
        <w:t>spast</w:t>
      </w:r>
      <w:r w:rsidRPr="00906840">
        <w:rPr>
          <w:rFonts w:ascii="Times New Roman" w:hAnsi="Times New Roman"/>
          <w:sz w:val="22"/>
        </w:rPr>
        <w:t xml:space="preserve"> </w:t>
      </w:r>
      <w:r w:rsidRPr="00906840">
        <w:rPr>
          <w:rFonts w:ascii="Times New Roman" w:hAnsi="Times New Roman"/>
          <w:sz w:val="22"/>
          <w:vertAlign w:val="superscript"/>
        </w:rPr>
        <w:t>∆E7/∆E7</w:t>
      </w:r>
      <w:r w:rsidRPr="00906840">
        <w:rPr>
          <w:rFonts w:ascii="Times New Roman" w:hAnsi="Times New Roman"/>
          <w:sz w:val="22"/>
        </w:rPr>
        <w:t xml:space="preserve"> cultures. The Hoechst-stained nuclei were also used to ensure a neurite swelling was being quantified, rather than “bleed through” from the nuclei stain (Figure 5.2).</w:t>
      </w:r>
    </w:p>
    <w:p w:rsidR="00385899" w:rsidRPr="00906840" w:rsidRDefault="00385899" w:rsidP="00385899">
      <w:pPr>
        <w:pStyle w:val="TableofFigures"/>
      </w:pPr>
    </w:p>
    <w:p w:rsidR="008B74E6" w:rsidRPr="00906840" w:rsidRDefault="008B74E6" w:rsidP="00385899">
      <w:pPr>
        <w:pStyle w:val="TableofFigures"/>
      </w:pPr>
      <w:bookmarkStart w:id="977" w:name="_Toc232523108"/>
      <w:r w:rsidRPr="00906840">
        <w:drawing>
          <wp:anchor distT="0" distB="0" distL="114300" distR="114300" simplePos="0" relativeHeight="251854848" behindDoc="0" locked="0" layoutInCell="1" allowOverlap="1">
            <wp:simplePos x="0" y="0"/>
            <wp:positionH relativeFrom="column">
              <wp:posOffset>20320</wp:posOffset>
            </wp:positionH>
            <wp:positionV relativeFrom="paragraph">
              <wp:posOffset>549275</wp:posOffset>
            </wp:positionV>
            <wp:extent cx="5398770" cy="3048000"/>
            <wp:effectExtent l="25400" t="0" r="11430" b="0"/>
            <wp:wrapSquare wrapText="bothSides"/>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srcRect/>
                    <a:stretch>
                      <a:fillRect/>
                    </a:stretch>
                  </pic:blipFill>
                  <pic:spPr bwMode="auto">
                    <a:xfrm>
                      <a:off x="0" y="0"/>
                      <a:ext cx="5398770" cy="3048000"/>
                    </a:xfrm>
                    <a:prstGeom prst="rect">
                      <a:avLst/>
                    </a:prstGeom>
                    <a:noFill/>
                    <a:ln w="9525">
                      <a:noFill/>
                      <a:miter lim="800000"/>
                      <a:headEnd/>
                      <a:tailEnd/>
                    </a:ln>
                  </pic:spPr>
                </pic:pic>
              </a:graphicData>
            </a:graphic>
          </wp:anchor>
        </w:drawing>
      </w:r>
      <w:r w:rsidRPr="00906840">
        <w:t>Figure 5.2: Quantification of axonal swellings</w:t>
      </w:r>
      <w:bookmarkEnd w:id="977"/>
      <w:r w:rsidRPr="00906840">
        <w:t xml:space="preserve"> </w:t>
      </w:r>
    </w:p>
    <w:p w:rsidR="008B74E6" w:rsidRPr="00906840" w:rsidRDefault="008B74E6" w:rsidP="009F1B26">
      <w:pPr>
        <w:rPr>
          <w:rFonts w:ascii="Times New Roman" w:hAnsi="Times New Roman"/>
          <w:i/>
          <w:sz w:val="22"/>
        </w:rPr>
      </w:pPr>
    </w:p>
    <w:p w:rsidR="00A4088D" w:rsidRPr="00906840" w:rsidRDefault="00A4088D" w:rsidP="009F1B26">
      <w:pPr>
        <w:rPr>
          <w:rFonts w:ascii="Times New Roman" w:hAnsi="Times New Roman"/>
          <w:b/>
          <w:sz w:val="22"/>
        </w:rPr>
      </w:pPr>
      <w:r w:rsidRPr="00906840">
        <w:rPr>
          <w:rFonts w:ascii="Times New Roman" w:hAnsi="Times New Roman"/>
          <w:i/>
          <w:sz w:val="22"/>
        </w:rPr>
        <w:t xml:space="preserve">Figure 5.2: A): Cortical neurons stained for acetylated </w:t>
      </w:r>
      <w:r w:rsidRPr="00906840">
        <w:rPr>
          <w:rFonts w:ascii="Times New Roman" w:hAnsi="Times New Roman"/>
          <w:i/>
          <w:sz w:val="22"/>
        </w:rPr>
        <w:sym w:font="Symbol" w:char="F061"/>
      </w:r>
      <w:r w:rsidRPr="00906840">
        <w:rPr>
          <w:rFonts w:ascii="Times New Roman" w:hAnsi="Times New Roman"/>
          <w:i/>
          <w:sz w:val="22"/>
        </w:rPr>
        <w:t>-tubulin; axonal swellings are highlighted in red. The corresponding area on the Hoechst-stained nuclei image, (B), is highlighted, ensuring the observed swelling is not derived from the staining of the nuclei</w:t>
      </w:r>
      <w:r w:rsidRPr="00906840">
        <w:rPr>
          <w:rFonts w:ascii="Times New Roman" w:hAnsi="Times New Roman"/>
          <w:sz w:val="22"/>
        </w:rPr>
        <w:t>.</w:t>
      </w:r>
    </w:p>
    <w:p w:rsidR="00A4088D" w:rsidRPr="00906840" w:rsidRDefault="00A4088D" w:rsidP="00A4088D">
      <w:pPr>
        <w:pStyle w:val="Heading2"/>
        <w:rPr>
          <w:rFonts w:ascii="Times New Roman" w:hAnsi="Times New Roman"/>
          <w:sz w:val="22"/>
        </w:rPr>
      </w:pPr>
    </w:p>
    <w:p w:rsidR="00A4088D" w:rsidRPr="00906840" w:rsidRDefault="00A4088D" w:rsidP="00B11814">
      <w:pPr>
        <w:pStyle w:val="Heading1"/>
        <w:rPr>
          <w:rFonts w:ascii="Times New Roman" w:hAnsi="Times New Roman"/>
        </w:rPr>
      </w:pPr>
      <w:bookmarkStart w:id="978" w:name="_Toc222329180"/>
      <w:bookmarkStart w:id="979" w:name="_Toc222332587"/>
      <w:bookmarkStart w:id="980" w:name="_Toc222332759"/>
      <w:bookmarkStart w:id="981" w:name="_Toc222332931"/>
      <w:bookmarkStart w:id="982" w:name="_Toc222333275"/>
      <w:bookmarkStart w:id="983" w:name="_Toc222333447"/>
      <w:r w:rsidRPr="00906840">
        <w:rPr>
          <w:rFonts w:ascii="Times New Roman" w:hAnsi="Times New Roman"/>
        </w:rPr>
        <w:t xml:space="preserve">5.3: Characterisation of spast </w:t>
      </w:r>
      <w:r w:rsidRPr="00906840">
        <w:rPr>
          <w:rFonts w:ascii="Times New Roman" w:hAnsi="Times New Roman"/>
          <w:vertAlign w:val="superscript"/>
        </w:rPr>
        <w:t xml:space="preserve">∆E7 </w:t>
      </w:r>
      <w:r w:rsidRPr="00906840">
        <w:rPr>
          <w:rFonts w:ascii="Times New Roman" w:hAnsi="Times New Roman"/>
        </w:rPr>
        <w:t>cortical neurons</w:t>
      </w:r>
      <w:bookmarkEnd w:id="978"/>
      <w:bookmarkEnd w:id="979"/>
      <w:bookmarkEnd w:id="980"/>
      <w:bookmarkEnd w:id="981"/>
      <w:bookmarkEnd w:id="982"/>
      <w:bookmarkEnd w:id="983"/>
    </w:p>
    <w:p w:rsidR="00A4088D" w:rsidRPr="00906840" w:rsidRDefault="00A4088D" w:rsidP="00A4088D">
      <w:pPr>
        <w:pStyle w:val="Heading2"/>
        <w:rPr>
          <w:rFonts w:ascii="Times New Roman" w:hAnsi="Times New Roman"/>
        </w:rPr>
      </w:pPr>
      <w:bookmarkStart w:id="984" w:name="_Toc222329181"/>
      <w:bookmarkStart w:id="985" w:name="_Toc222332588"/>
      <w:bookmarkStart w:id="986" w:name="_Toc222332760"/>
      <w:bookmarkStart w:id="987" w:name="_Toc222332932"/>
      <w:bookmarkStart w:id="988" w:name="_Toc222333276"/>
      <w:bookmarkStart w:id="989" w:name="_Toc222333448"/>
      <w:r w:rsidRPr="00906840">
        <w:rPr>
          <w:rFonts w:ascii="Times New Roman" w:hAnsi="Times New Roman"/>
        </w:rPr>
        <w:t>5.3.1: Effect of genetic background on number of axonal swellings</w:t>
      </w:r>
      <w:bookmarkEnd w:id="984"/>
      <w:bookmarkEnd w:id="985"/>
      <w:bookmarkEnd w:id="986"/>
      <w:bookmarkEnd w:id="987"/>
      <w:bookmarkEnd w:id="988"/>
      <w:bookmarkEnd w:id="989"/>
    </w:p>
    <w:p w:rsidR="00A4088D" w:rsidRPr="00906840" w:rsidRDefault="00A4088D" w:rsidP="00A4088D">
      <w:pPr>
        <w:spacing w:line="360" w:lineRule="auto"/>
        <w:rPr>
          <w:rFonts w:ascii="Times New Roman" w:hAnsi="Times New Roman"/>
          <w:sz w:val="22"/>
        </w:rPr>
      </w:pPr>
      <w:r w:rsidRPr="00906840">
        <w:rPr>
          <w:rFonts w:ascii="Times New Roman" w:hAnsi="Times New Roman"/>
          <w:sz w:val="22"/>
        </w:rPr>
        <w:t xml:space="preserve">In the majority of mouse experiments, the pathogenic mutation of interest can be maintained on several different genetic backgrounds, including the strains C57BL/6, FVB and BALBC. Each of these strains possess an unique genetic makeup, with various modifier genes subtly impacting on the overall phenotype of the organism, even in the presence of the same pathogenic mutation. The existence of these confounding alleles means that the use of well-characterised backgrounds permits more accurate interpretation of results. The availability of several different backgrounds also enables the identification of confounding alleles or modifier genes which may not previously been appreciated. Furthermore, certain genetic backgrounds may display a more pronounced phenotype, and thus be more amenable for experimentation </w:t>
      </w:r>
      <w:r w:rsidR="00E43F0B" w:rsidRPr="00906840">
        <w:rPr>
          <w:rFonts w:ascii="Times New Roman" w:hAnsi="Times New Roman"/>
          <w:sz w:val="22"/>
        </w:rPr>
        <w:fldChar w:fldCharType="begin">
          <w:fldData xml:space="preserve">PEVuZE5vdGU+PENpdGU+PEF1dGhvcj5MYWJvcmF0b3J5PC9BdXRob3I+PFllYXI+MjAwNjwvWWVh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PEVuZE5vdGU+PENpdGU+PEF1dGhvcj5MYWJvcmF0b3J5PC9BdXRob3I+PFllYXI+MjAwNjwvWWVh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332" w:tooltip="Montagutelli, 2000 #624" w:history="1">
        <w:r w:rsidR="00CF4C30" w:rsidRPr="00906840">
          <w:rPr>
            <w:rFonts w:ascii="Times New Roman" w:hAnsi="Times New Roman"/>
            <w:noProof/>
            <w:sz w:val="22"/>
          </w:rPr>
          <w:t>Montagutelli 2000</w:t>
        </w:r>
      </w:hyperlink>
      <w:r w:rsidRPr="00906840">
        <w:rPr>
          <w:rFonts w:ascii="Times New Roman" w:hAnsi="Times New Roman"/>
          <w:noProof/>
          <w:sz w:val="22"/>
        </w:rPr>
        <w:t xml:space="preserve">; </w:t>
      </w:r>
      <w:hyperlink w:anchor="_ENREF_267" w:tooltip="Laboratory, 2006 #632" w:history="1">
        <w:r w:rsidR="00CF4C30" w:rsidRPr="00906840">
          <w:rPr>
            <w:rFonts w:ascii="Times New Roman" w:hAnsi="Times New Roman"/>
            <w:noProof/>
            <w:sz w:val="22"/>
          </w:rPr>
          <w:t>Laboratory 2006</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A4088D" w:rsidRPr="00906840" w:rsidRDefault="00A4088D" w:rsidP="00A4088D">
      <w:pPr>
        <w:spacing w:line="360" w:lineRule="auto"/>
        <w:rPr>
          <w:rFonts w:ascii="Times New Roman" w:hAnsi="Times New Roman"/>
          <w:sz w:val="22"/>
        </w:rPr>
      </w:pPr>
      <w:r w:rsidRPr="00906840">
        <w:rPr>
          <w:rFonts w:ascii="Times New Roman" w:hAnsi="Times New Roman" w:cs="Verdana"/>
          <w:sz w:val="22"/>
          <w:szCs w:val="22"/>
        </w:rPr>
        <w:t xml:space="preserve">However, it is appreciated that </w:t>
      </w:r>
      <w:r w:rsidRPr="00906840">
        <w:rPr>
          <w:rFonts w:ascii="Times New Roman" w:hAnsi="Times New Roman"/>
          <w:sz w:val="22"/>
        </w:rPr>
        <w:t>difference in background can dramatically influence experimental results. A well-characterised example is the discovery that, when expressed on a B6 genetic background, mutations in the leptin-regulating genes, diabetes (</w:t>
      </w:r>
      <w:r w:rsidRPr="00906840">
        <w:rPr>
          <w:rFonts w:ascii="Times New Roman" w:hAnsi="Times New Roman"/>
          <w:i/>
          <w:sz w:val="22"/>
        </w:rPr>
        <w:t>db</w:t>
      </w:r>
      <w:r w:rsidRPr="00906840">
        <w:rPr>
          <w:rFonts w:ascii="Times New Roman" w:hAnsi="Times New Roman"/>
          <w:sz w:val="22"/>
        </w:rPr>
        <w:t>) and obese (</w:t>
      </w:r>
      <w:r w:rsidRPr="00906840">
        <w:rPr>
          <w:rFonts w:ascii="Times New Roman" w:hAnsi="Times New Roman"/>
          <w:i/>
          <w:sz w:val="22"/>
        </w:rPr>
        <w:t>ob</w:t>
      </w:r>
      <w:r w:rsidRPr="00906840">
        <w:rPr>
          <w:rFonts w:ascii="Times New Roman" w:hAnsi="Times New Roman"/>
          <w:sz w:val="22"/>
        </w:rPr>
        <w:t xml:space="preserve">), manifest in transient diabetes along with obesity. However, when the same mutations are expressed on a C57BLKS/J background, obesity and overt diabetes is observed </w:t>
      </w:r>
      <w:r w:rsidR="00E43F0B" w:rsidRPr="00906840">
        <w:rPr>
          <w:rFonts w:ascii="Times New Roman" w:hAnsi="Times New Roman"/>
          <w:sz w:val="22"/>
        </w:rPr>
        <w:fldChar w:fldCharType="begin">
          <w:fldData xml:space="preserve">PEVuZE5vdGU+PENpdGU+PEF1dGhvcj5Nb250YWd1dGVsbGk8L0F1dGhvcj48WWVhcj4yMDAwPC9Z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PEVuZE5vdGU+PENpdGU+PEF1dGhvcj5Nb250YWd1dGVsbGk8L0F1dGhvcj48WWVhcj4yMDAwPC9Z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83" w:tooltip="Coleman, 1973 #626" w:history="1">
        <w:r w:rsidR="00CF4C30" w:rsidRPr="00906840">
          <w:rPr>
            <w:rFonts w:ascii="Times New Roman" w:hAnsi="Times New Roman"/>
            <w:noProof/>
            <w:sz w:val="22"/>
          </w:rPr>
          <w:t>Coleman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1973</w:t>
        </w:r>
      </w:hyperlink>
      <w:r w:rsidRPr="00906840">
        <w:rPr>
          <w:rFonts w:ascii="Times New Roman" w:hAnsi="Times New Roman"/>
          <w:noProof/>
          <w:sz w:val="22"/>
        </w:rPr>
        <w:t xml:space="preserve">; </w:t>
      </w:r>
      <w:hyperlink w:anchor="_ENREF_82" w:tooltip="Coleman, 1978 #625" w:history="1">
        <w:r w:rsidR="00CF4C30" w:rsidRPr="00906840">
          <w:rPr>
            <w:rFonts w:ascii="Times New Roman" w:hAnsi="Times New Roman"/>
            <w:noProof/>
            <w:sz w:val="22"/>
          </w:rPr>
          <w:t>Coleman 1978</w:t>
        </w:r>
      </w:hyperlink>
      <w:r w:rsidRPr="00906840">
        <w:rPr>
          <w:rFonts w:ascii="Times New Roman" w:hAnsi="Times New Roman"/>
          <w:noProof/>
          <w:sz w:val="22"/>
        </w:rPr>
        <w:t xml:space="preserve">; </w:t>
      </w:r>
      <w:hyperlink w:anchor="_ENREF_332" w:tooltip="Montagutelli, 2000 #624" w:history="1">
        <w:r w:rsidR="00CF4C30" w:rsidRPr="00906840">
          <w:rPr>
            <w:rFonts w:ascii="Times New Roman" w:hAnsi="Times New Roman"/>
            <w:noProof/>
            <w:sz w:val="22"/>
          </w:rPr>
          <w:t>Montagutelli 2000</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Thus, there must be modifier genes present in each genetic background, capable of altering the manifestation of diabetes in these mice.</w:t>
      </w:r>
    </w:p>
    <w:p w:rsidR="00A4088D" w:rsidRPr="00906840" w:rsidRDefault="00A4088D" w:rsidP="00A4088D">
      <w:pPr>
        <w:spacing w:line="360" w:lineRule="auto"/>
        <w:rPr>
          <w:rFonts w:ascii="Times New Roman" w:hAnsi="Times New Roman"/>
          <w:sz w:val="22"/>
        </w:rPr>
      </w:pPr>
      <w:r w:rsidRPr="00906840">
        <w:rPr>
          <w:rFonts w:ascii="Times New Roman" w:hAnsi="Times New Roman"/>
          <w:sz w:val="22"/>
        </w:rPr>
        <w:t xml:space="preserve">However, it is unclear whether a change in genetic background would influence the effect of mSpastin expression in mouse-derived cortical neurons. We therefore decided to quantify the number of axonal swellings in cortical neurons derived from a range of genetic backgrounds, namely C57BL/6, FVB and BALBC (Figure 5.3). </w:t>
      </w:r>
    </w:p>
    <w:p w:rsidR="00A4088D" w:rsidRPr="00906840" w:rsidRDefault="00A4088D" w:rsidP="00A4088D">
      <w:pPr>
        <w:rPr>
          <w:rFonts w:ascii="Times New Roman" w:hAnsi="Times New Roman"/>
          <w:b/>
          <w:sz w:val="22"/>
        </w:rPr>
      </w:pPr>
    </w:p>
    <w:p w:rsidR="00A4088D" w:rsidRPr="00906840" w:rsidRDefault="00A4088D" w:rsidP="00A4088D">
      <w:pPr>
        <w:rPr>
          <w:rFonts w:ascii="Times New Roman" w:hAnsi="Times New Roman"/>
          <w:b/>
          <w:sz w:val="22"/>
        </w:rPr>
      </w:pPr>
    </w:p>
    <w:p w:rsidR="00A4088D" w:rsidRPr="00906840" w:rsidRDefault="00A4088D" w:rsidP="00A4088D">
      <w:pPr>
        <w:rPr>
          <w:rFonts w:ascii="Times New Roman" w:hAnsi="Times New Roman"/>
          <w:b/>
          <w:sz w:val="22"/>
        </w:rPr>
      </w:pPr>
    </w:p>
    <w:p w:rsidR="00A4088D" w:rsidRPr="00906840" w:rsidRDefault="00A4088D" w:rsidP="00A4088D">
      <w:pPr>
        <w:rPr>
          <w:rFonts w:ascii="Times New Roman" w:hAnsi="Times New Roman"/>
          <w:b/>
          <w:sz w:val="22"/>
        </w:rPr>
      </w:pPr>
    </w:p>
    <w:p w:rsidR="00A4088D" w:rsidRPr="00906840" w:rsidRDefault="00A4088D" w:rsidP="00A4088D">
      <w:pPr>
        <w:rPr>
          <w:rFonts w:ascii="Times New Roman" w:hAnsi="Times New Roman"/>
          <w:b/>
          <w:sz w:val="22"/>
        </w:rPr>
      </w:pPr>
    </w:p>
    <w:p w:rsidR="00A4088D" w:rsidRPr="00906840" w:rsidRDefault="00A4088D" w:rsidP="00A4088D">
      <w:pPr>
        <w:rPr>
          <w:rFonts w:ascii="Times New Roman" w:hAnsi="Times New Roman"/>
          <w:b/>
          <w:sz w:val="22"/>
        </w:rPr>
      </w:pPr>
    </w:p>
    <w:p w:rsidR="00A4088D" w:rsidRPr="00906840" w:rsidRDefault="00A4088D" w:rsidP="00A4088D">
      <w:pPr>
        <w:rPr>
          <w:rFonts w:ascii="Times New Roman" w:hAnsi="Times New Roman"/>
          <w:b/>
          <w:sz w:val="22"/>
        </w:rPr>
      </w:pPr>
    </w:p>
    <w:p w:rsidR="00A4088D" w:rsidRPr="00906840" w:rsidRDefault="00A4088D" w:rsidP="00A4088D">
      <w:pPr>
        <w:rPr>
          <w:rFonts w:ascii="Times New Roman" w:hAnsi="Times New Roman"/>
          <w:b/>
          <w:sz w:val="22"/>
        </w:rPr>
      </w:pPr>
    </w:p>
    <w:p w:rsidR="00A4088D" w:rsidRPr="00906840" w:rsidRDefault="00A4088D" w:rsidP="00A4088D">
      <w:pPr>
        <w:rPr>
          <w:rFonts w:ascii="Times New Roman" w:hAnsi="Times New Roman"/>
          <w:b/>
          <w:sz w:val="22"/>
        </w:rPr>
      </w:pPr>
    </w:p>
    <w:p w:rsidR="00A4088D" w:rsidRPr="00906840" w:rsidRDefault="00A4088D" w:rsidP="00A4088D">
      <w:pPr>
        <w:rPr>
          <w:rFonts w:ascii="Times New Roman" w:hAnsi="Times New Roman"/>
          <w:b/>
          <w:sz w:val="22"/>
        </w:rPr>
      </w:pPr>
    </w:p>
    <w:p w:rsidR="00A4088D" w:rsidRPr="00906840" w:rsidRDefault="00A4088D" w:rsidP="00A4088D">
      <w:pPr>
        <w:rPr>
          <w:rFonts w:ascii="Times New Roman" w:hAnsi="Times New Roman"/>
          <w:b/>
          <w:sz w:val="22"/>
        </w:rPr>
      </w:pPr>
    </w:p>
    <w:p w:rsidR="00A4088D" w:rsidRPr="00906840" w:rsidRDefault="00A4088D" w:rsidP="00A4088D">
      <w:pPr>
        <w:rPr>
          <w:rFonts w:ascii="Times New Roman" w:hAnsi="Times New Roman"/>
          <w:b/>
          <w:sz w:val="22"/>
        </w:rPr>
      </w:pPr>
    </w:p>
    <w:p w:rsidR="00A4088D" w:rsidRPr="00906840" w:rsidRDefault="00A4088D" w:rsidP="00A4088D">
      <w:pPr>
        <w:rPr>
          <w:rFonts w:ascii="Times New Roman" w:hAnsi="Times New Roman"/>
          <w:b/>
          <w:sz w:val="22"/>
        </w:rPr>
      </w:pPr>
    </w:p>
    <w:p w:rsidR="00A4088D" w:rsidRPr="00906840" w:rsidRDefault="00A4088D" w:rsidP="00385899">
      <w:pPr>
        <w:pStyle w:val="TableofFigures"/>
        <w:ind w:left="0" w:firstLine="0"/>
      </w:pPr>
      <w:bookmarkStart w:id="990" w:name="_Toc232523109"/>
      <w:r w:rsidRPr="00906840">
        <w:drawing>
          <wp:anchor distT="0" distB="0" distL="114300" distR="114300" simplePos="0" relativeHeight="251726848" behindDoc="0" locked="0" layoutInCell="1" allowOverlap="1">
            <wp:simplePos x="0" y="0"/>
            <wp:positionH relativeFrom="column">
              <wp:posOffset>24130</wp:posOffset>
            </wp:positionH>
            <wp:positionV relativeFrom="paragraph">
              <wp:posOffset>668020</wp:posOffset>
            </wp:positionV>
            <wp:extent cx="5393055" cy="4055110"/>
            <wp:effectExtent l="25400" t="0" r="0" b="0"/>
            <wp:wrapSquare wrapText="bothSides"/>
            <wp:docPr id="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srcRect/>
                    <a:stretch>
                      <a:fillRect/>
                    </a:stretch>
                  </pic:blipFill>
                  <pic:spPr bwMode="auto">
                    <a:xfrm>
                      <a:off x="0" y="0"/>
                      <a:ext cx="5393055" cy="4055110"/>
                    </a:xfrm>
                    <a:prstGeom prst="rect">
                      <a:avLst/>
                    </a:prstGeom>
                    <a:noFill/>
                    <a:ln w="9525">
                      <a:noFill/>
                      <a:miter lim="800000"/>
                      <a:headEnd/>
                      <a:tailEnd/>
                    </a:ln>
                  </pic:spPr>
                </pic:pic>
              </a:graphicData>
            </a:graphic>
          </wp:anchor>
        </w:drawing>
      </w:r>
      <w:r w:rsidRPr="00906840">
        <w:t>Figure 5.3: Effect of genetic background on the number of axonal swellings in cortical neurons</w:t>
      </w:r>
      <w:bookmarkEnd w:id="990"/>
    </w:p>
    <w:p w:rsidR="00733867" w:rsidRPr="00906840" w:rsidRDefault="00733867" w:rsidP="00A4088D">
      <w:pPr>
        <w:rPr>
          <w:rFonts w:ascii="Times New Roman" w:hAnsi="Times New Roman"/>
          <w:i/>
          <w:sz w:val="22"/>
        </w:rPr>
      </w:pPr>
    </w:p>
    <w:p w:rsidR="00A4088D" w:rsidRPr="00906840" w:rsidRDefault="00A4088D" w:rsidP="00A4088D">
      <w:pPr>
        <w:rPr>
          <w:rFonts w:ascii="Times New Roman" w:hAnsi="Times New Roman"/>
          <w:i/>
          <w:sz w:val="22"/>
        </w:rPr>
      </w:pPr>
      <w:r w:rsidRPr="00906840">
        <w:rPr>
          <w:rFonts w:ascii="Times New Roman" w:hAnsi="Times New Roman"/>
          <w:i/>
          <w:sz w:val="22"/>
        </w:rPr>
        <w:t xml:space="preserve">Figure 5.3: Representing results derived from cortical neurons from different genetic backgrounds: BALBC N=2, C57BL/6 N=2, FVB N=1. A) </w:t>
      </w:r>
      <w:proofErr w:type="gramStart"/>
      <w:r w:rsidRPr="00906840">
        <w:rPr>
          <w:rFonts w:ascii="Times New Roman" w:hAnsi="Times New Roman"/>
          <w:i/>
          <w:sz w:val="22"/>
        </w:rPr>
        <w:t>spast</w:t>
      </w:r>
      <w:proofErr w:type="gramEnd"/>
      <w:r w:rsidRPr="00906840">
        <w:rPr>
          <w:rFonts w:ascii="Times New Roman" w:hAnsi="Times New Roman"/>
          <w:i/>
          <w:sz w:val="22"/>
        </w:rPr>
        <w:t xml:space="preserve"> </w:t>
      </w:r>
      <w:r w:rsidRPr="00906840">
        <w:rPr>
          <w:rFonts w:ascii="Times New Roman" w:hAnsi="Times New Roman"/>
          <w:i/>
          <w:sz w:val="22"/>
          <w:vertAlign w:val="superscript"/>
        </w:rPr>
        <w:t>+/+</w:t>
      </w:r>
      <w:r w:rsidRPr="00906840">
        <w:rPr>
          <w:rFonts w:ascii="Times New Roman" w:hAnsi="Times New Roman"/>
          <w:i/>
          <w:sz w:val="22"/>
        </w:rPr>
        <w:t xml:space="preserve">; B) spast </w:t>
      </w:r>
      <w:r w:rsidRPr="00906840">
        <w:rPr>
          <w:rFonts w:ascii="Times New Roman" w:hAnsi="Times New Roman"/>
          <w:i/>
          <w:sz w:val="22"/>
          <w:vertAlign w:val="superscript"/>
        </w:rPr>
        <w:t>∆E7/+</w:t>
      </w:r>
      <w:r w:rsidRPr="00906840">
        <w:rPr>
          <w:rFonts w:ascii="Times New Roman" w:hAnsi="Times New Roman"/>
          <w:i/>
          <w:sz w:val="22"/>
        </w:rPr>
        <w:t xml:space="preserve">; C) spast </w:t>
      </w:r>
      <w:r w:rsidRPr="00906840">
        <w:rPr>
          <w:rFonts w:ascii="Times New Roman" w:hAnsi="Times New Roman"/>
          <w:i/>
          <w:sz w:val="22"/>
          <w:vertAlign w:val="superscript"/>
        </w:rPr>
        <w:t>∆E7/∆E7</w:t>
      </w:r>
      <w:r w:rsidRPr="00906840">
        <w:rPr>
          <w:rFonts w:ascii="Times New Roman" w:hAnsi="Times New Roman"/>
          <w:i/>
          <w:sz w:val="22"/>
        </w:rPr>
        <w:t xml:space="preserve"> cultures. D) Fold-change of both spast </w:t>
      </w:r>
      <w:r w:rsidRPr="00906840">
        <w:rPr>
          <w:rFonts w:ascii="Times New Roman" w:hAnsi="Times New Roman"/>
          <w:i/>
          <w:sz w:val="22"/>
          <w:vertAlign w:val="superscript"/>
        </w:rPr>
        <w:t>∆E7/+</w:t>
      </w:r>
      <w:r w:rsidRPr="00906840">
        <w:rPr>
          <w:rFonts w:ascii="Times New Roman" w:hAnsi="Times New Roman"/>
          <w:i/>
          <w:sz w:val="22"/>
        </w:rPr>
        <w:t xml:space="preserve"> and spast </w:t>
      </w:r>
      <w:r w:rsidRPr="00906840">
        <w:rPr>
          <w:rFonts w:ascii="Times New Roman" w:hAnsi="Times New Roman"/>
          <w:i/>
          <w:sz w:val="22"/>
          <w:vertAlign w:val="superscript"/>
        </w:rPr>
        <w:t>∆E7/∆E7</w:t>
      </w:r>
      <w:r w:rsidRPr="00906840">
        <w:rPr>
          <w:rFonts w:ascii="Times New Roman" w:hAnsi="Times New Roman"/>
          <w:i/>
          <w:sz w:val="22"/>
        </w:rPr>
        <w:t xml:space="preserve"> neuronal axonal swellings normalised to spast </w:t>
      </w:r>
      <w:r w:rsidRPr="00906840">
        <w:rPr>
          <w:rFonts w:ascii="Times New Roman" w:hAnsi="Times New Roman"/>
          <w:i/>
          <w:sz w:val="22"/>
          <w:vertAlign w:val="superscript"/>
        </w:rPr>
        <w:t>+/+</w:t>
      </w:r>
      <w:r w:rsidRPr="00906840">
        <w:rPr>
          <w:rFonts w:ascii="Times New Roman" w:hAnsi="Times New Roman"/>
          <w:i/>
          <w:sz w:val="22"/>
        </w:rPr>
        <w:t>culture levels, across the three genetic backgrounds. Quantified axonal swellings measuring over 5</w:t>
      </w:r>
      <w:r w:rsidRPr="00906840">
        <w:rPr>
          <w:rFonts w:ascii="Times New Roman" w:hAnsi="Times New Roman"/>
          <w:i/>
          <w:sz w:val="22"/>
        </w:rPr>
        <w:sym w:font="Symbol" w:char="F06D"/>
      </w:r>
      <w:r w:rsidRPr="00906840">
        <w:rPr>
          <w:rFonts w:ascii="Times New Roman" w:hAnsi="Times New Roman"/>
          <w:i/>
          <w:sz w:val="22"/>
        </w:rPr>
        <w:t>m by 5</w:t>
      </w:r>
      <w:r w:rsidRPr="00906840">
        <w:rPr>
          <w:rFonts w:ascii="Times New Roman" w:hAnsi="Times New Roman"/>
          <w:i/>
          <w:sz w:val="22"/>
        </w:rPr>
        <w:sym w:font="Symbol" w:char="F06D"/>
      </w:r>
      <w:r w:rsidRPr="00906840">
        <w:rPr>
          <w:rFonts w:ascii="Times New Roman" w:hAnsi="Times New Roman"/>
          <w:i/>
          <w:sz w:val="22"/>
        </w:rPr>
        <w:t xml:space="preserve">m. Bars represent mean </w:t>
      </w:r>
      <w:r w:rsidRPr="00906840">
        <w:rPr>
          <w:rFonts w:ascii="Times New Roman" w:hAnsi="Times New Roman"/>
          <w:i/>
          <w:sz w:val="22"/>
        </w:rPr>
        <w:sym w:font="Symbol" w:char="F0B1"/>
      </w:r>
      <w:r w:rsidRPr="00906840">
        <w:rPr>
          <w:rFonts w:ascii="Times New Roman" w:hAnsi="Times New Roman"/>
          <w:i/>
          <w:sz w:val="22"/>
        </w:rPr>
        <w:t xml:space="preserve"> S.E.M.</w:t>
      </w:r>
    </w:p>
    <w:p w:rsidR="00A4088D" w:rsidRPr="00906840" w:rsidRDefault="00A4088D" w:rsidP="00A4088D">
      <w:pPr>
        <w:rPr>
          <w:rFonts w:ascii="Times New Roman" w:hAnsi="Times New Roman"/>
          <w:i/>
          <w:sz w:val="22"/>
        </w:rPr>
      </w:pPr>
    </w:p>
    <w:p w:rsidR="00A4088D" w:rsidRPr="00906840" w:rsidRDefault="00A4088D" w:rsidP="00A4088D">
      <w:pPr>
        <w:spacing w:line="360" w:lineRule="auto"/>
        <w:rPr>
          <w:rFonts w:ascii="Times New Roman" w:hAnsi="Times New Roman"/>
          <w:sz w:val="22"/>
        </w:rPr>
      </w:pPr>
      <w:r w:rsidRPr="00906840">
        <w:rPr>
          <w:rFonts w:ascii="Times New Roman" w:hAnsi="Times New Roman"/>
          <w:sz w:val="22"/>
        </w:rPr>
        <w:t xml:space="preserve">No significant difference was observed between the different genetic backgrounds in any of the genotypes. There were some subtle alterations seen between the backgrounds; the C57BL/6 background appeared to express a higher number of axonal swellings across all three genotypes. However, generally there was roughly a two-fold increase in the number of swellings seen between the </w:t>
      </w:r>
      <w:r w:rsidRPr="00906840">
        <w:rPr>
          <w:rFonts w:ascii="Times New Roman" w:hAnsi="Times New Roman"/>
          <w:i/>
          <w:sz w:val="22"/>
        </w:rPr>
        <w:t>spast</w:t>
      </w:r>
      <w:r w:rsidRPr="00906840">
        <w:rPr>
          <w:rFonts w:ascii="Times New Roman" w:hAnsi="Times New Roman"/>
          <w:sz w:val="22"/>
        </w:rPr>
        <w:t xml:space="preserve"> and </w:t>
      </w:r>
      <w:r w:rsidRPr="00906840">
        <w:rPr>
          <w:rFonts w:ascii="Times New Roman" w:hAnsi="Times New Roman"/>
          <w:i/>
          <w:sz w:val="22"/>
        </w:rPr>
        <w:t>spast</w:t>
      </w:r>
      <w:r w:rsidRPr="00906840">
        <w:rPr>
          <w:rFonts w:ascii="Times New Roman" w:hAnsi="Times New Roman"/>
          <w:sz w:val="22"/>
        </w:rPr>
        <w:t xml:space="preserve"> </w:t>
      </w:r>
      <w:r w:rsidRPr="00906840">
        <w:rPr>
          <w:rFonts w:ascii="Times New Roman" w:hAnsi="Times New Roman"/>
          <w:sz w:val="22"/>
          <w:vertAlign w:val="superscript"/>
        </w:rPr>
        <w:t>∆E7/∆E7</w:t>
      </w:r>
      <w:r w:rsidRPr="00906840">
        <w:rPr>
          <w:rFonts w:ascii="Times New Roman" w:hAnsi="Times New Roman"/>
          <w:sz w:val="22"/>
        </w:rPr>
        <w:t xml:space="preserve"> cultures (Figure 5.3D); this remained consistent across the genetic backgrounds.</w:t>
      </w:r>
    </w:p>
    <w:p w:rsidR="000F7FC2" w:rsidRPr="00906840" w:rsidRDefault="00A4088D" w:rsidP="000F7FC2">
      <w:pPr>
        <w:spacing w:line="360" w:lineRule="auto"/>
        <w:rPr>
          <w:rFonts w:ascii="Times New Roman" w:hAnsi="Times New Roman"/>
          <w:sz w:val="22"/>
        </w:rPr>
      </w:pPr>
      <w:r w:rsidRPr="00906840">
        <w:rPr>
          <w:rFonts w:ascii="Times New Roman" w:hAnsi="Times New Roman"/>
          <w:sz w:val="22"/>
        </w:rPr>
        <w:t>Thus, future experiments, testing the effectiveness of pharmaceutical intervention at ameliorating the swelling formation, were carried out using cortical neurons derived from mice of each of the genetic backgrounds.</w:t>
      </w:r>
    </w:p>
    <w:p w:rsidR="00A4088D" w:rsidRPr="00906840" w:rsidRDefault="00A4088D" w:rsidP="000F7FC2">
      <w:pPr>
        <w:spacing w:line="360" w:lineRule="auto"/>
        <w:rPr>
          <w:rFonts w:ascii="Times New Roman" w:hAnsi="Times New Roman"/>
          <w:sz w:val="22"/>
        </w:rPr>
      </w:pPr>
    </w:p>
    <w:p w:rsidR="00A4088D" w:rsidRPr="00906840" w:rsidRDefault="00A4088D" w:rsidP="008B74E6">
      <w:pPr>
        <w:pStyle w:val="Heading2"/>
        <w:spacing w:line="240" w:lineRule="auto"/>
        <w:rPr>
          <w:rFonts w:ascii="Times New Roman" w:hAnsi="Times New Roman"/>
        </w:rPr>
      </w:pPr>
      <w:bookmarkStart w:id="991" w:name="_Toc222329182"/>
      <w:bookmarkStart w:id="992" w:name="_Toc222332589"/>
      <w:bookmarkStart w:id="993" w:name="_Toc222332761"/>
      <w:bookmarkStart w:id="994" w:name="_Toc222332933"/>
      <w:bookmarkStart w:id="995" w:name="_Toc222333277"/>
      <w:bookmarkStart w:id="996" w:name="_Toc222333449"/>
      <w:r w:rsidRPr="00906840">
        <w:rPr>
          <w:rFonts w:ascii="Times New Roman" w:hAnsi="Times New Roman"/>
        </w:rPr>
        <w:t>5.3.2: Treatment with Tro19622</w:t>
      </w:r>
      <w:bookmarkEnd w:id="991"/>
      <w:bookmarkEnd w:id="992"/>
      <w:bookmarkEnd w:id="993"/>
      <w:bookmarkEnd w:id="994"/>
      <w:bookmarkEnd w:id="995"/>
      <w:bookmarkEnd w:id="996"/>
    </w:p>
    <w:p w:rsidR="00A4088D" w:rsidRPr="00906840" w:rsidRDefault="00A4088D" w:rsidP="008B74E6">
      <w:pPr>
        <w:pStyle w:val="Heading3"/>
        <w:rPr>
          <w:rFonts w:ascii="Times New Roman" w:hAnsi="Times New Roman"/>
        </w:rPr>
      </w:pPr>
      <w:bookmarkStart w:id="997" w:name="_Toc222329183"/>
      <w:bookmarkStart w:id="998" w:name="_Toc222332590"/>
      <w:bookmarkStart w:id="999" w:name="_Toc222332762"/>
      <w:bookmarkStart w:id="1000" w:name="_Toc222332934"/>
      <w:bookmarkStart w:id="1001" w:name="_Toc222333278"/>
      <w:bookmarkStart w:id="1002" w:name="_Toc222333450"/>
      <w:r w:rsidRPr="00906840">
        <w:rPr>
          <w:rFonts w:ascii="Times New Roman" w:hAnsi="Times New Roman"/>
        </w:rPr>
        <w:t>5.3.2.1: Tro19622 and microtubule dynamics</w:t>
      </w:r>
      <w:bookmarkEnd w:id="997"/>
      <w:bookmarkEnd w:id="998"/>
      <w:bookmarkEnd w:id="999"/>
      <w:bookmarkEnd w:id="1000"/>
      <w:bookmarkEnd w:id="1001"/>
      <w:bookmarkEnd w:id="1002"/>
    </w:p>
    <w:p w:rsidR="00A4088D" w:rsidRPr="00906840" w:rsidRDefault="00A4088D" w:rsidP="008B74E6">
      <w:pPr>
        <w:spacing w:line="360" w:lineRule="auto"/>
        <w:rPr>
          <w:rFonts w:ascii="Times New Roman" w:hAnsi="Times New Roman"/>
          <w:sz w:val="22"/>
        </w:rPr>
      </w:pPr>
      <w:r w:rsidRPr="00906840">
        <w:rPr>
          <w:rFonts w:ascii="Times New Roman" w:hAnsi="Times New Roman"/>
          <w:sz w:val="22"/>
        </w:rPr>
        <w:t xml:space="preserve">Though associated with the regulation of mitochondrial permeability </w:t>
      </w:r>
      <w:r w:rsidR="00E43F0B" w:rsidRPr="00906840">
        <w:rPr>
          <w:rFonts w:ascii="Times New Roman" w:hAnsi="Times New Roman"/>
          <w:sz w:val="22"/>
        </w:rPr>
        <w:fldChar w:fldCharType="begin">
          <w:fldData xml:space="preserve">PEVuZE5vdGU+PENpdGU+PEF1dGhvcj5Cb3JkZXQ8L0F1dGhvcj48WWVhcj4yMDA3PC9ZZWFyPjxS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</w:fldData>
        </w:fldChar>
      </w:r>
      <w:r w:rsidR="00220CB0"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PEVuZE5vdGU+PENpdGU+PEF1dGhvcj5Cb3JkZXQ8L0F1dGhvcj48WWVhcj4yMDA3PC9ZZWFyPjxS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</w:fldData>
        </w:fldChar>
      </w:r>
      <w:r w:rsidR="00220CB0"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44" w:tooltip="Bordet, 2007 #805" w:history="1">
        <w:r w:rsidR="00CF4C30" w:rsidRPr="00906840">
          <w:rPr>
            <w:rFonts w:ascii="Times New Roman" w:hAnsi="Times New Roman"/>
            <w:noProof/>
            <w:sz w:val="22"/>
          </w:rPr>
          <w:t>Bordet</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2007</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Tro19622 has also recently been linked to the regulation of microtubule dynamics; the drug protected against microtubule-targeting agent (MTA)-induced neurotoxicity </w:t>
      </w:r>
      <w:r w:rsidRPr="00906840">
        <w:rPr>
          <w:rFonts w:ascii="Times New Roman" w:hAnsi="Times New Roman"/>
          <w:i/>
          <w:sz w:val="22"/>
        </w:rPr>
        <w:t>in vitro</w:t>
      </w:r>
      <w:r w:rsidRPr="00906840">
        <w:rPr>
          <w:rFonts w:ascii="Times New Roman" w:hAnsi="Times New Roman"/>
          <w:sz w:val="22"/>
        </w:rPr>
        <w:t xml:space="preserve">. It was demonstrated in differentiated neuronal cells that the typical neurite shrinkage, seen after treatment with MTAs, was prevented via the stabilisation of EB1 and EB3 at the microtubule plus-ends, thus decreasing the duration of microtubule attenuation </w:t>
      </w:r>
      <w:r w:rsidR="00E43F0B" w:rsidRPr="00906840">
        <w:rPr>
          <w:rFonts w:ascii="Times New Roman" w:hAnsi="Times New Roman"/>
          <w:sz w:val="22"/>
        </w:rPr>
        <w:fldChar w:fldCharType="begin">
          <w:fldData xml:space="preserve">PEVuZE5vdGU+PENpdGU+PEF1dGhvcj5Sb3Zpbmk8L0F1dGhvcj48WWVhcj4yMDEwPC9ZZWFyPjxS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==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PEVuZE5vdGU+PENpdGU+PEF1dGhvcj5Sb3Zpbmk8L0F1dGhvcj48WWVhcj4yMDEwPC9ZZWFyPjxS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==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406" w:tooltip="Rovini, 2010 #633" w:history="1">
        <w:r w:rsidR="00CF4C30" w:rsidRPr="00906840">
          <w:rPr>
            <w:rFonts w:ascii="Times New Roman" w:hAnsi="Times New Roman"/>
            <w:noProof/>
            <w:sz w:val="22"/>
          </w:rPr>
          <w:t>Rovini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Furthermore, treatment of the neurons with Tro19622 also prevented the MTA-induced inhibition of mitochondrial trafficking along the microtubule network </w:t>
      </w:r>
      <w:r w:rsidR="00E43F0B" w:rsidRPr="00906840">
        <w:rPr>
          <w:rFonts w:ascii="Times New Roman" w:hAnsi="Times New Roman"/>
          <w:sz w:val="22"/>
        </w:rPr>
        <w:fldChar w:fldCharType="begin">
          <w:fldData xml:space="preserve">PEVuZE5vdGU+PENpdGU+PEF1dGhvcj5Sb3Zpbmk8L0F1dGhvcj48WWVhcj4yMDEwPC9ZZWFyPjxS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==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PEVuZE5vdGU+PENpdGU+PEF1dGhvcj5Sb3Zpbmk8L0F1dGhvcj48WWVhcj4yMDEwPC9ZZWFyPjxS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==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406" w:tooltip="Rovini, 2010 #633" w:history="1">
        <w:r w:rsidR="00CF4C30" w:rsidRPr="00906840">
          <w:rPr>
            <w:rFonts w:ascii="Times New Roman" w:hAnsi="Times New Roman"/>
            <w:noProof/>
            <w:sz w:val="22"/>
          </w:rPr>
          <w:t>Rovini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A4088D" w:rsidRPr="00906840" w:rsidRDefault="00F4351B" w:rsidP="00A4088D">
      <w:pPr>
        <w:spacing w:line="360" w:lineRule="auto"/>
        <w:rPr>
          <w:rFonts w:ascii="Times New Roman" w:hAnsi="Times New Roman"/>
          <w:sz w:val="22"/>
        </w:rPr>
      </w:pPr>
      <w:r>
        <w:rPr>
          <w:rFonts w:ascii="Times New Roman" w:hAnsi="Times New Roman"/>
          <w:sz w:val="22"/>
        </w:rPr>
        <w:t>Due to the evidence that Tro1</w:t>
      </w:r>
      <w:r w:rsidR="00A4088D" w:rsidRPr="00906840">
        <w:rPr>
          <w:rFonts w:ascii="Times New Roman" w:hAnsi="Times New Roman"/>
          <w:sz w:val="22"/>
        </w:rPr>
        <w:t xml:space="preserve">9622 is capable of preserving the necessary dynamicity of neuronal microtubules, it was predicted that treatment of </w:t>
      </w:r>
      <w:r w:rsidR="00A4088D" w:rsidRPr="00906840">
        <w:rPr>
          <w:rFonts w:ascii="Times New Roman" w:hAnsi="Times New Roman"/>
          <w:i/>
          <w:sz w:val="22"/>
        </w:rPr>
        <w:t>spast</w:t>
      </w:r>
      <w:r w:rsidR="00A4088D" w:rsidRPr="00906840">
        <w:rPr>
          <w:rFonts w:ascii="Times New Roman" w:hAnsi="Times New Roman"/>
          <w:sz w:val="22"/>
        </w:rPr>
        <w:t xml:space="preserve"> </w:t>
      </w:r>
      <w:r w:rsidR="00A4088D" w:rsidRPr="00906840">
        <w:rPr>
          <w:rFonts w:ascii="Times New Roman" w:hAnsi="Times New Roman"/>
          <w:sz w:val="22"/>
          <w:vertAlign w:val="superscript"/>
        </w:rPr>
        <w:t>∆E7/+</w:t>
      </w:r>
      <w:r w:rsidR="00A4088D" w:rsidRPr="00906840">
        <w:rPr>
          <w:rFonts w:ascii="Times New Roman" w:hAnsi="Times New Roman"/>
          <w:sz w:val="22"/>
        </w:rPr>
        <w:t xml:space="preserve"> and </w:t>
      </w:r>
      <w:r w:rsidR="00A4088D" w:rsidRPr="00906840">
        <w:rPr>
          <w:rFonts w:ascii="Times New Roman" w:hAnsi="Times New Roman"/>
          <w:i/>
          <w:sz w:val="22"/>
        </w:rPr>
        <w:t>spast</w:t>
      </w:r>
      <w:r w:rsidR="00A4088D" w:rsidRPr="00906840">
        <w:rPr>
          <w:rFonts w:ascii="Times New Roman" w:hAnsi="Times New Roman"/>
          <w:sz w:val="22"/>
        </w:rPr>
        <w:t xml:space="preserve"> </w:t>
      </w:r>
      <w:r w:rsidR="00A4088D" w:rsidRPr="00906840">
        <w:rPr>
          <w:rFonts w:ascii="Times New Roman" w:hAnsi="Times New Roman"/>
          <w:sz w:val="22"/>
          <w:vertAlign w:val="superscript"/>
        </w:rPr>
        <w:t>∆E7/∆E7</w:t>
      </w:r>
      <w:r w:rsidR="00A4088D" w:rsidRPr="00906840">
        <w:rPr>
          <w:rFonts w:ascii="Times New Roman" w:hAnsi="Times New Roman"/>
          <w:sz w:val="22"/>
        </w:rPr>
        <w:t xml:space="preserve"> primary cortical neurons with the drug would help ameliorate the aforementioned defects in axonal transport, as evidenced by the decreased accumulation in axonal swellings.</w:t>
      </w:r>
    </w:p>
    <w:p w:rsidR="00A4088D" w:rsidRPr="00906840" w:rsidRDefault="00A4088D" w:rsidP="00A4088D">
      <w:pPr>
        <w:spacing w:line="360" w:lineRule="auto"/>
        <w:rPr>
          <w:rFonts w:ascii="Times New Roman" w:hAnsi="Times New Roman"/>
          <w:sz w:val="22"/>
        </w:rPr>
      </w:pPr>
      <w:r w:rsidRPr="00906840">
        <w:rPr>
          <w:rFonts w:ascii="Times New Roman" w:hAnsi="Times New Roman"/>
          <w:sz w:val="22"/>
        </w:rPr>
        <w:t xml:space="preserve">Indeed, the loss of function of Spastin does lead to a reduction in the levels of tubulin polymerisation and turnover both </w:t>
      </w:r>
      <w:r w:rsidRPr="00906840">
        <w:rPr>
          <w:rFonts w:ascii="Times New Roman" w:hAnsi="Times New Roman"/>
          <w:i/>
          <w:sz w:val="22"/>
        </w:rPr>
        <w:t>in vitro</w:t>
      </w:r>
      <w:r w:rsidRPr="00906840">
        <w:rPr>
          <w:rFonts w:ascii="Times New Roman" w:hAnsi="Times New Roman"/>
          <w:sz w:val="22"/>
        </w:rPr>
        <w:t xml:space="preserve"> and </w:t>
      </w:r>
      <w:r w:rsidRPr="00906840">
        <w:rPr>
          <w:rFonts w:ascii="Times New Roman" w:hAnsi="Times New Roman"/>
          <w:i/>
          <w:sz w:val="22"/>
        </w:rPr>
        <w:t xml:space="preserve">in vivo </w:t>
      </w:r>
      <w:r w:rsidR="00E43F0B" w:rsidRPr="00906840">
        <w:rPr>
          <w:rFonts w:ascii="Times New Roman" w:hAnsi="Times New Roman"/>
          <w:sz w:val="22"/>
        </w:rPr>
        <w:fldChar w:fldCharType="begin">
          <w:fldData xml:space="preserve">PEVuZE5vdGU+PENpdGU+PEF1dGhvcj5FdmFuczwvQXV0aG9yPjxZZWFyPjIwMDU8L1llYXI+PFJl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PEVuZE5vdGU+PENpdGU+PEF1dGhvcj5FdmFuczwvQXV0aG9yPjxZZWFyPjIwMDU8L1llYXI+PFJl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483" w:tooltip="Trotta, 2004 #277" w:history="1">
        <w:r w:rsidR="00CF4C30" w:rsidRPr="00906840">
          <w:rPr>
            <w:rFonts w:ascii="Times New Roman" w:hAnsi="Times New Roman"/>
            <w:noProof/>
            <w:sz w:val="22"/>
          </w:rPr>
          <w:t>Trotta</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2004</w:t>
        </w:r>
      </w:hyperlink>
      <w:r w:rsidRPr="00906840">
        <w:rPr>
          <w:rFonts w:ascii="Times New Roman" w:hAnsi="Times New Roman"/>
          <w:noProof/>
          <w:sz w:val="22"/>
        </w:rPr>
        <w:t xml:space="preserve">; </w:t>
      </w:r>
      <w:hyperlink w:anchor="_ENREF_135" w:tooltip="Evans, 2005 #238" w:history="1">
        <w:r w:rsidR="00CF4C30" w:rsidRPr="00906840">
          <w:rPr>
            <w:rFonts w:ascii="Times New Roman" w:hAnsi="Times New Roman"/>
            <w:noProof/>
            <w:sz w:val="22"/>
          </w:rPr>
          <w:t>Evans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2005</w:t>
        </w:r>
      </w:hyperlink>
      <w:r w:rsidRPr="00906840">
        <w:rPr>
          <w:rFonts w:ascii="Times New Roman" w:hAnsi="Times New Roman"/>
          <w:noProof/>
          <w:sz w:val="22"/>
        </w:rPr>
        <w:t xml:space="preserve">; </w:t>
      </w:r>
      <w:hyperlink w:anchor="_ENREF_544" w:tooltip="Zhang, 2007 #634" w:history="1">
        <w:r w:rsidR="00CF4C30" w:rsidRPr="00906840">
          <w:rPr>
            <w:rFonts w:ascii="Times New Roman" w:hAnsi="Times New Roman"/>
            <w:noProof/>
            <w:sz w:val="22"/>
          </w:rPr>
          <w:t>Zhang</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2007</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as well as decreasing axonal outgrowth in a zebrafish model </w:t>
      </w:r>
      <w:r w:rsidR="00E43F0B" w:rsidRPr="00906840">
        <w:rPr>
          <w:rFonts w:ascii="Times New Roman" w:hAnsi="Times New Roman"/>
          <w:sz w:val="22"/>
        </w:rPr>
        <w:fldChar w:fldCharType="begin">
          <w:fldData xml:space="preserve">PEVuZE5vdGU+PENpdGU+PEF1dGhvcj5Xb29kPC9BdXRob3I+PFllYXI+MjAwNjwvWWVhcj48UmVj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PEVuZE5vdGU+PENpdGU+PEF1dGhvcj5Xb29kPC9BdXRob3I+PFllYXI+MjAwNjwvWWVhcj48UmVj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526" w:tooltip="Wood, 2006 #278" w:history="1">
        <w:r w:rsidR="00CF4C30" w:rsidRPr="00906840">
          <w:rPr>
            <w:rFonts w:ascii="Times New Roman" w:hAnsi="Times New Roman"/>
            <w:noProof/>
            <w:sz w:val="22"/>
          </w:rPr>
          <w:t>Wood</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2006</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It therefore appears that Spastin expression directly influences microtubule outgrowth. Tro19622 has been demonstrated </w:t>
      </w:r>
      <w:r w:rsidRPr="00906840">
        <w:rPr>
          <w:rFonts w:ascii="Times New Roman" w:hAnsi="Times New Roman"/>
          <w:i/>
          <w:sz w:val="22"/>
        </w:rPr>
        <w:t>in vitro</w:t>
      </w:r>
      <w:r w:rsidRPr="00906840">
        <w:rPr>
          <w:rFonts w:ascii="Times New Roman" w:hAnsi="Times New Roman"/>
          <w:sz w:val="22"/>
        </w:rPr>
        <w:t xml:space="preserve"> to promote both neurite outgrowth and an increase in spinal motor neuron branching </w:t>
      </w:r>
      <w:r w:rsidR="00E43F0B" w:rsidRPr="00906840">
        <w:rPr>
          <w:rFonts w:ascii="Times New Roman" w:hAnsi="Times New Roman"/>
          <w:sz w:val="22"/>
        </w:rPr>
        <w:fldChar w:fldCharType="begin">
          <w:fldData xml:space="preserve">PEVuZE5vdGU+PENpdGU+PEF1dGhvcj5Sb3Zpbmk8L0F1dGhvcj48WWVhcj4yMDEwPC9ZZWFyPjxS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</w:fldData>
        </w:fldChar>
      </w:r>
      <w:r w:rsidR="00220CB0"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PEVuZE5vdGU+PENpdGU+PEF1dGhvcj5Sb3Zpbmk8L0F1dGhvcj48WWVhcj4yMDEwPC9ZZWFyPjxS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</w:fldData>
        </w:fldChar>
      </w:r>
      <w:r w:rsidR="00220CB0"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44" w:tooltip="Bordet, 2007 #805" w:history="1">
        <w:r w:rsidR="00CF4C30" w:rsidRPr="00906840">
          <w:rPr>
            <w:rFonts w:ascii="Times New Roman" w:hAnsi="Times New Roman"/>
            <w:noProof/>
            <w:sz w:val="22"/>
          </w:rPr>
          <w:t>Bordet</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2007</w:t>
        </w:r>
      </w:hyperlink>
      <w:r w:rsidRPr="00906840">
        <w:rPr>
          <w:rFonts w:ascii="Times New Roman" w:hAnsi="Times New Roman"/>
          <w:noProof/>
          <w:sz w:val="22"/>
        </w:rPr>
        <w:t xml:space="preserve">; </w:t>
      </w:r>
      <w:hyperlink w:anchor="_ENREF_406" w:tooltip="Rovini, 2010 #633" w:history="1">
        <w:r w:rsidR="00CF4C30" w:rsidRPr="00906840">
          <w:rPr>
            <w:rFonts w:ascii="Times New Roman" w:hAnsi="Times New Roman"/>
            <w:noProof/>
            <w:sz w:val="22"/>
          </w:rPr>
          <w:t>Rovini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t>
      </w:r>
    </w:p>
    <w:p w:rsidR="000F7FC2" w:rsidRPr="00906840" w:rsidRDefault="00A4088D" w:rsidP="00A4088D">
      <w:pPr>
        <w:spacing w:line="360" w:lineRule="auto"/>
        <w:rPr>
          <w:rFonts w:ascii="Times New Roman" w:hAnsi="Times New Roman"/>
          <w:sz w:val="22"/>
        </w:rPr>
      </w:pPr>
      <w:r w:rsidRPr="00906840">
        <w:rPr>
          <w:rFonts w:ascii="Times New Roman" w:hAnsi="Times New Roman"/>
          <w:sz w:val="22"/>
        </w:rPr>
        <w:t xml:space="preserve">Upon downregulation of Spastin, the stable long microtubules become more susceptibile to numerous post-translational modifications including detyrosination and acetylation, and thus recruit +TIPs with less efficiency </w:t>
      </w:r>
      <w:r w:rsidR="00E43F0B" w:rsidRPr="00906840">
        <w:rPr>
          <w:rFonts w:ascii="Times New Roman" w:hAnsi="Times New Roman"/>
          <w:sz w:val="22"/>
        </w:rPr>
        <w:fldChar w:fldCharType="begin">
          <w:fldData xml:space="preserve">PEVuZE5vdGU+PENpdGU+PEF1dGhvcj5QZXJpczwvQXV0aG9yPjxZZWFyPjIwMDY8L1llYXI+PFJl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=
</w:fldData>
        </w:fldChar>
      </w:r>
      <w:r w:rsidR="004D140F"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PEVuZE5vdGU+PENpdGU+PEF1dGhvcj5QZXJpczwvQXV0aG9yPjxZZWFyPjIwMDY8L1llYXI+PFJl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=
</w:fldData>
        </w:fldChar>
      </w:r>
      <w:r w:rsidR="004D140F"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4D140F" w:rsidRPr="00906840">
        <w:rPr>
          <w:rFonts w:ascii="Times New Roman" w:hAnsi="Times New Roman"/>
          <w:noProof/>
          <w:sz w:val="22"/>
        </w:rPr>
        <w:t>(</w:t>
      </w:r>
      <w:hyperlink w:anchor="_ENREF_368" w:tooltip="Peris, 2006 #635" w:history="1">
        <w:r w:rsidR="00CF4C30" w:rsidRPr="00906840">
          <w:rPr>
            <w:rFonts w:ascii="Times New Roman" w:hAnsi="Times New Roman"/>
            <w:noProof/>
            <w:sz w:val="22"/>
          </w:rPr>
          <w:t>Peris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2006</w:t>
        </w:r>
      </w:hyperlink>
      <w:r w:rsidR="004D140F" w:rsidRPr="00906840">
        <w:rPr>
          <w:rFonts w:ascii="Times New Roman" w:hAnsi="Times New Roman"/>
          <w:noProof/>
          <w:sz w:val="22"/>
        </w:rPr>
        <w:t xml:space="preserve">; </w:t>
      </w:r>
      <w:hyperlink w:anchor="_ENREF_140" w:tooltip="Fassier, 2013 #850" w:history="1">
        <w:r w:rsidR="00CF4C30" w:rsidRPr="00906840">
          <w:rPr>
            <w:rFonts w:ascii="Times New Roman" w:hAnsi="Times New Roman"/>
            <w:noProof/>
            <w:sz w:val="22"/>
          </w:rPr>
          <w:t>Fassier</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2013</w:t>
        </w:r>
      </w:hyperlink>
      <w:r w:rsidR="004D140F"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reducing plus-end outgrowth. Thus, the stabilisation of EB3-comets at the plus end of microtubules in the presence of Tro19622 may ameliorate the changes in microtubule dynamics, and axonal transport, seen upon the loss of Spastin function in the neuron.</w:t>
      </w:r>
    </w:p>
    <w:p w:rsidR="00A4088D" w:rsidRPr="00906840" w:rsidRDefault="00A4088D" w:rsidP="00C63C8F">
      <w:pPr>
        <w:pStyle w:val="Heading3"/>
        <w:rPr>
          <w:rFonts w:ascii="Times New Roman" w:hAnsi="Times New Roman"/>
        </w:rPr>
      </w:pPr>
      <w:bookmarkStart w:id="1003" w:name="_Toc222329184"/>
      <w:bookmarkStart w:id="1004" w:name="_Toc222332591"/>
      <w:bookmarkStart w:id="1005" w:name="_Toc222332763"/>
      <w:bookmarkStart w:id="1006" w:name="_Toc222332935"/>
      <w:bookmarkStart w:id="1007" w:name="_Toc222333279"/>
      <w:bookmarkStart w:id="1008" w:name="_Toc222333451"/>
      <w:r w:rsidRPr="00906840">
        <w:rPr>
          <w:rFonts w:ascii="Times New Roman" w:hAnsi="Times New Roman"/>
        </w:rPr>
        <w:t>5.3.2.2: Tro19622 and axonal swelling quantification</w:t>
      </w:r>
      <w:bookmarkEnd w:id="1003"/>
      <w:bookmarkEnd w:id="1004"/>
      <w:bookmarkEnd w:id="1005"/>
      <w:bookmarkEnd w:id="1006"/>
      <w:bookmarkEnd w:id="1007"/>
      <w:bookmarkEnd w:id="1008"/>
    </w:p>
    <w:p w:rsidR="00A4088D" w:rsidRPr="00906840" w:rsidRDefault="00A4088D" w:rsidP="00A4088D">
      <w:pPr>
        <w:spacing w:line="360" w:lineRule="auto"/>
        <w:rPr>
          <w:rFonts w:ascii="Times New Roman" w:hAnsi="Times New Roman"/>
          <w:sz w:val="22"/>
        </w:rPr>
      </w:pPr>
      <w:r w:rsidRPr="00906840">
        <w:rPr>
          <w:rFonts w:ascii="Times New Roman" w:hAnsi="Times New Roman"/>
          <w:sz w:val="22"/>
        </w:rPr>
        <w:t xml:space="preserve">The cortical neurons of the three genotypes were treated 24 and 96 hours post-preparation with either 3µM Tro19622 solubilised in 0.5% DMSO, or 0.5% DMSO as a vehicle control. Basal media was used as the control condition. Axonal swellings were quantified in the 7-day old neurons, using the criteria described in section 5.2.2 (Figure 5.4 and 5.5). 3µM Tro19622 has previously been shown to preserve EB comets at the microtubule tip in differentiated neuronal cells </w:t>
      </w:r>
      <w:r w:rsidR="00E43F0B" w:rsidRPr="00906840">
        <w:rPr>
          <w:rFonts w:ascii="Times New Roman" w:hAnsi="Times New Roman"/>
          <w:sz w:val="22"/>
        </w:rPr>
        <w:fldChar w:fldCharType="begin">
          <w:fldData xml:space="preserve">PEVuZE5vdGU+PENpdGU+PEF1dGhvcj5Sb3Zpbmk8L0F1dGhvcj48WWVhcj4yMDEwPC9ZZWFyPjxS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==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PEVuZE5vdGU+PENpdGU+PEF1dGhvcj5Sb3Zpbmk8L0F1dGhvcj48WWVhcj4yMDEwPC9ZZWFyPjxS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==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406" w:tooltip="Rovini, 2010 #633" w:history="1">
        <w:r w:rsidR="00CF4C30" w:rsidRPr="00906840">
          <w:rPr>
            <w:rFonts w:ascii="Times New Roman" w:hAnsi="Times New Roman"/>
            <w:noProof/>
            <w:sz w:val="22"/>
          </w:rPr>
          <w:t>Rovini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Thus, at this dosage, the drug is capable of influencing and preserving the dynamicity of the microtubular network. A separate </w:t>
      </w:r>
      <w:r w:rsidRPr="00906840">
        <w:rPr>
          <w:rFonts w:ascii="Times New Roman" w:hAnsi="Times New Roman"/>
          <w:i/>
          <w:sz w:val="22"/>
        </w:rPr>
        <w:t>in vitro</w:t>
      </w:r>
      <w:r w:rsidRPr="00906840">
        <w:rPr>
          <w:rFonts w:ascii="Times New Roman" w:hAnsi="Times New Roman"/>
          <w:sz w:val="22"/>
        </w:rPr>
        <w:t xml:space="preserve"> assay, using purified motor neurons, revealed that 3µM Tro19622 is capable of mediating a survival effect in the neurons cultured in the absence of neurotrophic factors </w:t>
      </w:r>
      <w:r w:rsidR="00E43F0B" w:rsidRPr="00906840">
        <w:rPr>
          <w:rFonts w:ascii="Times New Roman" w:hAnsi="Times New Roman"/>
          <w:sz w:val="22"/>
        </w:rPr>
        <w:fldChar w:fldCharType="begin">
          <w:fldData xml:space="preserve">PEVuZE5vdGU+PENpdGU+PEF1dGhvcj5Cb3JkZXQ8L0F1dGhvcj48WWVhcj4yMDA3PC9ZZWFyPjxS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</w:fldData>
        </w:fldChar>
      </w:r>
      <w:r w:rsidR="00220CB0"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PEVuZE5vdGU+PENpdGU+PEF1dGhvcj5Cb3JkZXQ8L0F1dGhvcj48WWVhcj4yMDA3PC9ZZWFyPjxS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</w:fldData>
        </w:fldChar>
      </w:r>
      <w:r w:rsidR="00220CB0"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44" w:tooltip="Bordet, 2007 #805" w:history="1">
        <w:r w:rsidR="00CF4C30" w:rsidRPr="00906840">
          <w:rPr>
            <w:rFonts w:ascii="Times New Roman" w:hAnsi="Times New Roman"/>
            <w:noProof/>
            <w:sz w:val="22"/>
          </w:rPr>
          <w:t>Bordet</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2007</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3µM Tro19622 was found to </w:t>
      </w:r>
      <w:r w:rsidR="00F4351B">
        <w:rPr>
          <w:rFonts w:ascii="Times New Roman" w:hAnsi="Times New Roman"/>
          <w:sz w:val="22"/>
        </w:rPr>
        <w:t xml:space="preserve">be </w:t>
      </w:r>
      <w:r w:rsidRPr="00906840">
        <w:rPr>
          <w:rFonts w:ascii="Times New Roman" w:hAnsi="Times New Roman"/>
          <w:sz w:val="22"/>
        </w:rPr>
        <w:t>the EC</w:t>
      </w:r>
      <w:r w:rsidRPr="00906840">
        <w:rPr>
          <w:rFonts w:ascii="Times New Roman" w:hAnsi="Times New Roman"/>
          <w:sz w:val="22"/>
          <w:vertAlign w:val="subscript"/>
        </w:rPr>
        <w:t xml:space="preserve">50 </w:t>
      </w:r>
      <w:r w:rsidRPr="00906840">
        <w:rPr>
          <w:rFonts w:ascii="Times New Roman" w:hAnsi="Times New Roman"/>
          <w:sz w:val="22"/>
        </w:rPr>
        <w:t>in this experiment. A dosage effect was seen in this survival assay; the maximum dose of 10µM Tro19622 resulted in the survival of 74% of the neurons. However, it has been noted in another group’s personal data that treatment with 10µM Tro19622 resulted in neuronal toxicity, and is therefore not suitable to use in this investigation.</w:t>
      </w:r>
    </w:p>
    <w:p w:rsidR="008B74E6" w:rsidRPr="00906840" w:rsidRDefault="008B74E6" w:rsidP="000F7FC2">
      <w:pPr>
        <w:rPr>
          <w:rFonts w:ascii="Times New Roman" w:hAnsi="Times New Roman"/>
          <w:b/>
          <w:sz w:val="22"/>
        </w:rPr>
      </w:pPr>
    </w:p>
    <w:p w:rsidR="005A6A1F" w:rsidRPr="00906840" w:rsidRDefault="000F7FC2" w:rsidP="00385899">
      <w:pPr>
        <w:pStyle w:val="TableofFigures"/>
        <w:ind w:left="0" w:firstLine="0"/>
      </w:pPr>
      <w:bookmarkStart w:id="1009" w:name="_Toc232523110"/>
      <w:r w:rsidRPr="00906840">
        <w:t xml:space="preserve">Figure 5.4: Persistence of axonal swellings in </w:t>
      </w:r>
      <w:r w:rsidRPr="00906840">
        <w:rPr>
          <w:i/>
        </w:rPr>
        <w:t>spast</w:t>
      </w:r>
      <w:r w:rsidRPr="00906840">
        <w:t xml:space="preserve"> </w:t>
      </w:r>
      <w:r w:rsidRPr="00906840">
        <w:rPr>
          <w:vertAlign w:val="superscript"/>
        </w:rPr>
        <w:t>∆E7/∆E7</w:t>
      </w:r>
      <w:r w:rsidR="001B0E43">
        <w:t xml:space="preserve"> primary cortical </w:t>
      </w:r>
      <w:r w:rsidRPr="00906840">
        <w:t>neurons following treatment with Tro19622</w:t>
      </w:r>
      <w:bookmarkEnd w:id="1009"/>
    </w:p>
    <w:p w:rsidR="000F7FC2" w:rsidRPr="00906840" w:rsidRDefault="005A6A1F" w:rsidP="000F7FC2">
      <w:pPr>
        <w:rPr>
          <w:rFonts w:ascii="Times New Roman" w:hAnsi="Times New Roman"/>
          <w:b/>
          <w:sz w:val="22"/>
        </w:rPr>
      </w:pPr>
      <w:r w:rsidRPr="00906840">
        <w:rPr>
          <w:rFonts w:ascii="Times New Roman" w:hAnsi="Times New Roman"/>
          <w:b/>
          <w:noProof/>
          <w:sz w:val="22"/>
        </w:rPr>
        <w:drawing>
          <wp:anchor distT="0" distB="0" distL="114300" distR="114300" simplePos="0" relativeHeight="251855872" behindDoc="0" locked="0" layoutInCell="1" allowOverlap="1">
            <wp:simplePos x="0" y="0"/>
            <wp:positionH relativeFrom="column">
              <wp:posOffset>20320</wp:posOffset>
            </wp:positionH>
            <wp:positionV relativeFrom="paragraph">
              <wp:posOffset>635</wp:posOffset>
            </wp:positionV>
            <wp:extent cx="5398770" cy="4356100"/>
            <wp:effectExtent l="25400" t="0" r="11430" b="0"/>
            <wp:wrapSquare wrapText="bothSides"/>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srcRect/>
                    <a:stretch>
                      <a:fillRect/>
                    </a:stretch>
                  </pic:blipFill>
                  <pic:spPr bwMode="auto">
                    <a:xfrm>
                      <a:off x="0" y="0"/>
                      <a:ext cx="5398770" cy="4356100"/>
                    </a:xfrm>
                    <a:prstGeom prst="rect">
                      <a:avLst/>
                    </a:prstGeom>
                    <a:noFill/>
                    <a:ln w="9525">
                      <a:noFill/>
                      <a:miter lim="800000"/>
                      <a:headEnd/>
                      <a:tailEnd/>
                    </a:ln>
                  </pic:spPr>
                </pic:pic>
              </a:graphicData>
            </a:graphic>
          </wp:anchor>
        </w:drawing>
      </w:r>
      <w:r w:rsidR="000F7FC2" w:rsidRPr="00906840">
        <w:rPr>
          <w:rFonts w:ascii="Times New Roman" w:hAnsi="Times New Roman"/>
          <w:i/>
          <w:sz w:val="22"/>
        </w:rPr>
        <w:t xml:space="preserve">Figure 5.4: Following treatment of the spast </w:t>
      </w:r>
      <w:r w:rsidR="000F7FC2" w:rsidRPr="00906840">
        <w:rPr>
          <w:rFonts w:ascii="Times New Roman" w:hAnsi="Times New Roman"/>
          <w:i/>
          <w:sz w:val="22"/>
          <w:vertAlign w:val="superscript"/>
        </w:rPr>
        <w:t>∆E7/∆E7</w:t>
      </w:r>
      <w:r w:rsidR="000F7FC2" w:rsidRPr="00906840">
        <w:rPr>
          <w:rFonts w:ascii="Times New Roman" w:hAnsi="Times New Roman"/>
          <w:i/>
          <w:sz w:val="22"/>
        </w:rPr>
        <w:t xml:space="preserve"> primary cortical neurons with 3</w:t>
      </w:r>
      <w:r w:rsidR="000F7FC2" w:rsidRPr="00906840">
        <w:rPr>
          <w:rFonts w:ascii="Times New Roman" w:hAnsi="Times New Roman"/>
          <w:i/>
          <w:sz w:val="22"/>
        </w:rPr>
        <w:sym w:font="Symbol" w:char="F06D"/>
      </w:r>
      <w:r w:rsidR="000F7FC2" w:rsidRPr="00906840">
        <w:rPr>
          <w:rFonts w:ascii="Times New Roman" w:hAnsi="Times New Roman"/>
          <w:i/>
          <w:sz w:val="22"/>
        </w:rPr>
        <w:t xml:space="preserve">M Tro19622, the number of quantified axonal swellings was still observed to be similar to pre-treatment, basal levels. Figure shows spast </w:t>
      </w:r>
      <w:r w:rsidR="000F7FC2" w:rsidRPr="00906840">
        <w:rPr>
          <w:rFonts w:ascii="Times New Roman" w:hAnsi="Times New Roman"/>
          <w:i/>
          <w:sz w:val="22"/>
          <w:vertAlign w:val="superscript"/>
        </w:rPr>
        <w:t>∆E7/∆E7</w:t>
      </w:r>
      <w:r w:rsidR="000F7FC2" w:rsidRPr="00906840">
        <w:rPr>
          <w:rFonts w:ascii="Times New Roman" w:hAnsi="Times New Roman"/>
          <w:i/>
          <w:sz w:val="22"/>
        </w:rPr>
        <w:t xml:space="preserve"> cultures immunostained for acetylated </w:t>
      </w:r>
      <w:r w:rsidR="000F7FC2" w:rsidRPr="00906840">
        <w:rPr>
          <w:rFonts w:ascii="Times New Roman" w:hAnsi="Times New Roman"/>
          <w:i/>
          <w:sz w:val="22"/>
        </w:rPr>
        <w:sym w:font="Symbol" w:char="F061"/>
      </w:r>
      <w:r w:rsidR="000F7FC2" w:rsidRPr="00906840">
        <w:rPr>
          <w:rFonts w:ascii="Times New Roman" w:hAnsi="Times New Roman"/>
          <w:i/>
          <w:sz w:val="22"/>
        </w:rPr>
        <w:t>-tubulin. Quantified swellings are depicted with a black arrow.</w:t>
      </w:r>
    </w:p>
    <w:p w:rsidR="00A4088D" w:rsidRPr="00906840" w:rsidRDefault="00A4088D" w:rsidP="00A4088D">
      <w:pPr>
        <w:rPr>
          <w:rFonts w:ascii="Times New Roman" w:hAnsi="Times New Roman"/>
          <w:b/>
          <w:sz w:val="22"/>
        </w:rPr>
      </w:pPr>
    </w:p>
    <w:p w:rsidR="00A4088D" w:rsidRPr="00906840" w:rsidRDefault="00A4088D" w:rsidP="00A4088D">
      <w:pPr>
        <w:rPr>
          <w:rFonts w:ascii="Times New Roman" w:hAnsi="Times New Roman"/>
          <w:b/>
          <w:sz w:val="22"/>
        </w:rPr>
      </w:pPr>
    </w:p>
    <w:p w:rsidR="00E57B2D" w:rsidRDefault="00E57B2D" w:rsidP="00A4088D">
      <w:pPr>
        <w:rPr>
          <w:rFonts w:ascii="Times New Roman" w:hAnsi="Times New Roman"/>
          <w:b/>
          <w:sz w:val="22"/>
        </w:rPr>
      </w:pPr>
    </w:p>
    <w:p w:rsidR="00E57B2D" w:rsidRDefault="00E57B2D" w:rsidP="00A4088D">
      <w:pPr>
        <w:rPr>
          <w:rFonts w:ascii="Times New Roman" w:hAnsi="Times New Roman"/>
          <w:b/>
          <w:sz w:val="22"/>
        </w:rPr>
      </w:pPr>
    </w:p>
    <w:p w:rsidR="00E57B2D" w:rsidRDefault="00E57B2D" w:rsidP="00A4088D">
      <w:pPr>
        <w:rPr>
          <w:rFonts w:ascii="Times New Roman" w:hAnsi="Times New Roman"/>
          <w:b/>
          <w:sz w:val="22"/>
        </w:rPr>
      </w:pPr>
    </w:p>
    <w:p w:rsidR="00E57B2D" w:rsidRDefault="00E57B2D" w:rsidP="00A4088D">
      <w:pPr>
        <w:rPr>
          <w:rFonts w:ascii="Times New Roman" w:hAnsi="Times New Roman"/>
          <w:b/>
          <w:sz w:val="22"/>
        </w:rPr>
      </w:pPr>
    </w:p>
    <w:p w:rsidR="00A4088D" w:rsidRPr="00906840" w:rsidRDefault="00A4088D" w:rsidP="00A4088D">
      <w:pPr>
        <w:rPr>
          <w:rFonts w:ascii="Times New Roman" w:hAnsi="Times New Roman"/>
          <w:b/>
          <w:sz w:val="22"/>
        </w:rPr>
      </w:pPr>
    </w:p>
    <w:p w:rsidR="00A4088D" w:rsidRPr="00906840" w:rsidRDefault="00A4088D" w:rsidP="00385899">
      <w:pPr>
        <w:pStyle w:val="TableofFigures"/>
        <w:ind w:left="0" w:firstLine="0"/>
      </w:pPr>
      <w:bookmarkStart w:id="1010" w:name="_Toc232523111"/>
      <w:r w:rsidRPr="00906840">
        <w:t>Figure 5.5: Quantification of the number of axonal swellings in the presence of Tro19622</w:t>
      </w:r>
      <w:bookmarkEnd w:id="1010"/>
      <w:r w:rsidRPr="00906840">
        <w:t xml:space="preserve">  </w:t>
      </w:r>
    </w:p>
    <w:p w:rsidR="00A4088D" w:rsidRPr="00906840" w:rsidRDefault="00F107B3" w:rsidP="00A4088D">
      <w:pPr>
        <w:rPr>
          <w:rFonts w:ascii="Times New Roman" w:hAnsi="Times New Roman"/>
          <w:b/>
          <w:sz w:val="22"/>
        </w:rPr>
      </w:pPr>
      <w:r w:rsidRPr="00906840">
        <w:rPr>
          <w:rFonts w:ascii="Times New Roman" w:hAnsi="Times New Roman"/>
          <w:b/>
          <w:noProof/>
          <w:sz w:val="22"/>
        </w:rPr>
        <w:drawing>
          <wp:anchor distT="0" distB="0" distL="114300" distR="114300" simplePos="0" relativeHeight="251791360" behindDoc="0" locked="0" layoutInCell="1" allowOverlap="1">
            <wp:simplePos x="0" y="0"/>
            <wp:positionH relativeFrom="column">
              <wp:posOffset>24130</wp:posOffset>
            </wp:positionH>
            <wp:positionV relativeFrom="paragraph">
              <wp:posOffset>635</wp:posOffset>
            </wp:positionV>
            <wp:extent cx="5398770" cy="3369733"/>
            <wp:effectExtent l="25400" t="0" r="11430" b="0"/>
            <wp:wrapSquare wrapText="bothSides"/>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srcRect/>
                    <a:stretch>
                      <a:fillRect/>
                    </a:stretch>
                  </pic:blipFill>
                  <pic:spPr bwMode="auto">
                    <a:xfrm>
                      <a:off x="0" y="0"/>
                      <a:ext cx="5398770" cy="3369733"/>
                    </a:xfrm>
                    <a:prstGeom prst="rect">
                      <a:avLst/>
                    </a:prstGeom>
                    <a:noFill/>
                    <a:ln w="9525">
                      <a:noFill/>
                      <a:miter lim="800000"/>
                      <a:headEnd/>
                      <a:tailEnd/>
                    </a:ln>
                  </pic:spPr>
                </pic:pic>
              </a:graphicData>
            </a:graphic>
          </wp:anchor>
        </w:drawing>
      </w:r>
    </w:p>
    <w:p w:rsidR="00A4088D" w:rsidRPr="00906840" w:rsidRDefault="00A4088D" w:rsidP="00A4088D">
      <w:pPr>
        <w:rPr>
          <w:rFonts w:ascii="Times New Roman" w:hAnsi="Times New Roman"/>
          <w:i/>
          <w:sz w:val="22"/>
        </w:rPr>
      </w:pPr>
      <w:r w:rsidRPr="00906840">
        <w:rPr>
          <w:rFonts w:ascii="Times New Roman" w:hAnsi="Times New Roman"/>
          <w:i/>
          <w:sz w:val="22"/>
        </w:rPr>
        <w:t xml:space="preserve">Figure 5.5: A) Genotype B) Treatment conditions. N=5. </w:t>
      </w:r>
      <w:r w:rsidR="00930313">
        <w:rPr>
          <w:rFonts w:ascii="Times New Roman" w:hAnsi="Times New Roman"/>
          <w:i/>
          <w:sz w:val="22"/>
        </w:rPr>
        <w:t xml:space="preserve">Combined </w:t>
      </w:r>
      <w:r w:rsidRPr="00930313">
        <w:rPr>
          <w:rFonts w:ascii="Times New Roman" w:hAnsi="Times New Roman"/>
          <w:i/>
          <w:sz w:val="22"/>
        </w:rPr>
        <w:t>results</w:t>
      </w:r>
      <w:r w:rsidRPr="00906840">
        <w:rPr>
          <w:rFonts w:ascii="Times New Roman" w:hAnsi="Times New Roman"/>
          <w:i/>
          <w:sz w:val="22"/>
        </w:rPr>
        <w:t xml:space="preserve"> derived from cortical neurons from different genetic backgrounds: BALBC N=2, C57BL/6 N=2, FVB N=1. Quantified axonal swellings measuring over 5</w:t>
      </w:r>
      <w:r w:rsidRPr="00906840">
        <w:rPr>
          <w:rFonts w:ascii="Times New Roman" w:hAnsi="Times New Roman"/>
          <w:i/>
          <w:sz w:val="22"/>
        </w:rPr>
        <w:sym w:font="Symbol" w:char="F06D"/>
      </w:r>
      <w:r w:rsidRPr="00906840">
        <w:rPr>
          <w:rFonts w:ascii="Times New Roman" w:hAnsi="Times New Roman"/>
          <w:i/>
          <w:sz w:val="22"/>
        </w:rPr>
        <w:t>m by 5</w:t>
      </w:r>
      <w:r w:rsidRPr="00906840">
        <w:rPr>
          <w:rFonts w:ascii="Times New Roman" w:hAnsi="Times New Roman"/>
          <w:i/>
          <w:sz w:val="22"/>
        </w:rPr>
        <w:sym w:font="Symbol" w:char="F06D"/>
      </w:r>
      <w:r w:rsidRPr="00906840">
        <w:rPr>
          <w:rFonts w:ascii="Times New Roman" w:hAnsi="Times New Roman"/>
          <w:i/>
          <w:sz w:val="22"/>
        </w:rPr>
        <w:t xml:space="preserve">m. Bars represent mean </w:t>
      </w:r>
      <w:r w:rsidRPr="00906840">
        <w:rPr>
          <w:rFonts w:ascii="Times New Roman" w:hAnsi="Times New Roman"/>
          <w:i/>
          <w:sz w:val="22"/>
        </w:rPr>
        <w:sym w:font="Symbol" w:char="F0B1"/>
      </w:r>
      <w:r w:rsidRPr="00906840">
        <w:rPr>
          <w:rFonts w:ascii="Times New Roman" w:hAnsi="Times New Roman"/>
          <w:i/>
          <w:sz w:val="22"/>
        </w:rPr>
        <w:t xml:space="preserve"> S.E.M.</w:t>
      </w:r>
      <w:r w:rsidRPr="00906840">
        <w:rPr>
          <w:rFonts w:ascii="Times New Roman" w:hAnsi="Times New Roman"/>
          <w:sz w:val="22"/>
        </w:rPr>
        <w:t xml:space="preserve"> </w:t>
      </w:r>
      <w:r w:rsidRPr="00906840">
        <w:rPr>
          <w:rFonts w:ascii="Times New Roman" w:hAnsi="Times New Roman"/>
          <w:i/>
          <w:sz w:val="22"/>
        </w:rPr>
        <w:t xml:space="preserve">Statistical test: 1-way Anova with either Bonferroni’s or Dunn’s multiple comparison test. Where values differ significantly: ** p&lt; 0.01.           </w:t>
      </w:r>
    </w:p>
    <w:p w:rsidR="00A4088D" w:rsidRPr="00906840" w:rsidRDefault="00A4088D" w:rsidP="00A4088D">
      <w:pPr>
        <w:rPr>
          <w:rFonts w:ascii="Times New Roman" w:hAnsi="Times New Roman"/>
          <w:sz w:val="22"/>
        </w:rPr>
      </w:pPr>
    </w:p>
    <w:p w:rsidR="00A4088D" w:rsidRPr="00906840" w:rsidRDefault="00A4088D" w:rsidP="00A4088D">
      <w:pPr>
        <w:spacing w:line="360" w:lineRule="auto"/>
        <w:rPr>
          <w:rFonts w:ascii="Times New Roman" w:hAnsi="Times New Roman"/>
          <w:sz w:val="22"/>
        </w:rPr>
      </w:pPr>
      <w:r w:rsidRPr="00906840">
        <w:rPr>
          <w:rFonts w:ascii="Times New Roman" w:hAnsi="Times New Roman"/>
          <w:sz w:val="22"/>
        </w:rPr>
        <w:t xml:space="preserve">Under basal conditions, a doubling in the number of axonal swellings was observed in the </w:t>
      </w:r>
      <w:r w:rsidRPr="00906840">
        <w:rPr>
          <w:rFonts w:ascii="Times New Roman" w:hAnsi="Times New Roman"/>
          <w:i/>
          <w:sz w:val="22"/>
        </w:rPr>
        <w:t>spast</w:t>
      </w:r>
      <w:r w:rsidRPr="00906840">
        <w:rPr>
          <w:rFonts w:ascii="Times New Roman" w:hAnsi="Times New Roman"/>
          <w:sz w:val="22"/>
        </w:rPr>
        <w:t xml:space="preserve"> </w:t>
      </w:r>
      <w:r w:rsidRPr="00906840">
        <w:rPr>
          <w:rFonts w:ascii="Times New Roman" w:hAnsi="Times New Roman"/>
          <w:sz w:val="22"/>
          <w:vertAlign w:val="superscript"/>
        </w:rPr>
        <w:t>∆E7/∆E7</w:t>
      </w:r>
      <w:r w:rsidRPr="00906840">
        <w:rPr>
          <w:rFonts w:ascii="Times New Roman" w:hAnsi="Times New Roman"/>
          <w:sz w:val="22"/>
        </w:rPr>
        <w:t xml:space="preserve"> cortical neurons when compared to the </w:t>
      </w:r>
      <w:r w:rsidRPr="00906840">
        <w:rPr>
          <w:rFonts w:ascii="Times New Roman" w:hAnsi="Times New Roman"/>
          <w:i/>
          <w:sz w:val="22"/>
        </w:rPr>
        <w:t>spast</w:t>
      </w:r>
      <w:r w:rsidRPr="00906840">
        <w:rPr>
          <w:rFonts w:ascii="Times New Roman" w:hAnsi="Times New Roman"/>
          <w:sz w:val="22"/>
        </w:rPr>
        <w:t xml:space="preserve"> </w:t>
      </w:r>
      <w:r w:rsidRPr="00906840">
        <w:rPr>
          <w:rFonts w:ascii="Times New Roman" w:hAnsi="Times New Roman"/>
          <w:sz w:val="22"/>
          <w:vertAlign w:val="superscript"/>
        </w:rPr>
        <w:t xml:space="preserve">+/+ </w:t>
      </w:r>
      <w:r w:rsidRPr="00906840">
        <w:rPr>
          <w:rFonts w:ascii="Times New Roman" w:hAnsi="Times New Roman"/>
          <w:sz w:val="22"/>
        </w:rPr>
        <w:t xml:space="preserve">neurons (Figure 5.3B). However, the expected 50% basal increase in the number of swellings in the </w:t>
      </w:r>
      <w:r w:rsidRPr="00906840">
        <w:rPr>
          <w:rFonts w:ascii="Times New Roman" w:hAnsi="Times New Roman"/>
          <w:i/>
          <w:sz w:val="22"/>
        </w:rPr>
        <w:t>spast</w:t>
      </w:r>
      <w:r w:rsidRPr="00906840">
        <w:rPr>
          <w:rFonts w:ascii="Times New Roman" w:hAnsi="Times New Roman"/>
          <w:sz w:val="22"/>
        </w:rPr>
        <w:t xml:space="preserve"> </w:t>
      </w:r>
      <w:r w:rsidRPr="00906840">
        <w:rPr>
          <w:rFonts w:ascii="Times New Roman" w:hAnsi="Times New Roman"/>
          <w:sz w:val="22"/>
          <w:vertAlign w:val="superscript"/>
        </w:rPr>
        <w:t>∆E7/+</w:t>
      </w:r>
      <w:r w:rsidRPr="00906840">
        <w:rPr>
          <w:rFonts w:ascii="Times New Roman" w:hAnsi="Times New Roman"/>
          <w:sz w:val="22"/>
        </w:rPr>
        <w:t xml:space="preserve"> cultures compared to </w:t>
      </w:r>
      <w:r w:rsidRPr="00906840">
        <w:rPr>
          <w:rFonts w:ascii="Times New Roman" w:hAnsi="Times New Roman"/>
          <w:i/>
          <w:sz w:val="22"/>
        </w:rPr>
        <w:t>spast</w:t>
      </w:r>
      <w:r w:rsidRPr="00906840">
        <w:rPr>
          <w:rFonts w:ascii="Times New Roman" w:hAnsi="Times New Roman"/>
          <w:sz w:val="22"/>
        </w:rPr>
        <w:t xml:space="preserve"> </w:t>
      </w:r>
      <w:r w:rsidRPr="00906840">
        <w:rPr>
          <w:rFonts w:ascii="Times New Roman" w:hAnsi="Times New Roman"/>
          <w:sz w:val="22"/>
          <w:vertAlign w:val="superscript"/>
        </w:rPr>
        <w:t xml:space="preserve">+/+ </w:t>
      </w:r>
      <w:r w:rsidRPr="00906840">
        <w:rPr>
          <w:rFonts w:ascii="Times New Roman" w:hAnsi="Times New Roman"/>
          <w:sz w:val="22"/>
        </w:rPr>
        <w:t xml:space="preserve">neurons was not observed, contrasting results seen by Kasher et al, in 2009. Surprisingly, </w:t>
      </w:r>
      <w:proofErr w:type="gramStart"/>
      <w:r w:rsidRPr="00906840">
        <w:rPr>
          <w:rFonts w:ascii="Times New Roman" w:hAnsi="Times New Roman"/>
          <w:sz w:val="22"/>
        </w:rPr>
        <w:t>a</w:t>
      </w:r>
      <w:proofErr w:type="gramEnd"/>
      <w:r w:rsidRPr="00906840">
        <w:rPr>
          <w:rFonts w:ascii="Times New Roman" w:hAnsi="Times New Roman"/>
          <w:sz w:val="22"/>
        </w:rPr>
        <w:t xml:space="preserve"> (non-significant) increase was seen in the </w:t>
      </w:r>
      <w:r w:rsidRPr="00906840">
        <w:rPr>
          <w:rFonts w:ascii="Times New Roman" w:hAnsi="Times New Roman"/>
          <w:i/>
          <w:sz w:val="22"/>
        </w:rPr>
        <w:t>spast</w:t>
      </w:r>
      <w:r w:rsidRPr="00906840">
        <w:rPr>
          <w:rFonts w:ascii="Times New Roman" w:hAnsi="Times New Roman"/>
          <w:sz w:val="22"/>
        </w:rPr>
        <w:t xml:space="preserve"> </w:t>
      </w:r>
      <w:r w:rsidRPr="00906840">
        <w:rPr>
          <w:rFonts w:ascii="Times New Roman" w:hAnsi="Times New Roman"/>
          <w:sz w:val="22"/>
          <w:vertAlign w:val="superscript"/>
        </w:rPr>
        <w:t>∆E7/+</w:t>
      </w:r>
      <w:r w:rsidRPr="00906840">
        <w:rPr>
          <w:rFonts w:ascii="Times New Roman" w:hAnsi="Times New Roman"/>
          <w:sz w:val="22"/>
        </w:rPr>
        <w:t xml:space="preserve"> neurons compared to wild type cultures upon treatment with Tro19622. Furthermore, when the cultures were treated with 0.5% DMSO as a vehicle control, the number of axonal swellings in the </w:t>
      </w:r>
      <w:r w:rsidRPr="00906840">
        <w:rPr>
          <w:rFonts w:ascii="Times New Roman" w:hAnsi="Times New Roman"/>
          <w:i/>
          <w:sz w:val="22"/>
        </w:rPr>
        <w:t>spast</w:t>
      </w:r>
      <w:r w:rsidRPr="00906840">
        <w:rPr>
          <w:rFonts w:ascii="Times New Roman" w:hAnsi="Times New Roman"/>
          <w:sz w:val="22"/>
        </w:rPr>
        <w:t xml:space="preserve"> </w:t>
      </w:r>
      <w:r w:rsidRPr="00906840">
        <w:rPr>
          <w:rFonts w:ascii="Times New Roman" w:hAnsi="Times New Roman"/>
          <w:sz w:val="22"/>
          <w:vertAlign w:val="superscript"/>
        </w:rPr>
        <w:t xml:space="preserve">+/+ </w:t>
      </w:r>
      <w:r w:rsidRPr="00906840">
        <w:rPr>
          <w:rFonts w:ascii="Times New Roman" w:hAnsi="Times New Roman"/>
          <w:sz w:val="22"/>
        </w:rPr>
        <w:t xml:space="preserve">neurons increased 1.2-fold compared to the untreated cells, abrogating the significant difference previously seen between the </w:t>
      </w:r>
      <w:r w:rsidRPr="00906840">
        <w:rPr>
          <w:rFonts w:ascii="Times New Roman" w:hAnsi="Times New Roman"/>
          <w:i/>
          <w:sz w:val="22"/>
        </w:rPr>
        <w:t>spast</w:t>
      </w:r>
      <w:r w:rsidRPr="00906840">
        <w:rPr>
          <w:rFonts w:ascii="Times New Roman" w:hAnsi="Times New Roman"/>
          <w:sz w:val="22"/>
        </w:rPr>
        <w:t xml:space="preserve"> </w:t>
      </w:r>
      <w:r w:rsidRPr="00906840">
        <w:rPr>
          <w:rFonts w:ascii="Times New Roman" w:hAnsi="Times New Roman"/>
          <w:sz w:val="22"/>
          <w:vertAlign w:val="superscript"/>
        </w:rPr>
        <w:t xml:space="preserve">+/+ </w:t>
      </w:r>
      <w:r w:rsidRPr="00906840">
        <w:rPr>
          <w:rFonts w:ascii="Times New Roman" w:hAnsi="Times New Roman"/>
          <w:sz w:val="22"/>
        </w:rPr>
        <w:t xml:space="preserve">and </w:t>
      </w:r>
      <w:r w:rsidRPr="00906840">
        <w:rPr>
          <w:rFonts w:ascii="Times New Roman" w:hAnsi="Times New Roman"/>
          <w:i/>
          <w:sz w:val="22"/>
        </w:rPr>
        <w:t>spast</w:t>
      </w:r>
      <w:r w:rsidRPr="00906840">
        <w:rPr>
          <w:rFonts w:ascii="Times New Roman" w:hAnsi="Times New Roman"/>
          <w:sz w:val="22"/>
        </w:rPr>
        <w:t xml:space="preserve"> </w:t>
      </w:r>
      <w:r w:rsidRPr="00906840">
        <w:rPr>
          <w:rFonts w:ascii="Times New Roman" w:hAnsi="Times New Roman"/>
          <w:sz w:val="22"/>
          <w:vertAlign w:val="superscript"/>
        </w:rPr>
        <w:t>∆E7/∆E7</w:t>
      </w:r>
      <w:r w:rsidRPr="00906840">
        <w:rPr>
          <w:rFonts w:ascii="Times New Roman" w:hAnsi="Times New Roman"/>
          <w:sz w:val="22"/>
        </w:rPr>
        <w:t xml:space="preserve"> cultures.</w:t>
      </w:r>
    </w:p>
    <w:p w:rsidR="00A4088D" w:rsidRPr="00906840" w:rsidRDefault="00A4088D" w:rsidP="00F107B3">
      <w:pPr>
        <w:spacing w:line="360" w:lineRule="auto"/>
        <w:rPr>
          <w:rFonts w:ascii="Times New Roman" w:hAnsi="Times New Roman"/>
          <w:sz w:val="22"/>
        </w:rPr>
      </w:pPr>
      <w:r w:rsidRPr="00906840">
        <w:rPr>
          <w:rFonts w:ascii="Times New Roman" w:hAnsi="Times New Roman"/>
          <w:sz w:val="22"/>
        </w:rPr>
        <w:t>Following 7 days of treatment with 3</w:t>
      </w:r>
      <w:r w:rsidRPr="00906840">
        <w:rPr>
          <w:rFonts w:ascii="Times New Roman" w:hAnsi="Times New Roman"/>
          <w:sz w:val="22"/>
          <w:lang w:val="en-GB"/>
        </w:rPr>
        <w:t xml:space="preserve">μM Tro19622, no significant difference in the quantity of axonal swellings in the </w:t>
      </w:r>
      <w:r w:rsidRPr="00906840">
        <w:rPr>
          <w:rFonts w:ascii="Times New Roman" w:hAnsi="Times New Roman"/>
          <w:i/>
          <w:sz w:val="22"/>
        </w:rPr>
        <w:t>spast</w:t>
      </w:r>
      <w:r w:rsidRPr="00906840">
        <w:rPr>
          <w:rFonts w:ascii="Times New Roman" w:hAnsi="Times New Roman"/>
          <w:sz w:val="22"/>
        </w:rPr>
        <w:t xml:space="preserve"> </w:t>
      </w:r>
      <w:r w:rsidRPr="00906840">
        <w:rPr>
          <w:rFonts w:ascii="Times New Roman" w:hAnsi="Times New Roman"/>
          <w:sz w:val="22"/>
          <w:vertAlign w:val="superscript"/>
        </w:rPr>
        <w:t>+/+</w:t>
      </w:r>
      <w:r w:rsidRPr="00906840">
        <w:rPr>
          <w:rFonts w:ascii="Times New Roman" w:hAnsi="Times New Roman"/>
          <w:sz w:val="22"/>
        </w:rPr>
        <w:t xml:space="preserve">, </w:t>
      </w:r>
      <w:r w:rsidRPr="00906840">
        <w:rPr>
          <w:rFonts w:ascii="Times New Roman" w:hAnsi="Times New Roman"/>
          <w:i/>
          <w:sz w:val="22"/>
        </w:rPr>
        <w:t>spast</w:t>
      </w:r>
      <w:r w:rsidRPr="00906840">
        <w:rPr>
          <w:rFonts w:ascii="Times New Roman" w:hAnsi="Times New Roman"/>
          <w:sz w:val="22"/>
        </w:rPr>
        <w:t xml:space="preserve"> </w:t>
      </w:r>
      <w:r w:rsidRPr="00906840">
        <w:rPr>
          <w:rFonts w:ascii="Times New Roman" w:hAnsi="Times New Roman"/>
          <w:sz w:val="22"/>
          <w:vertAlign w:val="superscript"/>
        </w:rPr>
        <w:t>∆E7/+</w:t>
      </w:r>
      <w:r w:rsidRPr="00906840">
        <w:rPr>
          <w:rFonts w:ascii="Times New Roman" w:hAnsi="Times New Roman"/>
          <w:sz w:val="22"/>
        </w:rPr>
        <w:t xml:space="preserve"> and </w:t>
      </w:r>
      <w:r w:rsidRPr="00906840">
        <w:rPr>
          <w:rFonts w:ascii="Times New Roman" w:hAnsi="Times New Roman"/>
          <w:i/>
          <w:sz w:val="22"/>
        </w:rPr>
        <w:t>spast</w:t>
      </w:r>
      <w:r w:rsidRPr="00906840">
        <w:rPr>
          <w:rFonts w:ascii="Times New Roman" w:hAnsi="Times New Roman"/>
          <w:sz w:val="22"/>
        </w:rPr>
        <w:t xml:space="preserve"> </w:t>
      </w:r>
      <w:r w:rsidRPr="00906840">
        <w:rPr>
          <w:rFonts w:ascii="Times New Roman" w:hAnsi="Times New Roman"/>
          <w:sz w:val="22"/>
          <w:vertAlign w:val="superscript"/>
        </w:rPr>
        <w:t>∆E7/∆E7</w:t>
      </w:r>
      <w:r w:rsidRPr="00906840">
        <w:rPr>
          <w:rFonts w:ascii="Times New Roman" w:hAnsi="Times New Roman"/>
          <w:sz w:val="22"/>
        </w:rPr>
        <w:t xml:space="preserve"> cultures were observed when compared to basal levels. Thus, at this dosage, the drug appears to be ineffective at ameliorating the defects in axonal transport, seen upon the mutation of Spastin.</w:t>
      </w:r>
    </w:p>
    <w:p w:rsidR="000A46DF" w:rsidRPr="00906840" w:rsidRDefault="000A46DF" w:rsidP="005A6A1F">
      <w:pPr>
        <w:pStyle w:val="Heading3"/>
        <w:rPr>
          <w:rFonts w:ascii="Times New Roman" w:hAnsi="Times New Roman"/>
        </w:rPr>
      </w:pPr>
    </w:p>
    <w:p w:rsidR="00A4088D" w:rsidRPr="00906840" w:rsidRDefault="00646A1A" w:rsidP="005A6A1F">
      <w:pPr>
        <w:pStyle w:val="Heading3"/>
        <w:rPr>
          <w:rFonts w:ascii="Times New Roman" w:hAnsi="Times New Roman"/>
        </w:rPr>
      </w:pPr>
      <w:bookmarkStart w:id="1011" w:name="_Toc222329186"/>
      <w:bookmarkStart w:id="1012" w:name="_Toc222332593"/>
      <w:bookmarkStart w:id="1013" w:name="_Toc222332765"/>
      <w:bookmarkStart w:id="1014" w:name="_Toc222332937"/>
      <w:bookmarkStart w:id="1015" w:name="_Toc222333281"/>
      <w:bookmarkStart w:id="1016" w:name="_Toc222333453"/>
      <w:r w:rsidRPr="00646A1A">
        <w:rPr>
          <w:rFonts w:ascii="Times New Roman" w:hAnsi="Times New Roman"/>
        </w:rPr>
        <w:t>5.3.2.3</w:t>
      </w:r>
      <w:r w:rsidR="00A4088D" w:rsidRPr="00646A1A">
        <w:rPr>
          <w:rFonts w:ascii="Times New Roman" w:hAnsi="Times New Roman"/>
        </w:rPr>
        <w:t>: Tro</w:t>
      </w:r>
      <w:r w:rsidR="00C63C8F" w:rsidRPr="00646A1A">
        <w:rPr>
          <w:rFonts w:ascii="Times New Roman" w:hAnsi="Times New Roman"/>
        </w:rPr>
        <w:t>19622</w:t>
      </w:r>
      <w:r w:rsidR="00A4088D" w:rsidRPr="00906840">
        <w:rPr>
          <w:rFonts w:ascii="Times New Roman" w:hAnsi="Times New Roman"/>
        </w:rPr>
        <w:t xml:space="preserve"> and neurite morphology</w:t>
      </w:r>
      <w:bookmarkEnd w:id="1011"/>
      <w:bookmarkEnd w:id="1012"/>
      <w:bookmarkEnd w:id="1013"/>
      <w:bookmarkEnd w:id="1014"/>
      <w:bookmarkEnd w:id="1015"/>
      <w:bookmarkEnd w:id="1016"/>
    </w:p>
    <w:p w:rsidR="00E57B2D" w:rsidRDefault="00A4088D" w:rsidP="00A4088D">
      <w:pPr>
        <w:spacing w:line="360" w:lineRule="auto"/>
        <w:rPr>
          <w:rFonts w:ascii="Times New Roman" w:hAnsi="Times New Roman"/>
          <w:sz w:val="22"/>
        </w:rPr>
      </w:pPr>
      <w:r w:rsidRPr="00906840">
        <w:rPr>
          <w:rFonts w:ascii="Times New Roman" w:hAnsi="Times New Roman"/>
          <w:sz w:val="22"/>
        </w:rPr>
        <w:t xml:space="preserve">In spite </w:t>
      </w:r>
      <w:r w:rsidR="00F4351B">
        <w:rPr>
          <w:rFonts w:ascii="Times New Roman" w:hAnsi="Times New Roman"/>
          <w:sz w:val="22"/>
        </w:rPr>
        <w:t xml:space="preserve">of </w:t>
      </w:r>
      <w:r w:rsidRPr="00906840">
        <w:rPr>
          <w:rFonts w:ascii="Times New Roman" w:hAnsi="Times New Roman"/>
          <w:sz w:val="22"/>
        </w:rPr>
        <w:t>being unable to ameliorate the number of axonal swellings, it was observed that treatment of the cultures with Tro19622 significantly improved the morphology of the neurons. To qualitatively confirm this, images of the neurons from each treatment group were scored using a subjective scale, under blinded conditions. The scale spanned from 5, where the neurites appear stable, to 0, where the cytoskeletal structures appear to have broken down, fragmenting the appearance of the neurite staining (Figure 5.6). Fields of view equating to 1000 nuclei were scored for each treatment condition in all three genotypes, and the scoring was grouped into three distinct bins, 0-1, 2-3 and 4-5. The relative frequencies of each binning group were then expressed as a percentage of the total (Figure 5.7 and 5.8).</w:t>
      </w:r>
    </w:p>
    <w:p w:rsidR="00E57B2D" w:rsidRDefault="00E57B2D" w:rsidP="00A4088D">
      <w:pPr>
        <w:spacing w:line="360" w:lineRule="auto"/>
        <w:rPr>
          <w:rFonts w:ascii="Times New Roman" w:hAnsi="Times New Roman"/>
          <w:b/>
          <w:sz w:val="22"/>
          <w:lang w:val="en-GB"/>
        </w:rPr>
      </w:pPr>
    </w:p>
    <w:p w:rsidR="005C6763" w:rsidRDefault="005C6763" w:rsidP="00A4088D">
      <w:pPr>
        <w:spacing w:line="360" w:lineRule="auto"/>
        <w:rPr>
          <w:rFonts w:ascii="Times New Roman" w:hAnsi="Times New Roman"/>
          <w:b/>
          <w:sz w:val="22"/>
          <w:lang w:val="en-GB"/>
        </w:rPr>
        <w:sectPr w:rsidR="005C6763">
          <w:pgSz w:w="11901" w:h="16840"/>
          <w:pgMar w:top="1134" w:right="1134" w:bottom="1134" w:left="2268" w:header="709" w:footer="709" w:gutter="0"/>
          <w:cols w:space="708"/>
          <w:docGrid w:linePitch="326"/>
        </w:sectPr>
      </w:pPr>
    </w:p>
    <w:p w:rsidR="00E57B2D" w:rsidRDefault="00E57B2D" w:rsidP="00A4088D">
      <w:pPr>
        <w:spacing w:line="360" w:lineRule="auto"/>
        <w:rPr>
          <w:rFonts w:ascii="Times New Roman" w:hAnsi="Times New Roman"/>
          <w:b/>
          <w:sz w:val="22"/>
          <w:lang w:val="en-GB"/>
        </w:rPr>
      </w:pPr>
    </w:p>
    <w:p w:rsidR="005C6763" w:rsidRPr="00D675FC" w:rsidRDefault="005C6763" w:rsidP="005C6763">
      <w:pPr>
        <w:rPr>
          <w:rFonts w:ascii="Times New Roman" w:hAnsi="Times New Roman"/>
          <w:b/>
          <w:sz w:val="22"/>
        </w:rPr>
      </w:pPr>
      <w:r w:rsidRPr="00D675FC">
        <w:rPr>
          <w:rFonts w:ascii="Times New Roman" w:hAnsi="Times New Roman"/>
          <w:b/>
          <w:sz w:val="22"/>
        </w:rPr>
        <w:t>Figure 5.6: Scoring of neurite morphology in cortical neuron cultures</w:t>
      </w:r>
    </w:p>
    <w:p w:rsidR="005C6763" w:rsidRPr="00D675FC" w:rsidRDefault="005C6763" w:rsidP="005C6763">
      <w:pPr>
        <w:rPr>
          <w:rFonts w:ascii="Times New Roman" w:hAnsi="Times New Roman"/>
          <w:i/>
          <w:sz w:val="22"/>
        </w:rPr>
      </w:pPr>
      <w:r>
        <w:rPr>
          <w:rFonts w:ascii="Times New Roman" w:hAnsi="Times New Roman"/>
          <w:i/>
          <w:noProof/>
          <w:sz w:val="22"/>
        </w:rPr>
        <w:drawing>
          <wp:anchor distT="0" distB="0" distL="114300" distR="114300" simplePos="0" relativeHeight="251872256" behindDoc="0" locked="0" layoutInCell="1" allowOverlap="1">
            <wp:simplePos x="0" y="0"/>
            <wp:positionH relativeFrom="column">
              <wp:posOffset>25400</wp:posOffset>
            </wp:positionH>
            <wp:positionV relativeFrom="paragraph">
              <wp:posOffset>5080</wp:posOffset>
            </wp:positionV>
            <wp:extent cx="8851900" cy="2400300"/>
            <wp:effectExtent l="25400" t="0" r="0" b="0"/>
            <wp:wrapSquare wrapText="bothSides"/>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srcRect/>
                    <a:stretch>
                      <a:fillRect/>
                    </a:stretch>
                  </pic:blipFill>
                  <pic:spPr bwMode="auto">
                    <a:xfrm>
                      <a:off x="0" y="0"/>
                      <a:ext cx="8851900" cy="2400300"/>
                    </a:xfrm>
                    <a:prstGeom prst="rect">
                      <a:avLst/>
                    </a:prstGeom>
                    <a:noFill/>
                    <a:ln w="9525">
                      <a:noFill/>
                      <a:miter lim="800000"/>
                      <a:headEnd/>
                      <a:tailEnd/>
                    </a:ln>
                  </pic:spPr>
                </pic:pic>
              </a:graphicData>
            </a:graphic>
          </wp:anchor>
        </w:drawing>
      </w:r>
    </w:p>
    <w:p w:rsidR="005C6763" w:rsidRDefault="005C6763" w:rsidP="005C6763">
      <w:pPr>
        <w:rPr>
          <w:rFonts w:ascii="Times New Roman" w:hAnsi="Times New Roman"/>
          <w:i/>
          <w:sz w:val="22"/>
        </w:rPr>
      </w:pPr>
    </w:p>
    <w:p w:rsidR="005C6763" w:rsidRDefault="005C6763" w:rsidP="005C6763">
      <w:pPr>
        <w:rPr>
          <w:rFonts w:ascii="Times New Roman" w:hAnsi="Times New Roman"/>
          <w:i/>
          <w:sz w:val="22"/>
        </w:rPr>
      </w:pPr>
    </w:p>
    <w:p w:rsidR="005C6763" w:rsidRDefault="005C6763" w:rsidP="005C6763">
      <w:pPr>
        <w:rPr>
          <w:rFonts w:ascii="Times New Roman" w:hAnsi="Times New Roman"/>
          <w:i/>
          <w:sz w:val="22"/>
        </w:rPr>
      </w:pPr>
    </w:p>
    <w:p w:rsidR="005C6763" w:rsidRDefault="005C6763" w:rsidP="005C6763">
      <w:pPr>
        <w:rPr>
          <w:rFonts w:ascii="Times New Roman" w:hAnsi="Times New Roman"/>
          <w:i/>
          <w:sz w:val="22"/>
        </w:rPr>
      </w:pPr>
    </w:p>
    <w:p w:rsidR="005C6763" w:rsidRDefault="005C6763" w:rsidP="005C6763">
      <w:pPr>
        <w:rPr>
          <w:rFonts w:ascii="Times New Roman" w:hAnsi="Times New Roman"/>
          <w:i/>
          <w:sz w:val="22"/>
        </w:rPr>
      </w:pPr>
    </w:p>
    <w:p w:rsidR="005C6763" w:rsidRDefault="005C6763" w:rsidP="005C6763">
      <w:pPr>
        <w:rPr>
          <w:rFonts w:ascii="Times New Roman" w:hAnsi="Times New Roman"/>
          <w:i/>
          <w:sz w:val="22"/>
        </w:rPr>
      </w:pPr>
    </w:p>
    <w:p w:rsidR="005C6763" w:rsidRDefault="005C6763" w:rsidP="005C6763">
      <w:pPr>
        <w:rPr>
          <w:rFonts w:ascii="Times New Roman" w:hAnsi="Times New Roman"/>
          <w:i/>
          <w:sz w:val="22"/>
        </w:rPr>
      </w:pPr>
    </w:p>
    <w:p w:rsidR="005C6763" w:rsidRDefault="005C6763" w:rsidP="005C6763">
      <w:pPr>
        <w:rPr>
          <w:rFonts w:ascii="Times New Roman" w:hAnsi="Times New Roman"/>
          <w:i/>
          <w:sz w:val="22"/>
        </w:rPr>
      </w:pPr>
    </w:p>
    <w:p w:rsidR="005C6763" w:rsidRDefault="005C6763" w:rsidP="005C6763">
      <w:pPr>
        <w:rPr>
          <w:rFonts w:ascii="Times New Roman" w:hAnsi="Times New Roman"/>
          <w:i/>
          <w:sz w:val="22"/>
        </w:rPr>
      </w:pPr>
    </w:p>
    <w:p w:rsidR="005C6763" w:rsidRPr="00D675FC" w:rsidRDefault="005C6763" w:rsidP="005C6763">
      <w:pPr>
        <w:rPr>
          <w:rFonts w:ascii="Times New Roman" w:hAnsi="Times New Roman"/>
          <w:i/>
          <w:sz w:val="22"/>
        </w:rPr>
      </w:pPr>
      <w:r w:rsidRPr="00D675FC">
        <w:rPr>
          <w:rFonts w:ascii="Times New Roman" w:hAnsi="Times New Roman"/>
          <w:i/>
          <w:sz w:val="22"/>
        </w:rPr>
        <w:t xml:space="preserve">Figure 5.6: Cortical neurons immunostained for acetylated </w:t>
      </w:r>
      <w:r w:rsidRPr="00D675FC">
        <w:rPr>
          <w:rFonts w:ascii="Times New Roman" w:hAnsi="Times New Roman"/>
          <w:i/>
          <w:sz w:val="22"/>
        </w:rPr>
        <w:sym w:font="Symbol" w:char="F061"/>
      </w:r>
      <w:r w:rsidRPr="00D675FC">
        <w:rPr>
          <w:rFonts w:ascii="Times New Roman" w:hAnsi="Times New Roman"/>
          <w:i/>
          <w:sz w:val="22"/>
        </w:rPr>
        <w:t xml:space="preserve">-tubulin.  Neurites were scored using an arbitrary scale from 0-5, where 0 represents fragmented neurite staining, and 5 </w:t>
      </w:r>
      <w:proofErr w:type="gramStart"/>
      <w:r w:rsidRPr="00D675FC">
        <w:rPr>
          <w:rFonts w:ascii="Times New Roman" w:hAnsi="Times New Roman"/>
          <w:i/>
          <w:sz w:val="22"/>
        </w:rPr>
        <w:t>represents</w:t>
      </w:r>
      <w:proofErr w:type="gramEnd"/>
      <w:r w:rsidRPr="00D675FC">
        <w:rPr>
          <w:rFonts w:ascii="Times New Roman" w:hAnsi="Times New Roman"/>
          <w:i/>
          <w:sz w:val="22"/>
        </w:rPr>
        <w:t xml:space="preserve"> an intact neurite.</w:t>
      </w:r>
    </w:p>
    <w:p w:rsidR="005C6763" w:rsidRPr="00D675FC" w:rsidRDefault="005C6763" w:rsidP="005C6763">
      <w:pPr>
        <w:rPr>
          <w:rFonts w:ascii="Times New Roman" w:hAnsi="Times New Roman"/>
          <w:sz w:val="22"/>
        </w:rPr>
      </w:pPr>
    </w:p>
    <w:p w:rsidR="00E57B2D" w:rsidRDefault="00E57B2D" w:rsidP="00A4088D">
      <w:pPr>
        <w:spacing w:line="360" w:lineRule="auto"/>
        <w:rPr>
          <w:rFonts w:ascii="Times New Roman" w:hAnsi="Times New Roman"/>
          <w:b/>
          <w:sz w:val="22"/>
          <w:lang w:val="en-GB"/>
        </w:rPr>
      </w:pPr>
    </w:p>
    <w:p w:rsidR="00CF6C04" w:rsidRPr="00906840" w:rsidRDefault="00CF6C04" w:rsidP="00A4088D">
      <w:pPr>
        <w:spacing w:line="360" w:lineRule="auto"/>
        <w:rPr>
          <w:rFonts w:ascii="Times New Roman" w:hAnsi="Times New Roman"/>
          <w:b/>
          <w:sz w:val="22"/>
          <w:lang w:val="en-GB"/>
        </w:rPr>
      </w:pPr>
    </w:p>
    <w:p w:rsidR="005C6763" w:rsidRDefault="005C6763" w:rsidP="00A4088D">
      <w:pPr>
        <w:spacing w:line="360" w:lineRule="auto"/>
        <w:rPr>
          <w:rFonts w:ascii="Times New Roman" w:hAnsi="Times New Roman"/>
          <w:sz w:val="22"/>
        </w:rPr>
        <w:sectPr w:rsidR="005C6763">
          <w:pgSz w:w="16840" w:h="11901" w:orient="landscape"/>
          <w:pgMar w:top="1134" w:right="1134" w:bottom="2268" w:left="1134" w:header="709" w:footer="709" w:gutter="0"/>
          <w:cols w:space="708"/>
        </w:sectPr>
      </w:pPr>
    </w:p>
    <w:p w:rsidR="00A4088D" w:rsidRPr="00906840" w:rsidRDefault="00A4088D" w:rsidP="00A4088D">
      <w:pPr>
        <w:spacing w:line="360" w:lineRule="auto"/>
        <w:rPr>
          <w:rFonts w:ascii="Times New Roman" w:hAnsi="Times New Roman"/>
          <w:sz w:val="22"/>
        </w:rPr>
      </w:pPr>
    </w:p>
    <w:p w:rsidR="00A4088D" w:rsidRPr="00906840" w:rsidRDefault="00306522" w:rsidP="00385899">
      <w:pPr>
        <w:pStyle w:val="TableofFigures"/>
      </w:pPr>
      <w:bookmarkStart w:id="1017" w:name="_Toc232523112"/>
      <w:r w:rsidRPr="00906840">
        <w:drawing>
          <wp:anchor distT="0" distB="0" distL="114300" distR="114300" simplePos="0" relativeHeight="251857920" behindDoc="0" locked="0" layoutInCell="1" allowOverlap="1">
            <wp:simplePos x="0" y="0"/>
            <wp:positionH relativeFrom="column">
              <wp:posOffset>-228600</wp:posOffset>
            </wp:positionH>
            <wp:positionV relativeFrom="paragraph">
              <wp:posOffset>372745</wp:posOffset>
            </wp:positionV>
            <wp:extent cx="5398770" cy="5753100"/>
            <wp:effectExtent l="25400" t="0" r="11430" b="0"/>
            <wp:wrapSquare wrapText="bothSides"/>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srcRect/>
                    <a:stretch>
                      <a:fillRect/>
                    </a:stretch>
                  </pic:blipFill>
                  <pic:spPr bwMode="auto">
                    <a:xfrm>
                      <a:off x="0" y="0"/>
                      <a:ext cx="5398770" cy="5753100"/>
                    </a:xfrm>
                    <a:prstGeom prst="rect">
                      <a:avLst/>
                    </a:prstGeom>
                    <a:noFill/>
                    <a:ln w="9525">
                      <a:noFill/>
                      <a:miter lim="800000"/>
                      <a:headEnd/>
                      <a:tailEnd/>
                    </a:ln>
                  </pic:spPr>
                </pic:pic>
              </a:graphicData>
            </a:graphic>
          </wp:anchor>
        </w:drawing>
      </w:r>
      <w:r w:rsidR="00A4088D" w:rsidRPr="00906840">
        <w:t>Figure 5.7: Improvement in neurite morphology upon treatment with Tro19622</w:t>
      </w:r>
      <w:bookmarkEnd w:id="1017"/>
    </w:p>
    <w:p w:rsidR="00A4088D" w:rsidRPr="00906840" w:rsidRDefault="00A4088D" w:rsidP="00A4088D">
      <w:pPr>
        <w:rPr>
          <w:rFonts w:ascii="Times New Roman" w:hAnsi="Times New Roman"/>
          <w:sz w:val="22"/>
        </w:rPr>
      </w:pPr>
    </w:p>
    <w:p w:rsidR="00A4088D" w:rsidRPr="00906840" w:rsidRDefault="00A4088D" w:rsidP="00A4088D">
      <w:pPr>
        <w:rPr>
          <w:rFonts w:ascii="Times New Roman" w:hAnsi="Times New Roman"/>
          <w:i/>
          <w:sz w:val="22"/>
        </w:rPr>
      </w:pPr>
      <w:r w:rsidRPr="00906840">
        <w:rPr>
          <w:rFonts w:ascii="Times New Roman" w:hAnsi="Times New Roman"/>
          <w:i/>
          <w:sz w:val="22"/>
        </w:rPr>
        <w:t xml:space="preserve">Figure 5.7: Figure depicting spast </w:t>
      </w:r>
      <w:r w:rsidRPr="00906840">
        <w:rPr>
          <w:rFonts w:ascii="Times New Roman" w:hAnsi="Times New Roman"/>
          <w:i/>
          <w:sz w:val="22"/>
          <w:vertAlign w:val="superscript"/>
        </w:rPr>
        <w:t>∆E7/∆E7</w:t>
      </w:r>
      <w:r w:rsidRPr="00906840">
        <w:rPr>
          <w:rFonts w:ascii="Times New Roman" w:hAnsi="Times New Roman"/>
          <w:i/>
          <w:sz w:val="22"/>
        </w:rPr>
        <w:t xml:space="preserve"> cultured neurons stained for</w:t>
      </w:r>
      <w:r w:rsidRPr="00906840">
        <w:rPr>
          <w:rFonts w:ascii="Times New Roman" w:hAnsi="Times New Roman"/>
          <w:sz w:val="22"/>
        </w:rPr>
        <w:t xml:space="preserve"> </w:t>
      </w:r>
      <w:r w:rsidRPr="00906840">
        <w:rPr>
          <w:rFonts w:ascii="Times New Roman" w:hAnsi="Times New Roman"/>
          <w:i/>
          <w:sz w:val="22"/>
        </w:rPr>
        <w:t xml:space="preserve">acetylated </w:t>
      </w:r>
      <w:r w:rsidRPr="00906840">
        <w:rPr>
          <w:rFonts w:ascii="Times New Roman" w:hAnsi="Times New Roman"/>
          <w:i/>
          <w:sz w:val="22"/>
        </w:rPr>
        <w:sym w:font="Symbol" w:char="F061"/>
      </w:r>
      <w:r w:rsidRPr="00906840">
        <w:rPr>
          <w:rFonts w:ascii="Times New Roman" w:hAnsi="Times New Roman"/>
          <w:i/>
          <w:sz w:val="22"/>
        </w:rPr>
        <w:t xml:space="preserve">-tubulin. Images from all genotypes were scored on an arbitrary scale from 0-5 to determine the effect of treatment with Tro19622 on the morphology of the neurons. </w:t>
      </w:r>
      <w:proofErr w:type="gramStart"/>
      <w:r w:rsidRPr="00906840">
        <w:rPr>
          <w:rFonts w:ascii="Times New Roman" w:hAnsi="Times New Roman"/>
          <w:i/>
          <w:sz w:val="22"/>
        </w:rPr>
        <w:t>A-B) Untreated; moderate fragmentation of the neurite; C-D) 0.5% DMSO; moderate to substantial fragmentation of the neurite; E-F) 3</w:t>
      </w:r>
      <w:r w:rsidRPr="00906840">
        <w:rPr>
          <w:rFonts w:ascii="Times New Roman" w:hAnsi="Times New Roman"/>
          <w:i/>
          <w:sz w:val="22"/>
        </w:rPr>
        <w:sym w:font="Symbol" w:char="F06D"/>
      </w:r>
      <w:r w:rsidRPr="00906840">
        <w:rPr>
          <w:rFonts w:ascii="Times New Roman" w:hAnsi="Times New Roman"/>
          <w:i/>
          <w:sz w:val="22"/>
        </w:rPr>
        <w:t>M Tro19622; stable, intact neurites.</w:t>
      </w:r>
      <w:proofErr w:type="gramEnd"/>
      <w:r w:rsidRPr="00906840">
        <w:rPr>
          <w:rFonts w:ascii="Times New Roman" w:hAnsi="Times New Roman"/>
          <w:i/>
          <w:sz w:val="22"/>
        </w:rPr>
        <w:t xml:space="preserve"> Scale bars: 10</w:t>
      </w:r>
      <w:r w:rsidRPr="00906840">
        <w:rPr>
          <w:rFonts w:ascii="Times New Roman" w:hAnsi="Times New Roman"/>
          <w:i/>
          <w:sz w:val="22"/>
        </w:rPr>
        <w:sym w:font="Symbol" w:char="F06D"/>
      </w:r>
      <w:r w:rsidRPr="00906840">
        <w:rPr>
          <w:rFonts w:ascii="Times New Roman" w:hAnsi="Times New Roman"/>
          <w:i/>
          <w:sz w:val="22"/>
        </w:rPr>
        <w:t>m.</w:t>
      </w:r>
    </w:p>
    <w:p w:rsidR="00A4088D" w:rsidRPr="00906840" w:rsidRDefault="00A4088D" w:rsidP="00A4088D">
      <w:pPr>
        <w:rPr>
          <w:rFonts w:ascii="Times New Roman" w:hAnsi="Times New Roman"/>
          <w:i/>
          <w:sz w:val="22"/>
        </w:rPr>
      </w:pPr>
    </w:p>
    <w:p w:rsidR="00A4088D" w:rsidRPr="00906840" w:rsidRDefault="00A4088D" w:rsidP="00A4088D">
      <w:pPr>
        <w:rPr>
          <w:rFonts w:ascii="Times New Roman" w:hAnsi="Times New Roman"/>
          <w:b/>
          <w:sz w:val="22"/>
        </w:rPr>
      </w:pPr>
    </w:p>
    <w:p w:rsidR="00F107B3" w:rsidRPr="00906840" w:rsidRDefault="00F107B3" w:rsidP="00A4088D">
      <w:pPr>
        <w:spacing w:line="360" w:lineRule="auto"/>
        <w:rPr>
          <w:rFonts w:ascii="Times New Roman" w:hAnsi="Times New Roman"/>
          <w:sz w:val="22"/>
        </w:rPr>
      </w:pPr>
    </w:p>
    <w:p w:rsidR="00A4088D" w:rsidRPr="00906840" w:rsidRDefault="00A4088D" w:rsidP="00A4088D">
      <w:pPr>
        <w:spacing w:line="360" w:lineRule="auto"/>
        <w:rPr>
          <w:rFonts w:ascii="Times New Roman" w:hAnsi="Times New Roman"/>
          <w:sz w:val="22"/>
        </w:rPr>
      </w:pPr>
    </w:p>
    <w:p w:rsidR="008B74E6" w:rsidRPr="00906840" w:rsidRDefault="008B74E6" w:rsidP="004B4A66">
      <w:pPr>
        <w:rPr>
          <w:rFonts w:ascii="Times New Roman" w:hAnsi="Times New Roman"/>
          <w:b/>
          <w:sz w:val="22"/>
        </w:rPr>
      </w:pPr>
    </w:p>
    <w:p w:rsidR="00A4088D" w:rsidRPr="00906840" w:rsidRDefault="00A4088D" w:rsidP="00385899">
      <w:pPr>
        <w:pStyle w:val="TableofFigures"/>
        <w:ind w:left="0" w:firstLine="0"/>
      </w:pPr>
      <w:bookmarkStart w:id="1018" w:name="_Toc232523113"/>
      <w:r w:rsidRPr="00906840">
        <w:t>Figure 5.8: Qualitative scoring of the improvement in neurite morphology upon treatment with Tro19622</w:t>
      </w:r>
      <w:bookmarkEnd w:id="1018"/>
    </w:p>
    <w:p w:rsidR="00A4088D" w:rsidRPr="00906840" w:rsidRDefault="00A4088D" w:rsidP="004B4A66">
      <w:pPr>
        <w:rPr>
          <w:rFonts w:ascii="Times New Roman" w:hAnsi="Times New Roman"/>
          <w:i/>
          <w:sz w:val="22"/>
        </w:rPr>
      </w:pPr>
      <w:r w:rsidRPr="00906840">
        <w:rPr>
          <w:rFonts w:ascii="Times New Roman" w:hAnsi="Times New Roman"/>
          <w:i/>
          <w:noProof/>
          <w:sz w:val="22"/>
        </w:rPr>
        <w:drawing>
          <wp:anchor distT="0" distB="0" distL="114300" distR="114300" simplePos="0" relativeHeight="251728896" behindDoc="0" locked="0" layoutInCell="1" allowOverlap="1">
            <wp:simplePos x="0" y="0"/>
            <wp:positionH relativeFrom="column">
              <wp:posOffset>24553</wp:posOffset>
            </wp:positionH>
            <wp:positionV relativeFrom="paragraph">
              <wp:posOffset>2963</wp:posOffset>
            </wp:positionV>
            <wp:extent cx="5393267" cy="1955800"/>
            <wp:effectExtent l="25400" t="0" r="0" b="0"/>
            <wp:wrapSquare wrapText="bothSides"/>
            <wp:docPr id="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srcRect/>
                    <a:stretch>
                      <a:fillRect/>
                    </a:stretch>
                  </pic:blipFill>
                  <pic:spPr bwMode="auto">
                    <a:xfrm>
                      <a:off x="0" y="0"/>
                      <a:ext cx="5393267" cy="1955800"/>
                    </a:xfrm>
                    <a:prstGeom prst="rect">
                      <a:avLst/>
                    </a:prstGeom>
                    <a:noFill/>
                    <a:ln w="9525">
                      <a:noFill/>
                      <a:miter lim="800000"/>
                      <a:headEnd/>
                      <a:tailEnd/>
                    </a:ln>
                  </pic:spPr>
                </pic:pic>
              </a:graphicData>
            </a:graphic>
          </wp:anchor>
        </w:drawing>
      </w:r>
      <w:r w:rsidRPr="00906840">
        <w:rPr>
          <w:rFonts w:ascii="Times New Roman" w:hAnsi="Times New Roman"/>
          <w:i/>
          <w:sz w:val="22"/>
        </w:rPr>
        <w:t xml:space="preserve">Figure 5.8: Blind scoring of the morphology of the neurites after treatment with Tro19622. N=4. A) </w:t>
      </w:r>
      <w:proofErr w:type="gramStart"/>
      <w:r w:rsidRPr="00906840">
        <w:rPr>
          <w:rFonts w:ascii="Times New Roman" w:hAnsi="Times New Roman"/>
          <w:i/>
          <w:sz w:val="22"/>
        </w:rPr>
        <w:t>spast</w:t>
      </w:r>
      <w:proofErr w:type="gramEnd"/>
      <w:r w:rsidRPr="00906840">
        <w:rPr>
          <w:rFonts w:ascii="Times New Roman" w:hAnsi="Times New Roman"/>
          <w:i/>
          <w:sz w:val="22"/>
        </w:rPr>
        <w:t xml:space="preserve"> </w:t>
      </w:r>
      <w:r w:rsidRPr="00906840">
        <w:rPr>
          <w:rFonts w:ascii="Times New Roman" w:hAnsi="Times New Roman"/>
          <w:i/>
          <w:sz w:val="22"/>
          <w:vertAlign w:val="superscript"/>
        </w:rPr>
        <w:t xml:space="preserve">+/+ </w:t>
      </w:r>
      <w:r w:rsidRPr="00906840">
        <w:rPr>
          <w:rFonts w:ascii="Times New Roman" w:hAnsi="Times New Roman"/>
          <w:i/>
          <w:sz w:val="22"/>
        </w:rPr>
        <w:t>cortical</w:t>
      </w:r>
      <w:r w:rsidRPr="00906840">
        <w:rPr>
          <w:rFonts w:ascii="Times New Roman" w:hAnsi="Times New Roman"/>
          <w:i/>
          <w:sz w:val="22"/>
          <w:vertAlign w:val="superscript"/>
        </w:rPr>
        <w:t xml:space="preserve"> </w:t>
      </w:r>
      <w:r w:rsidRPr="00906840">
        <w:rPr>
          <w:rFonts w:ascii="Times New Roman" w:hAnsi="Times New Roman"/>
          <w:i/>
          <w:sz w:val="22"/>
        </w:rPr>
        <w:t xml:space="preserve">neurons; B) spast </w:t>
      </w:r>
      <w:r w:rsidRPr="00906840">
        <w:rPr>
          <w:rFonts w:ascii="Times New Roman" w:hAnsi="Times New Roman"/>
          <w:i/>
          <w:sz w:val="22"/>
          <w:vertAlign w:val="superscript"/>
        </w:rPr>
        <w:t>∆E7/∆E7</w:t>
      </w:r>
      <w:r w:rsidRPr="00906840">
        <w:rPr>
          <w:rFonts w:ascii="Times New Roman" w:hAnsi="Times New Roman"/>
          <w:i/>
          <w:sz w:val="22"/>
        </w:rPr>
        <w:t>cortical neurons. Images were scored on a scale of 0-5 and grouped into binning boundaries 0-1, 2-3 and 4-5.</w:t>
      </w:r>
    </w:p>
    <w:p w:rsidR="00A4088D" w:rsidRPr="00906840" w:rsidRDefault="00A4088D" w:rsidP="00A4088D">
      <w:pPr>
        <w:spacing w:line="360" w:lineRule="auto"/>
        <w:rPr>
          <w:rFonts w:ascii="Times New Roman" w:hAnsi="Times New Roman"/>
          <w:sz w:val="22"/>
        </w:rPr>
      </w:pPr>
    </w:p>
    <w:p w:rsidR="00A4088D" w:rsidRPr="00906840" w:rsidRDefault="00A4088D" w:rsidP="00A4088D">
      <w:pPr>
        <w:spacing w:line="360" w:lineRule="auto"/>
        <w:rPr>
          <w:rFonts w:ascii="Times New Roman" w:hAnsi="Times New Roman"/>
          <w:sz w:val="22"/>
        </w:rPr>
      </w:pPr>
      <w:r w:rsidRPr="00906840">
        <w:rPr>
          <w:rFonts w:ascii="Times New Roman" w:hAnsi="Times New Roman"/>
          <w:sz w:val="22"/>
        </w:rPr>
        <w:t>Following scoring of each genotype, under each treatment condition, the treatment of the neurons with 3</w:t>
      </w:r>
      <w:r w:rsidRPr="00906840">
        <w:rPr>
          <w:rFonts w:ascii="Times New Roman" w:hAnsi="Times New Roman"/>
          <w:sz w:val="22"/>
        </w:rPr>
        <w:sym w:font="Symbol" w:char="F06D"/>
      </w:r>
      <w:r w:rsidRPr="00906840">
        <w:rPr>
          <w:rFonts w:ascii="Times New Roman" w:hAnsi="Times New Roman"/>
          <w:sz w:val="22"/>
        </w:rPr>
        <w:t xml:space="preserve">M Tro19622 was seen to improve the morphology of the neurites. Independent of genotype, and therefore unrelated to the presence of Spastin, the neurites appeared stabilised upon treatment with the drug; there was a significant reduction in the “beads on a string” morphology </w:t>
      </w:r>
      <w:r w:rsidR="00E43F0B" w:rsidRPr="00906840">
        <w:rPr>
          <w:rFonts w:ascii="Times New Roman" w:hAnsi="Times New Roman"/>
          <w:sz w:val="22"/>
        </w:rPr>
        <w:fldChar w:fldCharType="begin">
          <w:fldData xml:space="preserve">PEVuZE5vdGU+PENpdGU+PEF1dGhvcj5QaXR0bWFuPC9BdXRob3I+PFllYXI+MTk5MzwvWWVhcj48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PEVuZE5vdGU+PENpdGU+PEF1dGhvcj5QaXR0bWFuPC9BdXRob3I+PFllYXI+MTk5MzwvWWVhcj48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371" w:tooltip="Pittman, 1993 #645" w:history="1">
        <w:r w:rsidR="00CF4C30" w:rsidRPr="00906840">
          <w:rPr>
            <w:rFonts w:ascii="Times New Roman" w:hAnsi="Times New Roman"/>
            <w:noProof/>
            <w:sz w:val="22"/>
          </w:rPr>
          <w:t>Pittman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1993</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indicative of cytoskeletal structure breakdown.</w:t>
      </w:r>
    </w:p>
    <w:p w:rsidR="000A46DF" w:rsidRPr="00906840" w:rsidRDefault="000A46DF" w:rsidP="00902FF4">
      <w:pPr>
        <w:pStyle w:val="Heading3"/>
        <w:rPr>
          <w:rFonts w:ascii="Times New Roman" w:hAnsi="Times New Roman"/>
        </w:rPr>
      </w:pPr>
    </w:p>
    <w:p w:rsidR="00A4088D" w:rsidRPr="00906840" w:rsidRDefault="00646A1A" w:rsidP="00902FF4">
      <w:pPr>
        <w:pStyle w:val="Heading3"/>
        <w:rPr>
          <w:rFonts w:ascii="Times New Roman" w:hAnsi="Times New Roman"/>
        </w:rPr>
      </w:pPr>
      <w:bookmarkStart w:id="1019" w:name="_Toc222329187"/>
      <w:bookmarkStart w:id="1020" w:name="_Toc222332594"/>
      <w:bookmarkStart w:id="1021" w:name="_Toc222332766"/>
      <w:bookmarkStart w:id="1022" w:name="_Toc222332938"/>
      <w:bookmarkStart w:id="1023" w:name="_Toc222333282"/>
      <w:bookmarkStart w:id="1024" w:name="_Toc222333454"/>
      <w:r>
        <w:rPr>
          <w:rFonts w:ascii="Times New Roman" w:hAnsi="Times New Roman"/>
        </w:rPr>
        <w:t>5.3.2.4</w:t>
      </w:r>
      <w:r w:rsidR="00A4088D" w:rsidRPr="00906840">
        <w:rPr>
          <w:rFonts w:ascii="Times New Roman" w:hAnsi="Times New Roman"/>
        </w:rPr>
        <w:t>: Viability of the cortical neurons treated with Tro19622</w:t>
      </w:r>
      <w:bookmarkEnd w:id="1019"/>
      <w:bookmarkEnd w:id="1020"/>
      <w:bookmarkEnd w:id="1021"/>
      <w:bookmarkEnd w:id="1022"/>
      <w:bookmarkEnd w:id="1023"/>
      <w:bookmarkEnd w:id="1024"/>
    </w:p>
    <w:p w:rsidR="00A4088D" w:rsidRPr="00906840" w:rsidRDefault="00A4088D" w:rsidP="00A4088D">
      <w:pPr>
        <w:spacing w:line="360" w:lineRule="auto"/>
        <w:rPr>
          <w:rFonts w:ascii="Times New Roman" w:hAnsi="Times New Roman"/>
          <w:sz w:val="22"/>
        </w:rPr>
      </w:pPr>
      <w:r w:rsidRPr="00906840">
        <w:rPr>
          <w:rFonts w:ascii="Times New Roman" w:hAnsi="Times New Roman"/>
          <w:sz w:val="22"/>
        </w:rPr>
        <w:t xml:space="preserve">Following the discovery of improved morphology of the neurons following treatment with Tro19622, we wondered whether the drug acts upon the apoptotic pathway. Two of the molecular targets of Tro19622 are components of the MPTP (VDAC and </w:t>
      </w:r>
      <w:r w:rsidR="00C63C8F" w:rsidRPr="00906840">
        <w:rPr>
          <w:rFonts w:ascii="Times New Roman" w:hAnsi="Times New Roman"/>
          <w:sz w:val="22"/>
        </w:rPr>
        <w:t>Translocator protein 18kDa (</w:t>
      </w:r>
      <w:r w:rsidRPr="00906840">
        <w:rPr>
          <w:rFonts w:ascii="Times New Roman" w:hAnsi="Times New Roman"/>
          <w:sz w:val="22"/>
        </w:rPr>
        <w:t>TSPO</w:t>
      </w:r>
      <w:r w:rsidR="00C63C8F" w:rsidRPr="00906840">
        <w:rPr>
          <w:rFonts w:ascii="Times New Roman" w:hAnsi="Times New Roman"/>
          <w:sz w:val="22"/>
        </w:rPr>
        <w:t>)</w:t>
      </w:r>
      <w:r w:rsidRPr="00906840">
        <w:rPr>
          <w:rFonts w:ascii="Times New Roman" w:hAnsi="Times New Roman"/>
          <w:sz w:val="22"/>
        </w:rPr>
        <w:t xml:space="preserve">), a complex involved in the induction of apoptosis </w:t>
      </w:r>
      <w:r w:rsidR="00E43F0B" w:rsidRPr="00906840">
        <w:rPr>
          <w:rFonts w:ascii="Times New Roman" w:hAnsi="Times New Roman"/>
          <w:sz w:val="22"/>
        </w:rPr>
        <w:fldChar w:fldCharType="begin">
          <w:fldData xml:space="preserve">PEVuZE5vdGU+PENpdGU+PEF1dGhvcj5Cb3JkZXQ8L0F1dGhvcj48WWVhcj4yMDA3PC9ZZWFyPjxS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</w:fldData>
        </w:fldChar>
      </w:r>
      <w:r w:rsidR="00220CB0"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PEVuZE5vdGU+PENpdGU+PEF1dGhvcj5Cb3JkZXQ8L0F1dGhvcj48WWVhcj4yMDA3PC9ZZWFyPjxS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</w:fldData>
        </w:fldChar>
      </w:r>
      <w:r w:rsidR="00220CB0"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44" w:tooltip="Bordet, 2007 #805" w:history="1">
        <w:r w:rsidR="00CF4C30" w:rsidRPr="00906840">
          <w:rPr>
            <w:rFonts w:ascii="Times New Roman" w:hAnsi="Times New Roman"/>
            <w:noProof/>
            <w:sz w:val="22"/>
          </w:rPr>
          <w:t>Bordet</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2007</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It is thus possible that the drug alters the level of cell death in the culture, leaving only the healthy neurons. </w:t>
      </w:r>
    </w:p>
    <w:p w:rsidR="00A4088D" w:rsidRPr="00906840" w:rsidRDefault="00A4088D" w:rsidP="00A4088D">
      <w:pPr>
        <w:spacing w:line="360" w:lineRule="auto"/>
        <w:rPr>
          <w:rFonts w:ascii="Times New Roman" w:hAnsi="Times New Roman"/>
          <w:sz w:val="22"/>
        </w:rPr>
      </w:pPr>
      <w:r w:rsidRPr="00906840">
        <w:rPr>
          <w:rFonts w:ascii="Times New Roman" w:hAnsi="Times New Roman"/>
          <w:sz w:val="22"/>
        </w:rPr>
        <w:t xml:space="preserve">Hoechst stain is a fluorescent dye used to stain nuclear DNA; the resulting staining pattern allows the assessment of the viability of the culture. Upon induction of apoptosis numerous changes occur in the cell, including the fragmentation of the nucleus and condensation of the chromatin </w:t>
      </w:r>
      <w:r w:rsidR="00E43F0B" w:rsidRPr="00906840">
        <w:rPr>
          <w:rFonts w:ascii="Times New Roman" w:hAnsi="Times New Roman"/>
          <w:sz w:val="22"/>
        </w:rPr>
        <w:fldChar w:fldCharType="begin"/>
      </w:r>
      <w:r w:rsidRPr="00906840">
        <w:rPr>
          <w:rFonts w:ascii="Times New Roman" w:hAnsi="Times New Roman"/>
          <w:sz w:val="22"/>
        </w:rPr>
        <w:instrText xml:space="preserve"> ADDIN EN.CITE &lt;EndNote&gt;&lt;Cite&gt;&lt;Author&gt;Wyllie&lt;/Author&gt;&lt;Year&gt;1981&lt;/Year&gt;&lt;RecNum&gt;646&lt;/RecNum&gt;&lt;DisplayText&gt;(Wyllie&lt;style face="italic"&gt; et al.&lt;/style&gt; 1981)&lt;/DisplayText&gt;&lt;record&gt;&lt;rec-number&gt;646&lt;/rec-number&gt;&lt;foreign-keys&gt;&lt;key app="EN" db-id="prsww9z99psddvesxzmpaxxr9azvarfsx5tr"&gt;646&lt;/key&gt;&lt;/foreign-keys&gt;&lt;ref-type name="Journal Article"&gt;17&lt;/ref-type&gt;&lt;contributors&gt;&lt;authors&gt;&lt;author&gt;Wyllie, A. H.&lt;/author&gt;&lt;author&gt;Beattie, G. J.&lt;/author&gt;&lt;author&gt;Hargreaves, A. D.&lt;/author&gt;&lt;/authors&gt;&lt;/contributors&gt;&lt;titles&gt;&lt;title&gt;Chromatin changes in apoptosis&lt;/title&gt;&lt;secondary-title&gt;The Histochemical Journal&lt;/secondary-title&gt;&lt;alt-title&gt;Histochem J&lt;/alt-title&gt;&lt;/titles&gt;&lt;periodical&gt;&lt;full-title&gt;The Histochemical journal&lt;/full-title&gt;&lt;abbr-1&gt;Histochem J&lt;/abbr-1&gt;&lt;/periodical&gt;&lt;alt-periodical&gt;&lt;full-title&gt;The Histochemical journal&lt;/full-title&gt;&lt;abbr-1&gt;Histochem J&lt;/abbr-1&gt;&lt;/alt-periodical&gt;&lt;pages&gt;681-92&lt;/pages&gt;&lt;volume&gt;13&lt;/volume&gt;&lt;number&gt;4&lt;/number&gt;&lt;edition&gt;1981/07/01&lt;/edition&gt;&lt;keywords&gt;&lt;keyword&gt;Animals&lt;/keyword&gt;&lt;keyword&gt;Cell Survival&lt;/keyword&gt;&lt;keyword&gt;Chromatin/metabolism/*ultrastructure&lt;/keyword&gt;&lt;keyword&gt;Leukemia L5178/*ultrastructure&lt;/keyword&gt;&lt;keyword&gt;Leukemia, Experimental/*ultrastructure&lt;/keyword&gt;&lt;keyword&gt;Mice&lt;/keyword&gt;&lt;keyword&gt;Rats&lt;/keyword&gt;&lt;keyword&gt;T-Lymphocytes/*cytology&lt;/keyword&gt;&lt;/keywords&gt;&lt;dates&gt;&lt;year&gt;1981&lt;/year&gt;&lt;pub-dates&gt;&lt;date&gt;Jul&lt;/date&gt;&lt;/pub-dates&gt;&lt;/dates&gt;&lt;isbn&gt;0018-2214 (Print)&amp;#xD;0018-2214 (Linking)&lt;/isbn&gt;&lt;accession-num&gt;6975767&lt;/accession-num&gt;&lt;work-type&gt;Research Support, Non-U.S. Gov&amp;apos;t&lt;/work-type&gt;&lt;urls&gt;&lt;related-urls&gt;&lt;url&gt;http://www.ncbi.nlm.nih.gov/pubmed/6975767&lt;/url&gt;&lt;/related-urls&gt;&lt;/urls&gt;&lt;language&gt;eng&lt;/language&gt;&lt;/record&gt;&lt;/Cite&gt;&lt;/EndNote&gt;</w:instrText>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528" w:tooltip="Wyllie, 1981 #646" w:history="1">
        <w:r w:rsidR="00CF4C30" w:rsidRPr="00906840">
          <w:rPr>
            <w:rFonts w:ascii="Times New Roman" w:hAnsi="Times New Roman"/>
            <w:noProof/>
            <w:sz w:val="22"/>
          </w:rPr>
          <w:t>Wyllie</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1981</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It is this compaction of the DNA that results in the bright fluorescence of the chromosomes, allowing the neuron to then be quantified as either dying or dead (Figure 5.9).</w:t>
      </w:r>
    </w:p>
    <w:p w:rsidR="003F5007" w:rsidRPr="00906840" w:rsidRDefault="003F5007" w:rsidP="00FF2992">
      <w:pPr>
        <w:spacing w:line="360" w:lineRule="auto"/>
        <w:rPr>
          <w:rFonts w:ascii="Times New Roman" w:hAnsi="Times New Roman"/>
          <w:b/>
          <w:sz w:val="22"/>
        </w:rPr>
      </w:pPr>
    </w:p>
    <w:p w:rsidR="00FF2992" w:rsidRPr="00906840" w:rsidRDefault="003F5007" w:rsidP="00385899">
      <w:pPr>
        <w:pStyle w:val="TableofFigures"/>
      </w:pPr>
      <w:bookmarkStart w:id="1025" w:name="_Toc232523114"/>
      <w:r w:rsidRPr="00906840">
        <w:drawing>
          <wp:anchor distT="0" distB="0" distL="114300" distR="114300" simplePos="0" relativeHeight="251793408" behindDoc="0" locked="0" layoutInCell="1" allowOverlap="1">
            <wp:simplePos x="0" y="0"/>
            <wp:positionH relativeFrom="column">
              <wp:posOffset>-5080</wp:posOffset>
            </wp:positionH>
            <wp:positionV relativeFrom="paragraph">
              <wp:posOffset>457200</wp:posOffset>
            </wp:positionV>
            <wp:extent cx="4931410" cy="2973705"/>
            <wp:effectExtent l="25400" t="0" r="0" b="0"/>
            <wp:wrapSquare wrapText="bothSides"/>
            <wp:docPr id="1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srcRect t="5463" b="12174"/>
                    <a:stretch>
                      <a:fillRect/>
                    </a:stretch>
                  </pic:blipFill>
                  <pic:spPr bwMode="auto">
                    <a:xfrm>
                      <a:off x="0" y="0"/>
                      <a:ext cx="4931410" cy="2973705"/>
                    </a:xfrm>
                    <a:prstGeom prst="rect">
                      <a:avLst/>
                    </a:prstGeom>
                    <a:noFill/>
                    <a:ln w="9525">
                      <a:noFill/>
                      <a:miter lim="800000"/>
                      <a:headEnd/>
                      <a:tailEnd/>
                    </a:ln>
                  </pic:spPr>
                </pic:pic>
              </a:graphicData>
            </a:graphic>
          </wp:anchor>
        </w:drawing>
      </w:r>
      <w:r w:rsidR="00FF2992" w:rsidRPr="00906840">
        <w:t>Figure 5.9: Assessment of cortical neuron culture viability</w:t>
      </w:r>
      <w:bookmarkEnd w:id="1025"/>
    </w:p>
    <w:p w:rsidR="00FF2992" w:rsidRPr="00906840" w:rsidRDefault="00FF2992" w:rsidP="00FF2992">
      <w:pPr>
        <w:rPr>
          <w:rFonts w:ascii="Times New Roman" w:hAnsi="Times New Roman"/>
          <w:i/>
          <w:sz w:val="22"/>
        </w:rPr>
      </w:pPr>
    </w:p>
    <w:p w:rsidR="003F5007" w:rsidRPr="00906840" w:rsidRDefault="003F5007" w:rsidP="00FF2992">
      <w:pPr>
        <w:rPr>
          <w:rFonts w:ascii="Times New Roman" w:hAnsi="Times New Roman"/>
          <w:i/>
          <w:sz w:val="22"/>
        </w:rPr>
      </w:pPr>
    </w:p>
    <w:p w:rsidR="003F5007" w:rsidRPr="00906840" w:rsidRDefault="003F5007" w:rsidP="00FF2992">
      <w:pPr>
        <w:rPr>
          <w:rFonts w:ascii="Times New Roman" w:hAnsi="Times New Roman"/>
          <w:i/>
          <w:sz w:val="22"/>
        </w:rPr>
      </w:pPr>
    </w:p>
    <w:p w:rsidR="003F5007" w:rsidRPr="00906840" w:rsidRDefault="003F5007" w:rsidP="00FF2992">
      <w:pPr>
        <w:rPr>
          <w:rFonts w:ascii="Times New Roman" w:hAnsi="Times New Roman"/>
          <w:i/>
          <w:sz w:val="22"/>
        </w:rPr>
      </w:pPr>
    </w:p>
    <w:p w:rsidR="003F5007" w:rsidRPr="00906840" w:rsidRDefault="003F5007" w:rsidP="00FF2992">
      <w:pPr>
        <w:rPr>
          <w:rFonts w:ascii="Times New Roman" w:hAnsi="Times New Roman"/>
          <w:i/>
          <w:sz w:val="22"/>
        </w:rPr>
      </w:pPr>
    </w:p>
    <w:p w:rsidR="003F5007" w:rsidRPr="00906840" w:rsidRDefault="003F5007" w:rsidP="00FF2992">
      <w:pPr>
        <w:rPr>
          <w:rFonts w:ascii="Times New Roman" w:hAnsi="Times New Roman"/>
          <w:i/>
          <w:sz w:val="22"/>
        </w:rPr>
      </w:pPr>
    </w:p>
    <w:p w:rsidR="003F5007" w:rsidRPr="00906840" w:rsidRDefault="003F5007" w:rsidP="00FF2992">
      <w:pPr>
        <w:rPr>
          <w:rFonts w:ascii="Times New Roman" w:hAnsi="Times New Roman"/>
          <w:i/>
          <w:sz w:val="22"/>
        </w:rPr>
      </w:pPr>
    </w:p>
    <w:p w:rsidR="003F5007" w:rsidRPr="00906840" w:rsidRDefault="003F5007" w:rsidP="00FF2992">
      <w:pPr>
        <w:rPr>
          <w:rFonts w:ascii="Times New Roman" w:hAnsi="Times New Roman"/>
          <w:i/>
          <w:sz w:val="22"/>
        </w:rPr>
      </w:pPr>
    </w:p>
    <w:p w:rsidR="003F5007" w:rsidRPr="00906840" w:rsidRDefault="003F5007" w:rsidP="00FF2992">
      <w:pPr>
        <w:rPr>
          <w:rFonts w:ascii="Times New Roman" w:hAnsi="Times New Roman"/>
          <w:i/>
          <w:sz w:val="22"/>
        </w:rPr>
      </w:pPr>
    </w:p>
    <w:p w:rsidR="003F5007" w:rsidRPr="00906840" w:rsidRDefault="003F5007" w:rsidP="00FF2992">
      <w:pPr>
        <w:rPr>
          <w:rFonts w:ascii="Times New Roman" w:hAnsi="Times New Roman"/>
          <w:i/>
          <w:sz w:val="22"/>
        </w:rPr>
      </w:pPr>
    </w:p>
    <w:p w:rsidR="003F5007" w:rsidRPr="00906840" w:rsidRDefault="003F5007" w:rsidP="00FF2992">
      <w:pPr>
        <w:rPr>
          <w:rFonts w:ascii="Times New Roman" w:hAnsi="Times New Roman"/>
          <w:i/>
          <w:sz w:val="22"/>
        </w:rPr>
      </w:pPr>
    </w:p>
    <w:p w:rsidR="00FF2992" w:rsidRPr="00906840" w:rsidRDefault="00FF2992" w:rsidP="00FF2992">
      <w:pPr>
        <w:rPr>
          <w:rFonts w:ascii="Times New Roman" w:hAnsi="Times New Roman"/>
        </w:rPr>
      </w:pPr>
      <w:r w:rsidRPr="00906840">
        <w:rPr>
          <w:rFonts w:ascii="Times New Roman" w:hAnsi="Times New Roman"/>
          <w:i/>
          <w:sz w:val="22"/>
        </w:rPr>
        <w:t>Figure 5.9: Neurons stained with Hoechst. Viability assessed over 1000 live nuclei. Dying and dead neurons, encircled in red, are depicted by degenerating or fully condensed nuclei.</w:t>
      </w:r>
    </w:p>
    <w:p w:rsidR="003F5007" w:rsidRPr="00906840" w:rsidRDefault="003F5007" w:rsidP="00A4088D">
      <w:pPr>
        <w:spacing w:line="360" w:lineRule="auto"/>
        <w:rPr>
          <w:rFonts w:ascii="Times New Roman" w:hAnsi="Times New Roman"/>
          <w:sz w:val="22"/>
        </w:rPr>
      </w:pPr>
    </w:p>
    <w:p w:rsidR="00A4088D" w:rsidRPr="00906840" w:rsidRDefault="00A4088D" w:rsidP="00A4088D">
      <w:pPr>
        <w:spacing w:line="360" w:lineRule="auto"/>
        <w:rPr>
          <w:rFonts w:ascii="Times New Roman" w:hAnsi="Times New Roman"/>
          <w:sz w:val="22"/>
        </w:rPr>
      </w:pPr>
      <w:r w:rsidRPr="00906840">
        <w:rPr>
          <w:rFonts w:ascii="Times New Roman" w:hAnsi="Times New Roman"/>
          <w:sz w:val="22"/>
        </w:rPr>
        <w:t xml:space="preserve">The viability was assessed in </w:t>
      </w:r>
      <w:r w:rsidRPr="00906840">
        <w:rPr>
          <w:rFonts w:ascii="Times New Roman" w:hAnsi="Times New Roman"/>
          <w:sz w:val="22"/>
          <w:lang w:val="en-GB"/>
        </w:rPr>
        <w:t xml:space="preserve">the </w:t>
      </w:r>
      <w:r w:rsidRPr="00906840">
        <w:rPr>
          <w:rFonts w:ascii="Times New Roman" w:hAnsi="Times New Roman"/>
          <w:i/>
          <w:sz w:val="22"/>
        </w:rPr>
        <w:t>spast</w:t>
      </w:r>
      <w:r w:rsidRPr="00906840">
        <w:rPr>
          <w:rFonts w:ascii="Times New Roman" w:hAnsi="Times New Roman"/>
          <w:sz w:val="22"/>
        </w:rPr>
        <w:t xml:space="preserve"> </w:t>
      </w:r>
      <w:r w:rsidRPr="00906840">
        <w:rPr>
          <w:rFonts w:ascii="Times New Roman" w:hAnsi="Times New Roman"/>
          <w:sz w:val="22"/>
          <w:vertAlign w:val="superscript"/>
        </w:rPr>
        <w:t>+/+</w:t>
      </w:r>
      <w:r w:rsidRPr="00906840">
        <w:rPr>
          <w:rFonts w:ascii="Times New Roman" w:hAnsi="Times New Roman"/>
          <w:sz w:val="22"/>
        </w:rPr>
        <w:t xml:space="preserve"> and </w:t>
      </w:r>
      <w:r w:rsidRPr="00906840">
        <w:rPr>
          <w:rFonts w:ascii="Times New Roman" w:hAnsi="Times New Roman"/>
          <w:i/>
          <w:sz w:val="22"/>
        </w:rPr>
        <w:t>spast</w:t>
      </w:r>
      <w:r w:rsidRPr="00906840">
        <w:rPr>
          <w:rFonts w:ascii="Times New Roman" w:hAnsi="Times New Roman"/>
          <w:sz w:val="22"/>
        </w:rPr>
        <w:t xml:space="preserve"> </w:t>
      </w:r>
      <w:r w:rsidRPr="00906840">
        <w:rPr>
          <w:rFonts w:ascii="Times New Roman" w:hAnsi="Times New Roman"/>
          <w:sz w:val="22"/>
          <w:vertAlign w:val="superscript"/>
        </w:rPr>
        <w:t>∆E7/∆E7</w:t>
      </w:r>
      <w:r w:rsidRPr="00906840">
        <w:rPr>
          <w:rFonts w:ascii="Times New Roman" w:hAnsi="Times New Roman"/>
          <w:sz w:val="22"/>
        </w:rPr>
        <w:t xml:space="preserve"> cultures from two genetic backgrounds (BALBC, and FVB), with live or dead neurons expressed as a percentage of the total number of neurons counted (Figure 5.10).</w:t>
      </w:r>
    </w:p>
    <w:p w:rsidR="003F5007" w:rsidRPr="00906840" w:rsidRDefault="003F5007" w:rsidP="00FF2992">
      <w:pPr>
        <w:rPr>
          <w:rFonts w:ascii="Times New Roman" w:hAnsi="Times New Roman"/>
          <w:b/>
          <w:sz w:val="22"/>
        </w:rPr>
      </w:pPr>
    </w:p>
    <w:p w:rsidR="00A4088D" w:rsidRPr="00906840" w:rsidRDefault="00FF2992" w:rsidP="00385899">
      <w:pPr>
        <w:pStyle w:val="TableofFigures"/>
        <w:ind w:left="0" w:firstLine="0"/>
      </w:pPr>
      <w:bookmarkStart w:id="1026" w:name="_Toc232523115"/>
      <w:r w:rsidRPr="00906840">
        <w:drawing>
          <wp:anchor distT="0" distB="0" distL="114300" distR="114300" simplePos="0" relativeHeight="251795456" behindDoc="0" locked="0" layoutInCell="1" allowOverlap="1">
            <wp:simplePos x="0" y="0"/>
            <wp:positionH relativeFrom="column">
              <wp:posOffset>-5080</wp:posOffset>
            </wp:positionH>
            <wp:positionV relativeFrom="paragraph">
              <wp:posOffset>457200</wp:posOffset>
            </wp:positionV>
            <wp:extent cx="5397500" cy="2044700"/>
            <wp:effectExtent l="25400" t="0" r="0" b="0"/>
            <wp:wrapSquare wrapText="bothSides"/>
            <wp:docPr id="1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srcRect/>
                    <a:stretch>
                      <a:fillRect/>
                    </a:stretch>
                  </pic:blipFill>
                  <pic:spPr bwMode="auto">
                    <a:xfrm>
                      <a:off x="0" y="0"/>
                      <a:ext cx="5397500" cy="2044700"/>
                    </a:xfrm>
                    <a:prstGeom prst="rect">
                      <a:avLst/>
                    </a:prstGeom>
                    <a:noFill/>
                    <a:ln w="9525">
                      <a:noFill/>
                      <a:miter lim="800000"/>
                      <a:headEnd/>
                      <a:tailEnd/>
                    </a:ln>
                  </pic:spPr>
                </pic:pic>
              </a:graphicData>
            </a:graphic>
          </wp:anchor>
        </w:drawing>
      </w:r>
      <w:r w:rsidR="00A4088D" w:rsidRPr="00906840">
        <w:t xml:space="preserve">Figure 5.10: Quantitative measurement of viability in </w:t>
      </w:r>
      <w:r w:rsidR="00A4088D" w:rsidRPr="00906840">
        <w:rPr>
          <w:i/>
        </w:rPr>
        <w:t>spast</w:t>
      </w:r>
      <w:r w:rsidR="00A4088D" w:rsidRPr="00906840">
        <w:t xml:space="preserve"> </w:t>
      </w:r>
      <w:r w:rsidR="00A4088D" w:rsidRPr="00906840">
        <w:rPr>
          <w:vertAlign w:val="superscript"/>
        </w:rPr>
        <w:t>+/+</w:t>
      </w:r>
      <w:r w:rsidR="00A4088D" w:rsidRPr="00906840">
        <w:t xml:space="preserve"> and </w:t>
      </w:r>
      <w:r w:rsidR="00A4088D" w:rsidRPr="00906840">
        <w:rPr>
          <w:i/>
        </w:rPr>
        <w:t>spast</w:t>
      </w:r>
      <w:r w:rsidR="00A4088D" w:rsidRPr="00906840">
        <w:t xml:space="preserve"> </w:t>
      </w:r>
      <w:r w:rsidR="00A4088D" w:rsidRPr="00906840">
        <w:rPr>
          <w:vertAlign w:val="superscript"/>
        </w:rPr>
        <w:t>∆E7/∆E7</w:t>
      </w:r>
      <w:r w:rsidR="00A4088D" w:rsidRPr="00906840">
        <w:t xml:space="preserve"> cortical neuron cultures</w:t>
      </w:r>
      <w:bookmarkEnd w:id="1026"/>
    </w:p>
    <w:p w:rsidR="00A4088D" w:rsidRPr="00906840" w:rsidRDefault="00A4088D" w:rsidP="00A4088D">
      <w:pPr>
        <w:rPr>
          <w:rFonts w:ascii="Times New Roman" w:hAnsi="Times New Roman"/>
          <w:i/>
          <w:sz w:val="22"/>
        </w:rPr>
      </w:pPr>
      <w:r w:rsidRPr="00906840">
        <w:rPr>
          <w:rFonts w:ascii="Times New Roman" w:hAnsi="Times New Roman"/>
          <w:i/>
          <w:sz w:val="22"/>
        </w:rPr>
        <w:t xml:space="preserve">Figure 5.10: N=3.  A) </w:t>
      </w:r>
      <w:proofErr w:type="gramStart"/>
      <w:r w:rsidRPr="00906840">
        <w:rPr>
          <w:rFonts w:ascii="Times New Roman" w:hAnsi="Times New Roman"/>
          <w:i/>
          <w:sz w:val="22"/>
        </w:rPr>
        <w:t>spast</w:t>
      </w:r>
      <w:proofErr w:type="gramEnd"/>
      <w:r w:rsidRPr="00906840">
        <w:rPr>
          <w:rFonts w:ascii="Times New Roman" w:hAnsi="Times New Roman"/>
          <w:sz w:val="22"/>
        </w:rPr>
        <w:t xml:space="preserve"> </w:t>
      </w:r>
      <w:r w:rsidRPr="00906840">
        <w:rPr>
          <w:rFonts w:ascii="Times New Roman" w:hAnsi="Times New Roman"/>
          <w:sz w:val="22"/>
          <w:vertAlign w:val="superscript"/>
        </w:rPr>
        <w:t>+/+</w:t>
      </w:r>
      <w:r w:rsidRPr="00906840">
        <w:rPr>
          <w:rFonts w:ascii="Times New Roman" w:hAnsi="Times New Roman"/>
          <w:sz w:val="22"/>
        </w:rPr>
        <w:t xml:space="preserve"> </w:t>
      </w:r>
      <w:r w:rsidRPr="00906840">
        <w:rPr>
          <w:rFonts w:ascii="Times New Roman" w:hAnsi="Times New Roman"/>
          <w:i/>
          <w:sz w:val="22"/>
        </w:rPr>
        <w:t xml:space="preserve">cortical neurons; B) spast </w:t>
      </w:r>
      <w:r w:rsidRPr="00906840">
        <w:rPr>
          <w:rFonts w:ascii="Times New Roman" w:hAnsi="Times New Roman"/>
          <w:i/>
          <w:sz w:val="22"/>
          <w:vertAlign w:val="superscript"/>
        </w:rPr>
        <w:t>∆E7/∆E7</w:t>
      </w:r>
      <w:r w:rsidRPr="00906840">
        <w:rPr>
          <w:rFonts w:ascii="Times New Roman" w:hAnsi="Times New Roman"/>
          <w:i/>
          <w:sz w:val="22"/>
        </w:rPr>
        <w:t xml:space="preserve"> cortical neurons. Viability was assessed in the number of fields of view equating to 1000 live nuclei, in cultures representing the three treatment conditions. Alive and dead cells were expressed as a percentage of the total number of nuclei in the field of view. Bars represent mean </w:t>
      </w:r>
      <w:r w:rsidRPr="00906840">
        <w:rPr>
          <w:rFonts w:ascii="Times New Roman" w:hAnsi="Times New Roman"/>
          <w:i/>
          <w:sz w:val="22"/>
        </w:rPr>
        <w:sym w:font="Symbol" w:char="F0B1"/>
      </w:r>
      <w:r w:rsidRPr="00906840">
        <w:rPr>
          <w:rFonts w:ascii="Times New Roman" w:hAnsi="Times New Roman"/>
          <w:i/>
          <w:sz w:val="22"/>
        </w:rPr>
        <w:t xml:space="preserve"> S.E.M.</w:t>
      </w:r>
    </w:p>
    <w:p w:rsidR="00A4088D" w:rsidRPr="00906840" w:rsidRDefault="00A4088D" w:rsidP="00A4088D">
      <w:pPr>
        <w:rPr>
          <w:rFonts w:ascii="Times New Roman" w:hAnsi="Times New Roman"/>
          <w:sz w:val="22"/>
        </w:rPr>
      </w:pPr>
    </w:p>
    <w:p w:rsidR="00A4088D" w:rsidRPr="00906840" w:rsidRDefault="00A4088D" w:rsidP="00FF2992">
      <w:pPr>
        <w:spacing w:line="360" w:lineRule="auto"/>
        <w:rPr>
          <w:rFonts w:ascii="Times New Roman" w:hAnsi="Times New Roman"/>
          <w:sz w:val="22"/>
        </w:rPr>
      </w:pPr>
      <w:r w:rsidRPr="00906840">
        <w:rPr>
          <w:rFonts w:ascii="Times New Roman" w:hAnsi="Times New Roman"/>
          <w:sz w:val="22"/>
        </w:rPr>
        <w:t>Though it appears that viability is higher under basal conditions, likely attributed to the toxic effect of 0.5% DMSO, there is no significant difference between the treatment groups when quantifying alive or dead cells in either wild type or homozygous cultures.</w:t>
      </w:r>
    </w:p>
    <w:p w:rsidR="000A46DF" w:rsidRPr="00906840" w:rsidRDefault="000A46DF" w:rsidP="00B810C8">
      <w:pPr>
        <w:pStyle w:val="Heading3"/>
        <w:rPr>
          <w:rFonts w:ascii="Times New Roman" w:hAnsi="Times New Roman"/>
        </w:rPr>
      </w:pPr>
    </w:p>
    <w:p w:rsidR="00A4088D" w:rsidRPr="00906840" w:rsidRDefault="00646A1A" w:rsidP="00B810C8">
      <w:pPr>
        <w:pStyle w:val="Heading3"/>
        <w:rPr>
          <w:rFonts w:ascii="Times New Roman" w:hAnsi="Times New Roman"/>
        </w:rPr>
      </w:pPr>
      <w:bookmarkStart w:id="1027" w:name="_Toc222329188"/>
      <w:bookmarkStart w:id="1028" w:name="_Toc222332595"/>
      <w:bookmarkStart w:id="1029" w:name="_Toc222332767"/>
      <w:bookmarkStart w:id="1030" w:name="_Toc222332939"/>
      <w:bookmarkStart w:id="1031" w:name="_Toc222333283"/>
      <w:bookmarkStart w:id="1032" w:name="_Toc222333455"/>
      <w:r>
        <w:rPr>
          <w:rFonts w:ascii="Times New Roman" w:hAnsi="Times New Roman"/>
        </w:rPr>
        <w:t>5.3.2.5</w:t>
      </w:r>
      <w:r w:rsidR="00A4088D" w:rsidRPr="00906840">
        <w:rPr>
          <w:rFonts w:ascii="Times New Roman" w:hAnsi="Times New Roman"/>
        </w:rPr>
        <w:t>: Acetylation levels</w:t>
      </w:r>
      <w:bookmarkEnd w:id="1027"/>
      <w:bookmarkEnd w:id="1028"/>
      <w:bookmarkEnd w:id="1029"/>
      <w:bookmarkEnd w:id="1030"/>
      <w:bookmarkEnd w:id="1031"/>
      <w:bookmarkEnd w:id="1032"/>
    </w:p>
    <w:p w:rsidR="00A4088D" w:rsidRPr="00906840" w:rsidRDefault="00A4088D" w:rsidP="00A4088D">
      <w:pPr>
        <w:spacing w:line="360" w:lineRule="auto"/>
        <w:rPr>
          <w:rFonts w:ascii="Times New Roman" w:hAnsi="Times New Roman"/>
          <w:sz w:val="22"/>
        </w:rPr>
      </w:pPr>
      <w:r w:rsidRPr="00906840">
        <w:rPr>
          <w:rFonts w:ascii="Times New Roman" w:hAnsi="Times New Roman"/>
          <w:sz w:val="22"/>
        </w:rPr>
        <w:t xml:space="preserve">As the improvement in the morphology of the cortical neurons in the presence of Tro19622 appears to be independent of viability, it was possible that the drug treatment instead influences the acetylation state of the microtubules. Acetylation is a common post-translational modification of the microtubules in the axon. The presence of acetylated residues (specifically Lys40 on </w:t>
      </w:r>
      <w:r w:rsidRPr="00906840">
        <w:rPr>
          <w:rFonts w:ascii="Times New Roman" w:hAnsi="Times New Roman"/>
          <w:sz w:val="22"/>
        </w:rPr>
        <w:sym w:font="Symbol" w:char="F061"/>
      </w:r>
      <w:r w:rsidRPr="00906840">
        <w:rPr>
          <w:rFonts w:ascii="Times New Roman" w:hAnsi="Times New Roman"/>
          <w:sz w:val="22"/>
        </w:rPr>
        <w:t xml:space="preserve">-tubulin) on the inside of the microtubule polymer is indicative of, though it may not be the cause of, stability of the microtubule network </w:t>
      </w:r>
      <w:r w:rsidR="00E43F0B" w:rsidRPr="00906840">
        <w:rPr>
          <w:rFonts w:ascii="Times New Roman" w:hAnsi="Times New Roman"/>
          <w:sz w:val="22"/>
        </w:rPr>
        <w:fldChar w:fldCharType="begin">
          <w:fldData xml:space="preserve">PEVuZE5vdGU+PENpdGU+PEF1dGhvcj5Eb21waWVycmU8L0F1dGhvcj48WWVhcj4yMDA3PC9ZZWFy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PEVuZE5vdGU+PENpdGU+PEF1dGhvcj5Eb21waWVycmU8L0F1dGhvcj48WWVhcj4yMDA3PC9ZZWFy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312" w:tooltip="Matsuyama, 2002 #659" w:history="1">
        <w:r w:rsidR="00CF4C30" w:rsidRPr="00906840">
          <w:rPr>
            <w:rFonts w:ascii="Times New Roman" w:hAnsi="Times New Roman"/>
            <w:noProof/>
            <w:sz w:val="22"/>
          </w:rPr>
          <w:t>Matsuyama</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2002</w:t>
        </w:r>
      </w:hyperlink>
      <w:r w:rsidRPr="00906840">
        <w:rPr>
          <w:rFonts w:ascii="Times New Roman" w:hAnsi="Times New Roman"/>
          <w:noProof/>
          <w:sz w:val="22"/>
        </w:rPr>
        <w:t xml:space="preserve">; </w:t>
      </w:r>
      <w:hyperlink w:anchor="_ENREF_187" w:tooltip="Haggarty, 2003 #661" w:history="1">
        <w:r w:rsidR="00CF4C30" w:rsidRPr="00906840">
          <w:rPr>
            <w:rFonts w:ascii="Times New Roman" w:hAnsi="Times New Roman"/>
            <w:noProof/>
            <w:sz w:val="22"/>
          </w:rPr>
          <w:t>Haggarty</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2003</w:t>
        </w:r>
      </w:hyperlink>
      <w:r w:rsidRPr="00906840">
        <w:rPr>
          <w:rFonts w:ascii="Times New Roman" w:hAnsi="Times New Roman"/>
          <w:noProof/>
          <w:sz w:val="22"/>
        </w:rPr>
        <w:t xml:space="preserve">; </w:t>
      </w:r>
      <w:hyperlink w:anchor="_ENREF_122" w:tooltip="Dompierre, 2007 #650" w:history="1">
        <w:r w:rsidR="00CF4C30" w:rsidRPr="00906840">
          <w:rPr>
            <w:rFonts w:ascii="Times New Roman" w:hAnsi="Times New Roman"/>
            <w:noProof/>
            <w:sz w:val="22"/>
          </w:rPr>
          <w:t>Dompierre</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2007</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t>
      </w:r>
    </w:p>
    <w:p w:rsidR="00255351" w:rsidRDefault="00A4088D" w:rsidP="00255351">
      <w:pPr>
        <w:spacing w:line="360" w:lineRule="auto"/>
        <w:rPr>
          <w:rFonts w:ascii="Times New Roman" w:hAnsi="Times New Roman"/>
          <w:sz w:val="22"/>
        </w:rPr>
      </w:pPr>
      <w:r w:rsidRPr="00906840">
        <w:rPr>
          <w:rFonts w:ascii="Times New Roman" w:hAnsi="Times New Roman"/>
          <w:sz w:val="22"/>
        </w:rPr>
        <w:t xml:space="preserve">In order to assess whether the improvement in cytoskeletal morphology derives from the increased acetylation of the microtubules, the neurons were immunostained for </w:t>
      </w:r>
      <w:r w:rsidR="008E70B3" w:rsidRPr="00906840">
        <w:rPr>
          <w:rFonts w:ascii="Times New Roman" w:hAnsi="Times New Roman"/>
          <w:sz w:val="22"/>
        </w:rPr>
        <w:sym w:font="Symbol" w:char="F061"/>
      </w:r>
      <w:r w:rsidR="008E70B3" w:rsidRPr="00906840">
        <w:rPr>
          <w:rFonts w:ascii="Times New Roman" w:hAnsi="Times New Roman"/>
          <w:sz w:val="22"/>
        </w:rPr>
        <w:t>-tubulin</w:t>
      </w:r>
      <w:r w:rsidR="008E70B3">
        <w:rPr>
          <w:rFonts w:ascii="Times New Roman" w:hAnsi="Times New Roman"/>
          <w:sz w:val="22"/>
        </w:rPr>
        <w:t>, revealing both acetylated and non-acetylated tubulin,</w:t>
      </w:r>
      <w:r w:rsidR="008E70B3" w:rsidRPr="00906840">
        <w:rPr>
          <w:rFonts w:ascii="Times New Roman" w:hAnsi="Times New Roman"/>
          <w:sz w:val="22"/>
        </w:rPr>
        <w:t xml:space="preserve"> </w:t>
      </w:r>
      <w:r w:rsidRPr="00906840">
        <w:rPr>
          <w:rFonts w:ascii="Times New Roman" w:hAnsi="Times New Roman"/>
          <w:sz w:val="22"/>
        </w:rPr>
        <w:t xml:space="preserve">acetylated </w:t>
      </w:r>
      <w:r w:rsidRPr="00906840">
        <w:rPr>
          <w:rFonts w:ascii="Times New Roman" w:hAnsi="Times New Roman"/>
          <w:sz w:val="22"/>
        </w:rPr>
        <w:sym w:font="Symbol" w:char="F061"/>
      </w:r>
      <w:r w:rsidRPr="00906840">
        <w:rPr>
          <w:rFonts w:ascii="Times New Roman" w:hAnsi="Times New Roman"/>
          <w:sz w:val="22"/>
        </w:rPr>
        <w:t>-tubulin</w:t>
      </w:r>
      <w:r w:rsidR="008E70B3">
        <w:rPr>
          <w:rFonts w:ascii="Times New Roman" w:hAnsi="Times New Roman"/>
          <w:sz w:val="22"/>
        </w:rPr>
        <w:t xml:space="preserve"> specifically</w:t>
      </w:r>
      <w:r w:rsidR="007135BF">
        <w:rPr>
          <w:rFonts w:ascii="Times New Roman" w:hAnsi="Times New Roman"/>
          <w:sz w:val="22"/>
        </w:rPr>
        <w:t>,</w:t>
      </w:r>
      <w:r w:rsidRPr="00906840">
        <w:rPr>
          <w:rFonts w:ascii="Times New Roman" w:hAnsi="Times New Roman"/>
          <w:sz w:val="22"/>
        </w:rPr>
        <w:t xml:space="preserve"> or the neurofilament network (Figure 5.11). </w:t>
      </w:r>
      <w:r w:rsidR="00255351" w:rsidRPr="00AF1A85">
        <w:rPr>
          <w:rFonts w:ascii="Times New Roman" w:hAnsi="Times New Roman"/>
          <w:sz w:val="22"/>
        </w:rPr>
        <w:t xml:space="preserve">It was theorised that the appearance of a stabilised network, following neurofilament staining, would indicate an improved stability of the cytoskeleton overall. Conversely, if the </w:t>
      </w:r>
      <w:r w:rsidR="00255351" w:rsidRPr="00AF1A85">
        <w:rPr>
          <w:rFonts w:ascii="Times New Roman" w:hAnsi="Times New Roman"/>
          <w:sz w:val="22"/>
        </w:rPr>
        <w:sym w:font="Symbol" w:char="F061"/>
      </w:r>
      <w:r w:rsidR="00255351" w:rsidRPr="00AF1A85">
        <w:rPr>
          <w:rFonts w:ascii="Times New Roman" w:hAnsi="Times New Roman"/>
          <w:sz w:val="22"/>
        </w:rPr>
        <w:t>-tubulin staining revealed fragmentation of the neurites, it could be postulated that the apparent improvement in neurite morphol</w:t>
      </w:r>
      <w:r w:rsidR="00255351">
        <w:rPr>
          <w:rFonts w:ascii="Times New Roman" w:hAnsi="Times New Roman"/>
          <w:sz w:val="22"/>
        </w:rPr>
        <w:t>og</w:t>
      </w:r>
      <w:r w:rsidR="00255351" w:rsidRPr="00AF1A85">
        <w:rPr>
          <w:rFonts w:ascii="Times New Roman" w:hAnsi="Times New Roman"/>
          <w:sz w:val="22"/>
        </w:rPr>
        <w:t>y</w:t>
      </w:r>
      <w:r w:rsidR="00255351">
        <w:rPr>
          <w:rFonts w:ascii="Times New Roman" w:hAnsi="Times New Roman"/>
          <w:sz w:val="22"/>
        </w:rPr>
        <w:t>,</w:t>
      </w:r>
      <w:r w:rsidR="00255351" w:rsidRPr="00AF1A85">
        <w:rPr>
          <w:rFonts w:ascii="Times New Roman" w:hAnsi="Times New Roman"/>
          <w:sz w:val="22"/>
        </w:rPr>
        <w:t xml:space="preserve"> upon treatment with Tro19622</w:t>
      </w:r>
      <w:r w:rsidR="00255351">
        <w:rPr>
          <w:rFonts w:ascii="Times New Roman" w:hAnsi="Times New Roman"/>
          <w:sz w:val="22"/>
        </w:rPr>
        <w:t>,</w:t>
      </w:r>
      <w:r w:rsidR="00255351" w:rsidRPr="00AF1A85">
        <w:rPr>
          <w:rFonts w:ascii="Times New Roman" w:hAnsi="Times New Roman"/>
          <w:sz w:val="22"/>
        </w:rPr>
        <w:t xml:space="preserve"> is not due to the acetylation of the microtubule network. Again, the morphology of the neurons was qualitatively assessed using an arbitrary scale of 0-5.</w:t>
      </w:r>
    </w:p>
    <w:p w:rsidR="005327E2" w:rsidRPr="00906840" w:rsidRDefault="00A4088D" w:rsidP="00FF2992">
      <w:pPr>
        <w:spacing w:line="360" w:lineRule="auto"/>
        <w:rPr>
          <w:rFonts w:ascii="Times New Roman" w:hAnsi="Times New Roman"/>
          <w:sz w:val="22"/>
        </w:rPr>
      </w:pPr>
      <w:r w:rsidRPr="00906840">
        <w:rPr>
          <w:rFonts w:ascii="Times New Roman" w:hAnsi="Times New Roman"/>
          <w:sz w:val="22"/>
        </w:rPr>
        <w:t xml:space="preserve">Analysis was carried out using </w:t>
      </w:r>
      <w:r w:rsidRPr="00906840">
        <w:rPr>
          <w:rFonts w:ascii="Times New Roman" w:hAnsi="Times New Roman"/>
          <w:i/>
          <w:sz w:val="22"/>
        </w:rPr>
        <w:t>spast</w:t>
      </w:r>
      <w:r w:rsidRPr="00906840">
        <w:rPr>
          <w:rFonts w:ascii="Times New Roman" w:hAnsi="Times New Roman"/>
          <w:sz w:val="22"/>
        </w:rPr>
        <w:t xml:space="preserve"> </w:t>
      </w:r>
      <w:r w:rsidRPr="00906840">
        <w:rPr>
          <w:rFonts w:ascii="Times New Roman" w:hAnsi="Times New Roman"/>
          <w:sz w:val="22"/>
          <w:vertAlign w:val="superscript"/>
        </w:rPr>
        <w:t>+/∆E7</w:t>
      </w:r>
      <w:r w:rsidRPr="00906840">
        <w:rPr>
          <w:rFonts w:ascii="Times New Roman" w:hAnsi="Times New Roman"/>
          <w:sz w:val="22"/>
        </w:rPr>
        <w:t xml:space="preserve"> cortical neurons; the most common genotype produced from a timed mating.  The improvement in neurite morphology, following treatment with Tro19622, was found to be independent of genotype (Figure 5.8), meaning the effect of Tro19622 on the morphology of the cytoskeleton in the </w:t>
      </w:r>
      <w:r w:rsidRPr="00906840">
        <w:rPr>
          <w:rFonts w:ascii="Times New Roman" w:hAnsi="Times New Roman"/>
          <w:i/>
          <w:sz w:val="22"/>
        </w:rPr>
        <w:t>spast</w:t>
      </w:r>
      <w:r w:rsidRPr="00906840">
        <w:rPr>
          <w:rFonts w:ascii="Times New Roman" w:hAnsi="Times New Roman"/>
          <w:sz w:val="22"/>
        </w:rPr>
        <w:t xml:space="preserve"> </w:t>
      </w:r>
      <w:r w:rsidRPr="00906840">
        <w:rPr>
          <w:rFonts w:ascii="Times New Roman" w:hAnsi="Times New Roman"/>
          <w:sz w:val="22"/>
          <w:vertAlign w:val="superscript"/>
        </w:rPr>
        <w:t>+/∆E7</w:t>
      </w:r>
      <w:r w:rsidRPr="00906840">
        <w:rPr>
          <w:rFonts w:ascii="Times New Roman" w:hAnsi="Times New Roman"/>
          <w:sz w:val="22"/>
        </w:rPr>
        <w:t xml:space="preserve"> cultures can also be taken as representative of the </w:t>
      </w:r>
      <w:r w:rsidRPr="00906840">
        <w:rPr>
          <w:rFonts w:ascii="Times New Roman" w:hAnsi="Times New Roman"/>
          <w:i/>
          <w:sz w:val="22"/>
        </w:rPr>
        <w:t>spast</w:t>
      </w:r>
      <w:r w:rsidRPr="00906840">
        <w:rPr>
          <w:rFonts w:ascii="Times New Roman" w:hAnsi="Times New Roman"/>
          <w:sz w:val="22"/>
        </w:rPr>
        <w:t xml:space="preserve"> </w:t>
      </w:r>
      <w:r w:rsidRPr="00906840">
        <w:rPr>
          <w:rFonts w:ascii="Times New Roman" w:hAnsi="Times New Roman"/>
          <w:sz w:val="22"/>
          <w:vertAlign w:val="superscript"/>
        </w:rPr>
        <w:t xml:space="preserve">+/+ </w:t>
      </w:r>
      <w:r w:rsidRPr="00906840">
        <w:rPr>
          <w:rFonts w:ascii="Times New Roman" w:hAnsi="Times New Roman"/>
          <w:sz w:val="22"/>
        </w:rPr>
        <w:t>and</w:t>
      </w:r>
      <w:r w:rsidRPr="00906840">
        <w:rPr>
          <w:rFonts w:ascii="Times New Roman" w:hAnsi="Times New Roman"/>
          <w:i/>
          <w:sz w:val="22"/>
        </w:rPr>
        <w:t xml:space="preserve"> </w:t>
      </w:r>
      <w:r w:rsidRPr="00906840">
        <w:rPr>
          <w:rFonts w:ascii="Times New Roman" w:hAnsi="Times New Roman"/>
          <w:sz w:val="22"/>
        </w:rPr>
        <w:t>the</w:t>
      </w:r>
      <w:r w:rsidRPr="00906840">
        <w:rPr>
          <w:rFonts w:ascii="Times New Roman" w:hAnsi="Times New Roman"/>
          <w:i/>
          <w:sz w:val="22"/>
        </w:rPr>
        <w:t xml:space="preserve"> spast</w:t>
      </w:r>
      <w:r w:rsidRPr="00906840">
        <w:rPr>
          <w:rFonts w:ascii="Times New Roman" w:hAnsi="Times New Roman"/>
          <w:sz w:val="22"/>
        </w:rPr>
        <w:t xml:space="preserve"> </w:t>
      </w:r>
      <w:r w:rsidRPr="00906840">
        <w:rPr>
          <w:rFonts w:ascii="Times New Roman" w:hAnsi="Times New Roman"/>
          <w:sz w:val="22"/>
          <w:vertAlign w:val="superscript"/>
        </w:rPr>
        <w:t>∆E7/∆E7</w:t>
      </w:r>
      <w:r w:rsidRPr="00906840">
        <w:rPr>
          <w:rFonts w:ascii="Times New Roman" w:hAnsi="Times New Roman"/>
          <w:sz w:val="22"/>
        </w:rPr>
        <w:t xml:space="preserve"> cultures.</w:t>
      </w:r>
    </w:p>
    <w:p w:rsidR="003F5007" w:rsidRPr="00906840" w:rsidRDefault="003F5007" w:rsidP="00FF2992">
      <w:pPr>
        <w:spacing w:line="360" w:lineRule="auto"/>
        <w:rPr>
          <w:rFonts w:ascii="Times New Roman" w:hAnsi="Times New Roman"/>
          <w:sz w:val="22"/>
        </w:rPr>
      </w:pPr>
    </w:p>
    <w:p w:rsidR="003F5007" w:rsidRPr="00906840" w:rsidRDefault="003F5007" w:rsidP="00FF2992">
      <w:pPr>
        <w:spacing w:line="360" w:lineRule="auto"/>
        <w:rPr>
          <w:rFonts w:ascii="Times New Roman" w:hAnsi="Times New Roman"/>
          <w:sz w:val="22"/>
        </w:rPr>
      </w:pPr>
    </w:p>
    <w:p w:rsidR="003F5007" w:rsidRPr="00906840" w:rsidRDefault="003F5007" w:rsidP="00FF2992">
      <w:pPr>
        <w:spacing w:line="360" w:lineRule="auto"/>
        <w:rPr>
          <w:rFonts w:ascii="Times New Roman" w:hAnsi="Times New Roman"/>
          <w:sz w:val="22"/>
        </w:rPr>
      </w:pPr>
    </w:p>
    <w:p w:rsidR="003F5007" w:rsidRPr="00906840" w:rsidRDefault="003F5007" w:rsidP="00FF2992">
      <w:pPr>
        <w:spacing w:line="360" w:lineRule="auto"/>
        <w:rPr>
          <w:rFonts w:ascii="Times New Roman" w:hAnsi="Times New Roman"/>
          <w:sz w:val="22"/>
        </w:rPr>
      </w:pPr>
    </w:p>
    <w:p w:rsidR="00A4088D" w:rsidRPr="00906840" w:rsidRDefault="00A4088D" w:rsidP="00FF2992">
      <w:pPr>
        <w:spacing w:line="360" w:lineRule="auto"/>
        <w:rPr>
          <w:rFonts w:ascii="Times New Roman" w:hAnsi="Times New Roman"/>
          <w:sz w:val="22"/>
        </w:rPr>
      </w:pPr>
    </w:p>
    <w:p w:rsidR="00385899" w:rsidRPr="00906840" w:rsidRDefault="00385899" w:rsidP="00A4088D">
      <w:pPr>
        <w:rPr>
          <w:rFonts w:ascii="Times New Roman" w:hAnsi="Times New Roman"/>
          <w:b/>
          <w:sz w:val="22"/>
        </w:rPr>
      </w:pPr>
    </w:p>
    <w:p w:rsidR="00E57B2D" w:rsidRDefault="00E57B2D" w:rsidP="00385899">
      <w:pPr>
        <w:pStyle w:val="TableofFigures"/>
        <w:ind w:left="0" w:firstLine="0"/>
      </w:pPr>
    </w:p>
    <w:p w:rsidR="00A4088D" w:rsidRPr="00906840" w:rsidRDefault="00A4088D" w:rsidP="00385899">
      <w:pPr>
        <w:pStyle w:val="TableofFigures"/>
        <w:ind w:left="0" w:firstLine="0"/>
      </w:pPr>
      <w:bookmarkStart w:id="1033" w:name="_Toc232523116"/>
      <w:r w:rsidRPr="007A3B83">
        <w:t>Figure 5.11: Assessing morphology of the cytoskeleton in the presence of Tro19622</w:t>
      </w:r>
      <w:bookmarkEnd w:id="1033"/>
      <w:r w:rsidRPr="00906840">
        <w:t xml:space="preserve"> </w:t>
      </w:r>
    </w:p>
    <w:p w:rsidR="00A4088D" w:rsidRPr="00906840" w:rsidRDefault="007A3B83" w:rsidP="00A4088D">
      <w:pPr>
        <w:rPr>
          <w:rFonts w:ascii="Times New Roman" w:hAnsi="Times New Roman"/>
          <w:i/>
          <w:sz w:val="22"/>
        </w:rPr>
      </w:pPr>
      <w:r>
        <w:rPr>
          <w:rFonts w:ascii="Times New Roman" w:hAnsi="Times New Roman"/>
          <w:i/>
          <w:noProof/>
          <w:sz w:val="22"/>
        </w:rPr>
        <w:drawing>
          <wp:anchor distT="0" distB="0" distL="114300" distR="114300" simplePos="0" relativeHeight="251888640" behindDoc="0" locked="0" layoutInCell="1" allowOverlap="1">
            <wp:simplePos x="0" y="0"/>
            <wp:positionH relativeFrom="column">
              <wp:posOffset>20320</wp:posOffset>
            </wp:positionH>
            <wp:positionV relativeFrom="paragraph">
              <wp:posOffset>5080</wp:posOffset>
            </wp:positionV>
            <wp:extent cx="5397500" cy="5499100"/>
            <wp:effectExtent l="25400" t="0" r="0" b="0"/>
            <wp:wrapSquare wrapText="bothSides"/>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srcRect/>
                    <a:stretch>
                      <a:fillRect/>
                    </a:stretch>
                  </pic:blipFill>
                  <pic:spPr bwMode="auto">
                    <a:xfrm>
                      <a:off x="0" y="0"/>
                      <a:ext cx="5397500" cy="5499100"/>
                    </a:xfrm>
                    <a:prstGeom prst="rect">
                      <a:avLst/>
                    </a:prstGeom>
                    <a:noFill/>
                    <a:ln w="9525">
                      <a:noFill/>
                      <a:miter lim="800000"/>
                      <a:headEnd/>
                      <a:tailEnd/>
                    </a:ln>
                  </pic:spPr>
                </pic:pic>
              </a:graphicData>
            </a:graphic>
          </wp:anchor>
        </w:drawing>
      </w:r>
    </w:p>
    <w:p w:rsidR="00A4088D" w:rsidRPr="00906840" w:rsidRDefault="00A4088D" w:rsidP="00A4088D">
      <w:pPr>
        <w:rPr>
          <w:rFonts w:ascii="Times New Roman" w:hAnsi="Times New Roman"/>
          <w:i/>
          <w:sz w:val="22"/>
        </w:rPr>
      </w:pPr>
      <w:r w:rsidRPr="00906840">
        <w:rPr>
          <w:rFonts w:ascii="Times New Roman" w:hAnsi="Times New Roman"/>
          <w:i/>
          <w:sz w:val="22"/>
        </w:rPr>
        <w:t>Figure 5.11: Assessment of cytoskeleton morphology in spast</w:t>
      </w:r>
      <w:r w:rsidRPr="00906840">
        <w:rPr>
          <w:rFonts w:ascii="Times New Roman" w:hAnsi="Times New Roman"/>
          <w:sz w:val="22"/>
        </w:rPr>
        <w:t xml:space="preserve"> </w:t>
      </w:r>
      <w:r w:rsidRPr="00906840">
        <w:rPr>
          <w:rFonts w:ascii="Times New Roman" w:hAnsi="Times New Roman"/>
          <w:sz w:val="22"/>
          <w:vertAlign w:val="superscript"/>
        </w:rPr>
        <w:t>∆E7/+</w:t>
      </w:r>
      <w:r w:rsidRPr="00906840">
        <w:rPr>
          <w:rFonts w:ascii="Times New Roman" w:hAnsi="Times New Roman"/>
          <w:sz w:val="22"/>
        </w:rPr>
        <w:t xml:space="preserve"> cortical neurons:</w:t>
      </w:r>
      <w:r w:rsidRPr="00906840">
        <w:rPr>
          <w:rFonts w:ascii="Times New Roman" w:hAnsi="Times New Roman"/>
          <w:i/>
          <w:sz w:val="22"/>
        </w:rPr>
        <w:t xml:space="preserve"> A-C) Cultures from each treatment condition stained for acetylated </w:t>
      </w:r>
      <w:r w:rsidRPr="00906840">
        <w:rPr>
          <w:rFonts w:ascii="Times New Roman" w:hAnsi="Times New Roman"/>
          <w:i/>
          <w:sz w:val="22"/>
        </w:rPr>
        <w:sym w:font="Symbol" w:char="F061"/>
      </w:r>
      <w:r w:rsidRPr="00906840">
        <w:rPr>
          <w:rFonts w:ascii="Times New Roman" w:hAnsi="Times New Roman"/>
          <w:i/>
          <w:sz w:val="22"/>
        </w:rPr>
        <w:t xml:space="preserve">-tubulin; D-F) Cultures from each treatment condition stained for </w:t>
      </w:r>
      <w:r w:rsidRPr="00906840">
        <w:rPr>
          <w:rFonts w:ascii="Times New Roman" w:hAnsi="Times New Roman"/>
          <w:i/>
          <w:sz w:val="22"/>
        </w:rPr>
        <w:sym w:font="Symbol" w:char="F061"/>
      </w:r>
      <w:r w:rsidRPr="00906840">
        <w:rPr>
          <w:rFonts w:ascii="Times New Roman" w:hAnsi="Times New Roman"/>
          <w:i/>
          <w:sz w:val="22"/>
        </w:rPr>
        <w:t>-tubulin (DM1A antibody); G-I) Cultures for each treatment group stained for neurofilaments (SM31 antibody).</w:t>
      </w:r>
    </w:p>
    <w:p w:rsidR="00A4088D" w:rsidRPr="00906840" w:rsidRDefault="00A4088D" w:rsidP="00A4088D">
      <w:pPr>
        <w:rPr>
          <w:rFonts w:ascii="Times New Roman" w:hAnsi="Times New Roman"/>
          <w:sz w:val="22"/>
        </w:rPr>
      </w:pPr>
    </w:p>
    <w:p w:rsidR="003F5007" w:rsidRPr="00906840" w:rsidRDefault="003F5007" w:rsidP="00A4088D">
      <w:pPr>
        <w:rPr>
          <w:rFonts w:ascii="Times New Roman" w:hAnsi="Times New Roman"/>
          <w:b/>
          <w:sz w:val="22"/>
        </w:rPr>
      </w:pPr>
    </w:p>
    <w:p w:rsidR="003F5007" w:rsidRPr="00906840" w:rsidRDefault="003F5007" w:rsidP="00A4088D">
      <w:pPr>
        <w:rPr>
          <w:rFonts w:ascii="Times New Roman" w:hAnsi="Times New Roman"/>
          <w:b/>
          <w:sz w:val="22"/>
        </w:rPr>
      </w:pPr>
    </w:p>
    <w:p w:rsidR="003F5007" w:rsidRPr="00906840" w:rsidRDefault="003F5007" w:rsidP="00A4088D">
      <w:pPr>
        <w:rPr>
          <w:rFonts w:ascii="Times New Roman" w:hAnsi="Times New Roman"/>
          <w:b/>
          <w:sz w:val="22"/>
        </w:rPr>
      </w:pPr>
    </w:p>
    <w:p w:rsidR="00E57B2D" w:rsidRDefault="00E57B2D" w:rsidP="00A4088D">
      <w:pPr>
        <w:rPr>
          <w:rFonts w:ascii="Times New Roman" w:hAnsi="Times New Roman"/>
          <w:b/>
          <w:sz w:val="22"/>
        </w:rPr>
      </w:pPr>
    </w:p>
    <w:p w:rsidR="003F5007" w:rsidRPr="00906840" w:rsidRDefault="003F5007" w:rsidP="00A4088D">
      <w:pPr>
        <w:rPr>
          <w:rFonts w:ascii="Times New Roman" w:hAnsi="Times New Roman"/>
          <w:b/>
          <w:sz w:val="22"/>
        </w:rPr>
      </w:pPr>
    </w:p>
    <w:p w:rsidR="003F5007" w:rsidRPr="00906840" w:rsidRDefault="003F5007" w:rsidP="00A4088D">
      <w:pPr>
        <w:rPr>
          <w:rFonts w:ascii="Times New Roman" w:hAnsi="Times New Roman"/>
          <w:b/>
          <w:sz w:val="22"/>
        </w:rPr>
      </w:pPr>
    </w:p>
    <w:p w:rsidR="003F5007" w:rsidRPr="00906840" w:rsidRDefault="003F5007" w:rsidP="00A4088D">
      <w:pPr>
        <w:rPr>
          <w:rFonts w:ascii="Times New Roman" w:hAnsi="Times New Roman"/>
          <w:b/>
          <w:sz w:val="22"/>
        </w:rPr>
      </w:pPr>
    </w:p>
    <w:p w:rsidR="00A4088D" w:rsidRPr="00906840" w:rsidRDefault="00A4088D" w:rsidP="00385899">
      <w:pPr>
        <w:pStyle w:val="TableofFigures"/>
        <w:ind w:left="0" w:firstLine="0"/>
      </w:pPr>
      <w:bookmarkStart w:id="1034" w:name="_Toc232523117"/>
      <w:r w:rsidRPr="00906840">
        <w:t xml:space="preserve">Figure 5.12: Assessing the morphology of components of the cytoskeleton in   </w:t>
      </w:r>
      <w:r w:rsidRPr="00906840">
        <w:rPr>
          <w:i/>
        </w:rPr>
        <w:t>spast</w:t>
      </w:r>
      <w:r w:rsidRPr="00906840">
        <w:t xml:space="preserve"> </w:t>
      </w:r>
      <w:r w:rsidRPr="00906840">
        <w:rPr>
          <w:vertAlign w:val="superscript"/>
        </w:rPr>
        <w:t>+/∆E7</w:t>
      </w:r>
      <w:r w:rsidRPr="00906840">
        <w:t xml:space="preserve"> neurons upon treatment with Tro19622</w:t>
      </w:r>
      <w:bookmarkEnd w:id="1034"/>
    </w:p>
    <w:p w:rsidR="00A4088D" w:rsidRPr="00906840" w:rsidRDefault="000528EF" w:rsidP="00A4088D">
      <w:pPr>
        <w:rPr>
          <w:rFonts w:ascii="Times New Roman" w:hAnsi="Times New Roman"/>
          <w:i/>
          <w:sz w:val="22"/>
        </w:rPr>
      </w:pPr>
      <w:r w:rsidRPr="00906840">
        <w:rPr>
          <w:rFonts w:ascii="Times New Roman" w:hAnsi="Times New Roman"/>
          <w:i/>
          <w:noProof/>
          <w:sz w:val="22"/>
        </w:rPr>
        <w:drawing>
          <wp:anchor distT="0" distB="0" distL="114300" distR="114300" simplePos="0" relativeHeight="251797504" behindDoc="0" locked="0" layoutInCell="1" allowOverlap="1">
            <wp:simplePos x="0" y="0"/>
            <wp:positionH relativeFrom="column">
              <wp:posOffset>20320</wp:posOffset>
            </wp:positionH>
            <wp:positionV relativeFrom="paragraph">
              <wp:posOffset>635</wp:posOffset>
            </wp:positionV>
            <wp:extent cx="5398770" cy="4064000"/>
            <wp:effectExtent l="25400" t="0" r="11430" b="0"/>
            <wp:wrapSquare wrapText="bothSides"/>
            <wp:docPr id="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srcRect/>
                    <a:stretch>
                      <a:fillRect/>
                    </a:stretch>
                  </pic:blipFill>
                  <pic:spPr bwMode="auto">
                    <a:xfrm>
                      <a:off x="0" y="0"/>
                      <a:ext cx="5398770" cy="4064000"/>
                    </a:xfrm>
                    <a:prstGeom prst="rect">
                      <a:avLst/>
                    </a:prstGeom>
                    <a:noFill/>
                    <a:ln w="9525">
                      <a:noFill/>
                      <a:miter lim="800000"/>
                      <a:headEnd/>
                      <a:tailEnd/>
                    </a:ln>
                  </pic:spPr>
                </pic:pic>
              </a:graphicData>
            </a:graphic>
          </wp:anchor>
        </w:drawing>
      </w:r>
      <w:r w:rsidR="00A4088D" w:rsidRPr="00906840">
        <w:rPr>
          <w:rFonts w:ascii="Times New Roman" w:hAnsi="Times New Roman"/>
          <w:i/>
          <w:sz w:val="22"/>
        </w:rPr>
        <w:t xml:space="preserve">Figure 5.12: N=1. A) Qualitative scoring of cortical neurons stained for acetylated </w:t>
      </w:r>
      <w:r w:rsidR="00A4088D" w:rsidRPr="00906840">
        <w:rPr>
          <w:rFonts w:ascii="Times New Roman" w:hAnsi="Times New Roman"/>
          <w:i/>
          <w:sz w:val="22"/>
        </w:rPr>
        <w:sym w:font="Symbol" w:char="F061"/>
      </w:r>
      <w:r w:rsidR="00A4088D" w:rsidRPr="00906840">
        <w:rPr>
          <w:rFonts w:ascii="Times New Roman" w:hAnsi="Times New Roman"/>
          <w:i/>
          <w:sz w:val="22"/>
        </w:rPr>
        <w:t xml:space="preserve">-tubulin; B) Scoring of cortical neurons stained for </w:t>
      </w:r>
      <w:r w:rsidR="00A4088D" w:rsidRPr="00906840">
        <w:rPr>
          <w:rFonts w:ascii="Times New Roman" w:hAnsi="Times New Roman"/>
          <w:i/>
          <w:sz w:val="22"/>
        </w:rPr>
        <w:sym w:font="Symbol" w:char="F061"/>
      </w:r>
      <w:r w:rsidR="00A4088D" w:rsidRPr="00906840">
        <w:rPr>
          <w:rFonts w:ascii="Times New Roman" w:hAnsi="Times New Roman"/>
          <w:i/>
          <w:sz w:val="22"/>
        </w:rPr>
        <w:t>-tubulin; C) Qualitative scoring of cortical neurons stained for neurofilaments. Neurite morphology was assessed using an arbitrary scale of 0-5.</w:t>
      </w:r>
    </w:p>
    <w:p w:rsidR="00A4088D" w:rsidRPr="00906840" w:rsidRDefault="00A4088D" w:rsidP="00A4088D">
      <w:pPr>
        <w:rPr>
          <w:rFonts w:ascii="Times New Roman" w:hAnsi="Times New Roman"/>
          <w:sz w:val="22"/>
        </w:rPr>
      </w:pPr>
    </w:p>
    <w:p w:rsidR="000528EF" w:rsidRPr="00906840" w:rsidRDefault="00A4088D" w:rsidP="00A4088D">
      <w:pPr>
        <w:spacing w:line="360" w:lineRule="auto"/>
        <w:rPr>
          <w:rFonts w:ascii="Times New Roman" w:hAnsi="Times New Roman"/>
          <w:sz w:val="22"/>
        </w:rPr>
      </w:pPr>
      <w:r w:rsidRPr="00906840">
        <w:rPr>
          <w:rFonts w:ascii="Times New Roman" w:hAnsi="Times New Roman"/>
          <w:sz w:val="22"/>
        </w:rPr>
        <w:t xml:space="preserve">As depicted in Figures 5.11 and 5.12, the structural integrity of the neurofilaments, either under basal conditions or in the presence of Tro19622, appeared fragmented, as expected in embryonic neurons cultured for seven days. Conversely, staining for </w:t>
      </w:r>
      <w:r w:rsidRPr="00906840">
        <w:rPr>
          <w:rFonts w:ascii="Times New Roman" w:hAnsi="Times New Roman"/>
          <w:sz w:val="22"/>
        </w:rPr>
        <w:sym w:font="Symbol" w:char="F061"/>
      </w:r>
      <w:r w:rsidRPr="00906840">
        <w:rPr>
          <w:rFonts w:ascii="Times New Roman" w:hAnsi="Times New Roman"/>
          <w:sz w:val="22"/>
        </w:rPr>
        <w:t xml:space="preserve">-tubulin revealed stable networks independent of treatment group. Staining for acetylated </w:t>
      </w:r>
      <w:r w:rsidRPr="00906840">
        <w:rPr>
          <w:rFonts w:ascii="Times New Roman" w:hAnsi="Times New Roman"/>
          <w:sz w:val="22"/>
        </w:rPr>
        <w:sym w:font="Symbol" w:char="F061"/>
      </w:r>
      <w:r w:rsidRPr="00906840">
        <w:rPr>
          <w:rFonts w:ascii="Times New Roman" w:hAnsi="Times New Roman"/>
          <w:sz w:val="22"/>
        </w:rPr>
        <w:t>-tubulin revealed the aforementioned pattern of improved morphology in the presence of Tro19622</w:t>
      </w:r>
      <w:r w:rsidRPr="00925D4C">
        <w:rPr>
          <w:rFonts w:ascii="Times New Roman" w:hAnsi="Times New Roman"/>
          <w:sz w:val="22"/>
        </w:rPr>
        <w:t xml:space="preserve">. Thus, </w:t>
      </w:r>
      <w:r w:rsidR="007A3B83" w:rsidRPr="00925D4C">
        <w:rPr>
          <w:rFonts w:ascii="Times New Roman" w:hAnsi="Times New Roman"/>
          <w:sz w:val="22"/>
        </w:rPr>
        <w:t xml:space="preserve">from this preliminary evidence, </w:t>
      </w:r>
      <w:r w:rsidRPr="00925D4C">
        <w:rPr>
          <w:rFonts w:ascii="Times New Roman" w:hAnsi="Times New Roman"/>
          <w:sz w:val="22"/>
        </w:rPr>
        <w:t xml:space="preserve">it appears that application of Tro19622 has no effect on the integrity of the neurofilament network but </w:t>
      </w:r>
      <w:r w:rsidR="007A3B83" w:rsidRPr="00925D4C">
        <w:rPr>
          <w:rFonts w:ascii="Times New Roman" w:hAnsi="Times New Roman"/>
          <w:sz w:val="22"/>
        </w:rPr>
        <w:t>may</w:t>
      </w:r>
      <w:r w:rsidRPr="00925D4C">
        <w:rPr>
          <w:rFonts w:ascii="Times New Roman" w:hAnsi="Times New Roman"/>
          <w:sz w:val="22"/>
        </w:rPr>
        <w:t xml:space="preserve"> increase acetylati</w:t>
      </w:r>
      <w:r w:rsidR="007A3B83" w:rsidRPr="00925D4C">
        <w:rPr>
          <w:rFonts w:ascii="Times New Roman" w:hAnsi="Times New Roman"/>
          <w:sz w:val="22"/>
        </w:rPr>
        <w:t>on, and preserve the morphology</w:t>
      </w:r>
      <w:r w:rsidRPr="00925D4C">
        <w:rPr>
          <w:rFonts w:ascii="Times New Roman" w:hAnsi="Times New Roman"/>
          <w:sz w:val="22"/>
        </w:rPr>
        <w:t xml:space="preserve"> of the microtubules in the neurite. </w:t>
      </w:r>
      <w:r w:rsidR="007A3B83" w:rsidRPr="00925D4C">
        <w:rPr>
          <w:rFonts w:ascii="Times New Roman" w:hAnsi="Times New Roman"/>
          <w:sz w:val="22"/>
        </w:rPr>
        <w:t>S</w:t>
      </w:r>
      <w:r w:rsidRPr="00925D4C">
        <w:rPr>
          <w:rFonts w:ascii="Times New Roman" w:hAnsi="Times New Roman"/>
          <w:sz w:val="22"/>
        </w:rPr>
        <w:t>tabilisation of the microtubule network</w:t>
      </w:r>
      <w:r w:rsidR="007A3B83" w:rsidRPr="00925D4C">
        <w:rPr>
          <w:rFonts w:ascii="Times New Roman" w:hAnsi="Times New Roman"/>
          <w:sz w:val="22"/>
        </w:rPr>
        <w:t>, derived from increased lysine acetylation</w:t>
      </w:r>
      <w:r w:rsidRPr="00925D4C">
        <w:rPr>
          <w:rFonts w:ascii="Times New Roman" w:hAnsi="Times New Roman"/>
          <w:sz w:val="22"/>
        </w:rPr>
        <w:t xml:space="preserve"> </w:t>
      </w:r>
      <w:r w:rsidR="007A3B83" w:rsidRPr="00925D4C">
        <w:rPr>
          <w:rFonts w:ascii="Times New Roman" w:hAnsi="Times New Roman"/>
          <w:sz w:val="22"/>
        </w:rPr>
        <w:t>may result</w:t>
      </w:r>
      <w:r w:rsidRPr="00925D4C">
        <w:rPr>
          <w:rFonts w:ascii="Times New Roman" w:hAnsi="Times New Roman"/>
          <w:sz w:val="22"/>
        </w:rPr>
        <w:t xml:space="preserve"> in the </w:t>
      </w:r>
      <w:r w:rsidR="007A3B83" w:rsidRPr="00925D4C">
        <w:rPr>
          <w:rFonts w:ascii="Times New Roman" w:hAnsi="Times New Roman"/>
          <w:sz w:val="22"/>
        </w:rPr>
        <w:t xml:space="preserve">perceived </w:t>
      </w:r>
      <w:r w:rsidRPr="00925D4C">
        <w:rPr>
          <w:rFonts w:ascii="Times New Roman" w:hAnsi="Times New Roman"/>
          <w:sz w:val="22"/>
        </w:rPr>
        <w:t>improved appearance of neurite morphology in the AAT-stained cultures. These results reinforce the evidence suggesting that Tro19622 acts mainly on the microtubule network rather than all components of the cytoskeleton.</w:t>
      </w:r>
    </w:p>
    <w:p w:rsidR="00A4088D" w:rsidRPr="00906840" w:rsidRDefault="00A4088D" w:rsidP="00A4088D">
      <w:pPr>
        <w:spacing w:line="360" w:lineRule="auto"/>
        <w:rPr>
          <w:rFonts w:ascii="Times New Roman" w:hAnsi="Times New Roman"/>
          <w:sz w:val="22"/>
        </w:rPr>
      </w:pPr>
    </w:p>
    <w:p w:rsidR="00A4088D" w:rsidRPr="00906840" w:rsidRDefault="00A4088D" w:rsidP="00A4088D">
      <w:pPr>
        <w:pStyle w:val="Heading2"/>
        <w:rPr>
          <w:rFonts w:ascii="Times New Roman" w:hAnsi="Times New Roman"/>
        </w:rPr>
      </w:pPr>
      <w:bookmarkStart w:id="1035" w:name="_Toc222329189"/>
      <w:bookmarkStart w:id="1036" w:name="_Toc222332596"/>
      <w:bookmarkStart w:id="1037" w:name="_Toc222332768"/>
      <w:bookmarkStart w:id="1038" w:name="_Toc222332940"/>
      <w:bookmarkStart w:id="1039" w:name="_Toc222333284"/>
      <w:bookmarkStart w:id="1040" w:name="_Toc222333456"/>
      <w:r w:rsidRPr="00906840">
        <w:rPr>
          <w:rFonts w:ascii="Times New Roman" w:hAnsi="Times New Roman"/>
        </w:rPr>
        <w:t>5.3.3: Treatment with HDAC6 inhibitor - Tubastatin A</w:t>
      </w:r>
      <w:bookmarkEnd w:id="1035"/>
      <w:bookmarkEnd w:id="1036"/>
      <w:bookmarkEnd w:id="1037"/>
      <w:bookmarkEnd w:id="1038"/>
      <w:bookmarkEnd w:id="1039"/>
      <w:bookmarkEnd w:id="1040"/>
    </w:p>
    <w:p w:rsidR="00A4088D" w:rsidRPr="00906840" w:rsidRDefault="00A4088D" w:rsidP="00A4088D">
      <w:pPr>
        <w:spacing w:line="360" w:lineRule="auto"/>
        <w:rPr>
          <w:rFonts w:ascii="Times New Roman" w:hAnsi="Times New Roman"/>
          <w:sz w:val="22"/>
        </w:rPr>
      </w:pPr>
      <w:r w:rsidRPr="00906840">
        <w:rPr>
          <w:rFonts w:ascii="Times New Roman" w:hAnsi="Times New Roman"/>
          <w:sz w:val="22"/>
        </w:rPr>
        <w:t xml:space="preserve">As previously discussed, post-translational modification of the microtubules regulates the dynamicity of the cytoskeleton, which in turn impacts on the efficiency of axonal transport </w:t>
      </w:r>
      <w:r w:rsidR="00E43F0B" w:rsidRPr="00906840">
        <w:rPr>
          <w:rFonts w:ascii="Times New Roman" w:hAnsi="Times New Roman"/>
          <w:sz w:val="22"/>
        </w:rPr>
        <w:fldChar w:fldCharType="begin"/>
      </w:r>
      <w:r w:rsidRPr="00906840">
        <w:rPr>
          <w:rFonts w:ascii="Times New Roman" w:hAnsi="Times New Roman"/>
          <w:sz w:val="22"/>
        </w:rPr>
        <w:instrText xml:space="preserve"> ADDIN EN.CITE &lt;EndNote&gt;&lt;Cite&gt;&lt;Author&gt;Maruta&lt;/Author&gt;&lt;Year&gt;1986&lt;/Year&gt;&lt;RecNum&gt;651&lt;/RecNum&gt;&lt;DisplayText&gt;(Maruta&lt;style face="italic"&gt; et al.&lt;/style&gt; 1986)&lt;/DisplayText&gt;&lt;record&gt;&lt;rec-number&gt;651&lt;/rec-number&gt;&lt;foreign-keys&gt;&lt;key app="EN" db-id="prsww9z99psddvesxzmpaxxr9azvarfsx5tr"&gt;651&lt;/key&gt;&lt;/foreign-keys&gt;&lt;ref-type name="Journal Article"&gt;17&lt;/ref-type&gt;&lt;contributors&gt;&lt;authors&gt;&lt;author&gt;Maruta, H.&lt;/author&gt;&lt;author&gt;Greer, K.&lt;/author&gt;&lt;author&gt;Rosenbaum, J. L.&lt;/author&gt;&lt;/authors&gt;&lt;/contributors&gt;&lt;titles&gt;&lt;title&gt;The acetylation of alpha-tubulin and its relationship to the assembly and disassembly of microtubules&lt;/title&gt;&lt;secondary-title&gt;The Journal of Cell Biology&lt;/secondary-title&gt;&lt;alt-title&gt;J Cell Biol&lt;/alt-title&gt;&lt;/titles&gt;&lt;alt-periodical&gt;&lt;full-title&gt;J Cell Biol&lt;/full-title&gt;&lt;/alt-periodical&gt;&lt;pages&gt;571-9&lt;/pages&gt;&lt;volume&gt;103&lt;/volume&gt;&lt;number&gt;2&lt;/number&gt;&lt;edition&gt;1986/08/01&lt;/edition&gt;&lt;keywords&gt;&lt;keyword&gt;Acetylation&lt;/keyword&gt;&lt;keyword&gt;Acetyltransferases/metabolism&lt;/keyword&gt;&lt;keyword&gt;Calcium/physiology&lt;/keyword&gt;&lt;keyword&gt;Chlamydomonas/ultrastructure&lt;/keyword&gt;&lt;keyword&gt;Cytoplasm/enzymology&lt;/keyword&gt;&lt;keyword&gt;Flagella/physiology&lt;/keyword&gt;&lt;keyword&gt;Magnesium/physiology&lt;/keyword&gt;&lt;keyword&gt;Microtubules/*physiology&lt;/keyword&gt;&lt;keyword&gt;Polymers&lt;/keyword&gt;&lt;keyword&gt;Protein Binding&lt;/keyword&gt;&lt;keyword&gt;Structure-Activity Relationship&lt;/keyword&gt;&lt;keyword&gt;Tubulin/*physiology&lt;/keyword&gt;&lt;/keywords&gt;&lt;dates&gt;&lt;year&gt;1986&lt;/year&gt;&lt;pub-dates&gt;&lt;date&gt;Aug&lt;/date&gt;&lt;/pub-dates&gt;&lt;/dates&gt;&lt;isbn&gt;0021-9525 (Print)&amp;#xD;0021-9525 (Linking)&lt;/isbn&gt;&lt;accession-num&gt;3733880&lt;/accession-num&gt;&lt;work-type&gt;Research Support, U.S. Gov&amp;apos;t, P.H.S.&lt;/work-type&gt;&lt;urls&gt;&lt;related-urls&gt;&lt;url&gt;http://www.ncbi.nlm.nih.gov/pubmed/3733880&lt;/url&gt;&lt;/related-urls&gt;&lt;/urls&gt;&lt;custom2&gt;2113826&lt;/custom2&gt;&lt;language&gt;eng&lt;/language&gt;&lt;/record&gt;&lt;/Cite&gt;&lt;/EndNote&gt;</w:instrText>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310" w:tooltip="Maruta, 1986 #651" w:history="1">
        <w:r w:rsidR="00CF4C30" w:rsidRPr="00906840">
          <w:rPr>
            <w:rFonts w:ascii="Times New Roman" w:hAnsi="Times New Roman"/>
            <w:noProof/>
            <w:sz w:val="22"/>
          </w:rPr>
          <w:t>Maruta</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1986</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Acetylation of lys40 on the luminal face of </w:t>
      </w:r>
      <w:r w:rsidRPr="00906840">
        <w:rPr>
          <w:rFonts w:ascii="Times New Roman" w:hAnsi="Times New Roman"/>
          <w:sz w:val="22"/>
        </w:rPr>
        <w:sym w:font="Symbol" w:char="F061"/>
      </w:r>
      <w:r w:rsidRPr="00906840">
        <w:rPr>
          <w:rFonts w:ascii="Times New Roman" w:hAnsi="Times New Roman"/>
          <w:sz w:val="22"/>
        </w:rPr>
        <w:t xml:space="preserve">-tubulin is associated with stabilisation of the microtubule network, and the efficiency of the severing activity of Katanin </w:t>
      </w:r>
      <w:r w:rsidR="00E43F0B" w:rsidRPr="00906840">
        <w:rPr>
          <w:rFonts w:ascii="Times New Roman" w:hAnsi="Times New Roman"/>
          <w:sz w:val="22"/>
        </w:rPr>
        <w:fldChar w:fldCharType="begin">
          <w:fldData xml:space="preserve">PEVuZE5vdGU+PENpdGU+PEF1dGhvcj5TdWRvPC9BdXRob3I+PFllYXI+MjAxMDwvWWVhcj48UmVj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PEVuZE5vdGU+PENpdGU+PEF1dGhvcj5TdWRvPC9BdXRob3I+PFllYXI+MjAxMDwvWWVhcj48UmVj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462" w:tooltip="Sudo, 2010 #652" w:history="1">
        <w:r w:rsidR="00CF4C30" w:rsidRPr="00906840">
          <w:rPr>
            <w:rFonts w:ascii="Times New Roman" w:hAnsi="Times New Roman"/>
            <w:noProof/>
            <w:sz w:val="22"/>
          </w:rPr>
          <w:t>Sudo</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A4088D" w:rsidRPr="00906840" w:rsidRDefault="00A4088D" w:rsidP="00A4088D">
      <w:pPr>
        <w:spacing w:line="360" w:lineRule="auto"/>
        <w:rPr>
          <w:rFonts w:ascii="Times New Roman" w:hAnsi="Times New Roman"/>
          <w:sz w:val="22"/>
        </w:rPr>
      </w:pPr>
      <w:r w:rsidRPr="00906840">
        <w:rPr>
          <w:rFonts w:ascii="Times New Roman" w:hAnsi="Times New Roman"/>
          <w:sz w:val="22"/>
        </w:rPr>
        <w:t xml:space="preserve">Furthermore, this post-translational modification also improves axonal transport, independent of microtubule stabilisation, via the increase in the efficiency of recruitment of both retrograde and anterograde transport motors to the microtubule tracks. It has been noted </w:t>
      </w:r>
      <w:r w:rsidRPr="00906840">
        <w:rPr>
          <w:rFonts w:ascii="Times New Roman" w:hAnsi="Times New Roman"/>
          <w:i/>
          <w:sz w:val="22"/>
        </w:rPr>
        <w:t xml:space="preserve">in vitro </w:t>
      </w:r>
      <w:r w:rsidRPr="00906840">
        <w:rPr>
          <w:rFonts w:ascii="Times New Roman" w:hAnsi="Times New Roman"/>
          <w:sz w:val="22"/>
        </w:rPr>
        <w:t xml:space="preserve">that loss of lys-40 acetylation reduces the interaction of Kinesin-1 with the microtubules, with a subsequent decrease in the motility of the motor protein </w:t>
      </w:r>
      <w:r w:rsidR="00E43F0B" w:rsidRPr="00906840">
        <w:rPr>
          <w:rFonts w:ascii="Times New Roman" w:hAnsi="Times New Roman"/>
          <w:sz w:val="22"/>
        </w:rPr>
        <w:fldChar w:fldCharType="begin">
          <w:fldData xml:space="preserve">PEVuZE5vdGU+PENpdGU+PEF1dGhvcj5SZWVkPC9BdXRob3I+PFllYXI+MjAwNjwvWWVhcj48UmVj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PEVuZE5vdGU+PENpdGU+PEF1dGhvcj5SZWVkPC9BdXRob3I+PFllYXI+MjAwNjwvWWVhcj48UmVj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388" w:tooltip="Reed, 2006 #649" w:history="1">
        <w:r w:rsidR="00CF4C30" w:rsidRPr="00906840">
          <w:rPr>
            <w:rFonts w:ascii="Times New Roman" w:hAnsi="Times New Roman"/>
            <w:noProof/>
            <w:sz w:val="22"/>
          </w:rPr>
          <w:t>Reed</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2006</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Thus, acetylation of tubulin appears to regulate the polarised trafficking of cargoes in the neurons </w:t>
      </w:r>
      <w:r w:rsidR="00E43F0B" w:rsidRPr="00906840">
        <w:rPr>
          <w:rFonts w:ascii="Times New Roman" w:hAnsi="Times New Roman"/>
          <w:sz w:val="22"/>
        </w:rPr>
        <w:fldChar w:fldCharType="begin">
          <w:fldData xml:space="preserve">PEVuZE5vdGU+PENpdGU+PEF1dGhvcj5SZWVkPC9BdXRob3I+PFllYXI+MjAwNjwvWWVhcj48UmVj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PEVuZE5vdGU+PENpdGU+PEF1dGhvcj5SZWVkPC9BdXRob3I+PFllYXI+MjAwNjwvWWVhcj48UmVj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388" w:tooltip="Reed, 2006 #649" w:history="1">
        <w:r w:rsidR="00CF4C30" w:rsidRPr="00906840">
          <w:rPr>
            <w:rFonts w:ascii="Times New Roman" w:hAnsi="Times New Roman"/>
            <w:noProof/>
            <w:sz w:val="22"/>
          </w:rPr>
          <w:t>Reed</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2006</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Additionally, Dynein, and the p150</w:t>
      </w:r>
      <w:r w:rsidRPr="00906840">
        <w:rPr>
          <w:rFonts w:ascii="Times New Roman" w:hAnsi="Times New Roman"/>
          <w:sz w:val="22"/>
          <w:vertAlign w:val="superscript"/>
        </w:rPr>
        <w:t>GLUED</w:t>
      </w:r>
      <w:r w:rsidRPr="00906840">
        <w:rPr>
          <w:rFonts w:ascii="Times New Roman" w:hAnsi="Times New Roman"/>
          <w:sz w:val="22"/>
        </w:rPr>
        <w:t xml:space="preserve"> subunit of Dynactin, are also preferentially recruited to </w:t>
      </w:r>
      <w:proofErr w:type="gramStart"/>
      <w:r w:rsidRPr="00906840">
        <w:rPr>
          <w:rFonts w:ascii="Times New Roman" w:hAnsi="Times New Roman"/>
          <w:sz w:val="22"/>
        </w:rPr>
        <w:t>acetylated</w:t>
      </w:r>
      <w:proofErr w:type="gramEnd"/>
      <w:r w:rsidRPr="00906840">
        <w:rPr>
          <w:rFonts w:ascii="Times New Roman" w:hAnsi="Times New Roman"/>
          <w:sz w:val="22"/>
        </w:rPr>
        <w:t xml:space="preserve"> microtubules </w:t>
      </w:r>
      <w:r w:rsidR="00E43F0B" w:rsidRPr="00906840">
        <w:rPr>
          <w:rFonts w:ascii="Times New Roman" w:hAnsi="Times New Roman"/>
          <w:sz w:val="22"/>
        </w:rPr>
        <w:fldChar w:fldCharType="begin">
          <w:fldData xml:space="preserve">PEVuZE5vdGU+PENpdGU+PEF1dGhvcj5Eb21waWVycmU8L0F1dGhvcj48WWVhcj4yMDA3PC9ZZWFy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PEVuZE5vdGU+PENpdGU+PEF1dGhvcj5Eb21waWVycmU8L0F1dGhvcj48WWVhcj4yMDA3PC9ZZWFy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122" w:tooltip="Dompierre, 2007 #650" w:history="1">
        <w:r w:rsidR="00CF4C30" w:rsidRPr="00906840">
          <w:rPr>
            <w:rFonts w:ascii="Times New Roman" w:hAnsi="Times New Roman"/>
            <w:noProof/>
            <w:sz w:val="22"/>
          </w:rPr>
          <w:t>Dompierre</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2007</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which may be of importance when considering the exacerbated distal retrograde transport defect in the HSP-model cortical neurons. </w:t>
      </w:r>
    </w:p>
    <w:p w:rsidR="00501FB7" w:rsidRDefault="00A4088D" w:rsidP="00501FB7">
      <w:pPr>
        <w:spacing w:line="360" w:lineRule="auto"/>
      </w:pPr>
      <w:r w:rsidRPr="00906840">
        <w:rPr>
          <w:rFonts w:ascii="Times New Roman" w:hAnsi="Times New Roman"/>
          <w:sz w:val="22"/>
        </w:rPr>
        <w:t xml:space="preserve">Acetylation in the cell is intricately regulated by histone acetyltransferases (HATs) and histone deacetylases (HDACs). In the neuron, two proteins, both implicated in neurodegenerative disease, namely HDAC6 and SIRT2, mainly regulate the deacetylation of tubulin </w:t>
      </w:r>
      <w:r w:rsidR="00E43F0B" w:rsidRPr="00906840">
        <w:rPr>
          <w:rFonts w:ascii="Times New Roman" w:hAnsi="Times New Roman"/>
          <w:sz w:val="22"/>
        </w:rPr>
        <w:fldChar w:fldCharType="begin">
          <w:fldData xml:space="preserve">PEVuZE5vdGU+PENpdGU+PEF1dGhvcj5HbG96YWs8L0F1dGhvcj48WWVhcj4yMDA1PC9ZZWFyPjxS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=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PEVuZE5vdGU+PENpdGU+PEF1dGhvcj5HbG96YWs8L0F1dGhvcj48WWVhcj4yMDA1PC9ZZWFyPjxS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=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167" w:tooltip="Glozak, 2005 #653" w:history="1">
        <w:r w:rsidR="00CF4C30" w:rsidRPr="00906840">
          <w:rPr>
            <w:rFonts w:ascii="Times New Roman" w:hAnsi="Times New Roman"/>
            <w:noProof/>
            <w:sz w:val="22"/>
          </w:rPr>
          <w:t>Glozak</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2005</w:t>
        </w:r>
      </w:hyperlink>
      <w:r w:rsidRPr="00906840">
        <w:rPr>
          <w:rFonts w:ascii="Times New Roman" w:hAnsi="Times New Roman"/>
          <w:noProof/>
          <w:sz w:val="22"/>
        </w:rPr>
        <w:t xml:space="preserve">; </w:t>
      </w:r>
      <w:hyperlink w:anchor="_ENREF_357" w:tooltip="Pallos, 2008 #654" w:history="1">
        <w:r w:rsidR="00CF4C30" w:rsidRPr="00906840">
          <w:rPr>
            <w:rFonts w:ascii="Times New Roman" w:hAnsi="Times New Roman"/>
            <w:noProof/>
            <w:sz w:val="22"/>
          </w:rPr>
          <w:t>Pallos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2008</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r w:rsidRPr="00906840">
        <w:rPr>
          <w:rFonts w:ascii="Times New Roman" w:hAnsi="Times New Roman"/>
          <w:b/>
          <w:sz w:val="22"/>
        </w:rPr>
        <w:t xml:space="preserve"> </w:t>
      </w:r>
      <w:r w:rsidRPr="00906840">
        <w:rPr>
          <w:rFonts w:ascii="Times New Roman" w:hAnsi="Times New Roman"/>
          <w:sz w:val="22"/>
        </w:rPr>
        <w:t>HDAC6 is a class II HDAC, predominantly localised to the cytoplasm.</w:t>
      </w:r>
      <w:r w:rsidR="00501FB7">
        <w:rPr>
          <w:rFonts w:ascii="Times New Roman" w:hAnsi="Times New Roman"/>
          <w:sz w:val="22"/>
        </w:rPr>
        <w:t xml:space="preserve"> </w:t>
      </w:r>
      <w:r w:rsidR="00501FB7" w:rsidRPr="00501FB7">
        <w:rPr>
          <w:rFonts w:ascii="Times New Roman" w:hAnsi="Times New Roman"/>
          <w:sz w:val="22"/>
        </w:rPr>
        <w:t xml:space="preserve">This class IIb deacetylase has distinctive substrate specificity for non-histone proteins, </w:t>
      </w:r>
      <w:r w:rsidR="00501FB7">
        <w:rPr>
          <w:rFonts w:ascii="Times New Roman" w:hAnsi="Times New Roman"/>
          <w:sz w:val="22"/>
        </w:rPr>
        <w:t>including</w:t>
      </w:r>
      <w:r w:rsidR="00501FB7" w:rsidRPr="00501FB7">
        <w:rPr>
          <w:rFonts w:ascii="Times New Roman" w:hAnsi="Times New Roman"/>
          <w:sz w:val="22"/>
        </w:rPr>
        <w:t xml:space="preserve"> </w:t>
      </w:r>
      <w:r w:rsidR="00501FB7" w:rsidRPr="00501FB7">
        <w:rPr>
          <w:rFonts w:ascii="Times New Roman" w:hAnsi="Times New Roman"/>
          <w:sz w:val="22"/>
        </w:rPr>
        <w:sym w:font="Symbol" w:char="F061"/>
      </w:r>
      <w:r w:rsidR="00501FB7" w:rsidRPr="00501FB7">
        <w:rPr>
          <w:rFonts w:ascii="Times New Roman" w:hAnsi="Times New Roman"/>
          <w:sz w:val="22"/>
        </w:rPr>
        <w:t>-tubulin,</w:t>
      </w:r>
      <w:r w:rsidRPr="00906840">
        <w:rPr>
          <w:rFonts w:ascii="Times New Roman" w:hAnsi="Times New Roman"/>
          <w:sz w:val="22"/>
        </w:rPr>
        <w:t xml:space="preserve"> </w:t>
      </w:r>
      <w:r w:rsidR="00E43F0B" w:rsidRPr="00051B88">
        <w:rPr>
          <w:rFonts w:ascii="Times New Roman" w:hAnsi="Times New Roman"/>
          <w:sz w:val="22"/>
        </w:rPr>
        <w:fldChar w:fldCharType="begin">
          <w:fldData xml:space="preserve">PEVuZE5vdGU+PENpdGU+PEF1dGhvcj5Eb21waWVycmU8L0F1dGhvcj48WWVhcj4yMDA3PC9ZZWFy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</w:fldData>
        </w:fldChar>
      </w:r>
      <w:r w:rsidRPr="00051B88">
        <w:rPr>
          <w:rFonts w:ascii="Times New Roman" w:hAnsi="Times New Roman"/>
          <w:sz w:val="22"/>
        </w:rPr>
        <w:instrText xml:space="preserve"> ADDIN EN.CITE </w:instrText>
      </w:r>
      <w:r w:rsidR="00E43F0B" w:rsidRPr="00051B88">
        <w:rPr>
          <w:rFonts w:ascii="Times New Roman" w:hAnsi="Times New Roman"/>
          <w:sz w:val="22"/>
        </w:rPr>
        <w:fldChar w:fldCharType="begin">
          <w:fldData xml:space="preserve">PEVuZE5vdGU+PENpdGU+PEF1dGhvcj5Eb21waWVycmU8L0F1dGhvcj48WWVhcj4yMDA3PC9ZZWFy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</w:fldData>
        </w:fldChar>
      </w:r>
      <w:r w:rsidRPr="00051B88">
        <w:rPr>
          <w:rFonts w:ascii="Times New Roman" w:hAnsi="Times New Roman"/>
          <w:sz w:val="22"/>
        </w:rPr>
        <w:instrText xml:space="preserve"> ADDIN EN.CITE.DATA </w:instrText>
      </w:r>
      <w:r w:rsidR="005B19A8" w:rsidRPr="00E43F0B">
        <w:rPr>
          <w:rFonts w:ascii="Times New Roman" w:hAnsi="Times New Roman"/>
          <w:sz w:val="22"/>
        </w:rPr>
      </w:r>
      <w:r w:rsidR="00E43F0B" w:rsidRPr="00051B88">
        <w:rPr>
          <w:rFonts w:ascii="Times New Roman" w:hAnsi="Times New Roman"/>
          <w:sz w:val="22"/>
        </w:rPr>
        <w:fldChar w:fldCharType="end"/>
      </w:r>
      <w:r w:rsidR="005B19A8" w:rsidRPr="00E43F0B">
        <w:rPr>
          <w:rFonts w:ascii="Times New Roman" w:hAnsi="Times New Roman"/>
          <w:sz w:val="22"/>
        </w:rPr>
      </w:r>
      <w:r w:rsidR="00E43F0B" w:rsidRPr="00051B88">
        <w:rPr>
          <w:rFonts w:ascii="Times New Roman" w:hAnsi="Times New Roman"/>
          <w:sz w:val="22"/>
        </w:rPr>
        <w:fldChar w:fldCharType="separate"/>
      </w:r>
      <w:r w:rsidRPr="00051B88">
        <w:rPr>
          <w:rFonts w:ascii="Times New Roman" w:hAnsi="Times New Roman"/>
          <w:noProof/>
          <w:sz w:val="22"/>
        </w:rPr>
        <w:t>(</w:t>
      </w:r>
      <w:hyperlink w:anchor="_ENREF_122" w:tooltip="Dompierre, 2007 #650" w:history="1">
        <w:r w:rsidR="00CF4C30" w:rsidRPr="00051B88">
          <w:rPr>
            <w:rFonts w:ascii="Times New Roman" w:hAnsi="Times New Roman"/>
            <w:noProof/>
            <w:sz w:val="22"/>
          </w:rPr>
          <w:t>Dompierre</w:t>
        </w:r>
        <w:r w:rsidR="00CF4C30" w:rsidRPr="00051B88">
          <w:rPr>
            <w:rFonts w:ascii="Times New Roman" w:hAnsi="Times New Roman"/>
            <w:i/>
            <w:noProof/>
            <w:sz w:val="22"/>
          </w:rPr>
          <w:t xml:space="preserve"> et al.</w:t>
        </w:r>
        <w:r w:rsidR="00CF4C30" w:rsidRPr="00051B88">
          <w:rPr>
            <w:rFonts w:ascii="Times New Roman" w:hAnsi="Times New Roman"/>
            <w:noProof/>
            <w:sz w:val="22"/>
          </w:rPr>
          <w:t xml:space="preserve"> 2007</w:t>
        </w:r>
      </w:hyperlink>
      <w:r w:rsidRPr="00051B88">
        <w:rPr>
          <w:rFonts w:ascii="Times New Roman" w:hAnsi="Times New Roman"/>
          <w:noProof/>
          <w:sz w:val="22"/>
        </w:rPr>
        <w:t>)</w:t>
      </w:r>
      <w:r w:rsidR="00E43F0B" w:rsidRPr="00051B88">
        <w:rPr>
          <w:rFonts w:ascii="Times New Roman" w:hAnsi="Times New Roman"/>
          <w:sz w:val="22"/>
        </w:rPr>
        <w:fldChar w:fldCharType="end"/>
      </w:r>
      <w:r w:rsidRPr="00051B88">
        <w:rPr>
          <w:rFonts w:ascii="Times New Roman" w:hAnsi="Times New Roman"/>
          <w:sz w:val="22"/>
        </w:rPr>
        <w:t>,</w:t>
      </w:r>
      <w:r w:rsidRPr="00906840">
        <w:rPr>
          <w:rFonts w:ascii="Times New Roman" w:hAnsi="Times New Roman"/>
          <w:sz w:val="22"/>
        </w:rPr>
        <w:t xml:space="preserve"> </w:t>
      </w:r>
      <w:r w:rsidR="00501FB7" w:rsidRPr="00501FB7">
        <w:rPr>
          <w:rFonts w:ascii="Times New Roman" w:hAnsi="Times New Roman"/>
          <w:sz w:val="22"/>
        </w:rPr>
        <w:t>meaning this protein is highly implicated in the regulation of axonal transport.</w:t>
      </w:r>
    </w:p>
    <w:p w:rsidR="00A4088D" w:rsidRPr="00906840" w:rsidRDefault="00A4088D" w:rsidP="00A4088D">
      <w:pPr>
        <w:spacing w:line="360" w:lineRule="auto"/>
        <w:rPr>
          <w:rFonts w:ascii="Times New Roman" w:hAnsi="Times New Roman"/>
          <w:b/>
          <w:sz w:val="22"/>
        </w:rPr>
      </w:pPr>
      <w:r w:rsidRPr="00906840">
        <w:rPr>
          <w:rFonts w:ascii="Times New Roman" w:hAnsi="Times New Roman"/>
          <w:sz w:val="22"/>
        </w:rPr>
        <w:t xml:space="preserve">It was thus postulated that treatment of the HSP cortical neurons with the specific HDAC6 inhibitor, Tubastatin A, would increase levels of tubulin acetylation, improve the defect in axonal transport, and subsequently ameliorate the number of axonal swellings seen in the </w:t>
      </w:r>
      <w:r w:rsidRPr="00906840">
        <w:rPr>
          <w:rFonts w:ascii="Times New Roman" w:hAnsi="Times New Roman"/>
          <w:i/>
          <w:sz w:val="22"/>
        </w:rPr>
        <w:t xml:space="preserve">spast </w:t>
      </w:r>
      <w:r w:rsidRPr="00906840">
        <w:rPr>
          <w:rFonts w:ascii="Times New Roman" w:hAnsi="Times New Roman"/>
          <w:i/>
          <w:sz w:val="22"/>
          <w:vertAlign w:val="superscript"/>
        </w:rPr>
        <w:t>∆E7/∆E7</w:t>
      </w:r>
      <w:r w:rsidRPr="00906840">
        <w:rPr>
          <w:rFonts w:ascii="Times New Roman" w:hAnsi="Times New Roman"/>
          <w:sz w:val="22"/>
        </w:rPr>
        <w:t xml:space="preserve"> cultures. Indeed, treatment of cultured mutant-</w:t>
      </w:r>
      <w:r w:rsidR="00953489" w:rsidRPr="00906840">
        <w:rPr>
          <w:rFonts w:ascii="Times New Roman" w:hAnsi="Times New Roman" w:cs="Arial"/>
          <w:bCs/>
          <w:sz w:val="22"/>
          <w:szCs w:val="36"/>
        </w:rPr>
        <w:t>heat shock 27kDa protein 1</w:t>
      </w:r>
      <w:r w:rsidR="00953489" w:rsidRPr="00906840">
        <w:rPr>
          <w:rFonts w:ascii="Times New Roman" w:hAnsi="Times New Roman"/>
          <w:sz w:val="22"/>
        </w:rPr>
        <w:t xml:space="preserve"> (</w:t>
      </w:r>
      <w:r w:rsidRPr="00906840">
        <w:rPr>
          <w:rFonts w:ascii="Times New Roman" w:hAnsi="Times New Roman"/>
          <w:sz w:val="22"/>
        </w:rPr>
        <w:t>HSPB1</w:t>
      </w:r>
      <w:r w:rsidR="00953489" w:rsidRPr="00906840">
        <w:rPr>
          <w:rFonts w:ascii="Times New Roman" w:hAnsi="Times New Roman"/>
          <w:sz w:val="22"/>
        </w:rPr>
        <w:t>)</w:t>
      </w:r>
      <w:r w:rsidRPr="00906840">
        <w:rPr>
          <w:rFonts w:ascii="Times New Roman" w:hAnsi="Times New Roman"/>
          <w:sz w:val="22"/>
        </w:rPr>
        <w:t xml:space="preserve"> dorsal root ganglion neurons with Tubastatin </w:t>
      </w:r>
      <w:proofErr w:type="gramStart"/>
      <w:r w:rsidRPr="00906840">
        <w:rPr>
          <w:rFonts w:ascii="Times New Roman" w:hAnsi="Times New Roman"/>
          <w:sz w:val="22"/>
        </w:rPr>
        <w:t>A</w:t>
      </w:r>
      <w:proofErr w:type="gramEnd"/>
      <w:r w:rsidRPr="00906840">
        <w:rPr>
          <w:rFonts w:ascii="Times New Roman" w:hAnsi="Times New Roman"/>
          <w:sz w:val="22"/>
        </w:rPr>
        <w:t xml:space="preserve"> corrected the mitochondrial axonal transport defect seen in these CMT-modelling neurons </w:t>
      </w:r>
      <w:r w:rsidR="00E43F0B" w:rsidRPr="00906840">
        <w:rPr>
          <w:rFonts w:ascii="Times New Roman" w:hAnsi="Times New Roman"/>
          <w:sz w:val="22"/>
        </w:rPr>
        <w:fldChar w:fldCharType="begin">
          <w:fldData xml:space="preserve">PEVuZE5vdGU+PENpdGU+PEF1dGhvcj5kJmFwb3M7WWRld2FsbGU8L0F1dGhvcj48WWVhcj4yMDEx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PEVuZE5vdGU+PENpdGU+PEF1dGhvcj5kJmFwb3M7WWRld2FsbGU8L0F1dGhvcj48WWVhcj4yMDEx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100" w:tooltip="d'Ydewalle, 2011 #648" w:history="1">
        <w:r w:rsidR="00CF4C30" w:rsidRPr="00906840">
          <w:rPr>
            <w:rFonts w:ascii="Times New Roman" w:hAnsi="Times New Roman"/>
            <w:noProof/>
            <w:sz w:val="22"/>
          </w:rPr>
          <w:t>d'Ydewalle</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2011</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0A46DF" w:rsidRPr="00906840" w:rsidRDefault="000A46DF" w:rsidP="003F5007">
      <w:pPr>
        <w:pStyle w:val="Heading3"/>
        <w:rPr>
          <w:rFonts w:ascii="Times New Roman" w:hAnsi="Times New Roman"/>
        </w:rPr>
      </w:pPr>
    </w:p>
    <w:p w:rsidR="00A4088D" w:rsidRPr="00906840" w:rsidRDefault="00A4088D" w:rsidP="003F5007">
      <w:pPr>
        <w:pStyle w:val="Heading3"/>
        <w:rPr>
          <w:rFonts w:ascii="Times New Roman" w:hAnsi="Times New Roman"/>
        </w:rPr>
      </w:pPr>
      <w:bookmarkStart w:id="1041" w:name="_Toc222329190"/>
      <w:bookmarkStart w:id="1042" w:name="_Toc222332597"/>
      <w:bookmarkStart w:id="1043" w:name="_Toc222332769"/>
      <w:bookmarkStart w:id="1044" w:name="_Toc222332941"/>
      <w:bookmarkStart w:id="1045" w:name="_Toc222333285"/>
      <w:bookmarkStart w:id="1046" w:name="_Toc222333457"/>
      <w:r w:rsidRPr="00906840">
        <w:rPr>
          <w:rFonts w:ascii="Times New Roman" w:hAnsi="Times New Roman"/>
        </w:rPr>
        <w:t>5.3.3.1: Tubastatin A and swellings</w:t>
      </w:r>
      <w:bookmarkEnd w:id="1041"/>
      <w:bookmarkEnd w:id="1042"/>
      <w:bookmarkEnd w:id="1043"/>
      <w:bookmarkEnd w:id="1044"/>
      <w:bookmarkEnd w:id="1045"/>
      <w:bookmarkEnd w:id="1046"/>
    </w:p>
    <w:p w:rsidR="00A4088D" w:rsidRPr="00906840" w:rsidRDefault="00A4088D" w:rsidP="00A4088D">
      <w:pPr>
        <w:spacing w:line="360" w:lineRule="auto"/>
        <w:rPr>
          <w:rFonts w:ascii="Times New Roman" w:hAnsi="Times New Roman"/>
          <w:sz w:val="22"/>
        </w:rPr>
      </w:pPr>
      <w:r w:rsidRPr="00906840">
        <w:rPr>
          <w:rFonts w:ascii="Times New Roman" w:hAnsi="Times New Roman"/>
          <w:sz w:val="22"/>
        </w:rPr>
        <w:t xml:space="preserve">The cortical neurons of the three genotypes were treated 24 and 96 hours post-plating with either 1µM Tubastatin A solubilised in 0.1% DMSO, or 0.1% DMSO as a vehicle control. Basal media was used as the control condition.  Again, axonal swellings were quantified according to the criteria described in section 5.2.2 (Figure 5.13). 1µM Tubastatin A was the dose previously found to rescue the CMT2 phenotype in the mHSPB1 mouse model </w:t>
      </w:r>
      <w:r w:rsidR="00E43F0B" w:rsidRPr="00906840">
        <w:rPr>
          <w:rFonts w:ascii="Times New Roman" w:hAnsi="Times New Roman"/>
          <w:sz w:val="22"/>
        </w:rPr>
        <w:fldChar w:fldCharType="begin">
          <w:fldData xml:space="preserve">PEVuZE5vdGU+PENpdGU+PEF1dGhvcj5kJmFwb3M7WWRld2FsbGU8L0F1dGhvcj48WWVhcj4yMDEx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PEVuZE5vdGU+PENpdGU+PEF1dGhvcj5kJmFwb3M7WWRld2FsbGU8L0F1dGhvcj48WWVhcj4yMDEx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100" w:tooltip="d'Ydewalle, 2011 #648" w:history="1">
        <w:r w:rsidR="00CF4C30" w:rsidRPr="00906840">
          <w:rPr>
            <w:rFonts w:ascii="Times New Roman" w:hAnsi="Times New Roman"/>
            <w:noProof/>
            <w:sz w:val="22"/>
          </w:rPr>
          <w:t>d'Ydewalle</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2011</w:t>
        </w:r>
      </w:hyperlink>
      <w:r w:rsidRPr="00906840">
        <w:rPr>
          <w:rFonts w:ascii="Times New Roman" w:hAnsi="Times New Roman"/>
          <w:noProof/>
          <w:sz w:val="22"/>
        </w:rPr>
        <w:t>)</w:t>
      </w:r>
      <w:r w:rsidR="00E43F0B" w:rsidRPr="00906840">
        <w:rPr>
          <w:rFonts w:ascii="Times New Roman" w:hAnsi="Times New Roman"/>
          <w:sz w:val="22"/>
        </w:rPr>
        <w:fldChar w:fldCharType="end"/>
      </w:r>
    </w:p>
    <w:p w:rsidR="000528EF" w:rsidRPr="00906840" w:rsidRDefault="000528EF" w:rsidP="00A4088D">
      <w:pPr>
        <w:rPr>
          <w:rFonts w:ascii="Times New Roman" w:hAnsi="Times New Roman"/>
          <w:b/>
          <w:sz w:val="22"/>
        </w:rPr>
      </w:pPr>
    </w:p>
    <w:p w:rsidR="00A4088D" w:rsidRPr="00906840" w:rsidRDefault="00A4088D" w:rsidP="00385899">
      <w:pPr>
        <w:pStyle w:val="TableofFigures"/>
        <w:ind w:left="0" w:firstLine="0"/>
      </w:pPr>
      <w:bookmarkStart w:id="1047" w:name="_Toc232523118"/>
      <w:r w:rsidRPr="00906840">
        <w:t>Figure 5.13: Quantification of the number of axonal swellings in the presence of Tubastatin A</w:t>
      </w:r>
      <w:bookmarkEnd w:id="1047"/>
    </w:p>
    <w:p w:rsidR="00A4088D" w:rsidRPr="00906840" w:rsidRDefault="000528EF" w:rsidP="00A4088D">
      <w:pPr>
        <w:rPr>
          <w:rFonts w:ascii="Times New Roman" w:hAnsi="Times New Roman"/>
          <w:i/>
          <w:sz w:val="22"/>
        </w:rPr>
      </w:pPr>
      <w:r w:rsidRPr="00906840">
        <w:rPr>
          <w:rFonts w:ascii="Times New Roman" w:hAnsi="Times New Roman"/>
          <w:i/>
          <w:noProof/>
          <w:sz w:val="22"/>
        </w:rPr>
        <w:drawing>
          <wp:anchor distT="0" distB="0" distL="114300" distR="114300" simplePos="0" relativeHeight="251798528" behindDoc="0" locked="0" layoutInCell="1" allowOverlap="1">
            <wp:simplePos x="0" y="0"/>
            <wp:positionH relativeFrom="column">
              <wp:posOffset>20320</wp:posOffset>
            </wp:positionH>
            <wp:positionV relativeFrom="paragraph">
              <wp:posOffset>1270</wp:posOffset>
            </wp:positionV>
            <wp:extent cx="5398770" cy="3403600"/>
            <wp:effectExtent l="25400" t="0" r="11430" b="0"/>
            <wp:wrapSquare wrapText="bothSides"/>
            <wp:docPr id="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srcRect/>
                    <a:stretch>
                      <a:fillRect/>
                    </a:stretch>
                  </pic:blipFill>
                  <pic:spPr bwMode="auto">
                    <a:xfrm>
                      <a:off x="0" y="0"/>
                      <a:ext cx="5398770" cy="3403600"/>
                    </a:xfrm>
                    <a:prstGeom prst="rect">
                      <a:avLst/>
                    </a:prstGeom>
                    <a:noFill/>
                    <a:ln w="9525">
                      <a:noFill/>
                      <a:miter lim="800000"/>
                      <a:headEnd/>
                      <a:tailEnd/>
                    </a:ln>
                  </pic:spPr>
                </pic:pic>
              </a:graphicData>
            </a:graphic>
          </wp:anchor>
        </w:drawing>
      </w:r>
    </w:p>
    <w:p w:rsidR="00A4088D" w:rsidRPr="00906840" w:rsidRDefault="00A4088D" w:rsidP="00A4088D">
      <w:pPr>
        <w:rPr>
          <w:rFonts w:ascii="Times New Roman" w:hAnsi="Times New Roman"/>
          <w:i/>
          <w:sz w:val="22"/>
        </w:rPr>
      </w:pPr>
      <w:r w:rsidRPr="00906840">
        <w:rPr>
          <w:rFonts w:ascii="Times New Roman" w:hAnsi="Times New Roman"/>
          <w:i/>
          <w:sz w:val="22"/>
        </w:rPr>
        <w:t>Figure 5.13:</w:t>
      </w:r>
      <w:r w:rsidRPr="00906840">
        <w:rPr>
          <w:rFonts w:ascii="Times New Roman" w:hAnsi="Times New Roman"/>
          <w:sz w:val="22"/>
        </w:rPr>
        <w:t xml:space="preserve"> </w:t>
      </w:r>
      <w:r w:rsidRPr="00906840">
        <w:rPr>
          <w:rFonts w:ascii="Times New Roman" w:hAnsi="Times New Roman"/>
          <w:i/>
          <w:sz w:val="22"/>
        </w:rPr>
        <w:t>A) Genotype B) Treatment conditions.</w:t>
      </w:r>
    </w:p>
    <w:p w:rsidR="00A4088D" w:rsidRPr="00906840" w:rsidRDefault="00A4088D" w:rsidP="00A4088D">
      <w:pPr>
        <w:rPr>
          <w:rFonts w:ascii="Times New Roman" w:hAnsi="Times New Roman"/>
          <w:sz w:val="22"/>
        </w:rPr>
      </w:pPr>
      <w:r w:rsidRPr="00906840">
        <w:rPr>
          <w:rFonts w:ascii="Times New Roman" w:hAnsi="Times New Roman"/>
          <w:i/>
          <w:sz w:val="22"/>
        </w:rPr>
        <w:t xml:space="preserve">N=3: 2 BALBC and 1 C57BL/6. Bars represent mean </w:t>
      </w:r>
      <w:r w:rsidRPr="00906840">
        <w:rPr>
          <w:rFonts w:ascii="Times New Roman" w:hAnsi="Times New Roman"/>
          <w:i/>
          <w:sz w:val="22"/>
        </w:rPr>
        <w:sym w:font="Symbol" w:char="F0B1"/>
      </w:r>
      <w:r w:rsidRPr="00906840">
        <w:rPr>
          <w:rFonts w:ascii="Times New Roman" w:hAnsi="Times New Roman"/>
          <w:i/>
          <w:sz w:val="22"/>
        </w:rPr>
        <w:t xml:space="preserve"> S.E.M.</w:t>
      </w:r>
      <w:r w:rsidRPr="00906840">
        <w:rPr>
          <w:rFonts w:ascii="Times New Roman" w:hAnsi="Times New Roman"/>
          <w:sz w:val="22"/>
        </w:rPr>
        <w:t xml:space="preserve"> </w:t>
      </w:r>
      <w:r w:rsidRPr="00906840">
        <w:rPr>
          <w:rFonts w:ascii="Times New Roman" w:hAnsi="Times New Roman"/>
          <w:i/>
          <w:sz w:val="22"/>
        </w:rPr>
        <w:t>Statistical test: 1-way Anova with either Bonferroni’s or Dunn’s multiple comparison test. Where values differ significantly: * p&lt;0.05, ** p&lt; 0.01, *** p&lt;0.001.</w:t>
      </w:r>
    </w:p>
    <w:p w:rsidR="00A4088D" w:rsidRPr="00906840" w:rsidRDefault="00A4088D" w:rsidP="00A4088D">
      <w:pPr>
        <w:spacing w:line="360" w:lineRule="auto"/>
        <w:rPr>
          <w:rFonts w:ascii="Times New Roman" w:hAnsi="Times New Roman"/>
          <w:sz w:val="22"/>
        </w:rPr>
      </w:pPr>
    </w:p>
    <w:p w:rsidR="00A4088D" w:rsidRPr="00906840" w:rsidRDefault="00A4088D" w:rsidP="00A4088D">
      <w:pPr>
        <w:spacing w:line="360" w:lineRule="auto"/>
        <w:rPr>
          <w:rFonts w:ascii="Times New Roman" w:hAnsi="Times New Roman"/>
          <w:sz w:val="22"/>
        </w:rPr>
      </w:pPr>
      <w:r w:rsidRPr="00906840">
        <w:rPr>
          <w:rFonts w:ascii="Times New Roman" w:hAnsi="Times New Roman"/>
          <w:sz w:val="22"/>
        </w:rPr>
        <w:t xml:space="preserve">As with the previous experiment, a significant increase in the number of swellings in the </w:t>
      </w:r>
      <w:r w:rsidRPr="00906840">
        <w:rPr>
          <w:rFonts w:ascii="Times New Roman" w:hAnsi="Times New Roman"/>
          <w:i/>
          <w:sz w:val="22"/>
        </w:rPr>
        <w:t>spast</w:t>
      </w:r>
      <w:r w:rsidRPr="00906840">
        <w:rPr>
          <w:rFonts w:ascii="Times New Roman" w:hAnsi="Times New Roman"/>
          <w:sz w:val="22"/>
        </w:rPr>
        <w:t xml:space="preserve"> </w:t>
      </w:r>
      <w:r w:rsidRPr="00906840">
        <w:rPr>
          <w:rFonts w:ascii="Times New Roman" w:hAnsi="Times New Roman"/>
          <w:sz w:val="22"/>
          <w:vertAlign w:val="superscript"/>
        </w:rPr>
        <w:t>∆E7/∆E7</w:t>
      </w:r>
      <w:r w:rsidRPr="00906840">
        <w:rPr>
          <w:rFonts w:ascii="Times New Roman" w:hAnsi="Times New Roman"/>
          <w:sz w:val="22"/>
        </w:rPr>
        <w:t xml:space="preserve"> cultures was observed, when compared to the </w:t>
      </w:r>
      <w:r w:rsidRPr="00906840">
        <w:rPr>
          <w:rFonts w:ascii="Times New Roman" w:hAnsi="Times New Roman"/>
          <w:i/>
          <w:sz w:val="22"/>
        </w:rPr>
        <w:t>spast</w:t>
      </w:r>
      <w:r w:rsidRPr="00906840">
        <w:rPr>
          <w:rFonts w:ascii="Times New Roman" w:hAnsi="Times New Roman"/>
          <w:sz w:val="22"/>
        </w:rPr>
        <w:t xml:space="preserve"> </w:t>
      </w:r>
      <w:r w:rsidRPr="00906840">
        <w:rPr>
          <w:rFonts w:ascii="Times New Roman" w:hAnsi="Times New Roman"/>
          <w:sz w:val="22"/>
          <w:vertAlign w:val="superscript"/>
        </w:rPr>
        <w:t>+/+</w:t>
      </w:r>
      <w:r w:rsidRPr="00906840">
        <w:rPr>
          <w:rFonts w:ascii="Times New Roman" w:hAnsi="Times New Roman"/>
          <w:sz w:val="22"/>
        </w:rPr>
        <w:t xml:space="preserve"> and </w:t>
      </w:r>
      <w:r w:rsidRPr="00906840">
        <w:rPr>
          <w:rFonts w:ascii="Times New Roman" w:hAnsi="Times New Roman"/>
          <w:i/>
          <w:sz w:val="22"/>
        </w:rPr>
        <w:t>spast</w:t>
      </w:r>
      <w:r w:rsidRPr="00906840">
        <w:rPr>
          <w:rFonts w:ascii="Times New Roman" w:hAnsi="Times New Roman"/>
          <w:sz w:val="22"/>
        </w:rPr>
        <w:t xml:space="preserve"> </w:t>
      </w:r>
      <w:r w:rsidRPr="00906840">
        <w:rPr>
          <w:rFonts w:ascii="Times New Roman" w:hAnsi="Times New Roman"/>
          <w:sz w:val="22"/>
          <w:vertAlign w:val="superscript"/>
        </w:rPr>
        <w:t>+/∆E7</w:t>
      </w:r>
      <w:r w:rsidRPr="00906840">
        <w:rPr>
          <w:rFonts w:ascii="Times New Roman" w:hAnsi="Times New Roman"/>
          <w:sz w:val="22"/>
        </w:rPr>
        <w:t xml:space="preserve"> neurons, under both basal and vehicle-control conditions. Furthermore, a significant decrease in the quantity of swellings in the </w:t>
      </w:r>
      <w:r w:rsidRPr="00906840">
        <w:rPr>
          <w:rFonts w:ascii="Times New Roman" w:hAnsi="Times New Roman"/>
          <w:i/>
          <w:sz w:val="22"/>
        </w:rPr>
        <w:t>spast</w:t>
      </w:r>
      <w:r w:rsidRPr="00906840">
        <w:rPr>
          <w:rFonts w:ascii="Times New Roman" w:hAnsi="Times New Roman"/>
          <w:sz w:val="22"/>
        </w:rPr>
        <w:t xml:space="preserve"> </w:t>
      </w:r>
      <w:r w:rsidRPr="00906840">
        <w:rPr>
          <w:rFonts w:ascii="Times New Roman" w:hAnsi="Times New Roman"/>
          <w:sz w:val="22"/>
          <w:vertAlign w:val="superscript"/>
        </w:rPr>
        <w:t>∆E7/∆E7</w:t>
      </w:r>
      <w:r w:rsidRPr="00906840">
        <w:rPr>
          <w:rFonts w:ascii="Times New Roman" w:hAnsi="Times New Roman"/>
          <w:sz w:val="22"/>
        </w:rPr>
        <w:t xml:space="preserve"> cortical neurons was seen following 7-day treatment with Tubastatin A. The number of swellings in the </w:t>
      </w:r>
      <w:r w:rsidRPr="00906840">
        <w:rPr>
          <w:rFonts w:ascii="Times New Roman" w:hAnsi="Times New Roman"/>
          <w:i/>
          <w:sz w:val="22"/>
        </w:rPr>
        <w:t>spast</w:t>
      </w:r>
      <w:r w:rsidRPr="00906840">
        <w:rPr>
          <w:rFonts w:ascii="Times New Roman" w:hAnsi="Times New Roman"/>
          <w:sz w:val="22"/>
        </w:rPr>
        <w:t xml:space="preserve"> </w:t>
      </w:r>
      <w:r w:rsidRPr="00906840">
        <w:rPr>
          <w:rFonts w:ascii="Times New Roman" w:hAnsi="Times New Roman"/>
          <w:sz w:val="22"/>
          <w:vertAlign w:val="superscript"/>
        </w:rPr>
        <w:t>∆E7/∆E7</w:t>
      </w:r>
      <w:r w:rsidRPr="00906840">
        <w:rPr>
          <w:rFonts w:ascii="Times New Roman" w:hAnsi="Times New Roman"/>
          <w:sz w:val="22"/>
        </w:rPr>
        <w:t xml:space="preserve"> neurons was reduced to wild type levels following drug treatment. Thus, the specific inhibition of HDAC6 appears to ameliorate the axonal transport defect seen in the </w:t>
      </w:r>
      <w:r w:rsidRPr="00906840">
        <w:rPr>
          <w:rFonts w:ascii="Times New Roman" w:hAnsi="Times New Roman"/>
          <w:i/>
          <w:sz w:val="22"/>
        </w:rPr>
        <w:t>spast</w:t>
      </w:r>
      <w:r w:rsidRPr="00906840">
        <w:rPr>
          <w:rFonts w:ascii="Times New Roman" w:hAnsi="Times New Roman"/>
          <w:sz w:val="22"/>
        </w:rPr>
        <w:t xml:space="preserve"> </w:t>
      </w:r>
      <w:r w:rsidRPr="00906840">
        <w:rPr>
          <w:rFonts w:ascii="Times New Roman" w:hAnsi="Times New Roman"/>
          <w:sz w:val="22"/>
          <w:vertAlign w:val="superscript"/>
        </w:rPr>
        <w:t>∆E7/∆E7</w:t>
      </w:r>
      <w:r w:rsidRPr="00906840">
        <w:rPr>
          <w:rFonts w:ascii="Times New Roman" w:hAnsi="Times New Roman"/>
          <w:sz w:val="22"/>
        </w:rPr>
        <w:t xml:space="preserve"> cultures.</w:t>
      </w:r>
    </w:p>
    <w:p w:rsidR="00A4088D" w:rsidRPr="00906840" w:rsidRDefault="00A4088D" w:rsidP="00A4088D">
      <w:pPr>
        <w:rPr>
          <w:rFonts w:ascii="Times New Roman" w:hAnsi="Times New Roman"/>
          <w:sz w:val="22"/>
        </w:rPr>
      </w:pPr>
    </w:p>
    <w:p w:rsidR="00A4088D" w:rsidRPr="00906840" w:rsidRDefault="00A4088D" w:rsidP="00A4088D">
      <w:pPr>
        <w:rPr>
          <w:rFonts w:ascii="Times New Roman" w:hAnsi="Times New Roman"/>
          <w:sz w:val="22"/>
        </w:rPr>
      </w:pPr>
    </w:p>
    <w:p w:rsidR="00A4088D" w:rsidRPr="00906840" w:rsidRDefault="00A4088D" w:rsidP="00306522">
      <w:pPr>
        <w:pStyle w:val="Heading3"/>
        <w:rPr>
          <w:rFonts w:ascii="Times New Roman" w:hAnsi="Times New Roman"/>
        </w:rPr>
      </w:pPr>
      <w:bookmarkStart w:id="1048" w:name="_Toc222329191"/>
      <w:bookmarkStart w:id="1049" w:name="_Toc222332598"/>
      <w:bookmarkStart w:id="1050" w:name="_Toc222332770"/>
      <w:bookmarkStart w:id="1051" w:name="_Toc222332942"/>
      <w:bookmarkStart w:id="1052" w:name="_Toc222333286"/>
      <w:bookmarkStart w:id="1053" w:name="_Toc222333458"/>
      <w:r w:rsidRPr="00906840">
        <w:rPr>
          <w:rFonts w:ascii="Times New Roman" w:hAnsi="Times New Roman"/>
        </w:rPr>
        <w:t>5.3.3.2: HDAC6 inhibition and neurodegeneration</w:t>
      </w:r>
      <w:bookmarkEnd w:id="1048"/>
      <w:bookmarkEnd w:id="1049"/>
      <w:bookmarkEnd w:id="1050"/>
      <w:bookmarkEnd w:id="1051"/>
      <w:bookmarkEnd w:id="1052"/>
      <w:bookmarkEnd w:id="1053"/>
    </w:p>
    <w:p w:rsidR="00A4088D" w:rsidRPr="00906840" w:rsidRDefault="00A4088D" w:rsidP="00A4088D">
      <w:pPr>
        <w:spacing w:line="360" w:lineRule="auto"/>
        <w:rPr>
          <w:rFonts w:ascii="Times New Roman" w:hAnsi="Times New Roman"/>
          <w:sz w:val="22"/>
        </w:rPr>
      </w:pPr>
      <w:r w:rsidRPr="00906840">
        <w:rPr>
          <w:rFonts w:ascii="Times New Roman" w:hAnsi="Times New Roman"/>
          <w:sz w:val="22"/>
        </w:rPr>
        <w:t xml:space="preserve">HDACs act in the cell to regulate the acetylation levels on both histones and cytoskeletal tubulin. They can therefore influence the functioning of cellular transport, dynamicity and genetic expression patterning, via the control of epigenetics </w:t>
      </w:r>
      <w:r w:rsidR="00E43F0B" w:rsidRPr="00906840">
        <w:rPr>
          <w:rFonts w:ascii="Times New Roman" w:hAnsi="Times New Roman"/>
          <w:sz w:val="22"/>
        </w:rPr>
        <w:fldChar w:fldCharType="begin">
          <w:fldData xml:space="preserve">PEVuZE5vdGU+PENpdGU+PEF1dGhvcj5EaWV0ejwvQXV0aG9yPjxZZWFyPjIwMTA8L1llYXI+PFJl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PEVuZE5vdGU+PENpdGU+PEF1dGhvcj5EaWV0ejwvQXV0aG9yPjxZZWFyPjIwMTA8L1llYXI+PFJl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118" w:tooltip="Dietz, 2010 #655" w:history="1">
        <w:r w:rsidR="00CF4C30" w:rsidRPr="00906840">
          <w:rPr>
            <w:rFonts w:ascii="Times New Roman" w:hAnsi="Times New Roman"/>
            <w:noProof/>
            <w:sz w:val="22"/>
          </w:rPr>
          <w:t>Dietz</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However, the activity of the various proteins controlling acetylation is by no means straightforward. For example, activation of Sirt1 and Sirt5, two NAD-dependent protein deacetylases, is protective to the neuron; conversely, activation of Sirt2, Sirt3 and Sirt6 results in the promotion of neuronal apoptosis </w:t>
      </w:r>
      <w:r w:rsidR="00E43F0B" w:rsidRPr="00906840">
        <w:rPr>
          <w:rFonts w:ascii="Times New Roman" w:hAnsi="Times New Roman"/>
          <w:sz w:val="22"/>
        </w:rPr>
        <w:fldChar w:fldCharType="begin">
          <w:fldData xml:space="preserve">PEVuZE5vdGU+PENpdGU+PEF1dGhvcj5EaWV0ejwvQXV0aG9yPjxZZWFyPjIwMTA8L1llYXI+PFJl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PEVuZE5vdGU+PENpdGU+PEF1dGhvcj5EaWV0ejwvQXV0aG9yPjxZZWFyPjIwMTA8L1llYXI+PFJl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369" w:tooltip="Pfister, 2008 #656" w:history="1">
        <w:r w:rsidR="00CF4C30" w:rsidRPr="00906840">
          <w:rPr>
            <w:rFonts w:ascii="Times New Roman" w:hAnsi="Times New Roman"/>
            <w:noProof/>
            <w:sz w:val="22"/>
          </w:rPr>
          <w:t>Pfister</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2008</w:t>
        </w:r>
      </w:hyperlink>
      <w:r w:rsidRPr="00906840">
        <w:rPr>
          <w:rFonts w:ascii="Times New Roman" w:hAnsi="Times New Roman"/>
          <w:noProof/>
          <w:sz w:val="22"/>
        </w:rPr>
        <w:t xml:space="preserve">; </w:t>
      </w:r>
      <w:hyperlink w:anchor="_ENREF_118" w:tooltip="Dietz, 2010 #655" w:history="1">
        <w:r w:rsidR="00CF4C30" w:rsidRPr="00906840">
          <w:rPr>
            <w:rFonts w:ascii="Times New Roman" w:hAnsi="Times New Roman"/>
            <w:noProof/>
            <w:sz w:val="22"/>
          </w:rPr>
          <w:t>Dietz</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Despite this complexity, pharmacological regulation of HDAC activity is therapeutically implicated in numerous pathologies, including neurodegeneration.</w:t>
      </w:r>
    </w:p>
    <w:p w:rsidR="00A4088D" w:rsidRPr="00906840" w:rsidRDefault="00A4088D" w:rsidP="00A4088D">
      <w:pPr>
        <w:spacing w:line="360" w:lineRule="auto"/>
        <w:rPr>
          <w:rFonts w:ascii="Times New Roman" w:hAnsi="Times New Roman"/>
          <w:sz w:val="22"/>
        </w:rPr>
      </w:pPr>
      <w:r w:rsidRPr="00906840">
        <w:rPr>
          <w:rFonts w:ascii="Times New Roman" w:hAnsi="Times New Roman"/>
          <w:sz w:val="22"/>
        </w:rPr>
        <w:t xml:space="preserve">The inhibition of HDAC6 as a therapeutic avenue has recently been suggested for numerous neurodegenerative disorders, including HD and AD. In HD, treatment of striatal precursor-derived cell lines, taken from a transgenic mouse carrying two copies of mHtt, restored the vesicular transport and release of BDNF back to control levels </w:t>
      </w:r>
      <w:r w:rsidR="00E43F0B" w:rsidRPr="00906840">
        <w:rPr>
          <w:rFonts w:ascii="Times New Roman" w:hAnsi="Times New Roman"/>
          <w:sz w:val="22"/>
        </w:rPr>
        <w:fldChar w:fldCharType="begin">
          <w:fldData xml:space="preserve">PEVuZE5vdGU+PENpdGU+PEF1dGhvcj5Eb21waWVycmU8L0F1dGhvcj48WWVhcj4yMDA3PC9ZZWFy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PEVuZE5vdGU+PENpdGU+PEF1dGhvcj5Eb21waWVycmU8L0F1dGhvcj48WWVhcj4yMDA3PC9ZZWFy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122" w:tooltip="Dompierre, 2007 #650" w:history="1">
        <w:r w:rsidR="00CF4C30" w:rsidRPr="00906840">
          <w:rPr>
            <w:rFonts w:ascii="Times New Roman" w:hAnsi="Times New Roman"/>
            <w:noProof/>
            <w:sz w:val="22"/>
          </w:rPr>
          <w:t>Dompierre</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2007</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Furthermore, in a Drosophila model of HD, the inhibition of Sirt2 activity had a neuroprotective effect </w:t>
      </w:r>
      <w:r w:rsidR="00E43F0B" w:rsidRPr="00906840">
        <w:rPr>
          <w:rFonts w:ascii="Times New Roman" w:hAnsi="Times New Roman"/>
          <w:sz w:val="22"/>
        </w:rPr>
        <w:fldChar w:fldCharType="begin">
          <w:fldData xml:space="preserve">PEVuZE5vdGU+PENpdGU+PEF1dGhvcj5QYWxsb3M8L0F1dGhvcj48WWVhcj4yMDA4PC9ZZWFyPjxS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PEVuZE5vdGU+PENpdGU+PEF1dGhvcj5QYWxsb3M8L0F1dGhvcj48WWVhcj4yMDA4PC9ZZWFyPjxS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357" w:tooltip="Pallos, 2008 #654" w:history="1">
        <w:r w:rsidR="00CF4C30" w:rsidRPr="00906840">
          <w:rPr>
            <w:rFonts w:ascii="Times New Roman" w:hAnsi="Times New Roman"/>
            <w:noProof/>
            <w:sz w:val="22"/>
          </w:rPr>
          <w:t>Pallos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2008</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This evidence suggests that an increase in tubulin acetylation levels is protective against the pathogenesis of HD.</w:t>
      </w:r>
    </w:p>
    <w:p w:rsidR="00A4088D" w:rsidRPr="00906840" w:rsidRDefault="00A4088D" w:rsidP="00A4088D">
      <w:pPr>
        <w:spacing w:line="360" w:lineRule="auto"/>
        <w:rPr>
          <w:rFonts w:ascii="Times New Roman" w:hAnsi="Times New Roman"/>
          <w:sz w:val="22"/>
        </w:rPr>
      </w:pPr>
      <w:r w:rsidRPr="00906840">
        <w:rPr>
          <w:rFonts w:ascii="Times New Roman" w:hAnsi="Times New Roman"/>
          <w:sz w:val="22"/>
        </w:rPr>
        <w:t xml:space="preserve">In AD, Tubastatin A-mediated inhibition of HDAC6 in primary </w:t>
      </w:r>
      <w:proofErr w:type="gramStart"/>
      <w:r w:rsidRPr="00906840">
        <w:rPr>
          <w:rFonts w:ascii="Times New Roman" w:hAnsi="Times New Roman"/>
          <w:sz w:val="22"/>
        </w:rPr>
        <w:t>A</w:t>
      </w:r>
      <w:proofErr w:type="gramEnd"/>
      <w:r w:rsidRPr="00906840">
        <w:rPr>
          <w:rFonts w:ascii="Times New Roman" w:hAnsi="Times New Roman"/>
          <w:sz w:val="22"/>
        </w:rPr>
        <w:sym w:font="Symbol" w:char="F062"/>
      </w:r>
      <w:r w:rsidRPr="00906840">
        <w:rPr>
          <w:rFonts w:ascii="Times New Roman" w:hAnsi="Times New Roman"/>
          <w:sz w:val="22"/>
        </w:rPr>
        <w:t>-expressing hippocampal neurons restored the axonal transport of mitochondria back to control levels, ameliorating the A</w:t>
      </w:r>
      <w:r w:rsidRPr="00906840">
        <w:rPr>
          <w:rFonts w:ascii="Times New Roman" w:hAnsi="Times New Roman"/>
          <w:sz w:val="22"/>
        </w:rPr>
        <w:sym w:font="Symbol" w:char="F062"/>
      </w:r>
      <w:r w:rsidRPr="00906840">
        <w:rPr>
          <w:rFonts w:ascii="Times New Roman" w:hAnsi="Times New Roman"/>
          <w:sz w:val="22"/>
        </w:rPr>
        <w:t xml:space="preserve">-induced defects in both velocity and motility of the organelles. Interestingly, the increase in acetylated </w:t>
      </w:r>
      <w:r w:rsidRPr="00906840">
        <w:rPr>
          <w:rFonts w:ascii="Times New Roman" w:hAnsi="Times New Roman"/>
          <w:sz w:val="22"/>
        </w:rPr>
        <w:sym w:font="Symbol" w:char="F061"/>
      </w:r>
      <w:r w:rsidRPr="00906840">
        <w:rPr>
          <w:rFonts w:ascii="Times New Roman" w:hAnsi="Times New Roman"/>
          <w:sz w:val="22"/>
        </w:rPr>
        <w:t>-tubulin also abrogated the A</w:t>
      </w:r>
      <w:r w:rsidRPr="00906840">
        <w:rPr>
          <w:rFonts w:ascii="Times New Roman" w:hAnsi="Times New Roman"/>
          <w:sz w:val="22"/>
        </w:rPr>
        <w:sym w:font="Symbol" w:char="F062"/>
      </w:r>
      <w:r w:rsidRPr="00906840">
        <w:rPr>
          <w:rFonts w:ascii="Times New Roman" w:hAnsi="Times New Roman"/>
          <w:sz w:val="22"/>
        </w:rPr>
        <w:t xml:space="preserve">-mediated activation of Drp1 and Fis1, preventing the pathogenic fragmentation of mitochondria </w:t>
      </w:r>
      <w:r w:rsidR="00E43F0B" w:rsidRPr="00906840">
        <w:rPr>
          <w:rFonts w:ascii="Times New Roman" w:hAnsi="Times New Roman"/>
          <w:sz w:val="22"/>
        </w:rPr>
        <w:fldChar w:fldCharType="begin"/>
      </w:r>
      <w:r w:rsidRPr="00906840">
        <w:rPr>
          <w:rFonts w:ascii="Times New Roman" w:hAnsi="Times New Roman"/>
          <w:sz w:val="22"/>
        </w:rPr>
        <w:instrText xml:space="preserve"> ADDIN EN.CITE &lt;EndNote&gt;&lt;Cite&gt;&lt;Author&gt;Kim&lt;/Author&gt;&lt;Year&gt;2012&lt;/Year&gt;&lt;RecNum&gt;657&lt;/RecNum&gt;&lt;DisplayText&gt;(Kim&lt;style face="italic"&gt; et al.&lt;/style&gt; 2012)&lt;/DisplayText&gt;&lt;record&gt;&lt;rec-number&gt;657&lt;/rec-number&gt;&lt;foreign-keys&gt;&lt;key app="EN" db-id="prsww9z99psddvesxzmpaxxr9azvarfsx5tr"&gt;657&lt;/key&gt;&lt;/foreign-keys&gt;&lt;ref-type name="Journal Article"&gt;17&lt;/ref-type&gt;&lt;contributors&gt;&lt;authors&gt;&lt;author&gt;Kim, C.&lt;/author&gt;&lt;author&gt;Choi, H.&lt;/author&gt;&lt;author&gt;Jung, E. S.&lt;/author&gt;&lt;author&gt;Lee, W.&lt;/author&gt;&lt;author&gt;Oh, S.&lt;/author&gt;&lt;author&gt;Jeon, N. L.&lt;/author&gt;&lt;author&gt;Mook-Jung, I.&lt;/author&gt;&lt;/authors&gt;&lt;/contributors&gt;&lt;auth-address&gt;Department of Biochemistry and Biomedical Sciences, Seoul National University College of Medicine, Seoul, Korea.&lt;/auth-address&gt;&lt;titles&gt;&lt;title&gt;HDAC6 inhibitor blocks amyloid beta-induced impairment of mitochondrial transport in hippocampal neurons&lt;/title&gt;&lt;secondary-title&gt;PLoS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One&lt;/abbr-1&gt;&lt;/alt-periodical&gt;&lt;pages&gt;e42983&lt;/pages&gt;&lt;volume&gt;7&lt;/volume&gt;&lt;number&gt;8&lt;/number&gt;&lt;edition&gt;2012/09/01&lt;/edition&gt;&lt;dates&gt;&lt;year&gt;2012&lt;/year&gt;&lt;/dates&gt;&lt;isbn&gt;1932-6203 (Electronic)&amp;#xD;1932-6203 (Linking)&lt;/isbn&gt;&lt;accession-num&gt;22937007&lt;/accession-num&gt;&lt;work-type&gt;Research Support, Non-U.S. Gov&amp;apos;t&lt;/work-type&gt;&lt;urls&gt;&lt;related-urls&gt;&lt;url&gt;http://www.ncbi.nlm.nih.gov/pubmed/22937007&lt;/url&gt;&lt;/related-urls&gt;&lt;/urls&gt;&lt;custom2&gt;3425572&lt;/custom2&gt;&lt;electronic-resource-num&gt;10.1371/journal.pone.0042983&lt;/electronic-resource-num&gt;&lt;language&gt;eng&lt;/language&gt;&lt;/record&gt;&lt;/Cite&gt;&lt;/EndNote&gt;</w:instrText>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247" w:tooltip="Kim, 2012 #657" w:history="1">
        <w:r w:rsidR="00CF4C30" w:rsidRPr="00906840">
          <w:rPr>
            <w:rFonts w:ascii="Times New Roman" w:hAnsi="Times New Roman"/>
            <w:noProof/>
            <w:sz w:val="22"/>
          </w:rPr>
          <w:t>Kim</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2012</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It therefore appears that HDAC6 inhibition can also impact on mitochondrial dynamics, as well as axonal transport.</w:t>
      </w:r>
    </w:p>
    <w:p w:rsidR="00A4088D" w:rsidRPr="00906840" w:rsidRDefault="00A4088D" w:rsidP="00A4088D">
      <w:pPr>
        <w:spacing w:line="360" w:lineRule="auto"/>
        <w:rPr>
          <w:rFonts w:ascii="Times New Roman" w:hAnsi="Times New Roman"/>
          <w:sz w:val="22"/>
        </w:rPr>
      </w:pPr>
      <w:r w:rsidRPr="00906840">
        <w:rPr>
          <w:rFonts w:ascii="Times New Roman" w:hAnsi="Times New Roman"/>
          <w:sz w:val="22"/>
        </w:rPr>
        <w:t xml:space="preserve">As discussed, Tubastatin A has previously been shown to ameliorate defects in axonal transport seen in a mutant </w:t>
      </w:r>
      <w:r w:rsidR="00953489" w:rsidRPr="00906840">
        <w:rPr>
          <w:rFonts w:ascii="Times New Roman" w:hAnsi="Times New Roman"/>
          <w:sz w:val="22"/>
        </w:rPr>
        <w:t xml:space="preserve">HSPB1 </w:t>
      </w:r>
      <w:r w:rsidRPr="00906840">
        <w:rPr>
          <w:rFonts w:ascii="Times New Roman" w:hAnsi="Times New Roman"/>
          <w:sz w:val="22"/>
        </w:rPr>
        <w:t xml:space="preserve">(mHSPB1)-induced mouse model of CMT. Study of DRG neurons expressing mHSPB1 revealed evidence of defective axonal transport of mitochondria, resulting in a decreased number of mitochondria populating the neurite. 21-day treatment with Tubastatin A restored efficient mitochondrial transport, increasing motor performance of the transgenic mice and preventing the observed distal axonal loss </w:t>
      </w:r>
      <w:r w:rsidR="00E43F0B" w:rsidRPr="00906840">
        <w:rPr>
          <w:rFonts w:ascii="Times New Roman" w:hAnsi="Times New Roman"/>
          <w:sz w:val="22"/>
        </w:rPr>
        <w:fldChar w:fldCharType="begin">
          <w:fldData xml:space="preserve">PEVuZE5vdGU+PENpdGU+PEF1dGhvcj5kJmFwb3M7WWRld2FsbGU8L0F1dGhvcj48WWVhcj4yMDEx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PEVuZE5vdGU+PENpdGU+PEF1dGhvcj5kJmFwb3M7WWRld2FsbGU8L0F1dGhvcj48WWVhcj4yMDEx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100" w:tooltip="d'Ydewalle, 2011 #648" w:history="1">
        <w:r w:rsidR="00CF4C30" w:rsidRPr="00906840">
          <w:rPr>
            <w:rFonts w:ascii="Times New Roman" w:hAnsi="Times New Roman"/>
            <w:noProof/>
            <w:sz w:val="22"/>
          </w:rPr>
          <w:t>d'Ydewalle</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2011</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t>
      </w:r>
    </w:p>
    <w:p w:rsidR="00A4088D" w:rsidRPr="00906840" w:rsidRDefault="00E83A8D" w:rsidP="00A4088D">
      <w:pPr>
        <w:spacing w:line="360" w:lineRule="auto"/>
        <w:rPr>
          <w:rFonts w:ascii="Times New Roman" w:hAnsi="Times New Roman"/>
          <w:sz w:val="22"/>
        </w:rPr>
      </w:pPr>
      <w:r w:rsidRPr="00645FCF">
        <w:rPr>
          <w:rFonts w:ascii="Times New Roman" w:hAnsi="Times New Roman"/>
          <w:sz w:val="22"/>
        </w:rPr>
        <w:t xml:space="preserve">Interestingly, studies of murine models, as well as patient-derived data, in AD, HD and CMT has demonstrated a significant decrease in the levels of acetylated </w:t>
      </w:r>
      <w:r w:rsidRPr="00645FCF">
        <w:rPr>
          <w:rFonts w:ascii="Times New Roman" w:hAnsi="Times New Roman"/>
          <w:sz w:val="22"/>
        </w:rPr>
        <w:sym w:font="Symbol" w:char="F061"/>
      </w:r>
      <w:r w:rsidRPr="00645FCF">
        <w:rPr>
          <w:rFonts w:ascii="Times New Roman" w:hAnsi="Times New Roman"/>
          <w:sz w:val="22"/>
        </w:rPr>
        <w:t xml:space="preserve">-tubulin in the relevant neuronal cells </w:t>
      </w:r>
      <w:r w:rsidR="00E43F0B" w:rsidRPr="00906840">
        <w:rPr>
          <w:rFonts w:ascii="Times New Roman" w:hAnsi="Times New Roman"/>
          <w:sz w:val="22"/>
        </w:rPr>
        <w:fldChar w:fldCharType="begin">
          <w:fldData xml:space="preserve">PEVuZE5vdGU+PENpdGU+PEF1dGhvcj5kJmFwb3M7WWRld2FsbGU8L0F1dGhvcj48WWVhcj4yMDEx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==
</w:fldData>
        </w:fldChar>
      </w:r>
      <w:r>
        <w:rPr>
          <w:rFonts w:ascii="Times New Roman" w:hAnsi="Times New Roman"/>
          <w:sz w:val="22"/>
        </w:rPr>
        <w:instrText xml:space="preserve"> ADDIN EN.CITE </w:instrText>
      </w:r>
      <w:r w:rsidR="00E43F0B">
        <w:rPr>
          <w:rFonts w:ascii="Times New Roman" w:hAnsi="Times New Roman"/>
          <w:sz w:val="22"/>
        </w:rPr>
        <w:fldChar w:fldCharType="begin">
          <w:fldData xml:space="preserve">PEVuZE5vdGU+PENpdGU+PEF1dGhvcj5kJmFwb3M7WWRld2FsbGU8L0F1dGhvcj48WWVhcj4yMDEx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==
</w:fldData>
        </w:fldChar>
      </w:r>
      <w:r>
        <w:rPr>
          <w:rFonts w:ascii="Times New Roman" w:hAnsi="Times New Roman"/>
          <w:sz w:val="22"/>
        </w:rPr>
        <w:instrText xml:space="preserve"> ADDIN EN.CITE.DATA </w:instrText>
      </w:r>
      <w:r w:rsidR="005B19A8" w:rsidRPr="00E43F0B">
        <w:rPr>
          <w:rFonts w:ascii="Times New Roman" w:hAnsi="Times New Roman"/>
          <w:sz w:val="22"/>
        </w:rPr>
      </w:r>
      <w:r w:rsidR="00E43F0B">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Pr>
          <w:rFonts w:ascii="Times New Roman" w:hAnsi="Times New Roman"/>
          <w:noProof/>
          <w:sz w:val="22"/>
        </w:rPr>
        <w:t>(</w:t>
      </w:r>
      <w:hyperlink w:anchor="_ENREF_205" w:tooltip="Hempen, 1996 #852" w:history="1">
        <w:r w:rsidR="00CF4C30">
          <w:rPr>
            <w:rFonts w:ascii="Times New Roman" w:hAnsi="Times New Roman"/>
            <w:noProof/>
            <w:sz w:val="22"/>
          </w:rPr>
          <w:t>Hempen</w:t>
        </w:r>
        <w:r w:rsidR="00CF4C30" w:rsidRPr="00E83A8D">
          <w:rPr>
            <w:rFonts w:ascii="Times New Roman" w:hAnsi="Times New Roman"/>
            <w:i/>
            <w:noProof/>
            <w:sz w:val="22"/>
          </w:rPr>
          <w:t xml:space="preserve"> et al.</w:t>
        </w:r>
        <w:r w:rsidR="00CF4C30">
          <w:rPr>
            <w:rFonts w:ascii="Times New Roman" w:hAnsi="Times New Roman"/>
            <w:noProof/>
            <w:sz w:val="22"/>
          </w:rPr>
          <w:t xml:space="preserve"> 1996</w:t>
        </w:r>
      </w:hyperlink>
      <w:r>
        <w:rPr>
          <w:rFonts w:ascii="Times New Roman" w:hAnsi="Times New Roman"/>
          <w:noProof/>
          <w:sz w:val="22"/>
        </w:rPr>
        <w:t xml:space="preserve">; </w:t>
      </w:r>
      <w:hyperlink w:anchor="_ENREF_122" w:tooltip="Dompierre, 2007 #650" w:history="1">
        <w:r w:rsidR="00CF4C30">
          <w:rPr>
            <w:rFonts w:ascii="Times New Roman" w:hAnsi="Times New Roman"/>
            <w:noProof/>
            <w:sz w:val="22"/>
          </w:rPr>
          <w:t>Dompierre</w:t>
        </w:r>
        <w:r w:rsidR="00CF4C30" w:rsidRPr="00E83A8D">
          <w:rPr>
            <w:rFonts w:ascii="Times New Roman" w:hAnsi="Times New Roman"/>
            <w:i/>
            <w:noProof/>
            <w:sz w:val="22"/>
          </w:rPr>
          <w:t xml:space="preserve"> et al.</w:t>
        </w:r>
        <w:r w:rsidR="00CF4C30">
          <w:rPr>
            <w:rFonts w:ascii="Times New Roman" w:hAnsi="Times New Roman"/>
            <w:noProof/>
            <w:sz w:val="22"/>
          </w:rPr>
          <w:t xml:space="preserve"> 2007</w:t>
        </w:r>
      </w:hyperlink>
      <w:r>
        <w:rPr>
          <w:rFonts w:ascii="Times New Roman" w:hAnsi="Times New Roman"/>
          <w:noProof/>
          <w:sz w:val="22"/>
        </w:rPr>
        <w:t xml:space="preserve">; </w:t>
      </w:r>
      <w:hyperlink w:anchor="_ENREF_100" w:tooltip="d'Ydewalle, 2011 #648" w:history="1">
        <w:r w:rsidR="00CF4C30">
          <w:rPr>
            <w:rFonts w:ascii="Times New Roman" w:hAnsi="Times New Roman"/>
            <w:noProof/>
            <w:sz w:val="22"/>
          </w:rPr>
          <w:t>d'Ydewalle</w:t>
        </w:r>
        <w:r w:rsidR="00CF4C30" w:rsidRPr="00E83A8D">
          <w:rPr>
            <w:rFonts w:ascii="Times New Roman" w:hAnsi="Times New Roman"/>
            <w:i/>
            <w:noProof/>
            <w:sz w:val="22"/>
          </w:rPr>
          <w:t xml:space="preserve"> et al.</w:t>
        </w:r>
        <w:r w:rsidR="00CF4C30">
          <w:rPr>
            <w:rFonts w:ascii="Times New Roman" w:hAnsi="Times New Roman"/>
            <w:noProof/>
            <w:sz w:val="22"/>
          </w:rPr>
          <w:t xml:space="preserve"> 2011</w:t>
        </w:r>
      </w:hyperlink>
      <w:r>
        <w:rPr>
          <w:rFonts w:ascii="Times New Roman" w:hAnsi="Times New Roman"/>
          <w:noProof/>
          <w:sz w:val="22"/>
        </w:rPr>
        <w:t xml:space="preserve">; </w:t>
      </w:r>
      <w:hyperlink w:anchor="_ENREF_247" w:tooltip="Kim, 2012 #657" w:history="1">
        <w:r w:rsidR="00CF4C30">
          <w:rPr>
            <w:rFonts w:ascii="Times New Roman" w:hAnsi="Times New Roman"/>
            <w:noProof/>
            <w:sz w:val="22"/>
          </w:rPr>
          <w:t>Kim</w:t>
        </w:r>
        <w:r w:rsidR="00CF4C30" w:rsidRPr="00E83A8D">
          <w:rPr>
            <w:rFonts w:ascii="Times New Roman" w:hAnsi="Times New Roman"/>
            <w:i/>
            <w:noProof/>
            <w:sz w:val="22"/>
          </w:rPr>
          <w:t xml:space="preserve"> et al.</w:t>
        </w:r>
        <w:r w:rsidR="00CF4C30">
          <w:rPr>
            <w:rFonts w:ascii="Times New Roman" w:hAnsi="Times New Roman"/>
            <w:noProof/>
            <w:sz w:val="22"/>
          </w:rPr>
          <w:t xml:space="preserve"> 2012</w:t>
        </w:r>
      </w:hyperlink>
      <w:r>
        <w:rPr>
          <w:rFonts w:ascii="Times New Roman" w:hAnsi="Times New Roman"/>
          <w:noProof/>
          <w:sz w:val="22"/>
        </w:rPr>
        <w:t>)</w:t>
      </w:r>
      <w:r w:rsidR="00E43F0B" w:rsidRPr="00906840">
        <w:rPr>
          <w:rFonts w:ascii="Times New Roman" w:hAnsi="Times New Roman"/>
          <w:sz w:val="22"/>
        </w:rPr>
        <w:fldChar w:fldCharType="end"/>
      </w:r>
      <w:r w:rsidR="00A4088D" w:rsidRPr="00906840">
        <w:rPr>
          <w:rFonts w:ascii="Times New Roman" w:hAnsi="Times New Roman"/>
          <w:sz w:val="22"/>
        </w:rPr>
        <w:t xml:space="preserve">. Thus, it can be appreciated why the pharmacological inhibition of deacetylation is beneficial in these neurological disorders. However, in HSP, there is so far no evidence of a pathogenic decrease in the levels of tubulin acetylation. Furthermore, evidence suggests that the functioning of Spastin is not regulated by the acetylation state of tubulin, as opposed to the activity of Katanin </w:t>
      </w:r>
      <w:r w:rsidR="00E43F0B" w:rsidRPr="00906840">
        <w:rPr>
          <w:rFonts w:ascii="Times New Roman" w:hAnsi="Times New Roman"/>
          <w:sz w:val="22"/>
        </w:rPr>
        <w:fldChar w:fldCharType="begin">
          <w:fldData xml:space="preserve">PEVuZE5vdGU+PENpdGU+PEF1dGhvcj5TdWRvPC9BdXRob3I+PFllYXI+MjAxMDwvWWVhcj48UmVj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</w:fldData>
        </w:fldChar>
      </w:r>
      <w:r w:rsidR="00917434">
        <w:rPr>
          <w:rFonts w:ascii="Times New Roman" w:hAnsi="Times New Roman"/>
          <w:sz w:val="22"/>
        </w:rPr>
        <w:instrText xml:space="preserve"> ADDIN EN.CITE </w:instrText>
      </w:r>
      <w:r w:rsidR="00E43F0B">
        <w:rPr>
          <w:rFonts w:ascii="Times New Roman" w:hAnsi="Times New Roman"/>
          <w:sz w:val="22"/>
        </w:rPr>
        <w:fldChar w:fldCharType="begin">
          <w:fldData xml:space="preserve">PEVuZE5vdGU+PENpdGU+PEF1dGhvcj5TdWRvPC9BdXRob3I+PFllYXI+MjAxMDwvWWVhcj48UmVj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</w:fldData>
        </w:fldChar>
      </w:r>
      <w:r w:rsidR="00917434">
        <w:rPr>
          <w:rFonts w:ascii="Times New Roman" w:hAnsi="Times New Roman"/>
          <w:sz w:val="22"/>
        </w:rPr>
        <w:instrText xml:space="preserve"> ADDIN EN.CITE.DATA </w:instrText>
      </w:r>
      <w:r w:rsidR="005B19A8" w:rsidRPr="00E43F0B">
        <w:rPr>
          <w:rFonts w:ascii="Times New Roman" w:hAnsi="Times New Roman"/>
          <w:sz w:val="22"/>
        </w:rPr>
      </w:r>
      <w:r w:rsidR="00E43F0B">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A4088D" w:rsidRPr="00906840">
        <w:rPr>
          <w:rFonts w:ascii="Times New Roman" w:hAnsi="Times New Roman"/>
          <w:noProof/>
          <w:sz w:val="22"/>
        </w:rPr>
        <w:t>(</w:t>
      </w:r>
      <w:hyperlink w:anchor="_ENREF_462" w:tooltip="Sudo, 2010 #652" w:history="1">
        <w:r w:rsidR="00CF4C30" w:rsidRPr="00906840">
          <w:rPr>
            <w:rFonts w:ascii="Times New Roman" w:hAnsi="Times New Roman"/>
            <w:noProof/>
            <w:sz w:val="22"/>
          </w:rPr>
          <w:t>Sudo</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00A4088D" w:rsidRPr="00906840">
        <w:rPr>
          <w:rFonts w:ascii="Times New Roman" w:hAnsi="Times New Roman"/>
          <w:noProof/>
          <w:sz w:val="22"/>
        </w:rPr>
        <w:t>)</w:t>
      </w:r>
      <w:r w:rsidR="00E43F0B" w:rsidRPr="00906840">
        <w:rPr>
          <w:rFonts w:ascii="Times New Roman" w:hAnsi="Times New Roman"/>
          <w:sz w:val="22"/>
        </w:rPr>
        <w:fldChar w:fldCharType="end"/>
      </w:r>
      <w:r w:rsidR="00A4088D" w:rsidRPr="00906840">
        <w:rPr>
          <w:rFonts w:ascii="Times New Roman" w:hAnsi="Times New Roman"/>
          <w:sz w:val="22"/>
        </w:rPr>
        <w:t xml:space="preserve">. </w:t>
      </w:r>
      <w:r w:rsidR="00A4088D" w:rsidRPr="00242059">
        <w:rPr>
          <w:rFonts w:ascii="Times New Roman" w:hAnsi="Times New Roman"/>
          <w:sz w:val="22"/>
        </w:rPr>
        <w:t xml:space="preserve">Therefore, the observed amelioration in the number of axonal swellings seen in the </w:t>
      </w:r>
      <w:r w:rsidR="00A4088D" w:rsidRPr="00242059">
        <w:rPr>
          <w:rFonts w:ascii="Times New Roman" w:hAnsi="Times New Roman"/>
          <w:i/>
          <w:sz w:val="22"/>
        </w:rPr>
        <w:t>spast</w:t>
      </w:r>
      <w:r w:rsidR="00A4088D" w:rsidRPr="00242059">
        <w:rPr>
          <w:rFonts w:ascii="Times New Roman" w:hAnsi="Times New Roman"/>
          <w:sz w:val="22"/>
        </w:rPr>
        <w:t xml:space="preserve"> </w:t>
      </w:r>
      <w:r w:rsidR="00A4088D" w:rsidRPr="00242059">
        <w:rPr>
          <w:rFonts w:ascii="Times New Roman" w:hAnsi="Times New Roman"/>
          <w:sz w:val="22"/>
          <w:vertAlign w:val="superscript"/>
        </w:rPr>
        <w:t>∆E7/∆E7</w:t>
      </w:r>
      <w:r w:rsidR="00A4088D" w:rsidRPr="00242059">
        <w:rPr>
          <w:rFonts w:ascii="Times New Roman" w:hAnsi="Times New Roman"/>
          <w:sz w:val="22"/>
        </w:rPr>
        <w:t xml:space="preserve"> cultures following treatment with 1</w:t>
      </w:r>
      <w:r w:rsidR="00A4088D" w:rsidRPr="00242059">
        <w:rPr>
          <w:rFonts w:ascii="Times New Roman" w:hAnsi="Times New Roman"/>
          <w:sz w:val="22"/>
        </w:rPr>
        <w:sym w:font="Symbol" w:char="F06D"/>
      </w:r>
      <w:r w:rsidR="00A4088D" w:rsidRPr="00242059">
        <w:rPr>
          <w:rFonts w:ascii="Times New Roman" w:hAnsi="Times New Roman"/>
          <w:sz w:val="22"/>
        </w:rPr>
        <w:t xml:space="preserve">M Tubastatin </w:t>
      </w:r>
      <w:proofErr w:type="gramStart"/>
      <w:r w:rsidR="00A4088D" w:rsidRPr="00242059">
        <w:rPr>
          <w:rFonts w:ascii="Times New Roman" w:hAnsi="Times New Roman"/>
          <w:sz w:val="22"/>
        </w:rPr>
        <w:t>A</w:t>
      </w:r>
      <w:proofErr w:type="gramEnd"/>
      <w:r w:rsidR="00A4088D" w:rsidRPr="00242059">
        <w:rPr>
          <w:rFonts w:ascii="Times New Roman" w:hAnsi="Times New Roman"/>
          <w:sz w:val="22"/>
        </w:rPr>
        <w:t xml:space="preserve"> </w:t>
      </w:r>
      <w:r w:rsidR="00242059">
        <w:rPr>
          <w:rFonts w:ascii="Times New Roman" w:hAnsi="Times New Roman"/>
          <w:sz w:val="22"/>
        </w:rPr>
        <w:t>may</w:t>
      </w:r>
      <w:r w:rsidR="00A4088D" w:rsidRPr="00242059">
        <w:rPr>
          <w:rFonts w:ascii="Times New Roman" w:hAnsi="Times New Roman"/>
          <w:sz w:val="22"/>
        </w:rPr>
        <w:t xml:space="preserve"> be tentatively attributed to the improvement in axonal transport following increased </w:t>
      </w:r>
      <w:r w:rsidR="00A4088D" w:rsidRPr="00242059">
        <w:rPr>
          <w:rFonts w:ascii="Times New Roman" w:hAnsi="Times New Roman"/>
          <w:sz w:val="22"/>
        </w:rPr>
        <w:sym w:font="Symbol" w:char="F061"/>
      </w:r>
      <w:r w:rsidR="00A4088D" w:rsidRPr="00242059">
        <w:rPr>
          <w:rFonts w:ascii="Times New Roman" w:hAnsi="Times New Roman"/>
          <w:sz w:val="22"/>
        </w:rPr>
        <w:t>-tubulin acetylation.</w:t>
      </w:r>
    </w:p>
    <w:p w:rsidR="00A4088D" w:rsidRPr="00906840" w:rsidRDefault="00A4088D" w:rsidP="00A4088D">
      <w:pPr>
        <w:spacing w:line="360" w:lineRule="auto"/>
        <w:rPr>
          <w:rFonts w:ascii="Times New Roman" w:hAnsi="Times New Roman"/>
          <w:sz w:val="22"/>
        </w:rPr>
      </w:pPr>
      <w:r w:rsidRPr="00906840">
        <w:rPr>
          <w:rFonts w:ascii="Times New Roman" w:hAnsi="Times New Roman"/>
          <w:sz w:val="22"/>
        </w:rPr>
        <w:t xml:space="preserve">As previously discussed, </w:t>
      </w:r>
      <w:r w:rsidRPr="00242059">
        <w:rPr>
          <w:rFonts w:ascii="Times New Roman" w:hAnsi="Times New Roman"/>
          <w:sz w:val="22"/>
        </w:rPr>
        <w:t xml:space="preserve">acetylation of </w:t>
      </w:r>
      <w:r w:rsidRPr="00242059">
        <w:rPr>
          <w:rFonts w:ascii="Times New Roman" w:hAnsi="Times New Roman"/>
          <w:sz w:val="22"/>
        </w:rPr>
        <w:sym w:font="Symbol" w:char="F061"/>
      </w:r>
      <w:r w:rsidRPr="00242059">
        <w:rPr>
          <w:rFonts w:ascii="Times New Roman" w:hAnsi="Times New Roman"/>
          <w:sz w:val="22"/>
        </w:rPr>
        <w:t xml:space="preserve">-tubulin leads to an increase in the binding of motor proteins to the microtubule track. It has been postulated that this increase in the efficiency of binding derives from a conformational change in the microtubules, induced by the post-translational modification </w:t>
      </w:r>
      <w:r w:rsidR="00E43F0B" w:rsidRPr="00242059">
        <w:rPr>
          <w:rFonts w:ascii="Times New Roman" w:hAnsi="Times New Roman"/>
          <w:sz w:val="22"/>
        </w:rPr>
        <w:fldChar w:fldCharType="begin">
          <w:fldData xml:space="preserve">PEVuZE5vdGU+PENpdGU+PEF1dGhvcj5Eb21waWVycmU8L0F1dGhvcj48WWVhcj4yMDA3PC9ZZWFy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</w:fldData>
        </w:fldChar>
      </w:r>
      <w:r w:rsidRPr="00242059">
        <w:rPr>
          <w:rFonts w:ascii="Times New Roman" w:hAnsi="Times New Roman"/>
          <w:sz w:val="22"/>
        </w:rPr>
        <w:instrText xml:space="preserve"> ADDIN EN.CITE </w:instrText>
      </w:r>
      <w:r w:rsidR="00E43F0B" w:rsidRPr="00242059">
        <w:rPr>
          <w:rFonts w:ascii="Times New Roman" w:hAnsi="Times New Roman"/>
          <w:sz w:val="22"/>
        </w:rPr>
        <w:fldChar w:fldCharType="begin">
          <w:fldData xml:space="preserve">PEVuZE5vdGU+PENpdGU+PEF1dGhvcj5Eb21waWVycmU8L0F1dGhvcj48WWVhcj4yMDA3PC9ZZWFy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</w:fldData>
        </w:fldChar>
      </w:r>
      <w:r w:rsidRPr="00242059">
        <w:rPr>
          <w:rFonts w:ascii="Times New Roman" w:hAnsi="Times New Roman"/>
          <w:sz w:val="22"/>
        </w:rPr>
        <w:instrText xml:space="preserve"> ADDIN EN.CITE.DATA </w:instrText>
      </w:r>
      <w:r w:rsidR="005B19A8" w:rsidRPr="00E43F0B">
        <w:rPr>
          <w:rFonts w:ascii="Times New Roman" w:hAnsi="Times New Roman"/>
          <w:sz w:val="22"/>
        </w:rPr>
      </w:r>
      <w:r w:rsidR="00E43F0B" w:rsidRPr="00242059">
        <w:rPr>
          <w:rFonts w:ascii="Times New Roman" w:hAnsi="Times New Roman"/>
          <w:sz w:val="22"/>
        </w:rPr>
        <w:fldChar w:fldCharType="end"/>
      </w:r>
      <w:r w:rsidR="005B19A8" w:rsidRPr="00E43F0B">
        <w:rPr>
          <w:rFonts w:ascii="Times New Roman" w:hAnsi="Times New Roman"/>
          <w:sz w:val="22"/>
        </w:rPr>
      </w:r>
      <w:r w:rsidR="00E43F0B" w:rsidRPr="00242059">
        <w:rPr>
          <w:rFonts w:ascii="Times New Roman" w:hAnsi="Times New Roman"/>
          <w:sz w:val="22"/>
        </w:rPr>
        <w:fldChar w:fldCharType="separate"/>
      </w:r>
      <w:r w:rsidRPr="00242059">
        <w:rPr>
          <w:rFonts w:ascii="Times New Roman" w:hAnsi="Times New Roman"/>
          <w:noProof/>
          <w:sz w:val="22"/>
        </w:rPr>
        <w:t>(</w:t>
      </w:r>
      <w:hyperlink w:anchor="_ENREF_122" w:tooltip="Dompierre, 2007 #650" w:history="1">
        <w:r w:rsidR="00CF4C30" w:rsidRPr="00242059">
          <w:rPr>
            <w:rFonts w:ascii="Times New Roman" w:hAnsi="Times New Roman"/>
            <w:noProof/>
            <w:sz w:val="22"/>
          </w:rPr>
          <w:t>Dompierre</w:t>
        </w:r>
        <w:r w:rsidR="00CF4C30" w:rsidRPr="00242059">
          <w:rPr>
            <w:rFonts w:ascii="Times New Roman" w:hAnsi="Times New Roman"/>
            <w:i/>
            <w:noProof/>
            <w:sz w:val="22"/>
          </w:rPr>
          <w:t xml:space="preserve"> et al.</w:t>
        </w:r>
        <w:r w:rsidR="00CF4C30" w:rsidRPr="00242059">
          <w:rPr>
            <w:rFonts w:ascii="Times New Roman" w:hAnsi="Times New Roman"/>
            <w:noProof/>
            <w:sz w:val="22"/>
          </w:rPr>
          <w:t xml:space="preserve"> 2007</w:t>
        </w:r>
      </w:hyperlink>
      <w:r w:rsidRPr="00242059">
        <w:rPr>
          <w:rFonts w:ascii="Times New Roman" w:hAnsi="Times New Roman"/>
          <w:noProof/>
          <w:sz w:val="22"/>
        </w:rPr>
        <w:t>)</w:t>
      </w:r>
      <w:r w:rsidR="00E43F0B" w:rsidRPr="00242059">
        <w:rPr>
          <w:rFonts w:ascii="Times New Roman" w:hAnsi="Times New Roman"/>
          <w:sz w:val="22"/>
        </w:rPr>
        <w:fldChar w:fldCharType="end"/>
      </w:r>
      <w:r w:rsidRPr="00906840">
        <w:rPr>
          <w:rFonts w:ascii="Times New Roman" w:hAnsi="Times New Roman"/>
          <w:sz w:val="22"/>
        </w:rPr>
        <w:t xml:space="preserve">. This structural change may present a domain of the tubulin that possesses a higher affinity for the motor proteins; in support of this, the binding sites of both Dynein and Kinesin-1 overlap on the microtubules </w:t>
      </w:r>
      <w:r w:rsidR="00E43F0B" w:rsidRPr="00906840">
        <w:rPr>
          <w:rFonts w:ascii="Times New Roman" w:hAnsi="Times New Roman"/>
          <w:sz w:val="22"/>
        </w:rPr>
        <w:fldChar w:fldCharType="begin">
          <w:fldData xml:space="preserve">PEVuZE5vdGU+PENpdGU+PEF1dGhvcj5Eb21waWVycmU8L0F1dGhvcj48WWVhcj4yMDA3PC9ZZWFy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PEVuZE5vdGU+PENpdGU+PEF1dGhvcj5Eb21waWVycmU8L0F1dGhvcj48WWVhcj4yMDA3PC9ZZWFy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329" w:tooltip="Mizuno, 2004 #658" w:history="1">
        <w:r w:rsidR="00CF4C30" w:rsidRPr="00906840">
          <w:rPr>
            <w:rFonts w:ascii="Times New Roman" w:hAnsi="Times New Roman"/>
            <w:noProof/>
            <w:sz w:val="22"/>
          </w:rPr>
          <w:t>Mizuno</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2004</w:t>
        </w:r>
      </w:hyperlink>
      <w:r w:rsidRPr="00906840">
        <w:rPr>
          <w:rFonts w:ascii="Times New Roman" w:hAnsi="Times New Roman"/>
          <w:noProof/>
          <w:sz w:val="22"/>
        </w:rPr>
        <w:t xml:space="preserve">; </w:t>
      </w:r>
      <w:hyperlink w:anchor="_ENREF_122" w:tooltip="Dompierre, 2007 #650" w:history="1">
        <w:r w:rsidR="00CF4C30" w:rsidRPr="00906840">
          <w:rPr>
            <w:rFonts w:ascii="Times New Roman" w:hAnsi="Times New Roman"/>
            <w:noProof/>
            <w:sz w:val="22"/>
          </w:rPr>
          <w:t>Dompierre</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2007</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explaining why both anterograde and retrograde transport is influenced by HDAC6 inhibition.</w:t>
      </w:r>
    </w:p>
    <w:p w:rsidR="00242059" w:rsidRDefault="00A4088D" w:rsidP="00A4088D">
      <w:pPr>
        <w:spacing w:line="360" w:lineRule="auto"/>
        <w:rPr>
          <w:rFonts w:ascii="Times New Roman" w:hAnsi="Times New Roman"/>
          <w:sz w:val="22"/>
        </w:rPr>
      </w:pPr>
      <w:r w:rsidRPr="00906840">
        <w:rPr>
          <w:rFonts w:ascii="Times New Roman" w:hAnsi="Times New Roman"/>
          <w:sz w:val="22"/>
        </w:rPr>
        <w:t xml:space="preserve">Previous analysis of our mouse model of SPG4-mediated HSP revealed that the observed defects in axonal transport were mainly in the anterograde direction, though disruption to transport in axonal segments distal to swellings was also exacerbated in the retrograde direction </w:t>
      </w:r>
      <w:r w:rsidR="00E43F0B" w:rsidRPr="00906840">
        <w:rPr>
          <w:rFonts w:ascii="Times New Roman" w:hAnsi="Times New Roman"/>
          <w:sz w:val="22"/>
        </w:rPr>
        <w:fldChar w:fldCharType="begin">
          <w:fldData xml:space="preserve">PEVuZE5vdGU+PENpdGU+PEF1dGhvcj5LYXNoZXI8L0F1dGhvcj48WWVhcj4yMDA5PC9ZZWFyPjxS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PEVuZE5vdGU+PENpdGU+PEF1dGhvcj5LYXNoZXI8L0F1dGhvcj48WWVhcj4yMDA5PC9ZZWFyPjxS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244" w:tooltip="Kasher, 2009 #281" w:history="1">
        <w:r w:rsidR="00CF4C30" w:rsidRPr="00906840">
          <w:rPr>
            <w:rFonts w:ascii="Times New Roman" w:hAnsi="Times New Roman"/>
            <w:noProof/>
            <w:sz w:val="22"/>
          </w:rPr>
          <w:t>Kasher</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2009</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Therefore, an increase in the affinity of Kinesin-1 and Dynein to the acetylated microtubules would help to alleviate the defects in the bi-directional transport seen in HSP, potentially reducing the pausing frequency of cargo at the axonal swellings. </w:t>
      </w:r>
      <w:r w:rsidRPr="00242059">
        <w:rPr>
          <w:rFonts w:ascii="Times New Roman" w:hAnsi="Times New Roman"/>
          <w:sz w:val="22"/>
        </w:rPr>
        <w:t>Thus, even if an increase in acetylation has no effect on the severing defect, the recruitment of the motor proteins may serve to compensate for the loss of Spastin in the regulation of axonal transport.</w:t>
      </w:r>
    </w:p>
    <w:p w:rsidR="00A4088D" w:rsidRPr="00906840" w:rsidRDefault="00242059" w:rsidP="00A4088D">
      <w:pPr>
        <w:spacing w:line="360" w:lineRule="auto"/>
        <w:rPr>
          <w:rFonts w:ascii="Times New Roman" w:hAnsi="Times New Roman"/>
          <w:sz w:val="22"/>
        </w:rPr>
      </w:pPr>
      <w:r w:rsidRPr="00242059">
        <w:rPr>
          <w:rFonts w:ascii="Times New Roman" w:hAnsi="Times New Roman"/>
          <w:sz w:val="22"/>
          <w:highlight w:val="cyan"/>
        </w:rPr>
        <w:t>FASSIER EVIDENCE…</w:t>
      </w:r>
      <w:proofErr w:type="gramStart"/>
      <w:r w:rsidRPr="00242059">
        <w:rPr>
          <w:rFonts w:ascii="Times New Roman" w:hAnsi="Times New Roman"/>
          <w:sz w:val="22"/>
          <w:highlight w:val="cyan"/>
        </w:rPr>
        <w:t>.HELP</w:t>
      </w:r>
      <w:proofErr w:type="gramEnd"/>
      <w:r w:rsidRPr="00242059">
        <w:rPr>
          <w:rFonts w:ascii="Times New Roman" w:hAnsi="Times New Roman"/>
          <w:sz w:val="22"/>
          <w:highlight w:val="cyan"/>
        </w:rPr>
        <w:t xml:space="preserve"> STABILISE THE MICROTUBULES IN THE SWELLINGS TO FURTHER ENABLE RESTORATION OF TRANSPORT?</w:t>
      </w:r>
    </w:p>
    <w:p w:rsidR="00A4088D" w:rsidRPr="00906840" w:rsidRDefault="00A4088D" w:rsidP="00A4088D">
      <w:pPr>
        <w:spacing w:line="360" w:lineRule="auto"/>
        <w:rPr>
          <w:rFonts w:ascii="Times New Roman" w:hAnsi="Times New Roman"/>
          <w:sz w:val="22"/>
        </w:rPr>
      </w:pPr>
      <w:r w:rsidRPr="00906840">
        <w:rPr>
          <w:rFonts w:ascii="Times New Roman" w:hAnsi="Times New Roman"/>
          <w:sz w:val="22"/>
        </w:rPr>
        <w:t xml:space="preserve">Alternatively, it is possible that the Tubastatin A-mediated improvement in axonal transport influences the autophagy and the ubiquitin-proteasome pathway. As discussed in Chapter 4, in the autophagy pathway, the autophagosome must be trafficked along the microtubules in order to fuse with the lysosome, permitting efficient degradation of the waste cargo </w:t>
      </w:r>
      <w:r w:rsidR="00E43F0B" w:rsidRPr="00906840">
        <w:rPr>
          <w:rFonts w:ascii="Times New Roman" w:hAnsi="Times New Roman"/>
          <w:sz w:val="22"/>
        </w:rPr>
        <w:fldChar w:fldCharType="begin">
          <w:fldData xml:space="preserve">PEVuZE5vdGU+PENpdGU+PEF1dGhvcj5NZWhycG91cjwvQXV0aG9yPjxZZWFyPjIwMTA8L1llYXI+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PEVuZE5vdGU+PENpdGU+PEF1dGhvcj5NZWhycG91cjwvQXV0aG9yPjxZZWFyPjIwMTA8L1llYXI+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319" w:tooltip="Mehrpour, 2010 #375" w:history="1">
        <w:r w:rsidR="00CF4C30" w:rsidRPr="00906840">
          <w:rPr>
            <w:rFonts w:ascii="Times New Roman" w:hAnsi="Times New Roman"/>
            <w:noProof/>
            <w:sz w:val="22"/>
          </w:rPr>
          <w:t>Mehrpour</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Defects in axonal transport will result in a build-up of waste proteins in the neurite. It is currently unclear if the swellings observed in the </w:t>
      </w:r>
      <w:r w:rsidRPr="00906840">
        <w:rPr>
          <w:rFonts w:ascii="Times New Roman" w:hAnsi="Times New Roman"/>
          <w:i/>
          <w:sz w:val="22"/>
        </w:rPr>
        <w:t>spast</w:t>
      </w:r>
      <w:r w:rsidRPr="00906840">
        <w:rPr>
          <w:rFonts w:ascii="Times New Roman" w:hAnsi="Times New Roman"/>
          <w:sz w:val="22"/>
          <w:vertAlign w:val="superscript"/>
        </w:rPr>
        <w:t>∆E7</w:t>
      </w:r>
      <w:r w:rsidRPr="00906840">
        <w:rPr>
          <w:rFonts w:ascii="Times New Roman" w:hAnsi="Times New Roman"/>
          <w:sz w:val="22"/>
        </w:rPr>
        <w:t xml:space="preserve"> cultures contain ubiquitinated proteins destined for the lysosome, consequent to defects in the autophagy pathway. However, the toxic accumulation of proteins is a common pathogenic feature of neurodegenerative disease </w:t>
      </w:r>
      <w:r w:rsidR="00E43F0B" w:rsidRPr="00906840">
        <w:rPr>
          <w:rFonts w:ascii="Times New Roman" w:hAnsi="Times New Roman"/>
          <w:sz w:val="22"/>
        </w:rPr>
        <w:fldChar w:fldCharType="begin">
          <w:fldData xml:space="preserve">PEVuZE5vdGU+PENpdGU+PEF1dGhvcj5Tb248L0F1dGhvcj48WWVhcj4yMDEyPC9ZZWFyPjxSZWNO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=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PEVuZE5vdGU+PENpdGU+PEF1dGhvcj5Tb248L0F1dGhvcj48WWVhcj4yMDEyPC9ZZWFyPjxSZWNO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=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451" w:tooltip="Son, 2012 #421" w:history="1">
        <w:r w:rsidR="00CF4C30" w:rsidRPr="00906840">
          <w:rPr>
            <w:rFonts w:ascii="Times New Roman" w:hAnsi="Times New Roman"/>
            <w:noProof/>
            <w:sz w:val="22"/>
          </w:rPr>
          <w:t>Son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2012</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as previously </w:t>
      </w:r>
      <w:r w:rsidRPr="00242059">
        <w:rPr>
          <w:rFonts w:ascii="Times New Roman" w:hAnsi="Times New Roman"/>
          <w:sz w:val="22"/>
        </w:rPr>
        <w:t>discussed. Thus, the increased efficiency of axonal transport may improve the functioning of the autophagosomal pathway, reducing the accumulation of proteins obse</w:t>
      </w:r>
      <w:r w:rsidR="00242059" w:rsidRPr="00242059">
        <w:rPr>
          <w:rFonts w:ascii="Times New Roman" w:hAnsi="Times New Roman"/>
          <w:sz w:val="22"/>
        </w:rPr>
        <w:t>rved in the axons.</w:t>
      </w:r>
      <w:r w:rsidR="00242059">
        <w:rPr>
          <w:rFonts w:ascii="Times New Roman" w:hAnsi="Times New Roman"/>
          <w:sz w:val="22"/>
        </w:rPr>
        <w:t xml:space="preserve"> </w:t>
      </w:r>
    </w:p>
    <w:p w:rsidR="00A4088D" w:rsidRPr="00906840" w:rsidRDefault="00E57B2D" w:rsidP="00B11814">
      <w:pPr>
        <w:pStyle w:val="Heading1"/>
        <w:rPr>
          <w:rFonts w:ascii="Times New Roman" w:hAnsi="Times New Roman"/>
        </w:rPr>
      </w:pPr>
      <w:r>
        <w:rPr>
          <w:rFonts w:ascii="Times New Roman" w:hAnsi="Times New Roman"/>
        </w:rPr>
        <w:br w:type="page"/>
      </w:r>
      <w:bookmarkStart w:id="1054" w:name="_Toc222329192"/>
      <w:bookmarkStart w:id="1055" w:name="_Toc222332599"/>
      <w:bookmarkStart w:id="1056" w:name="_Toc222332771"/>
      <w:bookmarkStart w:id="1057" w:name="_Toc222332943"/>
      <w:bookmarkStart w:id="1058" w:name="_Toc222333287"/>
      <w:bookmarkStart w:id="1059" w:name="_Toc222333459"/>
      <w:r w:rsidR="00A4088D" w:rsidRPr="00906840">
        <w:rPr>
          <w:rFonts w:ascii="Times New Roman" w:hAnsi="Times New Roman"/>
        </w:rPr>
        <w:t>5.4: Conclusions</w:t>
      </w:r>
      <w:bookmarkEnd w:id="1054"/>
      <w:bookmarkEnd w:id="1055"/>
      <w:bookmarkEnd w:id="1056"/>
      <w:bookmarkEnd w:id="1057"/>
      <w:bookmarkEnd w:id="1058"/>
      <w:bookmarkEnd w:id="1059"/>
    </w:p>
    <w:p w:rsidR="00A4088D" w:rsidRPr="00906840" w:rsidRDefault="00A4088D" w:rsidP="00A4088D">
      <w:pPr>
        <w:spacing w:line="360" w:lineRule="auto"/>
        <w:rPr>
          <w:rFonts w:ascii="Times New Roman" w:hAnsi="Times New Roman"/>
          <w:sz w:val="22"/>
        </w:rPr>
      </w:pPr>
      <w:r w:rsidRPr="00906840">
        <w:rPr>
          <w:rFonts w:ascii="Times New Roman" w:hAnsi="Times New Roman"/>
          <w:sz w:val="22"/>
        </w:rPr>
        <w:t xml:space="preserve">In contradiction to what was seen by Kasher et al in 2009, in this experiment, the </w:t>
      </w:r>
      <w:r w:rsidRPr="00906840">
        <w:rPr>
          <w:rFonts w:ascii="Times New Roman" w:hAnsi="Times New Roman"/>
          <w:i/>
          <w:sz w:val="22"/>
        </w:rPr>
        <w:t>spast</w:t>
      </w:r>
      <w:r w:rsidRPr="00906840">
        <w:rPr>
          <w:rFonts w:ascii="Times New Roman" w:hAnsi="Times New Roman"/>
          <w:sz w:val="22"/>
        </w:rPr>
        <w:t xml:space="preserve"> </w:t>
      </w:r>
      <w:r w:rsidRPr="00906840">
        <w:rPr>
          <w:rFonts w:ascii="Times New Roman" w:hAnsi="Times New Roman"/>
          <w:sz w:val="22"/>
          <w:vertAlign w:val="superscript"/>
        </w:rPr>
        <w:t>+/∆E7</w:t>
      </w:r>
      <w:r w:rsidRPr="00906840">
        <w:rPr>
          <w:rFonts w:ascii="Times New Roman" w:hAnsi="Times New Roman"/>
          <w:sz w:val="22"/>
        </w:rPr>
        <w:t xml:space="preserve"> neurons did not present with an increased number of axonal swellings compared to wild type neurons, indicating no axonal transport defect upon the expression of only a single copy of functioning Spastin. The absence of an axonal transport defect in the </w:t>
      </w:r>
      <w:r w:rsidRPr="00906840">
        <w:rPr>
          <w:rFonts w:ascii="Times New Roman" w:hAnsi="Times New Roman"/>
          <w:i/>
          <w:sz w:val="22"/>
        </w:rPr>
        <w:t>spast</w:t>
      </w:r>
      <w:r w:rsidRPr="00906840">
        <w:rPr>
          <w:rFonts w:ascii="Times New Roman" w:hAnsi="Times New Roman"/>
          <w:sz w:val="22"/>
        </w:rPr>
        <w:t xml:space="preserve"> </w:t>
      </w:r>
      <w:r w:rsidRPr="00906840">
        <w:rPr>
          <w:rFonts w:ascii="Times New Roman" w:hAnsi="Times New Roman"/>
          <w:sz w:val="22"/>
          <w:vertAlign w:val="superscript"/>
        </w:rPr>
        <w:t>+/∆E7</w:t>
      </w:r>
      <w:r w:rsidRPr="00906840">
        <w:rPr>
          <w:rFonts w:ascii="Times New Roman" w:hAnsi="Times New Roman"/>
          <w:sz w:val="22"/>
        </w:rPr>
        <w:t xml:space="preserve"> cortical neurons was unexpected, as it is this genotype that most accurately represents the clinical pathogenic mutation </w:t>
      </w:r>
      <w:r w:rsidR="00E43F0B" w:rsidRPr="00906840">
        <w:rPr>
          <w:rFonts w:ascii="Times New Roman" w:hAnsi="Times New Roman"/>
          <w:sz w:val="22"/>
        </w:rPr>
        <w:fldChar w:fldCharType="begin">
          <w:fldData xml:space="preserve">PEVuZE5vdGU+PENpdGU+PEF1dGhvcj5LYXNoZXI8L0F1dGhvcj48WWVhcj4yMDA5PC9ZZWFyPjxS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PEVuZE5vdGU+PENpdGU+PEF1dGhvcj5LYXNoZXI8L0F1dGhvcj48WWVhcj4yMDA5PC9ZZWFyPjxS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244" w:tooltip="Kasher, 2009 #281" w:history="1">
        <w:r w:rsidR="00CF4C30" w:rsidRPr="00906840">
          <w:rPr>
            <w:rFonts w:ascii="Times New Roman" w:hAnsi="Times New Roman"/>
            <w:noProof/>
            <w:sz w:val="22"/>
          </w:rPr>
          <w:t>Kasher</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2009</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254A64" w:rsidRDefault="00A4088D" w:rsidP="00115553">
      <w:pPr>
        <w:spacing w:line="360" w:lineRule="auto"/>
        <w:rPr>
          <w:rFonts w:ascii="Times New Roman" w:hAnsi="Times New Roman"/>
          <w:sz w:val="22"/>
        </w:rPr>
      </w:pPr>
      <w:r w:rsidRPr="002028BE">
        <w:rPr>
          <w:rFonts w:ascii="Times New Roman" w:hAnsi="Times New Roman"/>
          <w:sz w:val="22"/>
        </w:rPr>
        <w:t xml:space="preserve">However, it is possible that the expected increase in the number of axonal swellings in the </w:t>
      </w:r>
      <w:r w:rsidRPr="002028BE">
        <w:rPr>
          <w:rFonts w:ascii="Times New Roman" w:hAnsi="Times New Roman"/>
          <w:i/>
          <w:sz w:val="22"/>
        </w:rPr>
        <w:t>spast</w:t>
      </w:r>
      <w:r w:rsidRPr="002028BE">
        <w:rPr>
          <w:rFonts w:ascii="Times New Roman" w:hAnsi="Times New Roman"/>
          <w:sz w:val="22"/>
        </w:rPr>
        <w:t xml:space="preserve"> </w:t>
      </w:r>
      <w:r w:rsidRPr="002028BE">
        <w:rPr>
          <w:rFonts w:ascii="Times New Roman" w:hAnsi="Times New Roman"/>
          <w:sz w:val="22"/>
          <w:vertAlign w:val="superscript"/>
        </w:rPr>
        <w:t>+/∆E7</w:t>
      </w:r>
      <w:r w:rsidRPr="002028BE">
        <w:rPr>
          <w:rFonts w:ascii="Times New Roman" w:hAnsi="Times New Roman"/>
          <w:sz w:val="22"/>
        </w:rPr>
        <w:t xml:space="preserve"> cortical neurons was lost due to alterations in experimental setup. The density of the cultures was increased to </w:t>
      </w:r>
      <w:r w:rsidR="00C73C5B" w:rsidRPr="002028BE">
        <w:rPr>
          <w:rFonts w:ascii="Times New Roman" w:hAnsi="Times New Roman"/>
          <w:sz w:val="22"/>
        </w:rPr>
        <w:t>help reduce the toxicity resulting fron</w:t>
      </w:r>
      <w:r w:rsidRPr="002028BE">
        <w:rPr>
          <w:rFonts w:ascii="Times New Roman" w:hAnsi="Times New Roman"/>
          <w:sz w:val="22"/>
        </w:rPr>
        <w:t xml:space="preserve"> the high concentration of DMSO required </w:t>
      </w:r>
      <w:r w:rsidR="00C73C5B" w:rsidRPr="002028BE">
        <w:rPr>
          <w:rFonts w:ascii="Times New Roman" w:hAnsi="Times New Roman"/>
          <w:sz w:val="22"/>
        </w:rPr>
        <w:t>to solubilise</w:t>
      </w:r>
      <w:r w:rsidRPr="002028BE">
        <w:rPr>
          <w:rFonts w:ascii="Times New Roman" w:hAnsi="Times New Roman"/>
          <w:sz w:val="22"/>
        </w:rPr>
        <w:t xml:space="preserve"> Tro19622; this may alter the</w:t>
      </w:r>
      <w:r w:rsidR="00E62062" w:rsidRPr="002028BE">
        <w:rPr>
          <w:rFonts w:ascii="Times New Roman" w:hAnsi="Times New Roman"/>
          <w:sz w:val="22"/>
        </w:rPr>
        <w:t xml:space="preserve"> formation of axonal swellings. </w:t>
      </w:r>
      <w:r w:rsidRPr="002028BE">
        <w:rPr>
          <w:rFonts w:ascii="Times New Roman" w:hAnsi="Times New Roman"/>
          <w:sz w:val="22"/>
        </w:rPr>
        <w:t>Furthermore, logistically, an increase in culture density</w:t>
      </w:r>
      <w:r w:rsidR="00C73C5B" w:rsidRPr="002028BE">
        <w:rPr>
          <w:rFonts w:ascii="Times New Roman" w:hAnsi="Times New Roman"/>
          <w:sz w:val="22"/>
        </w:rPr>
        <w:t>, and thus an increase in the number of nuclei</w:t>
      </w:r>
      <w:r w:rsidR="00E62062" w:rsidRPr="002028BE">
        <w:rPr>
          <w:rFonts w:ascii="Times New Roman" w:hAnsi="Times New Roman"/>
          <w:sz w:val="22"/>
        </w:rPr>
        <w:t xml:space="preserve"> per field,</w:t>
      </w:r>
      <w:r w:rsidRPr="002028BE">
        <w:rPr>
          <w:rFonts w:ascii="Times New Roman" w:hAnsi="Times New Roman"/>
          <w:sz w:val="22"/>
        </w:rPr>
        <w:t xml:space="preserve"> result</w:t>
      </w:r>
      <w:r w:rsidR="00C73C5B" w:rsidRPr="002028BE">
        <w:rPr>
          <w:rFonts w:ascii="Times New Roman" w:hAnsi="Times New Roman"/>
          <w:sz w:val="22"/>
        </w:rPr>
        <w:t>s</w:t>
      </w:r>
      <w:r w:rsidRPr="002028BE">
        <w:rPr>
          <w:rFonts w:ascii="Times New Roman" w:hAnsi="Times New Roman"/>
          <w:sz w:val="22"/>
        </w:rPr>
        <w:t xml:space="preserve"> in fewe</w:t>
      </w:r>
      <w:r w:rsidR="001710C0" w:rsidRPr="002028BE">
        <w:rPr>
          <w:rFonts w:ascii="Times New Roman" w:hAnsi="Times New Roman"/>
          <w:sz w:val="22"/>
        </w:rPr>
        <w:t xml:space="preserve">r fields of view being analysed. </w:t>
      </w:r>
      <w:r w:rsidR="00254A64">
        <w:rPr>
          <w:rFonts w:ascii="Times New Roman" w:hAnsi="Times New Roman"/>
          <w:sz w:val="22"/>
        </w:rPr>
        <w:t>Moreover, it has been observed by colleagues that both the size and number of axonal swellings increases when the cells are plated at a lower density. Though the reason behind this is currently unclear, it possibly derives from an increase in cellular stress resulting from the lower density. These factors</w:t>
      </w:r>
      <w:r w:rsidRPr="002028BE">
        <w:rPr>
          <w:rFonts w:ascii="Times New Roman" w:hAnsi="Times New Roman"/>
          <w:sz w:val="22"/>
        </w:rPr>
        <w:t xml:space="preserve"> may have a bearing on</w:t>
      </w:r>
      <w:r w:rsidR="00E62062" w:rsidRPr="002028BE">
        <w:rPr>
          <w:rFonts w:ascii="Times New Roman" w:hAnsi="Times New Roman"/>
          <w:sz w:val="22"/>
        </w:rPr>
        <w:t xml:space="preserve"> the number of swellings counted</w:t>
      </w:r>
      <w:r w:rsidR="001710C0" w:rsidRPr="002028BE">
        <w:rPr>
          <w:rFonts w:ascii="Times New Roman" w:hAnsi="Times New Roman"/>
          <w:sz w:val="22"/>
        </w:rPr>
        <w:t xml:space="preserve">, and the subsequent calculation of </w:t>
      </w:r>
      <w:r w:rsidR="002028BE" w:rsidRPr="002028BE">
        <w:rPr>
          <w:rFonts w:ascii="Times New Roman" w:hAnsi="Times New Roman"/>
          <w:sz w:val="22"/>
        </w:rPr>
        <w:t>the percentage of axonal swellings</w:t>
      </w:r>
      <w:r w:rsidR="00E62062" w:rsidRPr="002028BE">
        <w:rPr>
          <w:rFonts w:ascii="Times New Roman" w:hAnsi="Times New Roman"/>
          <w:sz w:val="22"/>
        </w:rPr>
        <w:t>.</w:t>
      </w:r>
      <w:r w:rsidR="00242059">
        <w:rPr>
          <w:rFonts w:ascii="Times New Roman" w:hAnsi="Times New Roman"/>
          <w:sz w:val="22"/>
        </w:rPr>
        <w:t xml:space="preserve"> </w:t>
      </w:r>
    </w:p>
    <w:p w:rsidR="00254A64" w:rsidRPr="00906840" w:rsidRDefault="00254A64" w:rsidP="00254A64">
      <w:pPr>
        <w:spacing w:line="360" w:lineRule="auto"/>
        <w:rPr>
          <w:rFonts w:ascii="Times New Roman" w:hAnsi="Times New Roman"/>
          <w:sz w:val="22"/>
        </w:rPr>
      </w:pPr>
      <w:r w:rsidRPr="00906840">
        <w:rPr>
          <w:rFonts w:ascii="Times New Roman" w:hAnsi="Times New Roman"/>
          <w:sz w:val="22"/>
        </w:rPr>
        <w:t xml:space="preserve">Despite these anomalies, pharmacological treatment of the </w:t>
      </w:r>
      <w:r w:rsidRPr="00906840">
        <w:rPr>
          <w:rFonts w:ascii="Times New Roman" w:hAnsi="Times New Roman"/>
          <w:i/>
          <w:sz w:val="22"/>
        </w:rPr>
        <w:t>spast</w:t>
      </w:r>
      <w:r w:rsidRPr="00906840">
        <w:rPr>
          <w:rFonts w:ascii="Times New Roman" w:hAnsi="Times New Roman"/>
          <w:sz w:val="22"/>
          <w:vertAlign w:val="superscript"/>
        </w:rPr>
        <w:t>∆E7</w:t>
      </w:r>
      <w:r w:rsidRPr="00906840">
        <w:rPr>
          <w:rFonts w:ascii="Times New Roman" w:hAnsi="Times New Roman"/>
          <w:sz w:val="22"/>
        </w:rPr>
        <w:t xml:space="preserve"> cultures has revealed an exciting potential for therapeutic intervention in mSpastin-mediated HSP.  Tubastatin A affects the acetylation of cytosolic proteins specifically, rather than the histones </w:t>
      </w:r>
      <w:r w:rsidR="00E43F0B" w:rsidRPr="00906840">
        <w:rPr>
          <w:rFonts w:ascii="Times New Roman" w:hAnsi="Times New Roman"/>
          <w:sz w:val="22"/>
        </w:rPr>
        <w:fldChar w:fldCharType="begin">
          <w:fldData xml:space="preserve">PEVuZE5vdGU+PENpdGU+PEF1dGhvcj5kJmFwb3M7WWRld2FsbGU8L0F1dGhvcj48WWVhcj4yMDEx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PEVuZE5vdGU+PENpdGU+PEF1dGhvcj5kJmFwb3M7WWRld2FsbGU8L0F1dGhvcj48WWVhcj4yMDEx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100" w:tooltip="d'Ydewalle, 2011 #648" w:history="1">
        <w:r w:rsidR="00CF4C30" w:rsidRPr="00906840">
          <w:rPr>
            <w:rFonts w:ascii="Times New Roman" w:hAnsi="Times New Roman"/>
            <w:noProof/>
            <w:sz w:val="22"/>
          </w:rPr>
          <w:t>d'Ydewalle</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2011</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Therefore, the therapeutic effect of this drug can be attributed to the acetylation of </w:t>
      </w:r>
      <w:r w:rsidRPr="00906840">
        <w:rPr>
          <w:rFonts w:ascii="Times New Roman" w:hAnsi="Times New Roman"/>
          <w:sz w:val="22"/>
        </w:rPr>
        <w:sym w:font="Symbol" w:char="F061"/>
      </w:r>
      <w:r w:rsidRPr="00906840">
        <w:rPr>
          <w:rFonts w:ascii="Times New Roman" w:hAnsi="Times New Roman"/>
          <w:sz w:val="22"/>
        </w:rPr>
        <w:t>-tubulin and consequent alterations in axonal transport, rather than any epigenetic effect. This may be important for HSP, which is categorised as a dying-back axonopathy, with defective axonal transport implicated as the main pathogenic process.</w:t>
      </w:r>
    </w:p>
    <w:p w:rsidR="00254A64" w:rsidRPr="00906840" w:rsidRDefault="00254A64" w:rsidP="00254A64">
      <w:pPr>
        <w:spacing w:line="360" w:lineRule="auto"/>
        <w:rPr>
          <w:rFonts w:ascii="Times New Roman" w:hAnsi="Times New Roman"/>
          <w:sz w:val="22"/>
        </w:rPr>
      </w:pPr>
      <w:r w:rsidRPr="00906840">
        <w:rPr>
          <w:rFonts w:ascii="Times New Roman" w:hAnsi="Times New Roman"/>
          <w:sz w:val="22"/>
        </w:rPr>
        <w:t xml:space="preserve">However, questions remain about the success of HDAC6 inhibition in ameliorating the number of axonal swellings in the </w:t>
      </w:r>
      <w:r w:rsidRPr="00906840">
        <w:rPr>
          <w:rFonts w:ascii="Times New Roman" w:hAnsi="Times New Roman"/>
          <w:i/>
          <w:sz w:val="22"/>
        </w:rPr>
        <w:t xml:space="preserve">spast </w:t>
      </w:r>
      <w:r w:rsidRPr="00906840">
        <w:rPr>
          <w:rFonts w:ascii="Times New Roman" w:hAnsi="Times New Roman"/>
          <w:sz w:val="22"/>
          <w:vertAlign w:val="superscript"/>
        </w:rPr>
        <w:t xml:space="preserve">∆E7/∆E7 </w:t>
      </w:r>
      <w:r w:rsidRPr="00906840">
        <w:rPr>
          <w:rFonts w:ascii="Times New Roman" w:hAnsi="Times New Roman"/>
          <w:sz w:val="22"/>
        </w:rPr>
        <w:t xml:space="preserve">neurons. As mentioned, loss of Spastin results in a stabilisation of the microtubule network </w:t>
      </w:r>
      <w:r w:rsidR="00E43F0B" w:rsidRPr="00906840">
        <w:rPr>
          <w:rFonts w:ascii="Times New Roman" w:hAnsi="Times New Roman"/>
          <w:sz w:val="22"/>
        </w:rPr>
        <w:fldChar w:fldCharType="begin">
          <w:fldData xml:space="preserve">PEVuZE5vdGU+PENpdGU+PEF1dGhvcj5Ucm90dGE8L0F1dGhvcj48WWVhcj4yMDA0PC9ZZWFyPjxS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PEVuZE5vdGU+PENpdGU+PEF1dGhvcj5Ucm90dGE8L0F1dGhvcj48WWVhcj4yMDA0PC9ZZWFyPjxS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483" w:tooltip="Trotta, 2004 #277" w:history="1">
        <w:r w:rsidR="00CF4C30" w:rsidRPr="00906840">
          <w:rPr>
            <w:rFonts w:ascii="Times New Roman" w:hAnsi="Times New Roman"/>
            <w:noProof/>
            <w:sz w:val="22"/>
          </w:rPr>
          <w:t>Trotta</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2004</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and that acetylation further increases this stability </w:t>
      </w:r>
      <w:r w:rsidR="00E43F0B" w:rsidRPr="00906840">
        <w:rPr>
          <w:rFonts w:ascii="Times New Roman" w:hAnsi="Times New Roman"/>
          <w:sz w:val="22"/>
        </w:rPr>
        <w:fldChar w:fldCharType="begin">
          <w:fldData xml:space="preserve">PEVuZE5vdGU+PENpdGU+PEF1dGhvcj5NYXRzdXlhbWE8L0F1dGhvcj48WWVhcj4yMDAyPC9ZZWFy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PEVuZE5vdGU+PENpdGU+PEF1dGhvcj5NYXRzdXlhbWE8L0F1dGhvcj48WWVhcj4yMDAyPC9ZZWFy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312" w:tooltip="Matsuyama, 2002 #659" w:history="1">
        <w:r w:rsidR="00CF4C30" w:rsidRPr="00906840">
          <w:rPr>
            <w:rFonts w:ascii="Times New Roman" w:hAnsi="Times New Roman"/>
            <w:noProof/>
            <w:sz w:val="22"/>
          </w:rPr>
          <w:t>Matsuyama</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2002</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Furthermore, the activity of Spastin is not influenced by the acetylation of tubulin. On the other hand, Katanin does have a higher affinity for acetylated microtubules compared to unmodified tubulin </w:t>
      </w:r>
      <w:r w:rsidR="00E43F0B" w:rsidRPr="00906840">
        <w:rPr>
          <w:rFonts w:ascii="Times New Roman" w:hAnsi="Times New Roman"/>
          <w:sz w:val="22"/>
        </w:rPr>
        <w:fldChar w:fldCharType="begin">
          <w:fldData xml:space="preserve">PEVuZE5vdGU+PENpdGU+PEF1dGhvcj5TdWRvPC9BdXRob3I+PFllYXI+MjAxMDwvWWVhcj48UmVj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</w:fldData>
        </w:fldChar>
      </w:r>
      <w:r w:rsidR="008B0649">
        <w:rPr>
          <w:rFonts w:ascii="Times New Roman" w:hAnsi="Times New Roman"/>
          <w:sz w:val="22"/>
        </w:rPr>
        <w:instrText xml:space="preserve"> ADDIN EN.CITE </w:instrText>
      </w:r>
      <w:r w:rsidR="00E43F0B">
        <w:rPr>
          <w:rFonts w:ascii="Times New Roman" w:hAnsi="Times New Roman"/>
          <w:sz w:val="22"/>
        </w:rPr>
        <w:fldChar w:fldCharType="begin">
          <w:fldData xml:space="preserve">PEVuZE5vdGU+PENpdGU+PEF1dGhvcj5TdWRvPC9BdXRob3I+PFllYXI+MjAxMDwvWWVhcj48UmVj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</w:fldData>
        </w:fldChar>
      </w:r>
      <w:r w:rsidR="008B0649">
        <w:rPr>
          <w:rFonts w:ascii="Times New Roman" w:hAnsi="Times New Roman"/>
          <w:sz w:val="22"/>
        </w:rPr>
        <w:instrText xml:space="preserve"> ADDIN EN.CITE.DATA </w:instrText>
      </w:r>
      <w:r w:rsidR="005B19A8" w:rsidRPr="00E43F0B">
        <w:rPr>
          <w:rFonts w:ascii="Times New Roman" w:hAnsi="Times New Roman"/>
          <w:sz w:val="22"/>
        </w:rPr>
      </w:r>
      <w:r w:rsidR="00E43F0B">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462" w:tooltip="Sudo, 2010 #652" w:history="1">
        <w:r w:rsidR="00CF4C30" w:rsidRPr="00906840">
          <w:rPr>
            <w:rFonts w:ascii="Times New Roman" w:hAnsi="Times New Roman"/>
            <w:noProof/>
            <w:sz w:val="22"/>
          </w:rPr>
          <w:t>Sudo</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It may therefore be postulated that an increase in tubulin acetylation enables Katanin to partially compensate for the loss of Spastin-mediated microtubule severing. However, it has been noted that the expression of Katanin dramatically decreases following development </w:t>
      </w:r>
      <w:r w:rsidR="00E43F0B" w:rsidRPr="00906840">
        <w:rPr>
          <w:rFonts w:ascii="Times New Roman" w:hAnsi="Times New Roman"/>
          <w:sz w:val="22"/>
        </w:rPr>
        <w:fldChar w:fldCharType="begin">
          <w:fldData xml:space="preserve">PEVuZE5vdGU+PENpdGU+PEF1dGhvcj5Tb2xvd3NrYTwvQXV0aG9yPjxZZWFyPjIwMDg8L1llYXI+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PEVuZE5vdGU+PENpdGU+PEF1dGhvcj5Tb2xvd3NrYTwvQXV0aG9yPjxZZWFyPjIwMDg8L1llYXI+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448" w:tooltip="Solowska, 2008 #251" w:history="1">
        <w:r w:rsidR="00CF4C30" w:rsidRPr="00906840">
          <w:rPr>
            <w:rFonts w:ascii="Times New Roman" w:hAnsi="Times New Roman"/>
            <w:noProof/>
            <w:sz w:val="22"/>
          </w:rPr>
          <w:t>Solowska</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2008</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115553" w:rsidRPr="00906840" w:rsidRDefault="00115553" w:rsidP="00115553">
      <w:pPr>
        <w:spacing w:line="360" w:lineRule="auto"/>
        <w:rPr>
          <w:rFonts w:ascii="Times New Roman" w:hAnsi="Times New Roman"/>
          <w:sz w:val="22"/>
        </w:rPr>
      </w:pPr>
    </w:p>
    <w:p w:rsidR="00A4088D" w:rsidRPr="00906840" w:rsidRDefault="00A4088D" w:rsidP="00A4088D">
      <w:pPr>
        <w:spacing w:line="360" w:lineRule="auto"/>
        <w:rPr>
          <w:rFonts w:ascii="Times New Roman" w:hAnsi="Times New Roman"/>
          <w:sz w:val="22"/>
        </w:rPr>
      </w:pPr>
      <w:r w:rsidRPr="00906840">
        <w:rPr>
          <w:rFonts w:ascii="Times New Roman" w:hAnsi="Times New Roman"/>
          <w:sz w:val="22"/>
        </w:rPr>
        <w:t xml:space="preserve">Furthermore, HDAC6, as well as regulating axonal transport, has also been implicated in the regulation of nutrient-independent basal autophagy, imperative for intracellular quality control, and further highlighting the essential role for HDAC6 activity in the regulation of neurodegeneration. </w:t>
      </w:r>
      <w:r w:rsidRPr="008B0649">
        <w:rPr>
          <w:rFonts w:ascii="Times New Roman" w:hAnsi="Times New Roman"/>
          <w:sz w:val="22"/>
        </w:rPr>
        <w:t>HDAC6 regulates the fusion of autophagosomes to lysosomes by recruiting actin-remodelling proteins that stimulates the formation of the autophagolysosome</w:t>
      </w:r>
      <w:r w:rsidRPr="00906840">
        <w:rPr>
          <w:rFonts w:ascii="Times New Roman" w:hAnsi="Times New Roman"/>
          <w:sz w:val="22"/>
        </w:rPr>
        <w:t xml:space="preserve"> </w:t>
      </w:r>
      <w:r w:rsidR="00E43F0B" w:rsidRPr="00906840">
        <w:rPr>
          <w:rFonts w:ascii="Times New Roman" w:hAnsi="Times New Roman"/>
          <w:sz w:val="22"/>
        </w:rPr>
        <w:fldChar w:fldCharType="begin">
          <w:fldData xml:space="preserve">PEVuZE5vdGU+PENpdGU+PEF1dGhvcj5MZWU8L0F1dGhvcj48WWVhcj4yMDEwPC9ZZWFyPjxSZWNO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==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PEVuZE5vdGU+PENpdGU+PEF1dGhvcj5MZWU8L0F1dGhvcj48WWVhcj4yMDEwPC9ZZWFyPjxSZWNO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==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272" w:tooltip="Lee, 2010 #660" w:history="1">
        <w:r w:rsidR="00CF4C30" w:rsidRPr="00906840">
          <w:rPr>
            <w:rFonts w:ascii="Times New Roman" w:hAnsi="Times New Roman"/>
            <w:noProof/>
            <w:sz w:val="22"/>
          </w:rPr>
          <w:t>Lee</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Thus, inhibition of HDAC6 would be predicted to result in the failure of autophagosome maturation and the toxic accumulation of protein aggregates, therefore exacerbating the formation of axonal swellings, instead of producing the noted decrease in number. </w:t>
      </w:r>
    </w:p>
    <w:p w:rsidR="008B0649" w:rsidRDefault="00A4088D" w:rsidP="00A4088D">
      <w:pPr>
        <w:spacing w:line="360" w:lineRule="auto"/>
        <w:rPr>
          <w:rFonts w:ascii="Times New Roman" w:hAnsi="Times New Roman"/>
          <w:sz w:val="22"/>
        </w:rPr>
      </w:pPr>
      <w:r w:rsidRPr="00906840">
        <w:rPr>
          <w:rFonts w:ascii="Times New Roman" w:hAnsi="Times New Roman"/>
          <w:sz w:val="22"/>
        </w:rPr>
        <w:t xml:space="preserve">Due to these observations, it can be suggested that, unless there is an unknown function of HDAC6, which, if inhibited, is beneficial to neuronal </w:t>
      </w:r>
      <w:r w:rsidRPr="008B0649">
        <w:rPr>
          <w:rFonts w:ascii="Times New Roman" w:hAnsi="Times New Roman"/>
          <w:sz w:val="22"/>
        </w:rPr>
        <w:t>transport</w:t>
      </w:r>
      <w:r w:rsidR="008B0649" w:rsidRPr="008B0649">
        <w:rPr>
          <w:rFonts w:ascii="Times New Roman" w:hAnsi="Times New Roman"/>
          <w:sz w:val="22"/>
        </w:rPr>
        <w:t xml:space="preserve"> the reduction in the quantity of axonal swellings following Tubastatin A treatment may be attributed to an increased affinity of the molecular motors to the microtubule track, subsequently improving efficiency of axonal transport, independent of microtubule stabilisation.</w:t>
      </w:r>
      <w:r w:rsidR="008B0649">
        <w:rPr>
          <w:rFonts w:ascii="Times New Roman" w:hAnsi="Times New Roman"/>
          <w:sz w:val="22"/>
        </w:rPr>
        <w:t xml:space="preserve"> </w:t>
      </w:r>
    </w:p>
    <w:p w:rsidR="000528EF" w:rsidRPr="00906840" w:rsidRDefault="00A4088D" w:rsidP="00A4088D">
      <w:pPr>
        <w:spacing w:line="360" w:lineRule="auto"/>
        <w:rPr>
          <w:rFonts w:ascii="Times New Roman" w:hAnsi="Times New Roman"/>
          <w:sz w:val="22"/>
        </w:rPr>
      </w:pPr>
      <w:r w:rsidRPr="00906840">
        <w:rPr>
          <w:rFonts w:ascii="Times New Roman" w:hAnsi="Times New Roman"/>
          <w:sz w:val="22"/>
        </w:rPr>
        <w:t xml:space="preserve">In light of these contradictions, it will be necessary to biochemically assess the acetylation levels in the </w:t>
      </w:r>
      <w:r w:rsidRPr="00906840">
        <w:rPr>
          <w:rFonts w:ascii="Times New Roman" w:hAnsi="Times New Roman"/>
          <w:i/>
          <w:sz w:val="22"/>
        </w:rPr>
        <w:t>spast</w:t>
      </w:r>
      <w:r w:rsidRPr="00906840">
        <w:rPr>
          <w:rFonts w:ascii="Times New Roman" w:hAnsi="Times New Roman"/>
          <w:sz w:val="22"/>
          <w:vertAlign w:val="superscript"/>
        </w:rPr>
        <w:t>∆E7</w:t>
      </w:r>
      <w:r w:rsidRPr="00906840">
        <w:rPr>
          <w:rFonts w:ascii="Times New Roman" w:hAnsi="Times New Roman"/>
          <w:sz w:val="22"/>
        </w:rPr>
        <w:t xml:space="preserve"> cultures, to see if this post-translational mechanism is altered in a model of HSP. This will also help to explain why, if an increase in acetylation is protective to the neuron, the observed upregulation in the presence of Tro19622 did not result in an amelioration of the number of axonal swellings. This could also possibly be attributed to the high concentration of DMSO, preventing the rescue in axonal transport induced by acetylation, as previously discussed. It will also be necessary to treat the </w:t>
      </w:r>
      <w:r w:rsidRPr="00906840">
        <w:rPr>
          <w:rFonts w:ascii="Times New Roman" w:hAnsi="Times New Roman"/>
          <w:i/>
          <w:sz w:val="22"/>
        </w:rPr>
        <w:t>spast</w:t>
      </w:r>
      <w:r w:rsidRPr="00906840">
        <w:rPr>
          <w:rFonts w:ascii="Times New Roman" w:hAnsi="Times New Roman"/>
          <w:sz w:val="22"/>
          <w:vertAlign w:val="superscript"/>
        </w:rPr>
        <w:t>∆E7</w:t>
      </w:r>
      <w:r w:rsidRPr="00906840">
        <w:rPr>
          <w:rFonts w:ascii="Times New Roman" w:hAnsi="Times New Roman"/>
          <w:sz w:val="22"/>
        </w:rPr>
        <w:t xml:space="preserve"> cultures later on in their development, to ascertain whether Tubastatin A acts to prevent the initial formation of the swellings or whether it is capable of eradicating them once they are developed.</w:t>
      </w:r>
    </w:p>
    <w:p w:rsidR="000528EF" w:rsidRPr="00906840" w:rsidRDefault="000528EF" w:rsidP="00A4088D">
      <w:pPr>
        <w:spacing w:line="360" w:lineRule="auto"/>
        <w:rPr>
          <w:rFonts w:ascii="Times New Roman" w:hAnsi="Times New Roman"/>
          <w:sz w:val="22"/>
        </w:rPr>
      </w:pPr>
    </w:p>
    <w:p w:rsidR="000528EF" w:rsidRPr="00906840" w:rsidRDefault="000528EF" w:rsidP="00A4088D">
      <w:pPr>
        <w:spacing w:line="360" w:lineRule="auto"/>
        <w:rPr>
          <w:rFonts w:ascii="Times New Roman" w:hAnsi="Times New Roman"/>
          <w:sz w:val="22"/>
        </w:rPr>
      </w:pPr>
    </w:p>
    <w:p w:rsidR="000528EF" w:rsidRPr="00906840" w:rsidRDefault="000528EF" w:rsidP="00A4088D">
      <w:pPr>
        <w:spacing w:line="360" w:lineRule="auto"/>
        <w:rPr>
          <w:rFonts w:ascii="Times New Roman" w:hAnsi="Times New Roman"/>
          <w:sz w:val="22"/>
        </w:rPr>
      </w:pPr>
    </w:p>
    <w:p w:rsidR="000528EF" w:rsidRPr="00906840" w:rsidRDefault="000528EF" w:rsidP="00A4088D">
      <w:pPr>
        <w:spacing w:line="360" w:lineRule="auto"/>
        <w:rPr>
          <w:rFonts w:ascii="Times New Roman" w:hAnsi="Times New Roman"/>
          <w:sz w:val="22"/>
        </w:rPr>
      </w:pPr>
    </w:p>
    <w:p w:rsidR="000528EF" w:rsidRPr="00906840" w:rsidRDefault="000528EF" w:rsidP="00A4088D">
      <w:pPr>
        <w:spacing w:line="360" w:lineRule="auto"/>
        <w:rPr>
          <w:rFonts w:ascii="Times New Roman" w:hAnsi="Times New Roman"/>
          <w:sz w:val="22"/>
        </w:rPr>
      </w:pPr>
    </w:p>
    <w:p w:rsidR="00692F09" w:rsidRPr="00906840" w:rsidRDefault="00692F09" w:rsidP="00A4088D">
      <w:pPr>
        <w:spacing w:line="360" w:lineRule="auto"/>
        <w:rPr>
          <w:rFonts w:ascii="Times New Roman" w:hAnsi="Times New Roman"/>
          <w:sz w:val="22"/>
        </w:rPr>
      </w:pPr>
    </w:p>
    <w:p w:rsidR="008B74E6" w:rsidRPr="00906840" w:rsidRDefault="00E57B2D" w:rsidP="00B11814">
      <w:pPr>
        <w:pStyle w:val="Heading1"/>
        <w:rPr>
          <w:rFonts w:ascii="Times New Roman" w:hAnsi="Times New Roman"/>
        </w:rPr>
      </w:pPr>
      <w:r>
        <w:rPr>
          <w:rFonts w:ascii="Times New Roman" w:hAnsi="Times New Roman"/>
        </w:rPr>
        <w:br w:type="page"/>
      </w:r>
      <w:bookmarkStart w:id="1060" w:name="_Toc222329193"/>
      <w:bookmarkStart w:id="1061" w:name="_Toc222332600"/>
      <w:bookmarkStart w:id="1062" w:name="_Toc222332772"/>
      <w:bookmarkStart w:id="1063" w:name="_Toc222332944"/>
      <w:bookmarkStart w:id="1064" w:name="_Toc222333288"/>
      <w:bookmarkStart w:id="1065" w:name="_Toc222333460"/>
      <w:r w:rsidR="00B11814" w:rsidRPr="00906840">
        <w:rPr>
          <w:rFonts w:ascii="Times New Roman" w:hAnsi="Times New Roman"/>
        </w:rPr>
        <w:t xml:space="preserve">Chapter 6 - </w:t>
      </w:r>
      <w:r w:rsidR="00692F09" w:rsidRPr="00906840">
        <w:rPr>
          <w:rFonts w:ascii="Times New Roman" w:hAnsi="Times New Roman"/>
        </w:rPr>
        <w:t>Discussion</w:t>
      </w:r>
      <w:bookmarkEnd w:id="1060"/>
      <w:bookmarkEnd w:id="1061"/>
      <w:bookmarkEnd w:id="1062"/>
      <w:bookmarkEnd w:id="1063"/>
      <w:bookmarkEnd w:id="1064"/>
      <w:bookmarkEnd w:id="1065"/>
    </w:p>
    <w:p w:rsidR="00692F09" w:rsidRPr="00906840" w:rsidRDefault="00692F09" w:rsidP="00B11814">
      <w:pPr>
        <w:pStyle w:val="Heading1"/>
        <w:rPr>
          <w:rFonts w:ascii="Times New Roman" w:hAnsi="Times New Roman"/>
        </w:rPr>
      </w:pPr>
      <w:bookmarkStart w:id="1066" w:name="_Toc222329194"/>
      <w:bookmarkStart w:id="1067" w:name="_Toc222332601"/>
      <w:bookmarkStart w:id="1068" w:name="_Toc222332773"/>
      <w:bookmarkStart w:id="1069" w:name="_Toc222332945"/>
      <w:bookmarkStart w:id="1070" w:name="_Toc222333289"/>
      <w:bookmarkStart w:id="1071" w:name="_Toc222333461"/>
      <w:r w:rsidRPr="00906840">
        <w:rPr>
          <w:rFonts w:ascii="Times New Roman" w:hAnsi="Times New Roman"/>
        </w:rPr>
        <w:t>6.1: Introduction</w:t>
      </w:r>
      <w:bookmarkEnd w:id="1066"/>
      <w:bookmarkEnd w:id="1067"/>
      <w:bookmarkEnd w:id="1068"/>
      <w:bookmarkEnd w:id="1069"/>
      <w:bookmarkEnd w:id="1070"/>
      <w:bookmarkEnd w:id="1071"/>
    </w:p>
    <w:p w:rsidR="00692F09" w:rsidRPr="00906840" w:rsidRDefault="00692F09" w:rsidP="008B74E6">
      <w:pPr>
        <w:pStyle w:val="Heading2"/>
        <w:rPr>
          <w:rFonts w:ascii="Times New Roman" w:hAnsi="Times New Roman"/>
        </w:rPr>
      </w:pPr>
      <w:bookmarkStart w:id="1072" w:name="_Toc222329195"/>
      <w:bookmarkStart w:id="1073" w:name="_Toc222332602"/>
      <w:bookmarkStart w:id="1074" w:name="_Toc222332774"/>
      <w:bookmarkStart w:id="1075" w:name="_Toc222332946"/>
      <w:bookmarkStart w:id="1076" w:name="_Toc222333290"/>
      <w:bookmarkStart w:id="1077" w:name="_Toc222333462"/>
      <w:r w:rsidRPr="00906840">
        <w:rPr>
          <w:rFonts w:ascii="Times New Roman" w:hAnsi="Times New Roman"/>
        </w:rPr>
        <w:t>6.1.1: Mitochondria in cellular homeostasis, ageing and neuronal maintenance</w:t>
      </w:r>
      <w:bookmarkEnd w:id="1072"/>
      <w:bookmarkEnd w:id="1073"/>
      <w:bookmarkEnd w:id="1074"/>
      <w:bookmarkEnd w:id="1075"/>
      <w:bookmarkEnd w:id="1076"/>
      <w:bookmarkEnd w:id="1077"/>
    </w:p>
    <w:p w:rsidR="006009DE" w:rsidRDefault="00692F09" w:rsidP="008B74E6">
      <w:pPr>
        <w:spacing w:line="360" w:lineRule="auto"/>
        <w:rPr>
          <w:rFonts w:ascii="Times New Roman" w:hAnsi="Times New Roman"/>
          <w:sz w:val="22"/>
        </w:rPr>
      </w:pPr>
      <w:r w:rsidRPr="006009DE">
        <w:rPr>
          <w:rFonts w:ascii="Times New Roman" w:hAnsi="Times New Roman"/>
          <w:sz w:val="22"/>
          <w:highlight w:val="cyan"/>
        </w:rPr>
        <w:t xml:space="preserve">Mitochondria are highly specialised organelles carrying out several essential roles in eukaryotic cells, including ATP production, regulation of calcium homeostasis and induction of the intrinsic apoptotic cascade. In light of these functions, they have a key role in neuronal maintenance and function. Neurons are highly metabolic with </w:t>
      </w:r>
      <w:r w:rsidR="00092631" w:rsidRPr="006009DE">
        <w:rPr>
          <w:rFonts w:ascii="Times New Roman" w:hAnsi="Times New Roman"/>
          <w:sz w:val="22"/>
          <w:highlight w:val="cyan"/>
        </w:rPr>
        <w:t>a heavy</w:t>
      </w:r>
      <w:r w:rsidRPr="006009DE">
        <w:rPr>
          <w:rFonts w:ascii="Times New Roman" w:hAnsi="Times New Roman"/>
          <w:sz w:val="22"/>
          <w:highlight w:val="cyan"/>
        </w:rPr>
        <w:t xml:space="preserve"> reliance on ATP, stemming from their large size and role in the transduction of synaptic signalling</w:t>
      </w:r>
      <w:r w:rsidR="006009DE" w:rsidRPr="006009DE">
        <w:rPr>
          <w:rFonts w:ascii="Times New Roman" w:hAnsi="Times New Roman"/>
          <w:sz w:val="22"/>
          <w:highlight w:val="cyan"/>
        </w:rPr>
        <w:t>.</w:t>
      </w:r>
    </w:p>
    <w:p w:rsidR="00692F09" w:rsidRPr="00906840" w:rsidRDefault="00692F09" w:rsidP="008B74E6">
      <w:pPr>
        <w:spacing w:line="360" w:lineRule="auto"/>
        <w:rPr>
          <w:rFonts w:ascii="Times New Roman" w:hAnsi="Times New Roman"/>
          <w:sz w:val="22"/>
        </w:rPr>
      </w:pPr>
      <w:r w:rsidRPr="006009DE">
        <w:rPr>
          <w:rFonts w:ascii="Times New Roman" w:hAnsi="Times New Roman"/>
          <w:sz w:val="22"/>
        </w:rPr>
        <w:t xml:space="preserve"> Interestingly</w:t>
      </w:r>
      <w:r w:rsidRPr="00906840">
        <w:rPr>
          <w:rFonts w:ascii="Times New Roman" w:hAnsi="Times New Roman"/>
          <w:sz w:val="22"/>
        </w:rPr>
        <w:t xml:space="preserve">, neurons mainly </w:t>
      </w:r>
      <w:r w:rsidR="009F28AC">
        <w:rPr>
          <w:rFonts w:ascii="Times New Roman" w:hAnsi="Times New Roman"/>
          <w:sz w:val="22"/>
        </w:rPr>
        <w:t>utilise</w:t>
      </w:r>
      <w:r w:rsidRPr="00906840">
        <w:rPr>
          <w:rFonts w:ascii="Times New Roman" w:hAnsi="Times New Roman"/>
          <w:sz w:val="22"/>
        </w:rPr>
        <w:t xml:space="preserve"> oxidative phosphorylation to meet these energy demands, thus making the cells further </w:t>
      </w:r>
      <w:r w:rsidR="009F28AC">
        <w:rPr>
          <w:rFonts w:ascii="Times New Roman" w:hAnsi="Times New Roman"/>
          <w:sz w:val="22"/>
        </w:rPr>
        <w:t>dependent</w:t>
      </w:r>
      <w:r w:rsidRPr="00906840">
        <w:rPr>
          <w:rFonts w:ascii="Times New Roman" w:hAnsi="Times New Roman"/>
          <w:sz w:val="22"/>
        </w:rPr>
        <w:t xml:space="preserve"> on efficient mitochondrial function.</w:t>
      </w:r>
    </w:p>
    <w:p w:rsidR="006009DE" w:rsidRDefault="00692F09" w:rsidP="00692F09">
      <w:pPr>
        <w:spacing w:line="360" w:lineRule="auto"/>
        <w:rPr>
          <w:rFonts w:ascii="Times New Roman" w:hAnsi="Times New Roman"/>
          <w:sz w:val="22"/>
        </w:rPr>
      </w:pPr>
      <w:r w:rsidRPr="00906840">
        <w:rPr>
          <w:rFonts w:ascii="Times New Roman" w:hAnsi="Times New Roman"/>
          <w:sz w:val="22"/>
        </w:rPr>
        <w:t>Unsurprisingly</w:t>
      </w:r>
      <w:r w:rsidRPr="006009DE">
        <w:rPr>
          <w:rFonts w:ascii="Times New Roman" w:hAnsi="Times New Roman"/>
          <w:sz w:val="22"/>
        </w:rPr>
        <w:t>, mitochondrial dysfunction has repeatedly been highlighted as a pathogenic process in both ageing and most of the neurodegenerative disorders</w:t>
      </w:r>
      <w:r w:rsidR="006009DE">
        <w:rPr>
          <w:rFonts w:ascii="Times New Roman" w:hAnsi="Times New Roman"/>
          <w:sz w:val="22"/>
        </w:rPr>
        <w:t xml:space="preserve"> </w:t>
      </w:r>
      <w:r w:rsidRPr="006009DE">
        <w:rPr>
          <w:rFonts w:ascii="Times New Roman" w:hAnsi="Times New Roman"/>
          <w:sz w:val="22"/>
        </w:rPr>
        <w:t>including ALS.</w:t>
      </w:r>
      <w:r w:rsidRPr="00906840">
        <w:rPr>
          <w:rFonts w:ascii="Times New Roman" w:hAnsi="Times New Roman"/>
          <w:sz w:val="22"/>
        </w:rPr>
        <w:t xml:space="preserve"> </w:t>
      </w:r>
    </w:p>
    <w:p w:rsidR="006009DE" w:rsidRPr="00E17B31" w:rsidRDefault="006009DE" w:rsidP="00692F09">
      <w:pPr>
        <w:spacing w:line="360" w:lineRule="auto"/>
        <w:rPr>
          <w:rFonts w:ascii="Times New Roman" w:hAnsi="Times New Roman"/>
          <w:sz w:val="22"/>
          <w:highlight w:val="cyan"/>
        </w:rPr>
      </w:pPr>
      <w:r w:rsidRPr="00E17B31">
        <w:rPr>
          <w:rFonts w:ascii="Times New Roman" w:hAnsi="Times New Roman"/>
          <w:sz w:val="22"/>
          <w:highlight w:val="cyan"/>
        </w:rPr>
        <w:t>ALS: DISEASE OF OLD AGE…</w:t>
      </w:r>
      <w:proofErr w:type="gramStart"/>
      <w:r w:rsidRPr="00E17B31">
        <w:rPr>
          <w:rFonts w:ascii="Times New Roman" w:hAnsi="Times New Roman"/>
          <w:sz w:val="22"/>
          <w:highlight w:val="cyan"/>
        </w:rPr>
        <w:t>.GRADUAL</w:t>
      </w:r>
      <w:proofErr w:type="gramEnd"/>
      <w:r w:rsidRPr="00E17B31">
        <w:rPr>
          <w:rFonts w:ascii="Times New Roman" w:hAnsi="Times New Roman"/>
          <w:sz w:val="22"/>
          <w:highlight w:val="cyan"/>
        </w:rPr>
        <w:t xml:space="preserve"> AND CUMULATIVE DEFECT IN MITOCHONDRIAL FUNCTION?</w:t>
      </w:r>
    </w:p>
    <w:p w:rsidR="006009DE" w:rsidRDefault="006009DE" w:rsidP="00692F09">
      <w:pPr>
        <w:spacing w:line="360" w:lineRule="auto"/>
        <w:rPr>
          <w:rFonts w:ascii="Times New Roman" w:hAnsi="Times New Roman"/>
          <w:sz w:val="22"/>
        </w:rPr>
      </w:pPr>
      <w:r w:rsidRPr="00E17B31">
        <w:rPr>
          <w:rFonts w:ascii="Times New Roman" w:hAnsi="Times New Roman"/>
          <w:sz w:val="22"/>
          <w:highlight w:val="cyan"/>
        </w:rPr>
        <w:t>NOT AS SEVERE AS LEIBERS OR MIT DISORDERS…</w:t>
      </w:r>
      <w:proofErr w:type="gramStart"/>
      <w:r w:rsidRPr="00E17B31">
        <w:rPr>
          <w:rFonts w:ascii="Times New Roman" w:hAnsi="Times New Roman"/>
          <w:sz w:val="22"/>
          <w:highlight w:val="cyan"/>
        </w:rPr>
        <w:t>.SPECIFIC</w:t>
      </w:r>
      <w:proofErr w:type="gramEnd"/>
      <w:r w:rsidRPr="00E17B31">
        <w:rPr>
          <w:rFonts w:ascii="Times New Roman" w:hAnsi="Times New Roman"/>
          <w:sz w:val="22"/>
          <w:highlight w:val="cyan"/>
        </w:rPr>
        <w:t xml:space="preserve"> </w:t>
      </w:r>
      <w:r w:rsidR="00E17B31" w:rsidRPr="00E17B31">
        <w:rPr>
          <w:rFonts w:ascii="Times New Roman" w:hAnsi="Times New Roman"/>
          <w:sz w:val="22"/>
          <w:highlight w:val="cyan"/>
        </w:rPr>
        <w:t xml:space="preserve">GENETIC </w:t>
      </w:r>
      <w:r w:rsidRPr="00E17B31">
        <w:rPr>
          <w:rFonts w:ascii="Times New Roman" w:hAnsi="Times New Roman"/>
          <w:sz w:val="22"/>
          <w:highlight w:val="cyan"/>
        </w:rPr>
        <w:t>DEFECT IN MITOCHONDRIA</w:t>
      </w:r>
      <w:r w:rsidR="00E17B31" w:rsidRPr="00E17B31">
        <w:rPr>
          <w:rFonts w:ascii="Times New Roman" w:hAnsi="Times New Roman"/>
          <w:sz w:val="22"/>
          <w:highlight w:val="cyan"/>
        </w:rPr>
        <w:t>, BUT DOES AFFECT NEURONS MAINLY….</w:t>
      </w:r>
    </w:p>
    <w:p w:rsidR="00692F09" w:rsidRPr="00906840" w:rsidRDefault="00692F09" w:rsidP="00692F09">
      <w:pPr>
        <w:spacing w:line="360" w:lineRule="auto"/>
        <w:rPr>
          <w:rFonts w:ascii="Times New Roman" w:hAnsi="Times New Roman"/>
          <w:sz w:val="22"/>
        </w:rPr>
      </w:pPr>
      <w:r w:rsidRPr="00906840">
        <w:rPr>
          <w:rFonts w:ascii="Times New Roman" w:hAnsi="Times New Roman"/>
          <w:sz w:val="22"/>
        </w:rPr>
        <w:t xml:space="preserve">An enduring hypothesis concerning the mechanics of ageing is the cumulative generation of ROS by the leakage of electrons from the ETC. It is postulated that, over time, the levels of generated free radicals lead to progressive accumulation of mtDNA mutations and deletions </w:t>
      </w:r>
      <w:r w:rsidR="00E43F0B" w:rsidRPr="00906840">
        <w:rPr>
          <w:rFonts w:ascii="Times New Roman" w:hAnsi="Times New Roman"/>
          <w:sz w:val="22"/>
        </w:rPr>
        <w:fldChar w:fldCharType="begin">
          <w:fldData xml:space="preserve">PEVuZE5vdGU+PENpdGU+PEF1dGhvcj5Db3JyYWwtRGVicmluc2tpPC9BdXRob3I+PFllYXI+MTk5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PEVuZE5vdGU+PENpdGU+PEF1dGhvcj5Db3JyYWwtRGVicmluc2tpPC9BdXRob3I+PFllYXI+MTk5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92" w:tooltip="Corral-Debrinski, 1992 #453" w:history="1">
        <w:r w:rsidR="00CF4C30" w:rsidRPr="00906840">
          <w:rPr>
            <w:rFonts w:ascii="Times New Roman" w:hAnsi="Times New Roman"/>
            <w:noProof/>
            <w:sz w:val="22"/>
          </w:rPr>
          <w:t>Corral-Debrinski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1992</w:t>
        </w:r>
      </w:hyperlink>
      <w:r w:rsidRPr="00906840">
        <w:rPr>
          <w:rFonts w:ascii="Times New Roman" w:hAnsi="Times New Roman"/>
          <w:noProof/>
          <w:sz w:val="22"/>
        </w:rPr>
        <w:t xml:space="preserve">; </w:t>
      </w:r>
      <w:hyperlink w:anchor="_ENREF_262" w:tooltip="Krishnan, 2007 #455" w:history="1">
        <w:r w:rsidR="00CF4C30" w:rsidRPr="00906840">
          <w:rPr>
            <w:rFonts w:ascii="Times New Roman" w:hAnsi="Times New Roman"/>
            <w:noProof/>
            <w:sz w:val="22"/>
          </w:rPr>
          <w:t>Krishnan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2007</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deficiencies in mitochondrial protein production </w:t>
      </w:r>
      <w:r w:rsidR="00E43F0B" w:rsidRPr="00906840">
        <w:rPr>
          <w:rFonts w:ascii="Times New Roman" w:hAnsi="Times New Roman"/>
          <w:sz w:val="22"/>
        </w:rPr>
        <w:fldChar w:fldCharType="begin"/>
      </w:r>
      <w:r w:rsidRPr="00906840">
        <w:rPr>
          <w:rFonts w:ascii="Times New Roman" w:hAnsi="Times New Roman"/>
          <w:sz w:val="22"/>
        </w:rPr>
        <w:instrText xml:space="preserve"> ADDIN EN.CITE &lt;EndNote&gt;&lt;Cite&gt;&lt;Author&gt;Guja&lt;/Author&gt;&lt;Year&gt;2012&lt;/Year&gt;&lt;RecNum&gt;452&lt;/RecNum&gt;&lt;DisplayText&gt;(Guja&lt;style face="italic"&gt; et al.&lt;/style&gt; 2012)&lt;/DisplayText&gt;&lt;record&gt;&lt;rec-number&gt;452&lt;/rec-number&gt;&lt;foreign-keys&gt;&lt;key app="EN" db-id="prsww9z99psddvesxzmpaxxr9azvarfsx5tr"&gt;452&lt;/key&gt;&lt;/foreign-keys&gt;&lt;ref-type name="Journal Article"&gt;17&lt;/ref-type&gt;&lt;contributors&gt;&lt;authors&gt;&lt;author&gt;Guja, K. E.&lt;/author&gt;&lt;author&gt;Garcia-Diaz, M.&lt;/author&gt;&lt;/authors&gt;&lt;/contributors&gt;&lt;auth-address&gt;Medical Scientist Training Program, Graduate Program in Biochemistry and Structural Biology, Stony Brook University, Stony Brook, NY 11794, USA. kip@pharm.stonybrook.edu&lt;/auth-address&gt;&lt;titles&gt;&lt;title&gt;Hitting the brakes: termination of mitochondrial transcription&lt;/title&gt;&lt;secondary-title&gt;Biochimica et Biophysica Acta&lt;/secondary-title&gt;&lt;alt-title&gt;Biochim Biophys Acta&lt;/alt-title&gt;&lt;/titles&gt;&lt;periodical&gt;&lt;full-title&gt;Biochimica et Biophysica Acta&lt;/full-title&gt;&lt;/periodical&gt;&lt;alt-periodical&gt;&lt;full-title&gt;Biochim Biophys Acta&lt;/full-title&gt;&lt;/alt-periodical&gt;&lt;pages&gt;939-47&lt;/pages&gt;&lt;volume&gt;1819&lt;/volume&gt;&lt;number&gt;9-10&lt;/number&gt;&lt;edition&gt;2011/12/06&lt;/edition&gt;&lt;dates&gt;&lt;year&gt;2012&lt;/year&gt;&lt;pub-dates&gt;&lt;date&gt;Sep-Oct&lt;/date&gt;&lt;/pub-dates&gt;&lt;/dates&gt;&lt;isbn&gt;0006-3002 (Print)&amp;#xD;0006-3002 (Linking)&lt;/isbn&gt;&lt;accession-num&gt;22137970&lt;/accession-num&gt;&lt;work-type&gt;Research Support, N.I.H., Extramural&lt;/work-type&gt;&lt;urls&gt;&lt;related-urls&gt;&lt;url&gt;http://www.ncbi.nlm.nih.gov/pubmed/22137970&lt;/url&gt;&lt;/related-urls&gt;&lt;/urls&gt;&lt;custom2&gt;3408806&lt;/custom2&gt;&lt;electronic-resource-num&gt;10.1016/j.bbagrm.2011.11.004&lt;/electronic-resource-num&gt;&lt;language&gt;eng&lt;/language&gt;&lt;/record&gt;&lt;/Cite&gt;&lt;/EndNote&gt;</w:instrText>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183" w:tooltip="Guja, 2012 #452" w:history="1">
        <w:r w:rsidR="00CF4C30" w:rsidRPr="00906840">
          <w:rPr>
            <w:rFonts w:ascii="Times New Roman" w:hAnsi="Times New Roman"/>
            <w:noProof/>
            <w:sz w:val="22"/>
          </w:rPr>
          <w:t>Guja</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2012</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and accumulative damage to macromolecules and other organelles in the cell </w:t>
      </w:r>
      <w:r w:rsidR="00E43F0B" w:rsidRPr="00906840">
        <w:rPr>
          <w:rFonts w:ascii="Times New Roman" w:hAnsi="Times New Roman"/>
          <w:sz w:val="22"/>
        </w:rPr>
        <w:fldChar w:fldCharType="begin">
          <w:fldData xml:space="preserve">PEVuZE5vdGU+PENpdGU+PEF1dGhvcj5NYW1tdWNhcmk8L0F1dGhvcj48WWVhcj4yMDEwPC9ZZWFy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PEVuZE5vdGU+PENpdGU+PEF1dGhvcj5NYW1tdWNhcmk8L0F1dGhvcj48WWVhcj4yMDEwPC9ZZWFy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300" w:tooltip="Mammucari, 2010 #451" w:history="1">
        <w:r w:rsidR="00CF4C30" w:rsidRPr="00906840">
          <w:rPr>
            <w:rFonts w:ascii="Times New Roman" w:hAnsi="Times New Roman"/>
            <w:noProof/>
            <w:sz w:val="22"/>
          </w:rPr>
          <w:t>Mammucari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Pr="00906840">
        <w:rPr>
          <w:rFonts w:ascii="Times New Roman" w:hAnsi="Times New Roman"/>
          <w:noProof/>
          <w:sz w:val="22"/>
        </w:rPr>
        <w:t>)</w:t>
      </w:r>
      <w:r w:rsidR="00E43F0B" w:rsidRPr="00906840">
        <w:rPr>
          <w:rFonts w:ascii="Times New Roman" w:hAnsi="Times New Roman"/>
          <w:sz w:val="22"/>
        </w:rPr>
        <w:fldChar w:fldCharType="end"/>
      </w:r>
      <w:r w:rsidR="005762FA">
        <w:rPr>
          <w:rFonts w:ascii="Times New Roman" w:hAnsi="Times New Roman"/>
          <w:sz w:val="22"/>
        </w:rPr>
        <w:t>…..</w:t>
      </w:r>
      <w:r w:rsidR="005762FA" w:rsidRPr="005762FA">
        <w:rPr>
          <w:rFonts w:ascii="Times New Roman" w:hAnsi="Times New Roman"/>
          <w:sz w:val="22"/>
          <w:highlight w:val="magenta"/>
        </w:rPr>
        <w:t>ROS AND MT?</w:t>
      </w:r>
    </w:p>
    <w:p w:rsidR="00692F09" w:rsidRPr="00906840" w:rsidRDefault="00692F09" w:rsidP="00692F09">
      <w:pPr>
        <w:spacing w:line="360" w:lineRule="auto"/>
        <w:rPr>
          <w:rFonts w:ascii="Times New Roman" w:hAnsi="Times New Roman"/>
          <w:sz w:val="22"/>
        </w:rPr>
      </w:pPr>
      <w:r w:rsidRPr="00906840">
        <w:rPr>
          <w:rFonts w:ascii="Times New Roman" w:hAnsi="Times New Roman"/>
          <w:sz w:val="22"/>
        </w:rPr>
        <w:t>Furthermore, as well as contributing to the ageing of the cell, mitochondria can also provide a read-out of the functional decline upon increasing age. It has been hypothesised that cumulative telomere dysfunction activates p53, which subsequently binds to the promoters of both PGC-1</w:t>
      </w:r>
      <w:r w:rsidRPr="00906840">
        <w:rPr>
          <w:rFonts w:ascii="Times New Roman" w:hAnsi="Times New Roman"/>
          <w:sz w:val="22"/>
        </w:rPr>
        <w:sym w:font="Symbol" w:char="F061"/>
      </w:r>
      <w:r w:rsidRPr="00906840">
        <w:rPr>
          <w:rFonts w:ascii="Times New Roman" w:hAnsi="Times New Roman"/>
          <w:sz w:val="22"/>
        </w:rPr>
        <w:t xml:space="preserve"> and PGC-1</w:t>
      </w:r>
      <w:r w:rsidRPr="00906840">
        <w:rPr>
          <w:rFonts w:ascii="Times New Roman" w:hAnsi="Times New Roman"/>
          <w:sz w:val="22"/>
        </w:rPr>
        <w:sym w:font="Symbol" w:char="F062"/>
      </w:r>
      <w:r w:rsidRPr="00906840">
        <w:rPr>
          <w:rFonts w:ascii="Times New Roman" w:hAnsi="Times New Roman"/>
          <w:sz w:val="22"/>
        </w:rPr>
        <w:t xml:space="preserve">, repressing their transcription, and thus impairing mitochondrial biogenesis and metabolic function </w:t>
      </w:r>
      <w:r w:rsidR="00E43F0B" w:rsidRPr="00906840">
        <w:rPr>
          <w:rFonts w:ascii="Times New Roman" w:hAnsi="Times New Roman"/>
          <w:sz w:val="22"/>
        </w:rPr>
        <w:fldChar w:fldCharType="begin">
          <w:fldData xml:space="preserve">PEVuZE5vdGU+PENpdGU+PEF1dGhvcj5TYWhpbjwvQXV0aG9yPjxZZWFyPjIwMTA8L1llYXI+PFJl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PEVuZE5vdGU+PENpdGU+PEF1dGhvcj5TYWhpbjwvQXV0aG9yPjxZZWFyPjIwMTA8L1llYXI+PFJl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415" w:tooltip="Sahin, 2010 #473" w:history="1">
        <w:r w:rsidR="00CF4C30" w:rsidRPr="00906840">
          <w:rPr>
            <w:rFonts w:ascii="Times New Roman" w:hAnsi="Times New Roman"/>
            <w:noProof/>
            <w:sz w:val="22"/>
          </w:rPr>
          <w:t>Sahin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Pr="00906840">
        <w:rPr>
          <w:rFonts w:ascii="Times New Roman" w:hAnsi="Times New Roman"/>
          <w:noProof/>
          <w:sz w:val="22"/>
        </w:rPr>
        <w:t xml:space="preserve">; </w:t>
      </w:r>
      <w:hyperlink w:anchor="_ENREF_416" w:tooltip="Sahin, 2012 #472" w:history="1">
        <w:r w:rsidR="00CF4C30" w:rsidRPr="00906840">
          <w:rPr>
            <w:rFonts w:ascii="Times New Roman" w:hAnsi="Times New Roman"/>
            <w:noProof/>
            <w:sz w:val="22"/>
          </w:rPr>
          <w:t>Sahin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2012</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t>
      </w:r>
      <w:proofErr w:type="gramStart"/>
      <w:r w:rsidRPr="00906840">
        <w:rPr>
          <w:rFonts w:ascii="Times New Roman" w:hAnsi="Times New Roman"/>
          <w:sz w:val="22"/>
        </w:rPr>
        <w:t xml:space="preserve">Consequently, the production of ROS increases, further impairing function in the cell </w:t>
      </w:r>
      <w:r w:rsidR="00E43F0B" w:rsidRPr="00906840">
        <w:rPr>
          <w:rFonts w:ascii="Times New Roman" w:hAnsi="Times New Roman"/>
          <w:sz w:val="22"/>
        </w:rPr>
        <w:fldChar w:fldCharType="begin">
          <w:fldData xml:space="preserve">PEVuZE5vdGU+PENpdGU+PEF1dGhvcj5TYWhpbjwvQXV0aG9yPjxZZWFyPjIwMTA8L1llYXI+PFJl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PEVuZE5vdGU+PENpdGU+PEF1dGhvcj5TYWhpbjwvQXV0aG9yPjxZZWFyPjIwMTA8L1llYXI+PFJl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415" w:tooltip="Sahin, 2010 #473" w:history="1">
        <w:r w:rsidR="00CF4C30" w:rsidRPr="00906840">
          <w:rPr>
            <w:rFonts w:ascii="Times New Roman" w:hAnsi="Times New Roman"/>
            <w:noProof/>
            <w:sz w:val="22"/>
          </w:rPr>
          <w:t>Sahin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Pr="00906840">
        <w:rPr>
          <w:rFonts w:ascii="Times New Roman" w:hAnsi="Times New Roman"/>
          <w:noProof/>
          <w:sz w:val="22"/>
        </w:rPr>
        <w:t xml:space="preserve">; </w:t>
      </w:r>
      <w:hyperlink w:anchor="_ENREF_416" w:tooltip="Sahin, 2012 #472" w:history="1">
        <w:r w:rsidR="00CF4C30" w:rsidRPr="00906840">
          <w:rPr>
            <w:rFonts w:ascii="Times New Roman" w:hAnsi="Times New Roman"/>
            <w:noProof/>
            <w:sz w:val="22"/>
          </w:rPr>
          <w:t>Sahin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2012</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roofErr w:type="gramEnd"/>
      <w:r w:rsidRPr="00906840">
        <w:rPr>
          <w:rFonts w:ascii="Times New Roman" w:hAnsi="Times New Roman"/>
          <w:sz w:val="22"/>
        </w:rPr>
        <w:t xml:space="preserve"> </w:t>
      </w:r>
    </w:p>
    <w:p w:rsidR="00692F09" w:rsidRPr="00906840" w:rsidRDefault="00692F09" w:rsidP="00692F09">
      <w:pPr>
        <w:spacing w:line="360" w:lineRule="auto"/>
        <w:rPr>
          <w:rFonts w:ascii="Times New Roman" w:hAnsi="Times New Roman"/>
          <w:sz w:val="22"/>
        </w:rPr>
      </w:pPr>
      <w:r w:rsidRPr="00906840">
        <w:rPr>
          <w:rFonts w:ascii="Times New Roman" w:hAnsi="Times New Roman"/>
          <w:sz w:val="22"/>
        </w:rPr>
        <w:t xml:space="preserve">The largest risk factor for neurodegenerative disease is ageing </w:t>
      </w:r>
      <w:r w:rsidR="00E43F0B" w:rsidRPr="00906840">
        <w:rPr>
          <w:rFonts w:ascii="Times New Roman" w:hAnsi="Times New Roman"/>
          <w:sz w:val="22"/>
        </w:rPr>
        <w:fldChar w:fldCharType="begin"/>
      </w:r>
      <w:r w:rsidR="00220CB0" w:rsidRPr="00906840">
        <w:rPr>
          <w:rFonts w:ascii="Times New Roman" w:hAnsi="Times New Roman"/>
          <w:sz w:val="22"/>
        </w:rPr>
        <w:instrText xml:space="preserve"> ADDIN EN.CITE &lt;EndNote&gt;&lt;Cite&gt;&lt;Author&gt;Desler&lt;/Author&gt;&lt;Year&gt;2012&lt;/Year&gt;&lt;RecNum&gt;826&lt;/RecNum&gt;&lt;DisplayText&gt;(Desler&lt;style face="italic"&gt; et al.&lt;/style&gt; 2012)&lt;/DisplayText&gt;&lt;record&gt;&lt;rec-number&gt;826&lt;/rec-number&gt;&lt;foreign-keys&gt;&lt;key app="EN" db-id="prsww9z99psddvesxzmpaxxr9azvarfsx5tr"&gt;826&lt;/key&gt;&lt;/foreign-keys&gt;&lt;ref-type name="Journal Article"&gt;17&lt;/ref-type&gt;&lt;contributors&gt;&lt;authors&gt;&lt;author&gt;Desler, C.&lt;/author&gt;&lt;author&gt;Hansen, T. L.&lt;/author&gt;&lt;author&gt;Frederiksen, J. B.&lt;/author&gt;&lt;author&gt;Marcker, M. L.&lt;/author&gt;&lt;author&gt;Singh, K. K.&lt;/author&gt;&lt;author&gt;Juel Rasmussen, L.&lt;/author&gt;&lt;/authors&gt;&lt;/contributors&gt;&lt;auth-address&gt;Center for Healthy Aging, Department of Cellular and Molecular Medicine, University of Copenhagen, 2200 Copenhagen, Denmark.&lt;/auth-address&gt;&lt;titles&gt;&lt;title&gt;Is There a Link between Mitochondrial Reserve Respiratory Capacity and Aging?&lt;/title&gt;&lt;secondary-title&gt;Journal of Aging Research&lt;/secondary-title&gt;&lt;alt-title&gt;J Aging Res&lt;/alt-title&gt;&lt;/titles&gt;&lt;periodical&gt;&lt;full-title&gt;Journal of aging research&lt;/full-title&gt;&lt;abbr-1&gt;J Aging Res&lt;/abbr-1&gt;&lt;/periodical&gt;&lt;alt-periodical&gt;&lt;full-title&gt;Journal of aging research&lt;/full-title&gt;&lt;abbr-1&gt;J Aging Res&lt;/abbr-1&gt;&lt;/alt-periodical&gt;&lt;pages&gt;192503&lt;/pages&gt;&lt;volume&gt;2012&lt;/volume&gt;&lt;edition&gt;2012/06/22&lt;/edition&gt;&lt;dates&gt;&lt;year&gt;2012&lt;/year&gt;&lt;/dates&gt;&lt;isbn&gt;2090-2212 (Electronic)&amp;#xD;2090-2204 (Linking)&lt;/isbn&gt;&lt;accession-num&gt;22720157&lt;/accession-num&gt;&lt;urls&gt;&lt;related-urls&gt;&lt;url&gt;http://www.ncbi.nlm.nih.gov/pubmed/22720157&lt;/url&gt;&lt;/related-urls&gt;&lt;/urls&gt;&lt;custom2&gt;3375017&lt;/custom2&gt;&lt;electronic-resource-num&gt;10.1155/2012/192503&lt;/electronic-resource-num&gt;&lt;language&gt;eng&lt;/language&gt;&lt;/record&gt;&lt;/Cite&gt;&lt;/EndNote&gt;</w:instrText>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117" w:tooltip="Desler, 2012 #826" w:history="1">
        <w:r w:rsidR="00CF4C30" w:rsidRPr="00906840">
          <w:rPr>
            <w:rFonts w:ascii="Times New Roman" w:hAnsi="Times New Roman"/>
            <w:noProof/>
            <w:sz w:val="22"/>
          </w:rPr>
          <w:t>Desler</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2012</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and as such these diseases are increasing in incidence as people live longer. It may be hypothesised that the pathology noted in neurodegenerative disease is a consequence of the exacerbation of the defects seen in ageing. Indeed, there are several pathophysiological processes that overlap between ageing and neuronal degeneration.</w:t>
      </w:r>
    </w:p>
    <w:p w:rsidR="00692F09" w:rsidRPr="00906840" w:rsidRDefault="00692F09" w:rsidP="00692F09">
      <w:pPr>
        <w:spacing w:line="360" w:lineRule="auto"/>
        <w:rPr>
          <w:rFonts w:ascii="Times New Roman" w:hAnsi="Times New Roman"/>
          <w:sz w:val="22"/>
        </w:rPr>
      </w:pPr>
      <w:r w:rsidRPr="00906840">
        <w:rPr>
          <w:rFonts w:ascii="Times New Roman" w:hAnsi="Times New Roman"/>
          <w:sz w:val="22"/>
        </w:rPr>
        <w:t xml:space="preserve">For example, in ALS, oxidative stress, particularly that derived from defective oxidative phosphorylation, has been implicated in the pathogenesis of ALS, following study of both patients and animal models </w:t>
      </w:r>
      <w:r w:rsidR="00E43F0B" w:rsidRPr="00906840">
        <w:rPr>
          <w:rFonts w:ascii="Times New Roman" w:hAnsi="Times New Roman"/>
          <w:sz w:val="22"/>
        </w:rPr>
        <w:fldChar w:fldCharType="begin">
          <w:fldData xml:space="preserve">PEVuZE5vdGU+PENpdGU+PEF1dGhvcj5NYXR0aWF6emk8L0F1dGhvcj48WWVhcj4yMDAyPC9ZZWFy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PEVuZE5vdGU+PENpdGU+PEF1dGhvcj5NYXR0aWF6emk8L0F1dGhvcj48WWVhcj4yMDAyPC9ZZWFy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87" w:tooltip="Comi, 1998 #88" w:history="1">
        <w:r w:rsidR="00CF4C30" w:rsidRPr="00906840">
          <w:rPr>
            <w:rFonts w:ascii="Times New Roman" w:hAnsi="Times New Roman"/>
            <w:noProof/>
            <w:sz w:val="22"/>
          </w:rPr>
          <w:t>Comi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1998</w:t>
        </w:r>
      </w:hyperlink>
      <w:r w:rsidRPr="00906840">
        <w:rPr>
          <w:rFonts w:ascii="Times New Roman" w:hAnsi="Times New Roman"/>
          <w:noProof/>
          <w:sz w:val="22"/>
        </w:rPr>
        <w:t xml:space="preserve">; </w:t>
      </w:r>
      <w:hyperlink w:anchor="_ENREF_227" w:tooltip="Jung, 2002 #111" w:history="1">
        <w:r w:rsidR="00CF4C30" w:rsidRPr="00906840">
          <w:rPr>
            <w:rFonts w:ascii="Times New Roman" w:hAnsi="Times New Roman"/>
            <w:noProof/>
            <w:sz w:val="22"/>
          </w:rPr>
          <w:t>Jung</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2002</w:t>
        </w:r>
      </w:hyperlink>
      <w:r w:rsidRPr="00906840">
        <w:rPr>
          <w:rFonts w:ascii="Times New Roman" w:hAnsi="Times New Roman"/>
          <w:noProof/>
          <w:sz w:val="22"/>
        </w:rPr>
        <w:t xml:space="preserve">; </w:t>
      </w:r>
      <w:hyperlink w:anchor="_ENREF_313" w:tooltip="Mattiazzi, 2002 #93" w:history="1">
        <w:r w:rsidR="00CF4C30" w:rsidRPr="00906840">
          <w:rPr>
            <w:rFonts w:ascii="Times New Roman" w:hAnsi="Times New Roman"/>
            <w:noProof/>
            <w:sz w:val="22"/>
          </w:rPr>
          <w:t>Mattiazzi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2002</w:t>
        </w:r>
      </w:hyperlink>
      <w:r w:rsidRPr="00906840">
        <w:rPr>
          <w:rFonts w:ascii="Times New Roman" w:hAnsi="Times New Roman"/>
          <w:noProof/>
          <w:sz w:val="22"/>
        </w:rPr>
        <w:t xml:space="preserve">; </w:t>
      </w:r>
      <w:hyperlink w:anchor="_ENREF_519" w:tooltip="Wiedemann, 2002 #117" w:history="1">
        <w:r w:rsidR="00CF4C30" w:rsidRPr="00906840">
          <w:rPr>
            <w:rFonts w:ascii="Times New Roman" w:hAnsi="Times New Roman"/>
            <w:noProof/>
            <w:sz w:val="22"/>
          </w:rPr>
          <w:t>Wiedemann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2002</w:t>
        </w:r>
      </w:hyperlink>
      <w:r w:rsidRPr="00906840">
        <w:rPr>
          <w:rFonts w:ascii="Times New Roman" w:hAnsi="Times New Roman"/>
          <w:noProof/>
          <w:sz w:val="22"/>
        </w:rPr>
        <w:t xml:space="preserve">; </w:t>
      </w:r>
      <w:hyperlink w:anchor="_ENREF_341" w:tooltip="Murata, 2008 #118" w:history="1">
        <w:r w:rsidR="00CF4C30" w:rsidRPr="00906840">
          <w:rPr>
            <w:rFonts w:ascii="Times New Roman" w:hAnsi="Times New Roman"/>
            <w:noProof/>
            <w:sz w:val="22"/>
          </w:rPr>
          <w:t>Murata</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2008</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t>
      </w:r>
      <w:r w:rsidRPr="005762FA">
        <w:rPr>
          <w:rFonts w:ascii="Times New Roman" w:hAnsi="Times New Roman"/>
          <w:sz w:val="22"/>
          <w:highlight w:val="magenta"/>
        </w:rPr>
        <w:t>Accordingly, damage arising from aberrant free radical activity has also been noted in patient samples and animal models, including peroxidation of mitochondrial membrane lipids, carbonylation of proteins and increased oxyradical production</w:t>
      </w:r>
      <w:r w:rsidRPr="00906840">
        <w:rPr>
          <w:rFonts w:ascii="Times New Roman" w:hAnsi="Times New Roman"/>
          <w:sz w:val="22"/>
        </w:rPr>
        <w:t xml:space="preserve"> </w:t>
      </w:r>
      <w:r w:rsidR="00E43F0B" w:rsidRPr="00906840">
        <w:rPr>
          <w:rFonts w:ascii="Times New Roman" w:hAnsi="Times New Roman"/>
          <w:sz w:val="22"/>
        </w:rPr>
        <w:fldChar w:fldCharType="begin">
          <w:fldData xml:space="preserve">PEVuZE5vdGU+PENpdGU+PEF1dGhvcj5LcnVtYW48L0F1dGhvcj48WWVhcj4xOTk5PC9ZZWFyPjxS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PEVuZE5vdGU+PENpdGU+PEF1dGhvcj5LcnVtYW48L0F1dGhvcj48WWVhcj4xOTk5PC9ZZWFyPjxS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263" w:tooltip="Kruman, 1999 #122" w:history="1">
        <w:r w:rsidR="00CF4C30" w:rsidRPr="00906840">
          <w:rPr>
            <w:rFonts w:ascii="Times New Roman" w:hAnsi="Times New Roman"/>
            <w:noProof/>
            <w:sz w:val="22"/>
          </w:rPr>
          <w:t>Kruman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1999</w:t>
        </w:r>
      </w:hyperlink>
      <w:r w:rsidRPr="00906840">
        <w:rPr>
          <w:rFonts w:ascii="Times New Roman" w:hAnsi="Times New Roman"/>
          <w:noProof/>
          <w:sz w:val="22"/>
        </w:rPr>
        <w:t xml:space="preserve">; </w:t>
      </w:r>
      <w:hyperlink w:anchor="_ENREF_480" w:tooltip="Tohgi, 1999 #124" w:history="1">
        <w:r w:rsidR="00CF4C30" w:rsidRPr="00906840">
          <w:rPr>
            <w:rFonts w:ascii="Times New Roman" w:hAnsi="Times New Roman"/>
            <w:noProof/>
            <w:sz w:val="22"/>
          </w:rPr>
          <w:t>Tohgi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1999</w:t>
        </w:r>
      </w:hyperlink>
      <w:r w:rsidRPr="00906840">
        <w:rPr>
          <w:rFonts w:ascii="Times New Roman" w:hAnsi="Times New Roman"/>
          <w:noProof/>
          <w:sz w:val="22"/>
        </w:rPr>
        <w:t xml:space="preserve">; </w:t>
      </w:r>
      <w:hyperlink w:anchor="_ENREF_313" w:tooltip="Mattiazzi, 2002 #93" w:history="1">
        <w:r w:rsidR="00CF4C30" w:rsidRPr="00906840">
          <w:rPr>
            <w:rFonts w:ascii="Times New Roman" w:hAnsi="Times New Roman"/>
            <w:noProof/>
            <w:sz w:val="22"/>
          </w:rPr>
          <w:t>Mattiazzi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2002</w:t>
        </w:r>
      </w:hyperlink>
      <w:r w:rsidRPr="00906840">
        <w:rPr>
          <w:rFonts w:ascii="Times New Roman" w:hAnsi="Times New Roman"/>
          <w:noProof/>
          <w:sz w:val="22"/>
        </w:rPr>
        <w:t xml:space="preserve">; </w:t>
      </w:r>
      <w:hyperlink w:anchor="_ENREF_343" w:tooltip="Murphy, 2009 #123" w:history="1">
        <w:r w:rsidR="00CF4C30" w:rsidRPr="00906840">
          <w:rPr>
            <w:rFonts w:ascii="Times New Roman" w:hAnsi="Times New Roman"/>
            <w:noProof/>
            <w:sz w:val="22"/>
          </w:rPr>
          <w:t>Murphy 2009</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all of which can severely effect the functioning of the mitochondria. Furthermore, evidence from both patients and models of the disease implicate impaired calcium buffering by mitochondria in the motor neuron as a key pathogenic process in ALS; for example, mSOD1-expressing neuroblastoma cells had increased levels of cytoplasmic calcium, concomitant with a significant decrease in </w:t>
      </w:r>
      <w:r w:rsidRPr="00906840">
        <w:rPr>
          <w:rFonts w:ascii="Times New Roman" w:hAnsi="Times New Roman"/>
          <w:sz w:val="22"/>
        </w:rPr>
        <w:sym w:font="Symbol" w:char="F044"/>
      </w:r>
      <w:r w:rsidRPr="00906840">
        <w:rPr>
          <w:rFonts w:ascii="Times New Roman" w:hAnsi="Times New Roman"/>
          <w:sz w:val="22"/>
        </w:rPr>
        <w:sym w:font="Symbol" w:char="F059"/>
      </w:r>
      <w:r w:rsidRPr="00906840">
        <w:rPr>
          <w:rFonts w:ascii="Times New Roman" w:hAnsi="Times New Roman"/>
          <w:sz w:val="22"/>
        </w:rPr>
        <w:t xml:space="preserve">m </w:t>
      </w:r>
      <w:r w:rsidR="00E43F0B" w:rsidRPr="00906840">
        <w:rPr>
          <w:rFonts w:ascii="Times New Roman" w:hAnsi="Times New Roman"/>
          <w:sz w:val="22"/>
        </w:rPr>
        <w:fldChar w:fldCharType="begin">
          <w:fldData xml:space="preserve">PEVuZE5vdGU+PENpdGU+PEF1dGhvcj5DYXJyaTwvQXV0aG9yPjxZZWFyPjE5OTc8L1llYXI+PFJl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PEVuZE5vdGU+PENpdGU+PEF1dGhvcj5DYXJyaTwvQXV0aG9yPjxZZWFyPjE5OTc8L1llYXI+PFJl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61" w:tooltip="Carri, 1997 #129" w:history="1">
        <w:r w:rsidR="00CF4C30" w:rsidRPr="00906840">
          <w:rPr>
            <w:rFonts w:ascii="Times New Roman" w:hAnsi="Times New Roman"/>
            <w:noProof/>
            <w:sz w:val="22"/>
          </w:rPr>
          <w:t>Carri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1997</w:t>
        </w:r>
      </w:hyperlink>
      <w:r w:rsidRPr="00906840">
        <w:rPr>
          <w:rFonts w:ascii="Times New Roman" w:hAnsi="Times New Roman"/>
          <w:noProof/>
          <w:sz w:val="22"/>
        </w:rPr>
        <w:t>)</w:t>
      </w:r>
      <w:r w:rsidR="00E43F0B" w:rsidRPr="00906840">
        <w:rPr>
          <w:rFonts w:ascii="Times New Roman" w:hAnsi="Times New Roman"/>
          <w:sz w:val="22"/>
        </w:rPr>
        <w:fldChar w:fldCharType="end"/>
      </w:r>
      <w:r w:rsidR="005762FA">
        <w:rPr>
          <w:rFonts w:ascii="Times New Roman" w:hAnsi="Times New Roman"/>
          <w:sz w:val="22"/>
        </w:rPr>
        <w:t>…</w:t>
      </w:r>
      <w:proofErr w:type="gramStart"/>
      <w:r w:rsidR="005762FA">
        <w:rPr>
          <w:rFonts w:ascii="Times New Roman" w:hAnsi="Times New Roman"/>
          <w:sz w:val="22"/>
        </w:rPr>
        <w:t>.</w:t>
      </w:r>
      <w:r w:rsidR="005762FA" w:rsidRPr="005762FA">
        <w:rPr>
          <w:rFonts w:ascii="Times New Roman" w:hAnsi="Times New Roman"/>
          <w:sz w:val="22"/>
          <w:highlight w:val="magenta"/>
        </w:rPr>
        <w:t>LINKTO</w:t>
      </w:r>
      <w:proofErr w:type="gramEnd"/>
      <w:r w:rsidR="005762FA" w:rsidRPr="005762FA">
        <w:rPr>
          <w:rFonts w:ascii="Times New Roman" w:hAnsi="Times New Roman"/>
          <w:sz w:val="22"/>
          <w:highlight w:val="magenta"/>
        </w:rPr>
        <w:t xml:space="preserve"> SOD…SOD MITOCHONDRIA CANNOT BE RESCUED BY WT SOD, KO OF SOD IS ONLY TOXIC IN FLIES….WHY?</w:t>
      </w:r>
    </w:p>
    <w:p w:rsidR="00692F09" w:rsidRPr="00906840" w:rsidRDefault="00692F09" w:rsidP="00692F09">
      <w:pPr>
        <w:spacing w:line="360" w:lineRule="auto"/>
        <w:rPr>
          <w:rFonts w:ascii="Times New Roman" w:hAnsi="Times New Roman"/>
          <w:sz w:val="22"/>
        </w:rPr>
      </w:pPr>
      <w:r w:rsidRPr="00906840">
        <w:rPr>
          <w:rFonts w:ascii="Times New Roman" w:hAnsi="Times New Roman"/>
          <w:sz w:val="22"/>
        </w:rPr>
        <w:t xml:space="preserve">Consequently, several clinical trials investigating ALS have involved drugs targeted to mitochondria </w:t>
      </w:r>
      <w:r w:rsidR="00E43F0B" w:rsidRPr="00906840">
        <w:rPr>
          <w:rFonts w:ascii="Times New Roman" w:hAnsi="Times New Roman"/>
          <w:sz w:val="22"/>
        </w:rPr>
        <w:fldChar w:fldCharType="begin">
          <w:fldData xml:space="preserve">PEVuZE5vdGU+PENpdGU+PEF1dGhvcj5TaGVmbmVyPC9BdXRob3I+PFllYXI+MjAwNDwvWWVhcj48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</w:fldData>
        </w:fldChar>
      </w:r>
      <w:r w:rsidR="00220CB0"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PEVuZE5vdGU+PENpdGU+PEF1dGhvcj5TaGVmbmVyPC9BdXRob3I+PFllYXI+MjAwNDwvWWVhcj48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</w:fldData>
        </w:fldChar>
      </w:r>
      <w:r w:rsidR="00220CB0"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437" w:tooltip="Shefner, 2004 #803" w:history="1">
        <w:r w:rsidR="00CF4C30" w:rsidRPr="00906840">
          <w:rPr>
            <w:rFonts w:ascii="Times New Roman" w:hAnsi="Times New Roman"/>
            <w:noProof/>
            <w:sz w:val="22"/>
          </w:rPr>
          <w:t>Shefner</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2004</w:t>
        </w:r>
      </w:hyperlink>
      <w:r w:rsidRPr="00906840">
        <w:rPr>
          <w:rFonts w:ascii="Times New Roman" w:hAnsi="Times New Roman"/>
          <w:noProof/>
          <w:sz w:val="22"/>
        </w:rPr>
        <w:t xml:space="preserve">; </w:t>
      </w:r>
      <w:hyperlink w:anchor="_ENREF_44" w:tooltip="Bordet, 2007 #805" w:history="1">
        <w:r w:rsidR="00CF4C30" w:rsidRPr="00906840">
          <w:rPr>
            <w:rFonts w:ascii="Times New Roman" w:hAnsi="Times New Roman"/>
            <w:noProof/>
            <w:sz w:val="22"/>
          </w:rPr>
          <w:t>Bordet</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2007</w:t>
        </w:r>
      </w:hyperlink>
      <w:r w:rsidRPr="00906840">
        <w:rPr>
          <w:rFonts w:ascii="Times New Roman" w:hAnsi="Times New Roman"/>
          <w:noProof/>
          <w:sz w:val="22"/>
        </w:rPr>
        <w:t xml:space="preserve">; </w:t>
      </w:r>
      <w:hyperlink w:anchor="_ENREF_98" w:tooltip="Cudkowicz, 2011 #804" w:history="1">
        <w:r w:rsidR="00CF4C30" w:rsidRPr="00906840">
          <w:rPr>
            <w:rFonts w:ascii="Times New Roman" w:hAnsi="Times New Roman"/>
            <w:noProof/>
            <w:sz w:val="22"/>
          </w:rPr>
          <w:t>Cudkowicz</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2011</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The most recent promising trial has come from the testing of Dexpramipexole, a drug shown to improve the efficiency of oxidative phosphorylation. When tested in SH-SY5Y neuroblastoma cells, </w:t>
      </w:r>
      <w:r w:rsidRPr="005762FA">
        <w:rPr>
          <w:rFonts w:ascii="Times New Roman" w:hAnsi="Times New Roman"/>
          <w:sz w:val="22"/>
          <w:highlight w:val="cyan"/>
        </w:rPr>
        <w:t xml:space="preserve">Dexpramipexole treatment improved ATP production levels upon culture in respiration-dependent media, thus increasing the bioenergetic efficiency of the cells </w:t>
      </w:r>
      <w:r w:rsidR="00E43F0B" w:rsidRPr="005762FA">
        <w:rPr>
          <w:rFonts w:ascii="Times New Roman" w:hAnsi="Times New Roman"/>
          <w:sz w:val="22"/>
          <w:highlight w:val="cyan"/>
        </w:rPr>
        <w:fldChar w:fldCharType="begin">
          <w:fldData xml:space="preserve">PEVuZE5vdGU+PENpdGU+PEF1dGhvcj5BbGF2aWFuPC9BdXRob3I+PFllYXI+MjAxMjwvWWVhcj48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</w:fldData>
        </w:fldChar>
      </w:r>
      <w:r w:rsidRPr="005762FA">
        <w:rPr>
          <w:rFonts w:ascii="Times New Roman" w:hAnsi="Times New Roman"/>
          <w:sz w:val="22"/>
          <w:highlight w:val="cyan"/>
        </w:rPr>
        <w:instrText xml:space="preserve"> ADDIN EN.CITE </w:instrText>
      </w:r>
      <w:r w:rsidR="00E43F0B" w:rsidRPr="005762FA">
        <w:rPr>
          <w:rFonts w:ascii="Times New Roman" w:hAnsi="Times New Roman"/>
          <w:sz w:val="22"/>
          <w:highlight w:val="cyan"/>
        </w:rPr>
        <w:fldChar w:fldCharType="begin">
          <w:fldData xml:space="preserve">PEVuZE5vdGU+PENpdGU+PEF1dGhvcj5BbGF2aWFuPC9BdXRob3I+PFllYXI+MjAxMjwvWWVhcj48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</w:fldData>
        </w:fldChar>
      </w:r>
      <w:r w:rsidRPr="005762FA">
        <w:rPr>
          <w:rFonts w:ascii="Times New Roman" w:hAnsi="Times New Roman"/>
          <w:sz w:val="22"/>
          <w:highlight w:val="cyan"/>
        </w:rPr>
        <w:instrText xml:space="preserve"> ADDIN EN.CITE.DATA </w:instrText>
      </w:r>
      <w:r w:rsidR="005B19A8" w:rsidRPr="00E43F0B">
        <w:rPr>
          <w:rFonts w:ascii="Times New Roman" w:hAnsi="Times New Roman"/>
          <w:sz w:val="22"/>
          <w:highlight w:val="cyan"/>
        </w:rPr>
      </w:r>
      <w:r w:rsidR="00E43F0B" w:rsidRPr="005762FA">
        <w:rPr>
          <w:rFonts w:ascii="Times New Roman" w:hAnsi="Times New Roman"/>
          <w:sz w:val="22"/>
          <w:highlight w:val="cyan"/>
        </w:rPr>
        <w:fldChar w:fldCharType="end"/>
      </w:r>
      <w:r w:rsidR="005B19A8" w:rsidRPr="00E43F0B">
        <w:rPr>
          <w:rFonts w:ascii="Times New Roman" w:hAnsi="Times New Roman"/>
          <w:sz w:val="22"/>
          <w:highlight w:val="cyan"/>
        </w:rPr>
      </w:r>
      <w:r w:rsidR="00E43F0B" w:rsidRPr="005762FA">
        <w:rPr>
          <w:rFonts w:ascii="Times New Roman" w:hAnsi="Times New Roman"/>
          <w:sz w:val="22"/>
          <w:highlight w:val="cyan"/>
        </w:rPr>
        <w:fldChar w:fldCharType="separate"/>
      </w:r>
      <w:r w:rsidRPr="005762FA">
        <w:rPr>
          <w:rFonts w:ascii="Times New Roman" w:hAnsi="Times New Roman"/>
          <w:noProof/>
          <w:sz w:val="22"/>
          <w:highlight w:val="cyan"/>
        </w:rPr>
        <w:t>(</w:t>
      </w:r>
      <w:hyperlink w:anchor="_ENREF_8" w:tooltip="Alavian, 2012 #800" w:history="1">
        <w:r w:rsidR="00CF4C30" w:rsidRPr="005762FA">
          <w:rPr>
            <w:rFonts w:ascii="Times New Roman" w:hAnsi="Times New Roman"/>
            <w:noProof/>
            <w:sz w:val="22"/>
            <w:highlight w:val="cyan"/>
          </w:rPr>
          <w:t>Alavian</w:t>
        </w:r>
        <w:r w:rsidR="00CF4C30" w:rsidRPr="005762FA">
          <w:rPr>
            <w:rFonts w:ascii="Times New Roman" w:hAnsi="Times New Roman"/>
            <w:i/>
            <w:noProof/>
            <w:sz w:val="22"/>
            <w:highlight w:val="cyan"/>
          </w:rPr>
          <w:t xml:space="preserve"> et al.</w:t>
        </w:r>
        <w:r w:rsidR="00CF4C30" w:rsidRPr="005762FA">
          <w:rPr>
            <w:rFonts w:ascii="Times New Roman" w:hAnsi="Times New Roman"/>
            <w:noProof/>
            <w:sz w:val="22"/>
            <w:highlight w:val="cyan"/>
          </w:rPr>
          <w:t xml:space="preserve"> 2012</w:t>
        </w:r>
      </w:hyperlink>
      <w:r w:rsidRPr="005762FA">
        <w:rPr>
          <w:rFonts w:ascii="Times New Roman" w:hAnsi="Times New Roman"/>
          <w:noProof/>
          <w:sz w:val="22"/>
          <w:highlight w:val="cyan"/>
        </w:rPr>
        <w:t>)</w:t>
      </w:r>
      <w:r w:rsidR="00E43F0B" w:rsidRPr="005762FA">
        <w:rPr>
          <w:rFonts w:ascii="Times New Roman" w:hAnsi="Times New Roman"/>
          <w:sz w:val="22"/>
          <w:highlight w:val="cyan"/>
        </w:rPr>
        <w:fldChar w:fldCharType="end"/>
      </w:r>
      <w:r w:rsidRPr="005762FA">
        <w:rPr>
          <w:rFonts w:ascii="Times New Roman" w:hAnsi="Times New Roman"/>
          <w:sz w:val="22"/>
          <w:highlight w:val="cyan"/>
        </w:rPr>
        <w:t>. However, despite this improvement in mitochondrial function, it has recently been announced that Dexpramipexole has failed in Phase III trials in the treatment of ALS (Biogen Idec press release). Interestingly, in our investigation, no defects in ATP production were observed in m</w:t>
      </w:r>
      <w:r w:rsidRPr="005762FA">
        <w:rPr>
          <w:rFonts w:ascii="Times New Roman" w:hAnsi="Times New Roman"/>
          <w:i/>
          <w:sz w:val="22"/>
          <w:highlight w:val="cyan"/>
        </w:rPr>
        <w:t>TARDBP</w:t>
      </w:r>
      <w:r w:rsidRPr="005762FA">
        <w:rPr>
          <w:rFonts w:ascii="Times New Roman" w:hAnsi="Times New Roman"/>
          <w:sz w:val="22"/>
          <w:highlight w:val="cyan"/>
        </w:rPr>
        <w:t xml:space="preserve"> patient fibroblasts compared to control fibroblast samples, when the cells were cultured in either glucose-enriched or glucose-deprived media (Figure 4.1).</w:t>
      </w:r>
    </w:p>
    <w:p w:rsidR="00692F09" w:rsidRPr="00906840" w:rsidRDefault="00692F09" w:rsidP="00692F09">
      <w:pPr>
        <w:spacing w:line="360" w:lineRule="auto"/>
        <w:rPr>
          <w:rFonts w:ascii="Times New Roman" w:hAnsi="Times New Roman"/>
          <w:sz w:val="22"/>
        </w:rPr>
      </w:pPr>
      <w:r w:rsidRPr="00906840">
        <w:rPr>
          <w:rFonts w:ascii="Times New Roman" w:hAnsi="Times New Roman"/>
          <w:sz w:val="22"/>
        </w:rPr>
        <w:t xml:space="preserve">It has long been appreciated that neuronal maintenance and functioning requires the maintenance of mitochondrial dynamics (reviewed in Van Laar and Berman, 2012). There is an intricate relationship between mitochondrial form and function. For example, changes in the fusion/fission dynamics of mitochondria can directly influence oxidative phosphorylation </w:t>
      </w:r>
      <w:r w:rsidR="00E43F0B" w:rsidRPr="00906840">
        <w:rPr>
          <w:rFonts w:ascii="Times New Roman" w:hAnsi="Times New Roman"/>
          <w:sz w:val="22"/>
        </w:rPr>
        <w:fldChar w:fldCharType="begin">
          <w:fldData xml:space="preserve">PEVuZE5vdGU+PENpdGU+PEF1dGhvcj5WYW4gQmVyZ2VuPC9BdXRob3I+PFllYXI+MjAxMTwvWWVh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PEVuZE5vdGU+PENpdGU+PEF1dGhvcj5WYW4gQmVyZ2VuPC9BdXRob3I+PFllYXI+MjAxMTwvWWVh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489" w:tooltip="Van Bergen, 2011 #748" w:history="1">
        <w:r w:rsidR="00CF4C30" w:rsidRPr="00906840">
          <w:rPr>
            <w:rFonts w:ascii="Times New Roman" w:hAnsi="Times New Roman"/>
            <w:noProof/>
            <w:sz w:val="22"/>
          </w:rPr>
          <w:t>Van Bergen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2011</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The opposite has also been shown to be true, with defects in the ETC inducing changes in mitochondrial interconnectivity </w:t>
      </w:r>
      <w:r w:rsidR="00E43F0B" w:rsidRPr="00906840">
        <w:rPr>
          <w:rFonts w:ascii="Times New Roman" w:hAnsi="Times New Roman"/>
          <w:sz w:val="22"/>
        </w:rPr>
        <w:fldChar w:fldCharType="begin">
          <w:fldData xml:space="preserve">PEVuZE5vdGU+PENpdGU+PEF1dGhvcj5EZSBWb3M8L0F1dGhvcj48WWVhcj4yMDA1PC9ZZWFyPjxS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</w:fldData>
        </w:fldChar>
      </w:r>
      <w:r w:rsidR="00917434">
        <w:rPr>
          <w:rFonts w:ascii="Times New Roman" w:hAnsi="Times New Roman"/>
          <w:sz w:val="22"/>
        </w:rPr>
        <w:instrText xml:space="preserve"> ADDIN EN.CITE </w:instrText>
      </w:r>
      <w:r w:rsidR="00E43F0B">
        <w:rPr>
          <w:rFonts w:ascii="Times New Roman" w:hAnsi="Times New Roman"/>
          <w:sz w:val="22"/>
        </w:rPr>
        <w:fldChar w:fldCharType="begin">
          <w:fldData xml:space="preserve">PEVuZE5vdGU+PENpdGU+PEF1dGhvcj5EZSBWb3M8L0F1dGhvcj48WWVhcj4yMDA1PC9ZZWFyPjxS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</w:fldData>
        </w:fldChar>
      </w:r>
      <w:r w:rsidR="00917434">
        <w:rPr>
          <w:rFonts w:ascii="Times New Roman" w:hAnsi="Times New Roman"/>
          <w:sz w:val="22"/>
        </w:rPr>
        <w:instrText xml:space="preserve"> ADDIN EN.CITE.DATA </w:instrText>
      </w:r>
      <w:r w:rsidR="005B19A8" w:rsidRPr="00E43F0B">
        <w:rPr>
          <w:rFonts w:ascii="Times New Roman" w:hAnsi="Times New Roman"/>
          <w:sz w:val="22"/>
        </w:rPr>
      </w:r>
      <w:r w:rsidR="00E43F0B">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105" w:tooltip="De Vos, 2005 #668" w:history="1">
        <w:r w:rsidR="00CF4C30" w:rsidRPr="00906840">
          <w:rPr>
            <w:rFonts w:ascii="Times New Roman" w:hAnsi="Times New Roman"/>
            <w:noProof/>
            <w:sz w:val="22"/>
          </w:rPr>
          <w:t>De Vos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2005</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692F09" w:rsidRPr="00906840" w:rsidRDefault="00692F09" w:rsidP="00692F09">
      <w:pPr>
        <w:spacing w:line="360" w:lineRule="auto"/>
        <w:rPr>
          <w:rFonts w:ascii="Times New Roman" w:hAnsi="Times New Roman"/>
          <w:sz w:val="22"/>
        </w:rPr>
      </w:pPr>
      <w:r w:rsidRPr="00906840">
        <w:rPr>
          <w:rFonts w:ascii="Times New Roman" w:hAnsi="Times New Roman"/>
          <w:sz w:val="22"/>
        </w:rPr>
        <w:t xml:space="preserve">Accordingly, all aspects of mitochondrial dynamics </w:t>
      </w:r>
      <w:proofErr w:type="gramStart"/>
      <w:r w:rsidRPr="00906840">
        <w:rPr>
          <w:rFonts w:ascii="Times New Roman" w:hAnsi="Times New Roman"/>
          <w:sz w:val="22"/>
        </w:rPr>
        <w:t>are hypothesised to be altered</w:t>
      </w:r>
      <w:proofErr w:type="gramEnd"/>
      <w:r w:rsidRPr="00906840">
        <w:rPr>
          <w:rFonts w:ascii="Times New Roman" w:hAnsi="Times New Roman"/>
          <w:sz w:val="22"/>
        </w:rPr>
        <w:t xml:space="preserve"> as age increases. The decrease in expression of PGC-1</w:t>
      </w:r>
      <w:r w:rsidRPr="00906840">
        <w:rPr>
          <w:rFonts w:ascii="Times New Roman" w:hAnsi="Times New Roman"/>
          <w:sz w:val="22"/>
        </w:rPr>
        <w:sym w:font="Symbol" w:char="F061"/>
      </w:r>
      <w:r w:rsidRPr="00906840">
        <w:rPr>
          <w:rFonts w:ascii="Times New Roman" w:hAnsi="Times New Roman"/>
          <w:sz w:val="22"/>
        </w:rPr>
        <w:t xml:space="preserve"> during ageing has implications for mitochondrial biogenesis, and, via its activation of Mfn2, mitochondrial metabolism and the balance of mitochondrial fusion/fission. Furthermore, a decline in mitochondrial motility was observed in aged mouse tibial nerve axons compared to younger samples </w:t>
      </w:r>
      <w:r w:rsidR="00E43F0B" w:rsidRPr="00906840">
        <w:rPr>
          <w:rFonts w:ascii="Times New Roman" w:hAnsi="Times New Roman"/>
          <w:sz w:val="22"/>
        </w:rPr>
        <w:fldChar w:fldCharType="begin">
          <w:fldData xml:space="preserve">PEVuZE5vdGU+PENpdGU+PEF1dGhvcj5HaWxsZXk8L0F1dGhvcj48WWVhcj4yMDEyPC9ZZWFyPjxS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PEVuZE5vdGU+PENpdGU+PEF1dGhvcj5HaWxsZXk8L0F1dGhvcj48WWVhcj4yMDEyPC9ZZWFyPjxS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164" w:tooltip="Gilley, 2012 #821" w:history="1">
        <w:r w:rsidR="00CF4C30" w:rsidRPr="00906840">
          <w:rPr>
            <w:rFonts w:ascii="Times New Roman" w:hAnsi="Times New Roman"/>
            <w:noProof/>
            <w:sz w:val="22"/>
          </w:rPr>
          <w:t>Gilley</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2012</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Finally, activity of the autophagy pathway diminishes as age increases as evidenced by the appearance of giant mitochondria in post-mitotic ageing cardiac myocytes </w:t>
      </w:r>
      <w:r w:rsidR="00E43F0B" w:rsidRPr="00906840">
        <w:rPr>
          <w:rFonts w:ascii="Times New Roman" w:hAnsi="Times New Roman"/>
          <w:sz w:val="22"/>
        </w:rPr>
        <w:fldChar w:fldCharType="begin">
          <w:fldData xml:space="preserve">PEVuZE5vdGU+PENpdGU+PEF1dGhvcj5UZXJtYW48L0F1dGhvcj48WWVhcj4yMDAzPC9ZZWFyPjxS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PEVuZE5vdGU+PENpdGU+PEF1dGhvcj5UZXJtYW48L0F1dGhvcj48WWVhcj4yMDAzPC9ZZWFyPjxS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475" w:tooltip="Terman, 2003 #809" w:history="1">
        <w:r w:rsidR="00CF4C30" w:rsidRPr="00906840">
          <w:rPr>
            <w:rFonts w:ascii="Times New Roman" w:hAnsi="Times New Roman"/>
            <w:noProof/>
            <w:sz w:val="22"/>
          </w:rPr>
          <w:t>Terman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2003</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w:t>
      </w:r>
    </w:p>
    <w:p w:rsidR="00692F09" w:rsidRPr="00906840" w:rsidRDefault="00692F09" w:rsidP="00692F09">
      <w:pPr>
        <w:spacing w:line="360" w:lineRule="auto"/>
        <w:rPr>
          <w:rFonts w:ascii="Times New Roman" w:hAnsi="Times New Roman"/>
          <w:sz w:val="22"/>
        </w:rPr>
      </w:pPr>
      <w:r w:rsidRPr="00906840">
        <w:rPr>
          <w:rFonts w:ascii="Times New Roman" w:hAnsi="Times New Roman"/>
          <w:sz w:val="22"/>
        </w:rPr>
        <w:t xml:space="preserve">Affirming the relationship between ageing and neurodegeneration, alterations in mitochondrial dynamics are also observed in ALS. Defects in both mitochondrial fusion/fission and axonal transport have been reported; post-mortem examination of the anterior horn in sALS patients showed fragmentation of the motor neuronal mitochondria, suggestive of defective fusion or an increase in mitochondrial fission </w:t>
      </w:r>
      <w:r w:rsidR="00E43F0B" w:rsidRPr="00906840">
        <w:rPr>
          <w:rFonts w:ascii="Times New Roman" w:hAnsi="Times New Roman"/>
          <w:sz w:val="22"/>
        </w:rPr>
        <w:fldChar w:fldCharType="begin"/>
      </w:r>
      <w:r w:rsidRPr="00906840">
        <w:rPr>
          <w:rFonts w:ascii="Times New Roman" w:hAnsi="Times New Roman"/>
          <w:sz w:val="22"/>
        </w:rPr>
        <w:instrText xml:space="preserve"> ADDIN EN.CITE &lt;EndNote&gt;&lt;Cite&gt;&lt;Author&gt;Sasaki&lt;/Author&gt;&lt;Year&gt;2007&lt;/Year&gt;&lt;RecNum&gt;71&lt;/RecNum&gt;&lt;DisplayText&gt;(Sasaki&lt;style face="italic"&gt; et al.&lt;/style&gt; 2007)&lt;/DisplayText&gt;&lt;record&gt;&lt;rec-number&gt;71&lt;/rec-number&gt;&lt;foreign-keys&gt;&lt;key app="EN" db-id="prsww9z99psddvesxzmpaxxr9azvarfsx5tr"&gt;71&lt;/key&gt;&lt;/foreign-keys&gt;&lt;ref-type name="Journal Article"&gt;17&lt;/ref-type&gt;&lt;contributors&gt;&lt;authors&gt;&lt;author&gt;Sasaki, S.&lt;/author&gt;&lt;author&gt;Iwata, M.&lt;/author&gt;&lt;/authors&gt;&lt;/contributors&gt;&lt;auth-address&gt;Department of Neurology, Neurological Institute, Tokyo Women&amp;apos;s Medical University, Tokyo, Japan. ssasaki@nij.twmu.ac.jp&lt;/auth-address&gt;&lt;titles&gt;&lt;title&gt;Mitochondrial alterations in the spinal cord of patients with sporadic amyotrophic lateral sclerosis&lt;/title&gt;&lt;secondary-title&gt;J Neuropathol Exp Neurol&lt;/secondary-title&gt;&lt;/titles&gt;&lt;periodical&gt;&lt;full-title&gt;J Neuropathol Exp Neurol&lt;/full-title&gt;&lt;/periodical&gt;&lt;pages&gt;10-6&lt;/pages&gt;&lt;volume&gt;66&lt;/volume&gt;&lt;number&gt;1&lt;/number&gt;&lt;edition&gt;2007/01/06&lt;/edition&gt;&lt;keywords&gt;&lt;keyword&gt;Adult&lt;/keyword&gt;&lt;keyword&gt;Aged&lt;/keyword&gt;&lt;keyword&gt;Aged, 80 and over&lt;/keyword&gt;&lt;keyword&gt;Amyotrophic Lateral Sclerosis/*pathology&lt;/keyword&gt;&lt;keyword&gt;Autopsy/methods&lt;/keyword&gt;&lt;keyword&gt;Female&lt;/keyword&gt;&lt;keyword&gt;Humans&lt;/keyword&gt;&lt;keyword&gt;Male&lt;/keyword&gt;&lt;keyword&gt;Microscopy, Electron, Transmission/methods&lt;/keyword&gt;&lt;keyword&gt;Middle Aged&lt;/keyword&gt;&lt;keyword&gt;Mitochondria/*pathology&lt;/keyword&gt;&lt;keyword&gt;Postmortem Changes&lt;/keyword&gt;&lt;keyword&gt;Spinal Cord/*pathology/*ultrastructure&lt;/keyword&gt;&lt;/keywords&gt;&lt;dates&gt;&lt;year&gt;2007&lt;/year&gt;&lt;pub-dates&gt;&lt;date&gt;Jan&lt;/date&gt;&lt;/pub-dates&gt;&lt;/dates&gt;&lt;isbn&gt;0022-3069 (Print)&amp;#xD;0022-3069 (Linking)&lt;/isbn&gt;&lt;accession-num&gt;17204932&lt;/accession-num&gt;&lt;urls&gt;&lt;related-urls&gt;&lt;url&gt;http://www.ncbi.nlm.nih.gov/entrez/query.fcgi?cmd=Retrieve&amp;amp;db=PubMed&amp;amp;dopt=Citation&amp;amp;list_uids=17204932&lt;/url&gt;&lt;/related-urls&gt;&lt;/urls&gt;&lt;electronic-resource-num&gt;10.1097/nen.0b013e31802c396b&amp;#xD;00005072-200701000-00002 [pii]&lt;/electronic-resource-num&gt;&lt;language&gt;eng&lt;/language&gt;&lt;/record&gt;&lt;/Cite&gt;&lt;/EndNote&gt;</w:instrText>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423" w:tooltip="Sasaki, 2007 #71" w:history="1">
        <w:r w:rsidR="00CF4C30" w:rsidRPr="00906840">
          <w:rPr>
            <w:rFonts w:ascii="Times New Roman" w:hAnsi="Times New Roman"/>
            <w:noProof/>
            <w:sz w:val="22"/>
          </w:rPr>
          <w:t>Sasaki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2007</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Furthermore, neuronal expression of wild type human TDP-43 in a transgenic mouse model resulted in abnormal juxtanuclear clusters of vacuolated mitochondria in the spinal motor neurons. Interestingly, expression levels of Mfn1 were decreased, with a simultaneous increase in expression levels of both Fis1 and phosphorylated Drp1, suggesting a defect in the regulation of mitochondrial dynamics may be pathogenic in this ALS mouse model </w:t>
      </w:r>
      <w:r w:rsidR="00E43F0B" w:rsidRPr="00906840">
        <w:rPr>
          <w:rFonts w:ascii="Times New Roman" w:hAnsi="Times New Roman"/>
          <w:sz w:val="22"/>
        </w:rPr>
        <w:fldChar w:fldCharType="begin">
          <w:fldData xml:space="preserve">PEVuZE5vdGU+PENpdGU+PEF1dGhvcj5YdTwvQXV0aG9yPjxZZWFyPjIwMTA8L1llYXI+PFJlY051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PEVuZE5vdGU+PENpdGU+PEF1dGhvcj5YdTwvQXV0aG9yPjxZZWFyPjIwMTA8L1llYXI+PFJlY051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531" w:tooltip="Xu, 2010 #556" w:history="1">
        <w:r w:rsidR="00CF4C30" w:rsidRPr="00906840">
          <w:rPr>
            <w:rFonts w:ascii="Times New Roman" w:hAnsi="Times New Roman"/>
            <w:noProof/>
            <w:sz w:val="22"/>
          </w:rPr>
          <w:t>Xu</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t>
      </w:r>
    </w:p>
    <w:p w:rsidR="00692F09" w:rsidRPr="00906840" w:rsidRDefault="00692F09" w:rsidP="00692F09">
      <w:pPr>
        <w:spacing w:line="360" w:lineRule="auto"/>
        <w:rPr>
          <w:rFonts w:ascii="Times New Roman" w:hAnsi="Times New Roman"/>
          <w:sz w:val="22"/>
        </w:rPr>
      </w:pPr>
      <w:r w:rsidRPr="00906840">
        <w:rPr>
          <w:rFonts w:ascii="Times New Roman" w:hAnsi="Times New Roman"/>
          <w:sz w:val="22"/>
        </w:rPr>
        <w:t xml:space="preserve">With regards to axonal transport, impairment of bi-directional transport of mitochondria has been noted both </w:t>
      </w:r>
      <w:r w:rsidRPr="00906840">
        <w:rPr>
          <w:rFonts w:ascii="Times New Roman" w:hAnsi="Times New Roman"/>
          <w:i/>
          <w:sz w:val="22"/>
        </w:rPr>
        <w:t>in vitro</w:t>
      </w:r>
      <w:r w:rsidRPr="00906840">
        <w:rPr>
          <w:rFonts w:ascii="Times New Roman" w:hAnsi="Times New Roman"/>
          <w:sz w:val="22"/>
        </w:rPr>
        <w:t xml:space="preserve"> and </w:t>
      </w:r>
      <w:r w:rsidRPr="00906840">
        <w:rPr>
          <w:rFonts w:ascii="Times New Roman" w:hAnsi="Times New Roman"/>
          <w:i/>
          <w:sz w:val="22"/>
        </w:rPr>
        <w:t>in vivo</w:t>
      </w:r>
      <w:r w:rsidRPr="00906840">
        <w:rPr>
          <w:rFonts w:ascii="Times New Roman" w:hAnsi="Times New Roman"/>
          <w:sz w:val="22"/>
        </w:rPr>
        <w:t xml:space="preserve">. </w:t>
      </w:r>
      <w:r w:rsidRPr="005762FA">
        <w:rPr>
          <w:rFonts w:ascii="Times New Roman" w:hAnsi="Times New Roman"/>
          <w:sz w:val="22"/>
          <w:highlight w:val="cyan"/>
        </w:rPr>
        <w:t xml:space="preserve">A selective decrease in anterograde transport of mitochondria was observed in G93A mSOD1 motor neurons, alongside a corresponding increase in mSOD1-containing mitochondria at the cell body </w:t>
      </w:r>
      <w:r w:rsidR="00E43F0B" w:rsidRPr="005762FA">
        <w:rPr>
          <w:rFonts w:ascii="Times New Roman" w:hAnsi="Times New Roman"/>
          <w:sz w:val="22"/>
          <w:highlight w:val="cyan"/>
        </w:rPr>
        <w:fldChar w:fldCharType="begin">
          <w:fldData xml:space="preserve">PEVuZE5vdGU+PENpdGU+PEF1dGhvcj5EZSBWb3M8L0F1dGhvcj48WWVhcj4yMDA3PC9ZZWFyPjxS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</w:fldData>
        </w:fldChar>
      </w:r>
      <w:r w:rsidRPr="005762FA">
        <w:rPr>
          <w:rFonts w:ascii="Times New Roman" w:hAnsi="Times New Roman"/>
          <w:sz w:val="22"/>
          <w:highlight w:val="cyan"/>
        </w:rPr>
        <w:instrText xml:space="preserve"> ADDIN EN.CITE </w:instrText>
      </w:r>
      <w:r w:rsidR="00E43F0B" w:rsidRPr="005762FA">
        <w:rPr>
          <w:rFonts w:ascii="Times New Roman" w:hAnsi="Times New Roman"/>
          <w:sz w:val="22"/>
          <w:highlight w:val="cyan"/>
        </w:rPr>
        <w:fldChar w:fldCharType="begin">
          <w:fldData xml:space="preserve">PEVuZE5vdGU+PENpdGU+PEF1dGhvcj5EZSBWb3M8L0F1dGhvcj48WWVhcj4yMDA3PC9ZZWFyPjxS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</w:fldData>
        </w:fldChar>
      </w:r>
      <w:r w:rsidRPr="005762FA">
        <w:rPr>
          <w:rFonts w:ascii="Times New Roman" w:hAnsi="Times New Roman"/>
          <w:sz w:val="22"/>
          <w:highlight w:val="cyan"/>
        </w:rPr>
        <w:instrText xml:space="preserve"> ADDIN EN.CITE.DATA </w:instrText>
      </w:r>
      <w:r w:rsidR="005B19A8" w:rsidRPr="00E43F0B">
        <w:rPr>
          <w:rFonts w:ascii="Times New Roman" w:hAnsi="Times New Roman"/>
          <w:sz w:val="22"/>
          <w:highlight w:val="cyan"/>
        </w:rPr>
      </w:r>
      <w:r w:rsidR="00E43F0B" w:rsidRPr="005762FA">
        <w:rPr>
          <w:rFonts w:ascii="Times New Roman" w:hAnsi="Times New Roman"/>
          <w:sz w:val="22"/>
          <w:highlight w:val="cyan"/>
        </w:rPr>
        <w:fldChar w:fldCharType="end"/>
      </w:r>
      <w:r w:rsidR="005B19A8" w:rsidRPr="00E43F0B">
        <w:rPr>
          <w:rFonts w:ascii="Times New Roman" w:hAnsi="Times New Roman"/>
          <w:sz w:val="22"/>
          <w:highlight w:val="cyan"/>
        </w:rPr>
      </w:r>
      <w:r w:rsidR="00E43F0B" w:rsidRPr="005762FA">
        <w:rPr>
          <w:rFonts w:ascii="Times New Roman" w:hAnsi="Times New Roman"/>
          <w:sz w:val="22"/>
          <w:highlight w:val="cyan"/>
        </w:rPr>
        <w:fldChar w:fldCharType="separate"/>
      </w:r>
      <w:r w:rsidRPr="005762FA">
        <w:rPr>
          <w:rFonts w:ascii="Times New Roman" w:hAnsi="Times New Roman"/>
          <w:noProof/>
          <w:sz w:val="22"/>
          <w:highlight w:val="cyan"/>
        </w:rPr>
        <w:t>(</w:t>
      </w:r>
      <w:hyperlink w:anchor="_ENREF_106" w:tooltip="De Vos, 2007 #114" w:history="1">
        <w:r w:rsidR="00CF4C30" w:rsidRPr="005762FA">
          <w:rPr>
            <w:rFonts w:ascii="Times New Roman" w:hAnsi="Times New Roman"/>
            <w:noProof/>
            <w:sz w:val="22"/>
            <w:highlight w:val="cyan"/>
          </w:rPr>
          <w:t>De Vos</w:t>
        </w:r>
        <w:r w:rsidR="00CF4C30" w:rsidRPr="005762FA">
          <w:rPr>
            <w:rFonts w:ascii="Times New Roman" w:hAnsi="Times New Roman"/>
            <w:i/>
            <w:noProof/>
            <w:sz w:val="22"/>
            <w:highlight w:val="cyan"/>
          </w:rPr>
          <w:t xml:space="preserve"> et al.</w:t>
        </w:r>
        <w:r w:rsidR="00CF4C30" w:rsidRPr="005762FA">
          <w:rPr>
            <w:rFonts w:ascii="Times New Roman" w:hAnsi="Times New Roman"/>
            <w:noProof/>
            <w:sz w:val="22"/>
            <w:highlight w:val="cyan"/>
          </w:rPr>
          <w:t xml:space="preserve"> 2007</w:t>
        </w:r>
      </w:hyperlink>
      <w:r w:rsidRPr="005762FA">
        <w:rPr>
          <w:rFonts w:ascii="Times New Roman" w:hAnsi="Times New Roman"/>
          <w:noProof/>
          <w:sz w:val="22"/>
          <w:highlight w:val="cyan"/>
        </w:rPr>
        <w:t>)</w:t>
      </w:r>
      <w:r w:rsidR="00E43F0B" w:rsidRPr="005762FA">
        <w:rPr>
          <w:rFonts w:ascii="Times New Roman" w:hAnsi="Times New Roman"/>
          <w:sz w:val="22"/>
          <w:highlight w:val="cyan"/>
        </w:rPr>
        <w:fldChar w:fldCharType="end"/>
      </w:r>
      <w:r w:rsidRPr="005762FA">
        <w:rPr>
          <w:rFonts w:ascii="Times New Roman" w:hAnsi="Times New Roman"/>
          <w:sz w:val="22"/>
          <w:highlight w:val="cyan"/>
        </w:rPr>
        <w:t>.</w:t>
      </w:r>
      <w:r w:rsidRPr="00906840">
        <w:rPr>
          <w:rFonts w:ascii="Times New Roman" w:hAnsi="Times New Roman"/>
          <w:sz w:val="22"/>
        </w:rPr>
        <w:t xml:space="preserve"> Furthermore, abnormal accumulation of mitochondria in the soma and proximal axon of the anterior horn neurons was reported in a post-mortem study of sALS patient spinal cord samples </w:t>
      </w:r>
      <w:r w:rsidR="00E43F0B" w:rsidRPr="00906840">
        <w:rPr>
          <w:rFonts w:ascii="Times New Roman" w:hAnsi="Times New Roman"/>
          <w:sz w:val="22"/>
        </w:rPr>
        <w:fldChar w:fldCharType="begin"/>
      </w:r>
      <w:r w:rsidRPr="00906840">
        <w:rPr>
          <w:rFonts w:ascii="Times New Roman" w:hAnsi="Times New Roman"/>
          <w:sz w:val="22"/>
        </w:rPr>
        <w:instrText xml:space="preserve"> ADDIN EN.CITE &lt;EndNote&gt;&lt;Cite&gt;&lt;Author&gt;Sasaki&lt;/Author&gt;&lt;Year&gt;2007&lt;/Year&gt;&lt;RecNum&gt;71&lt;/RecNum&gt;&lt;DisplayText&gt;(Sasaki&lt;style face="italic"&gt; et al.&lt;/style&gt; 2007)&lt;/DisplayText&gt;&lt;record&gt;&lt;rec-number&gt;71&lt;/rec-number&gt;&lt;foreign-keys&gt;&lt;key app="EN" db-id="prsww9z99psddvesxzmpaxxr9azvarfsx5tr"&gt;71&lt;/key&gt;&lt;/foreign-keys&gt;&lt;ref-type name="Journal Article"&gt;17&lt;/ref-type&gt;&lt;contributors&gt;&lt;authors&gt;&lt;author&gt;Sasaki, S.&lt;/author&gt;&lt;author&gt;Iwata, M.&lt;/author&gt;&lt;/authors&gt;&lt;/contributors&gt;&lt;auth-address&gt;Department of Neurology, Neurological Institute, Tokyo Women&amp;apos;s Medical University, Tokyo, Japan. ssasaki@nij.twmu.ac.jp&lt;/auth-address&gt;&lt;titles&gt;&lt;title&gt;Mitochondrial alterations in the spinal cord of patients with sporadic amyotrophic lateral sclerosis&lt;/title&gt;&lt;secondary-title&gt;J Neuropathol Exp Neurol&lt;/secondary-title&gt;&lt;/titles&gt;&lt;periodical&gt;&lt;full-title&gt;J Neuropathol Exp Neurol&lt;/full-title&gt;&lt;/periodical&gt;&lt;pages&gt;10-6&lt;/pages&gt;&lt;volume&gt;66&lt;/volume&gt;&lt;number&gt;1&lt;/number&gt;&lt;edition&gt;2007/01/06&lt;/edition&gt;&lt;keywords&gt;&lt;keyword&gt;Adult&lt;/keyword&gt;&lt;keyword&gt;Aged&lt;/keyword&gt;&lt;keyword&gt;Aged, 80 and over&lt;/keyword&gt;&lt;keyword&gt;Amyotrophic Lateral Sclerosis/*pathology&lt;/keyword&gt;&lt;keyword&gt;Autopsy/methods&lt;/keyword&gt;&lt;keyword&gt;Female&lt;/keyword&gt;&lt;keyword&gt;Humans&lt;/keyword&gt;&lt;keyword&gt;Male&lt;/keyword&gt;&lt;keyword&gt;Microscopy, Electron, Transmission/methods&lt;/keyword&gt;&lt;keyword&gt;Middle Aged&lt;/keyword&gt;&lt;keyword&gt;Mitochondria/*pathology&lt;/keyword&gt;&lt;keyword&gt;Postmortem Changes&lt;/keyword&gt;&lt;keyword&gt;Spinal Cord/*pathology/*ultrastructure&lt;/keyword&gt;&lt;/keywords&gt;&lt;dates&gt;&lt;year&gt;2007&lt;/year&gt;&lt;pub-dates&gt;&lt;date&gt;Jan&lt;/date&gt;&lt;/pub-dates&gt;&lt;/dates&gt;&lt;isbn&gt;0022-3069 (Print)&amp;#xD;0022-3069 (Linking)&lt;/isbn&gt;&lt;accession-num&gt;17204932&lt;/accession-num&gt;&lt;urls&gt;&lt;related-urls&gt;&lt;url&gt;http://www.ncbi.nlm.nih.gov/entrez/query.fcgi?cmd=Retrieve&amp;amp;db=PubMed&amp;amp;dopt=Citation&amp;amp;list_uids=17204932&lt;/url&gt;&lt;/related-urls&gt;&lt;/urls&gt;&lt;electronic-resource-num&gt;10.1097/nen.0b013e31802c396b&amp;#xD;00005072-200701000-00002 [pii]&lt;/electronic-resource-num&gt;&lt;language&gt;eng&lt;/language&gt;&lt;/record&gt;&lt;/Cite&gt;&lt;/EndNote&gt;</w:instrText>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423" w:tooltip="Sasaki, 2007 #71" w:history="1">
        <w:r w:rsidR="00CF4C30" w:rsidRPr="00906840">
          <w:rPr>
            <w:rFonts w:ascii="Times New Roman" w:hAnsi="Times New Roman"/>
            <w:noProof/>
            <w:sz w:val="22"/>
          </w:rPr>
          <w:t>Sasaki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2007</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t>
      </w:r>
    </w:p>
    <w:p w:rsidR="00692F09" w:rsidRPr="00906840" w:rsidRDefault="00692F09" w:rsidP="00692F09">
      <w:pPr>
        <w:spacing w:line="360" w:lineRule="auto"/>
        <w:rPr>
          <w:rFonts w:ascii="Times New Roman" w:hAnsi="Times New Roman"/>
          <w:sz w:val="22"/>
        </w:rPr>
      </w:pPr>
      <w:r w:rsidRPr="00906840">
        <w:rPr>
          <w:rFonts w:ascii="Times New Roman" w:hAnsi="Times New Roman"/>
          <w:sz w:val="22"/>
        </w:rPr>
        <w:t xml:space="preserve">In light of this evidence, the aims of this investigation, concerning both ALS and ageing, was to assess mitochondrial dynamic changes </w:t>
      </w:r>
      <w:proofErr w:type="gramStart"/>
      <w:r w:rsidRPr="00906840">
        <w:rPr>
          <w:rFonts w:ascii="Times New Roman" w:hAnsi="Times New Roman"/>
          <w:sz w:val="22"/>
        </w:rPr>
        <w:t>under</w:t>
      </w:r>
      <w:proofErr w:type="gramEnd"/>
      <w:r w:rsidRPr="00906840">
        <w:rPr>
          <w:rFonts w:ascii="Times New Roman" w:hAnsi="Times New Roman"/>
          <w:sz w:val="22"/>
        </w:rPr>
        <w:t xml:space="preserve"> two growth conditions in primary dermal fibroblasts. From this, owing to the close relationship between form and function, the functional state of the mitochondria, and thus the cell, may be inferred. Furthermore, we wished to assess whether accumulating stress upon ageing influences cells from ALS patients differently compared to cells from age-matched healthy controls.</w:t>
      </w:r>
    </w:p>
    <w:p w:rsidR="00692F09" w:rsidRPr="00906840" w:rsidRDefault="00692F09" w:rsidP="00B11814">
      <w:pPr>
        <w:pStyle w:val="Heading1"/>
        <w:rPr>
          <w:rFonts w:ascii="Times New Roman" w:hAnsi="Times New Roman"/>
        </w:rPr>
      </w:pPr>
      <w:bookmarkStart w:id="1078" w:name="_Toc222329196"/>
      <w:bookmarkStart w:id="1079" w:name="_Toc222332603"/>
      <w:bookmarkStart w:id="1080" w:name="_Toc222332775"/>
      <w:bookmarkStart w:id="1081" w:name="_Toc222332947"/>
      <w:bookmarkStart w:id="1082" w:name="_Toc222333291"/>
      <w:bookmarkStart w:id="1083" w:name="_Toc222333463"/>
      <w:r w:rsidRPr="00906840">
        <w:rPr>
          <w:rFonts w:ascii="Times New Roman" w:hAnsi="Times New Roman"/>
        </w:rPr>
        <w:t>6.2: Use of cellular models in biomedical investigation</w:t>
      </w:r>
      <w:bookmarkEnd w:id="1078"/>
      <w:bookmarkEnd w:id="1079"/>
      <w:bookmarkEnd w:id="1080"/>
      <w:bookmarkEnd w:id="1081"/>
      <w:bookmarkEnd w:id="1082"/>
      <w:bookmarkEnd w:id="1083"/>
    </w:p>
    <w:p w:rsidR="00692F09" w:rsidRPr="00906840" w:rsidRDefault="00692F09" w:rsidP="00692F09">
      <w:pPr>
        <w:pStyle w:val="Heading2"/>
        <w:rPr>
          <w:rFonts w:ascii="Times New Roman" w:hAnsi="Times New Roman"/>
        </w:rPr>
      </w:pPr>
      <w:bookmarkStart w:id="1084" w:name="_Toc222329197"/>
      <w:bookmarkStart w:id="1085" w:name="_Toc222332604"/>
      <w:bookmarkStart w:id="1086" w:name="_Toc222332776"/>
      <w:bookmarkStart w:id="1087" w:name="_Toc222332948"/>
      <w:bookmarkStart w:id="1088" w:name="_Toc222333292"/>
      <w:bookmarkStart w:id="1089" w:name="_Toc222333464"/>
      <w:r w:rsidRPr="00906840">
        <w:rPr>
          <w:rFonts w:ascii="Times New Roman" w:hAnsi="Times New Roman"/>
        </w:rPr>
        <w:t>6.2.1: Primary dermal fibroblasts</w:t>
      </w:r>
      <w:bookmarkEnd w:id="1084"/>
      <w:bookmarkEnd w:id="1085"/>
      <w:bookmarkEnd w:id="1086"/>
      <w:bookmarkEnd w:id="1087"/>
      <w:bookmarkEnd w:id="1088"/>
      <w:bookmarkEnd w:id="1089"/>
    </w:p>
    <w:p w:rsidR="00692F09" w:rsidRPr="00906840" w:rsidRDefault="00692F09" w:rsidP="00692F09">
      <w:pPr>
        <w:spacing w:line="360" w:lineRule="auto"/>
        <w:rPr>
          <w:rFonts w:ascii="Times New Roman" w:hAnsi="Times New Roman"/>
          <w:sz w:val="22"/>
        </w:rPr>
      </w:pPr>
      <w:r w:rsidRPr="00906840">
        <w:rPr>
          <w:rFonts w:ascii="Times New Roman" w:hAnsi="Times New Roman"/>
          <w:sz w:val="22"/>
        </w:rPr>
        <w:t xml:space="preserve">Throughout this investigation, primary dermal fibroblasts derived from both ALS patients and control subjects were used to investigate mitochondrial form and function. These cells were </w:t>
      </w:r>
      <w:proofErr w:type="gramStart"/>
      <w:r w:rsidRPr="00906840">
        <w:rPr>
          <w:rFonts w:ascii="Times New Roman" w:hAnsi="Times New Roman"/>
          <w:sz w:val="22"/>
        </w:rPr>
        <w:t>chosen</w:t>
      </w:r>
      <w:proofErr w:type="gramEnd"/>
      <w:r w:rsidRPr="00906840">
        <w:rPr>
          <w:rFonts w:ascii="Times New Roman" w:hAnsi="Times New Roman"/>
          <w:sz w:val="22"/>
        </w:rPr>
        <w:t xml:space="preserve"> as they are easily accessible and tractable model for experimental use. However, due to their divergent function from neurons, care must be taken when interpreting any results in relation to neurodegenerative disease. For example, fibroblasts use glycolysis as their preferred process for the generation of ATP, as opposed to oxidative </w:t>
      </w:r>
      <w:proofErr w:type="gramStart"/>
      <w:r w:rsidRPr="00906840">
        <w:rPr>
          <w:rFonts w:ascii="Times New Roman" w:hAnsi="Times New Roman"/>
          <w:sz w:val="22"/>
        </w:rPr>
        <w:t>phosphorylation,</w:t>
      </w:r>
      <w:proofErr w:type="gramEnd"/>
      <w:r w:rsidRPr="00906840">
        <w:rPr>
          <w:rFonts w:ascii="Times New Roman" w:hAnsi="Times New Roman"/>
          <w:sz w:val="22"/>
        </w:rPr>
        <w:t xml:space="preserve"> meaning caution is required upon the analysis of bioenergetic defects in either ageing or ALS patient fibroblasts. </w:t>
      </w:r>
    </w:p>
    <w:p w:rsidR="00692F09" w:rsidRPr="00906840" w:rsidRDefault="00692F09" w:rsidP="00692F09">
      <w:pPr>
        <w:spacing w:line="360" w:lineRule="auto"/>
        <w:rPr>
          <w:rFonts w:ascii="Times New Roman" w:hAnsi="Times New Roman"/>
          <w:sz w:val="22"/>
        </w:rPr>
      </w:pPr>
      <w:r w:rsidRPr="00906840">
        <w:rPr>
          <w:rFonts w:ascii="Times New Roman" w:hAnsi="Times New Roman"/>
          <w:sz w:val="22"/>
        </w:rPr>
        <w:t>Nevertheless, it has been previously been shown that fibroblasts do, to some extent, recapitulate defects seen in degenerating neurons. For example, a study of m</w:t>
      </w:r>
      <w:r w:rsidRPr="00906840">
        <w:rPr>
          <w:rFonts w:ascii="Times New Roman" w:hAnsi="Times New Roman"/>
          <w:i/>
          <w:sz w:val="22"/>
        </w:rPr>
        <w:t>Parkin</w:t>
      </w:r>
      <w:r w:rsidRPr="00906840">
        <w:rPr>
          <w:rFonts w:ascii="Times New Roman" w:hAnsi="Times New Roman"/>
          <w:sz w:val="22"/>
        </w:rPr>
        <w:t xml:space="preserve"> primary dermal fibroblasts reported a deficiency in Complex I activity alongside a significant decrease in ATP production compared to control samples. Interestingly, alterations in mitochondrial morphology were also observed, with the mutant fibroblasts exhibiting a significant increase in mitochondrial fusion </w:t>
      </w:r>
      <w:r w:rsidR="00E43F0B" w:rsidRPr="00906840">
        <w:rPr>
          <w:rFonts w:ascii="Times New Roman" w:hAnsi="Times New Roman"/>
          <w:sz w:val="22"/>
        </w:rPr>
        <w:fldChar w:fldCharType="begin">
          <w:fldData xml:space="preserve">PEVuZE5vdGU+PENpdGU+PEF1dGhvcj5Nb3J0aWJveXM8L0F1dGhvcj48WWVhcj4yMDA4PC9ZZWFy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PEVuZE5vdGU+PENpdGU+PEF1dGhvcj5Nb3J0aWJveXM8L0F1dGhvcj48WWVhcj4yMDA4PC9ZZWFy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337" w:tooltip="Mortiboys, 2008 #54" w:history="1">
        <w:r w:rsidR="00CF4C30" w:rsidRPr="00906840">
          <w:rPr>
            <w:rFonts w:ascii="Times New Roman" w:hAnsi="Times New Roman"/>
            <w:noProof/>
            <w:sz w:val="22"/>
          </w:rPr>
          <w:t>Mortiboys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2008</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Thus, these peripheral cells can provide an insight into the pathological state of the neuron in neurodegenerative disease. </w:t>
      </w:r>
      <w:r w:rsidRPr="00CC67D2">
        <w:rPr>
          <w:rFonts w:ascii="Times New Roman" w:hAnsi="Times New Roman"/>
          <w:sz w:val="22"/>
          <w:highlight w:val="cyan"/>
        </w:rPr>
        <w:t xml:space="preserve">Furthermore, </w:t>
      </w:r>
      <w:r w:rsidR="00092631" w:rsidRPr="00CC67D2">
        <w:rPr>
          <w:rFonts w:ascii="Times New Roman" w:hAnsi="Times New Roman"/>
          <w:sz w:val="22"/>
          <w:highlight w:val="cyan"/>
        </w:rPr>
        <w:t>the flat shape of primary fibroblasts allow</w:t>
      </w:r>
      <w:r w:rsidR="00D610A9">
        <w:rPr>
          <w:rFonts w:ascii="Times New Roman" w:hAnsi="Times New Roman"/>
          <w:sz w:val="22"/>
          <w:highlight w:val="cyan"/>
        </w:rPr>
        <w:t>s an insight into the morphology of the mitochondrial network t</w:t>
      </w:r>
      <w:r w:rsidR="00092631" w:rsidRPr="00CC67D2">
        <w:rPr>
          <w:rFonts w:ascii="Times New Roman" w:hAnsi="Times New Roman"/>
          <w:sz w:val="22"/>
          <w:highlight w:val="cyan"/>
        </w:rPr>
        <w:t>hat is not technically achievab</w:t>
      </w:r>
      <w:r w:rsidR="00D610A9">
        <w:rPr>
          <w:rFonts w:ascii="Times New Roman" w:hAnsi="Times New Roman"/>
          <w:sz w:val="22"/>
          <w:highlight w:val="cyan"/>
        </w:rPr>
        <w:t xml:space="preserve">le with cultured primary neurons. </w:t>
      </w:r>
    </w:p>
    <w:p w:rsidR="00385899" w:rsidRPr="00906840" w:rsidRDefault="00385899" w:rsidP="008B74E6">
      <w:pPr>
        <w:pStyle w:val="Heading3"/>
        <w:spacing w:line="240" w:lineRule="auto"/>
        <w:rPr>
          <w:rFonts w:ascii="Times New Roman" w:hAnsi="Times New Roman"/>
        </w:rPr>
      </w:pPr>
    </w:p>
    <w:p w:rsidR="00692F09" w:rsidRPr="00906840" w:rsidRDefault="00692F09" w:rsidP="008B74E6">
      <w:pPr>
        <w:pStyle w:val="Heading3"/>
        <w:spacing w:line="240" w:lineRule="auto"/>
        <w:rPr>
          <w:rFonts w:ascii="Times New Roman" w:hAnsi="Times New Roman"/>
        </w:rPr>
      </w:pPr>
      <w:bookmarkStart w:id="1090" w:name="_Toc222329198"/>
      <w:bookmarkStart w:id="1091" w:name="_Toc222332605"/>
      <w:bookmarkStart w:id="1092" w:name="_Toc222332777"/>
      <w:bookmarkStart w:id="1093" w:name="_Toc222332949"/>
      <w:bookmarkStart w:id="1094" w:name="_Toc222333293"/>
      <w:bookmarkStart w:id="1095" w:name="_Toc222333465"/>
      <w:r w:rsidRPr="00906840">
        <w:rPr>
          <w:rFonts w:ascii="Times New Roman" w:hAnsi="Times New Roman"/>
        </w:rPr>
        <w:t>6.2.1.1: Investigating changes in mitochondrial dynamics</w:t>
      </w:r>
      <w:bookmarkEnd w:id="1090"/>
      <w:bookmarkEnd w:id="1091"/>
      <w:bookmarkEnd w:id="1092"/>
      <w:bookmarkEnd w:id="1093"/>
      <w:bookmarkEnd w:id="1094"/>
      <w:bookmarkEnd w:id="1095"/>
    </w:p>
    <w:p w:rsidR="00692F09" w:rsidRPr="00906840" w:rsidRDefault="00692F09" w:rsidP="008B74E6">
      <w:pPr>
        <w:pStyle w:val="Heading4"/>
        <w:spacing w:line="360" w:lineRule="auto"/>
        <w:rPr>
          <w:rFonts w:ascii="Times New Roman" w:hAnsi="Times New Roman"/>
        </w:rPr>
      </w:pPr>
      <w:r w:rsidRPr="00906840">
        <w:rPr>
          <w:rFonts w:ascii="Times New Roman" w:hAnsi="Times New Roman"/>
        </w:rPr>
        <w:t>6.2.1.1.1: Control and sALS patient fibroblasts</w:t>
      </w:r>
    </w:p>
    <w:p w:rsidR="00692F09" w:rsidRPr="00906840" w:rsidRDefault="00692F09" w:rsidP="008B74E6">
      <w:pPr>
        <w:spacing w:line="360" w:lineRule="auto"/>
        <w:rPr>
          <w:rFonts w:ascii="Times New Roman" w:hAnsi="Times New Roman"/>
          <w:sz w:val="22"/>
        </w:rPr>
      </w:pPr>
      <w:r w:rsidRPr="00906840">
        <w:rPr>
          <w:rFonts w:ascii="Times New Roman" w:hAnsi="Times New Roman"/>
          <w:sz w:val="22"/>
        </w:rPr>
        <w:t xml:space="preserve">In the control cohort, increased mitochondrial interconnectivity was observed as the age of the donor increased. It may be hypothesised that this increase in mitochondrial network complexity represents a protective mechanism in the cell to cope with increasing age. </w:t>
      </w:r>
      <w:r w:rsidRPr="00CC67D2">
        <w:rPr>
          <w:rFonts w:ascii="Times New Roman" w:hAnsi="Times New Roman"/>
          <w:sz w:val="22"/>
          <w:highlight w:val="cyan"/>
        </w:rPr>
        <w:t xml:space="preserve">Mitochondrial fusion acts as an adaptive mechanism, and might be allowing the cell to endure the physiological changes associated with ageing, including increasing oxidative stress, diminishing mitochondrial metabolic output and an increase in the formation of </w:t>
      </w:r>
      <w:proofErr w:type="gramStart"/>
      <w:r w:rsidRPr="00CC67D2">
        <w:rPr>
          <w:rFonts w:ascii="Times New Roman" w:hAnsi="Times New Roman"/>
          <w:sz w:val="22"/>
          <w:highlight w:val="cyan"/>
        </w:rPr>
        <w:t>mtDNA</w:t>
      </w:r>
      <w:r w:rsidR="00CC67D2" w:rsidRPr="00CC67D2">
        <w:rPr>
          <w:rFonts w:ascii="Times New Roman" w:hAnsi="Times New Roman"/>
          <w:sz w:val="22"/>
          <w:highlight w:val="magenta"/>
        </w:rPr>
        <w:t>….???</w:t>
      </w:r>
      <w:proofErr w:type="gramEnd"/>
      <w:r w:rsidR="00CC67D2" w:rsidRPr="00CC67D2">
        <w:rPr>
          <w:rFonts w:ascii="Times New Roman" w:hAnsi="Times New Roman"/>
          <w:sz w:val="22"/>
          <w:highlight w:val="magenta"/>
        </w:rPr>
        <w:t xml:space="preserve"> HOW DO YOU KNOW THAT IT IS AN ADAPTATION?</w:t>
      </w:r>
    </w:p>
    <w:p w:rsidR="00306522" w:rsidRPr="00906840" w:rsidRDefault="00692F09" w:rsidP="00692F09">
      <w:pPr>
        <w:spacing w:line="360" w:lineRule="auto"/>
        <w:rPr>
          <w:rFonts w:ascii="Times New Roman" w:hAnsi="Times New Roman"/>
          <w:sz w:val="22"/>
        </w:rPr>
      </w:pPr>
      <w:r w:rsidRPr="00906840">
        <w:rPr>
          <w:rFonts w:ascii="Times New Roman" w:hAnsi="Times New Roman"/>
          <w:sz w:val="22"/>
        </w:rPr>
        <w:t xml:space="preserve">Conversely, when the fibroblasts from the control cohort were cultured in respiration-dependent media, though an increase in network complexity was observed when compared to culture in glucose-enriched conditions, the trend of increasing mitochondrial interconnectivity </w:t>
      </w:r>
      <w:r w:rsidR="00092631">
        <w:rPr>
          <w:rFonts w:ascii="Times New Roman" w:hAnsi="Times New Roman"/>
          <w:sz w:val="22"/>
        </w:rPr>
        <w:t>with</w:t>
      </w:r>
      <w:r w:rsidRPr="00906840">
        <w:rPr>
          <w:rFonts w:ascii="Times New Roman" w:hAnsi="Times New Roman"/>
          <w:sz w:val="22"/>
        </w:rPr>
        <w:t xml:space="preserve"> ageing was not seen. Thus, in fibroblasts derived from relatively healthy subjects, the ability to adapt to forced oxidative phosphorylation remains consistent throughout ageing. </w:t>
      </w:r>
    </w:p>
    <w:p w:rsidR="00A55E68" w:rsidRDefault="00306522" w:rsidP="00692F09">
      <w:pPr>
        <w:spacing w:line="360" w:lineRule="auto"/>
        <w:rPr>
          <w:rFonts w:ascii="Times New Roman" w:hAnsi="Times New Roman"/>
          <w:sz w:val="22"/>
        </w:rPr>
      </w:pPr>
      <w:r w:rsidRPr="00CC67D2">
        <w:rPr>
          <w:rFonts w:ascii="Times New Roman" w:hAnsi="Times New Roman" w:cs="Arial"/>
          <w:sz w:val="22"/>
          <w:szCs w:val="26"/>
          <w:highlight w:val="cyan"/>
        </w:rPr>
        <w:t xml:space="preserve">Interestingly in the control primary dermal fibroblasts, the spare respiratory capacity of these cells increased during ageing, perhaps due to their noted reduction in glycolytic capacity </w:t>
      </w:r>
      <w:r w:rsidRPr="00CC67D2">
        <w:rPr>
          <w:rFonts w:ascii="Times New Roman" w:hAnsi="Times New Roman"/>
          <w:sz w:val="22"/>
          <w:highlight w:val="cyan"/>
        </w:rPr>
        <w:t>(</w:t>
      </w:r>
      <w:r w:rsidRPr="00CC67D2">
        <w:rPr>
          <w:rFonts w:ascii="Times New Roman" w:hAnsi="Times New Roman" w:cs="Arial"/>
          <w:bCs/>
          <w:sz w:val="22"/>
          <w:szCs w:val="32"/>
          <w:highlight w:val="cyan"/>
        </w:rPr>
        <w:t>S. Allen; Personal communication).</w:t>
      </w:r>
      <w:r w:rsidR="00CC67D2">
        <w:rPr>
          <w:rFonts w:ascii="Times New Roman" w:hAnsi="Times New Roman" w:cs="Arial"/>
          <w:bCs/>
          <w:sz w:val="22"/>
          <w:szCs w:val="32"/>
        </w:rPr>
        <w:t xml:space="preserve"> </w:t>
      </w:r>
      <w:r w:rsidR="00CC67D2" w:rsidRPr="00CC67D2">
        <w:rPr>
          <w:rFonts w:ascii="Times New Roman" w:hAnsi="Times New Roman" w:cs="Arial"/>
          <w:bCs/>
          <w:sz w:val="22"/>
          <w:szCs w:val="32"/>
          <w:highlight w:val="magenta"/>
        </w:rPr>
        <w:t>ABSOLUTE? HOW IS THIS DEFINED?</w:t>
      </w:r>
      <w:r w:rsidRPr="00906840">
        <w:rPr>
          <w:rFonts w:ascii="Times New Roman" w:hAnsi="Times New Roman" w:cs="Arial"/>
          <w:bCs/>
          <w:sz w:val="22"/>
          <w:szCs w:val="32"/>
        </w:rPr>
        <w:t xml:space="preserve"> </w:t>
      </w:r>
      <w:r w:rsidRPr="00906840">
        <w:rPr>
          <w:rFonts w:ascii="Times New Roman" w:hAnsi="Times New Roman"/>
          <w:sz w:val="22"/>
        </w:rPr>
        <w:t>Thus, the older fibroblasts appear to possess the ability to cope with an increased metabolic demand on the mitochondria even in the face of the aforementioned functional defects seen in ageing. This finding correlates with the observed consistency in the increased branching of the mitochondrial network upon increased mitochondrial metabolism. As discussed shortly, this apparent increase in mitochondrial efficiency upon ageing is unusual. It would be interesting to assess the levels of mitochondrial respiratory chain supercomplexes in both the control and sALS patient fibroblast cohort, to see if there is a difference in the quantity of these macromolecular complexes as age increases or in a disease, and whether this correlates with the noted changes in mitochondrial morphology.</w:t>
      </w:r>
    </w:p>
    <w:p w:rsidR="001B25C2" w:rsidRDefault="00692F09" w:rsidP="00692F09">
      <w:pPr>
        <w:spacing w:line="360" w:lineRule="auto"/>
        <w:rPr>
          <w:rFonts w:ascii="Times New Roman" w:hAnsi="Times New Roman" w:cs="Arial"/>
          <w:sz w:val="22"/>
          <w:szCs w:val="26"/>
        </w:rPr>
      </w:pPr>
      <w:r w:rsidRPr="001B25C2">
        <w:rPr>
          <w:rFonts w:ascii="Times New Roman" w:hAnsi="Times New Roman"/>
          <w:sz w:val="22"/>
        </w:rPr>
        <w:t xml:space="preserve">In contrast to the results seen in the primary fibroblast control cohort, it has been shown in </w:t>
      </w:r>
      <w:r w:rsidRPr="001B25C2">
        <w:rPr>
          <w:rFonts w:ascii="Times New Roman" w:hAnsi="Times New Roman" w:cs="Arial"/>
          <w:sz w:val="22"/>
          <w:szCs w:val="26"/>
        </w:rPr>
        <w:t xml:space="preserve">brain, heart, and skeletal muscle that spare respiratory capacity decreases during ageing </w:t>
      </w:r>
      <w:r w:rsidR="00E43F0B" w:rsidRPr="001B25C2">
        <w:rPr>
          <w:rFonts w:ascii="Times New Roman" w:hAnsi="Times New Roman" w:cs="Arial"/>
          <w:sz w:val="22"/>
          <w:szCs w:val="26"/>
        </w:rPr>
        <w:fldChar w:fldCharType="begin"/>
      </w:r>
      <w:r w:rsidR="00220CB0" w:rsidRPr="001B25C2">
        <w:rPr>
          <w:rFonts w:ascii="Times New Roman" w:hAnsi="Times New Roman" w:cs="Arial"/>
          <w:sz w:val="22"/>
          <w:szCs w:val="26"/>
        </w:rPr>
        <w:instrText xml:space="preserve"> ADDIN EN.CITE &lt;EndNote&gt;&lt;Cite&gt;&lt;Author&gt;Desler&lt;/Author&gt;&lt;Year&gt;2012&lt;/Year&gt;&lt;RecNum&gt;826&lt;/RecNum&gt;&lt;DisplayText&gt;(Desler&lt;style face="italic"&gt; et al.&lt;/style&gt; 2012)&lt;/DisplayText&gt;&lt;record&gt;&lt;rec-number&gt;826&lt;/rec-number&gt;&lt;foreign-keys&gt;&lt;key app="EN" db-id="prsww9z99psddvesxzmpaxxr9azvarfsx5tr"&gt;826&lt;/key&gt;&lt;/foreign-keys&gt;&lt;ref-type name="Journal Article"&gt;17&lt;/ref-type&gt;&lt;contributors&gt;&lt;authors&gt;&lt;author&gt;Desler, C.&lt;/author&gt;&lt;author&gt;Hansen, T. L.&lt;/author&gt;&lt;author&gt;Frederiksen, J. B.&lt;/author&gt;&lt;author&gt;Marcker, M. L.&lt;/author&gt;&lt;author&gt;Singh, K. K.&lt;/author&gt;&lt;author&gt;Juel Rasmussen, L.&lt;/author&gt;&lt;/authors&gt;&lt;/contributors&gt;&lt;auth-address&gt;Center for Healthy Aging, Department of Cellular and Molecular Medicine, University of Copenhagen, 2200 Copenhagen, Denmark.&lt;/auth-address&gt;&lt;titles&gt;&lt;title&gt;Is There a Link between Mitochondrial Reserve Respiratory Capacity and Aging?&lt;/title&gt;&lt;secondary-title&gt;Journal of Aging Research&lt;/secondary-title&gt;&lt;alt-title&gt;J Aging Res&lt;/alt-title&gt;&lt;/titles&gt;&lt;periodical&gt;&lt;full-title&gt;Journal of aging research&lt;/full-title&gt;&lt;abbr-1&gt;J Aging Res&lt;/abbr-1&gt;&lt;/periodical&gt;&lt;alt-periodical&gt;&lt;full-title&gt;Journal of aging research&lt;/full-title&gt;&lt;abbr-1&gt;J Aging Res&lt;/abbr-1&gt;&lt;/alt-periodical&gt;&lt;pages&gt;192503&lt;/pages&gt;&lt;volume&gt;2012&lt;/volume&gt;&lt;edition&gt;2012/06/22&lt;/edition&gt;&lt;dates&gt;&lt;year&gt;2012&lt;/year&gt;&lt;/dates&gt;&lt;isbn&gt;2090-2212 (Electronic)&amp;#xD;2090-2204 (Linking)&lt;/isbn&gt;&lt;accession-num&gt;22720157&lt;/accession-num&gt;&lt;urls&gt;&lt;related-urls&gt;&lt;url&gt;http://www.ncbi.nlm.nih.gov/pubmed/22720157&lt;/url&gt;&lt;/related-urls&gt;&lt;/urls&gt;&lt;custom2&gt;3375017&lt;/custom2&gt;&lt;electronic-resource-num&gt;10.1155/2012/192503&lt;/electronic-resource-num&gt;&lt;language&gt;eng&lt;/language&gt;&lt;/record&gt;&lt;/Cite&gt;&lt;/EndNote&gt;</w:instrText>
      </w:r>
      <w:r w:rsidR="00E43F0B" w:rsidRPr="001B25C2">
        <w:rPr>
          <w:rFonts w:ascii="Times New Roman" w:hAnsi="Times New Roman" w:cs="Arial"/>
          <w:sz w:val="22"/>
          <w:szCs w:val="26"/>
        </w:rPr>
        <w:fldChar w:fldCharType="separate"/>
      </w:r>
      <w:r w:rsidRPr="001B25C2">
        <w:rPr>
          <w:rFonts w:ascii="Times New Roman" w:hAnsi="Times New Roman" w:cs="Arial"/>
          <w:noProof/>
          <w:sz w:val="22"/>
          <w:szCs w:val="26"/>
        </w:rPr>
        <w:t>(</w:t>
      </w:r>
      <w:hyperlink w:anchor="_ENREF_117" w:tooltip="Desler, 2012 #826" w:history="1">
        <w:r w:rsidR="00CF4C30" w:rsidRPr="001B25C2">
          <w:rPr>
            <w:rFonts w:ascii="Times New Roman" w:hAnsi="Times New Roman" w:cs="Arial"/>
            <w:noProof/>
            <w:sz w:val="22"/>
            <w:szCs w:val="26"/>
          </w:rPr>
          <w:t>Desler</w:t>
        </w:r>
        <w:r w:rsidR="00CF4C30" w:rsidRPr="001B25C2">
          <w:rPr>
            <w:rFonts w:ascii="Times New Roman" w:hAnsi="Times New Roman" w:cs="Arial"/>
            <w:i/>
            <w:noProof/>
            <w:sz w:val="22"/>
            <w:szCs w:val="26"/>
          </w:rPr>
          <w:t xml:space="preserve"> et al.</w:t>
        </w:r>
        <w:r w:rsidR="00CF4C30" w:rsidRPr="001B25C2">
          <w:rPr>
            <w:rFonts w:ascii="Times New Roman" w:hAnsi="Times New Roman" w:cs="Arial"/>
            <w:noProof/>
            <w:sz w:val="22"/>
            <w:szCs w:val="26"/>
          </w:rPr>
          <w:t xml:space="preserve"> 2012</w:t>
        </w:r>
      </w:hyperlink>
      <w:r w:rsidRPr="001B25C2">
        <w:rPr>
          <w:rFonts w:ascii="Times New Roman" w:hAnsi="Times New Roman" w:cs="Arial"/>
          <w:noProof/>
          <w:sz w:val="22"/>
          <w:szCs w:val="26"/>
        </w:rPr>
        <w:t>)</w:t>
      </w:r>
      <w:r w:rsidR="00E43F0B" w:rsidRPr="001B25C2">
        <w:rPr>
          <w:rFonts w:ascii="Times New Roman" w:hAnsi="Times New Roman" w:cs="Arial"/>
          <w:sz w:val="22"/>
          <w:szCs w:val="26"/>
        </w:rPr>
        <w:fldChar w:fldCharType="end"/>
      </w:r>
      <w:r w:rsidRPr="001B25C2">
        <w:rPr>
          <w:rFonts w:ascii="Times New Roman" w:hAnsi="Times New Roman" w:cs="Arial"/>
          <w:sz w:val="22"/>
          <w:szCs w:val="26"/>
        </w:rPr>
        <w:t xml:space="preserve">. </w:t>
      </w:r>
      <w:r w:rsidR="00CC67D2" w:rsidRPr="001B25C2">
        <w:rPr>
          <w:rFonts w:ascii="Times New Roman" w:hAnsi="Times New Roman" w:cs="Arial"/>
          <w:sz w:val="22"/>
          <w:szCs w:val="26"/>
        </w:rPr>
        <w:t xml:space="preserve"> </w:t>
      </w:r>
      <w:r w:rsidR="00D610A9" w:rsidRPr="001B25C2">
        <w:rPr>
          <w:rFonts w:ascii="Times New Roman" w:hAnsi="Times New Roman" w:cs="Arial"/>
          <w:sz w:val="22"/>
          <w:szCs w:val="26"/>
        </w:rPr>
        <w:t>Further investigation</w:t>
      </w:r>
      <w:r w:rsidR="001B25C2">
        <w:rPr>
          <w:rFonts w:ascii="Times New Roman" w:hAnsi="Times New Roman" w:cs="Arial"/>
          <w:sz w:val="22"/>
          <w:szCs w:val="26"/>
        </w:rPr>
        <w:t xml:space="preserve"> will be required to establish whether the results noted in the primary fibroblasts are an experimental artefact, specific to the cell type. This could be achieved by converting the fibroblasts to motor neurons and again assessing mitochondrial function in comparison to age.</w:t>
      </w:r>
    </w:p>
    <w:p w:rsidR="00306522" w:rsidRPr="00906840" w:rsidRDefault="001B25C2" w:rsidP="00692F09">
      <w:pPr>
        <w:spacing w:line="360" w:lineRule="auto"/>
        <w:rPr>
          <w:rFonts w:ascii="Times New Roman" w:hAnsi="Times New Roman"/>
          <w:sz w:val="22"/>
        </w:rPr>
      </w:pPr>
      <w:r>
        <w:rPr>
          <w:rFonts w:ascii="Times New Roman" w:hAnsi="Times New Roman" w:cs="Arial"/>
          <w:sz w:val="22"/>
          <w:szCs w:val="26"/>
        </w:rPr>
        <w:t xml:space="preserve">The observed decline in mitochondrial spare respiratory capacity in various tissue </w:t>
      </w:r>
      <w:r w:rsidR="00692F09" w:rsidRPr="00906840">
        <w:rPr>
          <w:rFonts w:ascii="Times New Roman" w:hAnsi="Times New Roman" w:cs="Arial"/>
          <w:sz w:val="22"/>
          <w:szCs w:val="26"/>
        </w:rPr>
        <w:t xml:space="preserve">has been proposed to be a consequence of the noted increasing defects in oxidative phosphorylation, with evidence of both Complex I and IV declining in function as age increases. </w:t>
      </w:r>
      <w:r w:rsidR="007256C6">
        <w:rPr>
          <w:rFonts w:ascii="Times New Roman" w:hAnsi="Times New Roman"/>
          <w:sz w:val="22"/>
        </w:rPr>
        <w:t>Interestingly</w:t>
      </w:r>
      <w:r w:rsidR="00A55E68" w:rsidRPr="00906840">
        <w:rPr>
          <w:rFonts w:ascii="Times New Roman" w:hAnsi="Times New Roman"/>
          <w:sz w:val="22"/>
        </w:rPr>
        <w:t>, mitochondrial respiratory chain supercomplexes have previously been observed to undergo age-related destabilisation</w:t>
      </w:r>
      <w:r w:rsidR="007256C6">
        <w:rPr>
          <w:rFonts w:ascii="Times New Roman" w:hAnsi="Times New Roman"/>
          <w:sz w:val="22"/>
        </w:rPr>
        <w:t xml:space="preserve"> in rat heart tissue</w:t>
      </w:r>
      <w:r w:rsidR="00A55E68" w:rsidRPr="00906840">
        <w:rPr>
          <w:rFonts w:ascii="Times New Roman" w:hAnsi="Times New Roman"/>
          <w:sz w:val="22"/>
        </w:rPr>
        <w:t xml:space="preserve">, possibly underlying the typical increase in inefficient electron flux along the ETC and reduction in spare respiratory capacity seen during ageing </w:t>
      </w:r>
      <w:r w:rsidR="00E43F0B" w:rsidRPr="00906840">
        <w:rPr>
          <w:rFonts w:ascii="Times New Roman" w:hAnsi="Times New Roman"/>
          <w:sz w:val="22"/>
        </w:rPr>
        <w:fldChar w:fldCharType="begin">
          <w:fldData xml:space="preserve">PEVuZE5vdGU+PENpdGU+PEF1dGhvcj5Hb21lejwvQXV0aG9yPjxZZWFyPjIwMTI8L1llYXI+PFJl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</w:fldData>
        </w:fldChar>
      </w:r>
      <w:r w:rsidR="00A55E68"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PEVuZE5vdGU+PENpdGU+PEF1dGhvcj5Hb21lejwvQXV0aG9yPjxZZWFyPjIwMTI8L1llYXI+PFJl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</w:fldData>
        </w:fldChar>
      </w:r>
      <w:r w:rsidR="00A55E68"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00A55E68" w:rsidRPr="00906840">
        <w:rPr>
          <w:rFonts w:ascii="Times New Roman" w:hAnsi="Times New Roman"/>
          <w:noProof/>
          <w:sz w:val="22"/>
        </w:rPr>
        <w:t>(</w:t>
      </w:r>
      <w:hyperlink w:anchor="_ENREF_174" w:tooltip="Gomez, 2009 #839" w:history="1">
        <w:r w:rsidR="00CF4C30" w:rsidRPr="00906840">
          <w:rPr>
            <w:rFonts w:ascii="Times New Roman" w:hAnsi="Times New Roman"/>
            <w:noProof/>
            <w:sz w:val="22"/>
          </w:rPr>
          <w:t>Gomez</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2009</w:t>
        </w:r>
      </w:hyperlink>
      <w:r w:rsidR="00A55E68" w:rsidRPr="00906840">
        <w:rPr>
          <w:rFonts w:ascii="Times New Roman" w:hAnsi="Times New Roman"/>
          <w:noProof/>
          <w:sz w:val="22"/>
        </w:rPr>
        <w:t xml:space="preserve">; </w:t>
      </w:r>
      <w:hyperlink w:anchor="_ENREF_173" w:tooltip="Gomez, 2012 #838" w:history="1">
        <w:r w:rsidR="00CF4C30" w:rsidRPr="00906840">
          <w:rPr>
            <w:rFonts w:ascii="Times New Roman" w:hAnsi="Times New Roman"/>
            <w:noProof/>
            <w:sz w:val="22"/>
          </w:rPr>
          <w:t>Gomez</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2012</w:t>
        </w:r>
      </w:hyperlink>
      <w:r w:rsidR="00A55E68" w:rsidRPr="00906840">
        <w:rPr>
          <w:rFonts w:ascii="Times New Roman" w:hAnsi="Times New Roman"/>
          <w:noProof/>
          <w:sz w:val="22"/>
        </w:rPr>
        <w:t>)</w:t>
      </w:r>
      <w:r w:rsidR="00E43F0B" w:rsidRPr="00906840">
        <w:rPr>
          <w:rFonts w:ascii="Times New Roman" w:hAnsi="Times New Roman"/>
          <w:sz w:val="22"/>
        </w:rPr>
        <w:fldChar w:fldCharType="end"/>
      </w:r>
      <w:r w:rsidR="00A55E68" w:rsidRPr="00906840">
        <w:rPr>
          <w:rFonts w:ascii="Times New Roman" w:hAnsi="Times New Roman"/>
          <w:sz w:val="22"/>
        </w:rPr>
        <w:t>.</w:t>
      </w:r>
      <w:r w:rsidR="00A55E68">
        <w:rPr>
          <w:rFonts w:ascii="Times New Roman" w:hAnsi="Times New Roman"/>
          <w:sz w:val="22"/>
        </w:rPr>
        <w:t xml:space="preserve"> </w:t>
      </w:r>
      <w:r w:rsidR="00692F09" w:rsidRPr="00906840">
        <w:rPr>
          <w:rFonts w:ascii="Times New Roman" w:hAnsi="Times New Roman" w:cs="Arial"/>
          <w:sz w:val="22"/>
          <w:szCs w:val="26"/>
        </w:rPr>
        <w:t>Furthermore, telomeric shortening during ageing influences expression of two key regulators of mitochondrial dynamics, PGC-1</w:t>
      </w:r>
      <w:r w:rsidR="00692F09" w:rsidRPr="00906840">
        <w:rPr>
          <w:rFonts w:ascii="Times New Roman" w:hAnsi="Times New Roman" w:cs="Arial"/>
          <w:sz w:val="22"/>
          <w:szCs w:val="26"/>
        </w:rPr>
        <w:sym w:font="Symbol" w:char="F061"/>
      </w:r>
      <w:r w:rsidR="00692F09" w:rsidRPr="00906840">
        <w:rPr>
          <w:rFonts w:ascii="Times New Roman" w:hAnsi="Times New Roman" w:cs="Arial"/>
          <w:sz w:val="22"/>
          <w:szCs w:val="26"/>
        </w:rPr>
        <w:t xml:space="preserve"> and PGC-1</w:t>
      </w:r>
      <w:r w:rsidR="00692F09" w:rsidRPr="00906840">
        <w:rPr>
          <w:rFonts w:ascii="Times New Roman" w:hAnsi="Times New Roman" w:cs="Arial"/>
          <w:sz w:val="22"/>
          <w:szCs w:val="26"/>
        </w:rPr>
        <w:sym w:font="Symbol" w:char="F062"/>
      </w:r>
      <w:r w:rsidR="00692F09" w:rsidRPr="00906840">
        <w:rPr>
          <w:rFonts w:ascii="Times New Roman" w:hAnsi="Times New Roman" w:cs="Arial"/>
          <w:sz w:val="22"/>
          <w:szCs w:val="26"/>
        </w:rPr>
        <w:t xml:space="preserve"> </w:t>
      </w:r>
      <w:r w:rsidR="00E43F0B" w:rsidRPr="00906840">
        <w:rPr>
          <w:rFonts w:ascii="Times New Roman" w:hAnsi="Times New Roman" w:cs="Arial"/>
          <w:sz w:val="22"/>
          <w:szCs w:val="26"/>
        </w:rPr>
        <w:fldChar w:fldCharType="begin">
          <w:fldData xml:space="preserve">PEVuZE5vdGU+PENpdGU+PEF1dGhvcj5TYWhpbjwvQXV0aG9yPjxZZWFyPjIwMTE8L1llYXI+PFJl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</w:fldData>
        </w:fldChar>
      </w:r>
      <w:r w:rsidR="00692F09" w:rsidRPr="00906840">
        <w:rPr>
          <w:rFonts w:ascii="Times New Roman" w:hAnsi="Times New Roman" w:cs="Arial"/>
          <w:sz w:val="22"/>
          <w:szCs w:val="26"/>
        </w:rPr>
        <w:instrText xml:space="preserve"> ADDIN EN.CITE </w:instrText>
      </w:r>
      <w:r w:rsidR="00E43F0B" w:rsidRPr="00906840">
        <w:rPr>
          <w:rFonts w:ascii="Times New Roman" w:hAnsi="Times New Roman" w:cs="Arial"/>
          <w:sz w:val="22"/>
          <w:szCs w:val="26"/>
        </w:rPr>
        <w:fldChar w:fldCharType="begin">
          <w:fldData xml:space="preserve">PEVuZE5vdGU+PENpdGU+PEF1dGhvcj5TYWhpbjwvQXV0aG9yPjxZZWFyPjIwMTE8L1llYXI+PFJl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</w:fldData>
        </w:fldChar>
      </w:r>
      <w:r w:rsidR="00692F09" w:rsidRPr="00906840">
        <w:rPr>
          <w:rFonts w:ascii="Times New Roman" w:hAnsi="Times New Roman" w:cs="Arial"/>
          <w:sz w:val="22"/>
          <w:szCs w:val="26"/>
        </w:rPr>
        <w:instrText xml:space="preserve"> ADDIN EN.CITE.DATA </w:instrText>
      </w:r>
      <w:r w:rsidR="005B19A8" w:rsidRPr="00E43F0B">
        <w:rPr>
          <w:rFonts w:ascii="Times New Roman" w:hAnsi="Times New Roman" w:cs="Arial"/>
          <w:sz w:val="22"/>
          <w:szCs w:val="26"/>
        </w:rPr>
      </w:r>
      <w:r w:rsidR="00E43F0B" w:rsidRPr="00906840">
        <w:rPr>
          <w:rFonts w:ascii="Times New Roman" w:hAnsi="Times New Roman" w:cs="Arial"/>
          <w:sz w:val="22"/>
          <w:szCs w:val="26"/>
        </w:rPr>
        <w:fldChar w:fldCharType="end"/>
      </w:r>
      <w:r w:rsidR="005B19A8" w:rsidRPr="00E43F0B">
        <w:rPr>
          <w:rFonts w:ascii="Times New Roman" w:hAnsi="Times New Roman" w:cs="Arial"/>
          <w:sz w:val="22"/>
          <w:szCs w:val="26"/>
        </w:rPr>
      </w:r>
      <w:r w:rsidR="00E43F0B" w:rsidRPr="00906840">
        <w:rPr>
          <w:rFonts w:ascii="Times New Roman" w:hAnsi="Times New Roman" w:cs="Arial"/>
          <w:sz w:val="22"/>
          <w:szCs w:val="26"/>
        </w:rPr>
        <w:fldChar w:fldCharType="separate"/>
      </w:r>
      <w:r w:rsidR="00692F09" w:rsidRPr="00906840">
        <w:rPr>
          <w:rFonts w:ascii="Times New Roman" w:hAnsi="Times New Roman" w:cs="Arial"/>
          <w:noProof/>
          <w:sz w:val="22"/>
          <w:szCs w:val="26"/>
        </w:rPr>
        <w:t>(</w:t>
      </w:r>
      <w:hyperlink w:anchor="_ENREF_414" w:tooltip="Sahin, 2011 #752" w:history="1">
        <w:r w:rsidR="00CF4C30" w:rsidRPr="00906840">
          <w:rPr>
            <w:rFonts w:ascii="Times New Roman" w:hAnsi="Times New Roman" w:cs="Arial"/>
            <w:noProof/>
            <w:sz w:val="22"/>
            <w:szCs w:val="26"/>
          </w:rPr>
          <w:t>Sahin</w:t>
        </w:r>
        <w:r w:rsidR="00CF4C30" w:rsidRPr="00906840">
          <w:rPr>
            <w:rFonts w:ascii="Times New Roman" w:hAnsi="Times New Roman" w:cs="Arial"/>
            <w:i/>
            <w:noProof/>
            <w:sz w:val="22"/>
            <w:szCs w:val="26"/>
          </w:rPr>
          <w:t xml:space="preserve"> et al.</w:t>
        </w:r>
        <w:r w:rsidR="00CF4C30" w:rsidRPr="00906840">
          <w:rPr>
            <w:rFonts w:ascii="Times New Roman" w:hAnsi="Times New Roman" w:cs="Arial"/>
            <w:noProof/>
            <w:sz w:val="22"/>
            <w:szCs w:val="26"/>
          </w:rPr>
          <w:t xml:space="preserve"> 2011</w:t>
        </w:r>
      </w:hyperlink>
      <w:r w:rsidR="00692F09" w:rsidRPr="00906840">
        <w:rPr>
          <w:rFonts w:ascii="Times New Roman" w:hAnsi="Times New Roman" w:cs="Arial"/>
          <w:noProof/>
          <w:sz w:val="22"/>
          <w:szCs w:val="26"/>
        </w:rPr>
        <w:t>)</w:t>
      </w:r>
      <w:r w:rsidR="00E43F0B" w:rsidRPr="00906840">
        <w:rPr>
          <w:rFonts w:ascii="Times New Roman" w:hAnsi="Times New Roman" w:cs="Arial"/>
          <w:sz w:val="22"/>
          <w:szCs w:val="26"/>
        </w:rPr>
        <w:fldChar w:fldCharType="end"/>
      </w:r>
      <w:r w:rsidR="00692F09" w:rsidRPr="00906840">
        <w:rPr>
          <w:rFonts w:ascii="Times New Roman" w:hAnsi="Times New Roman" w:cs="Arial"/>
          <w:sz w:val="22"/>
          <w:szCs w:val="26"/>
        </w:rPr>
        <w:t xml:space="preserve">, as well as disrupting transcription of nuclear genes capable of regulating mitochondrial function </w:t>
      </w:r>
      <w:r w:rsidR="00E43F0B" w:rsidRPr="00906840">
        <w:rPr>
          <w:rFonts w:ascii="Times New Roman" w:hAnsi="Times New Roman" w:cs="Arial"/>
          <w:sz w:val="22"/>
          <w:szCs w:val="26"/>
        </w:rPr>
        <w:fldChar w:fldCharType="begin"/>
      </w:r>
      <w:r w:rsidR="00220CB0" w:rsidRPr="00906840">
        <w:rPr>
          <w:rFonts w:ascii="Times New Roman" w:hAnsi="Times New Roman" w:cs="Arial"/>
          <w:sz w:val="22"/>
          <w:szCs w:val="26"/>
        </w:rPr>
        <w:instrText xml:space="preserve"> ADDIN EN.CITE &lt;EndNote&gt;&lt;Cite&gt;&lt;Author&gt;Desler&lt;/Author&gt;&lt;Year&gt;2012&lt;/Year&gt;&lt;RecNum&gt;826&lt;/RecNum&gt;&lt;DisplayText&gt;(Desler&lt;style face="italic"&gt; et al.&lt;/style&gt; 2012)&lt;/DisplayText&gt;&lt;record&gt;&lt;rec-number&gt;826&lt;/rec-number&gt;&lt;foreign-keys&gt;&lt;key app="EN" db-id="prsww9z99psddvesxzmpaxxr9azvarfsx5tr"&gt;826&lt;/key&gt;&lt;/foreign-keys&gt;&lt;ref-type name="Journal Article"&gt;17&lt;/ref-type&gt;&lt;contributors&gt;&lt;authors&gt;&lt;author&gt;Desler, C.&lt;/author&gt;&lt;author&gt;Hansen, T. L.&lt;/author&gt;&lt;author&gt;Frederiksen, J. B.&lt;/author&gt;&lt;author&gt;Marcker, M. L.&lt;/author&gt;&lt;author&gt;Singh, K. K.&lt;/author&gt;&lt;author&gt;Juel Rasmussen, L.&lt;/author&gt;&lt;/authors&gt;&lt;/contributors&gt;&lt;auth-address&gt;Center for Healthy Aging, Department of Cellular and Molecular Medicine, University of Copenhagen, 2200 Copenhagen, Denmark.&lt;/auth-address&gt;&lt;titles&gt;&lt;title&gt;Is There a Link between Mitochondrial Reserve Respiratory Capacity and Aging?&lt;/title&gt;&lt;secondary-title&gt;Journal of Aging Research&lt;/secondary-title&gt;&lt;alt-title&gt;J Aging Res&lt;/alt-title&gt;&lt;/titles&gt;&lt;periodical&gt;&lt;full-title&gt;Journal of aging research&lt;/full-title&gt;&lt;abbr-1&gt;J Aging Res&lt;/abbr-1&gt;&lt;/periodical&gt;&lt;alt-periodical&gt;&lt;full-title&gt;Journal of aging research&lt;/full-title&gt;&lt;abbr-1&gt;J Aging Res&lt;/abbr-1&gt;&lt;/alt-periodical&gt;&lt;pages&gt;192503&lt;/pages&gt;&lt;volume&gt;2012&lt;/volume&gt;&lt;edition&gt;2012/06/22&lt;/edition&gt;&lt;dates&gt;&lt;year&gt;2012&lt;/year&gt;&lt;/dates&gt;&lt;isbn&gt;2090-2212 (Electronic)&amp;#xD;2090-2204 (Linking)&lt;/isbn&gt;&lt;accession-num&gt;22720157&lt;/accession-num&gt;&lt;urls&gt;&lt;related-urls&gt;&lt;url&gt;http://www.ncbi.nlm.nih.gov/pubmed/22720157&lt;/url&gt;&lt;/related-urls&gt;&lt;/urls&gt;&lt;custom2&gt;3375017&lt;/custom2&gt;&lt;electronic-resource-num&gt;10.1155/2012/192503&lt;/electronic-resource-num&gt;&lt;language&gt;eng&lt;/language&gt;&lt;/record&gt;&lt;/Cite&gt;&lt;/EndNote&gt;</w:instrText>
      </w:r>
      <w:r w:rsidR="00E43F0B" w:rsidRPr="00906840">
        <w:rPr>
          <w:rFonts w:ascii="Times New Roman" w:hAnsi="Times New Roman" w:cs="Arial"/>
          <w:sz w:val="22"/>
          <w:szCs w:val="26"/>
        </w:rPr>
        <w:fldChar w:fldCharType="separate"/>
      </w:r>
      <w:r w:rsidR="00692F09" w:rsidRPr="00906840">
        <w:rPr>
          <w:rFonts w:ascii="Times New Roman" w:hAnsi="Times New Roman" w:cs="Arial"/>
          <w:noProof/>
          <w:sz w:val="22"/>
          <w:szCs w:val="26"/>
        </w:rPr>
        <w:t>(</w:t>
      </w:r>
      <w:hyperlink w:anchor="_ENREF_117" w:tooltip="Desler, 2012 #826" w:history="1">
        <w:r w:rsidR="00CF4C30" w:rsidRPr="00906840">
          <w:rPr>
            <w:rFonts w:ascii="Times New Roman" w:hAnsi="Times New Roman" w:cs="Arial"/>
            <w:noProof/>
            <w:sz w:val="22"/>
            <w:szCs w:val="26"/>
          </w:rPr>
          <w:t>Desler</w:t>
        </w:r>
        <w:r w:rsidR="00CF4C30" w:rsidRPr="00906840">
          <w:rPr>
            <w:rFonts w:ascii="Times New Roman" w:hAnsi="Times New Roman" w:cs="Arial"/>
            <w:i/>
            <w:noProof/>
            <w:sz w:val="22"/>
            <w:szCs w:val="26"/>
          </w:rPr>
          <w:t xml:space="preserve"> et al.</w:t>
        </w:r>
        <w:r w:rsidR="00CF4C30" w:rsidRPr="00906840">
          <w:rPr>
            <w:rFonts w:ascii="Times New Roman" w:hAnsi="Times New Roman" w:cs="Arial"/>
            <w:noProof/>
            <w:sz w:val="22"/>
            <w:szCs w:val="26"/>
          </w:rPr>
          <w:t xml:space="preserve"> 2012</w:t>
        </w:r>
      </w:hyperlink>
      <w:r w:rsidR="00692F09" w:rsidRPr="00906840">
        <w:rPr>
          <w:rFonts w:ascii="Times New Roman" w:hAnsi="Times New Roman" w:cs="Arial"/>
          <w:noProof/>
          <w:sz w:val="22"/>
          <w:szCs w:val="26"/>
        </w:rPr>
        <w:t>)</w:t>
      </w:r>
      <w:r w:rsidR="00E43F0B" w:rsidRPr="00906840">
        <w:rPr>
          <w:rFonts w:ascii="Times New Roman" w:hAnsi="Times New Roman" w:cs="Arial"/>
          <w:sz w:val="22"/>
          <w:szCs w:val="26"/>
        </w:rPr>
        <w:fldChar w:fldCharType="end"/>
      </w:r>
      <w:r w:rsidR="00692F09" w:rsidRPr="00906840">
        <w:rPr>
          <w:rFonts w:ascii="Times New Roman" w:hAnsi="Times New Roman" w:cs="Arial"/>
          <w:sz w:val="22"/>
          <w:szCs w:val="26"/>
        </w:rPr>
        <w:t xml:space="preserve">. Any changes in spare respiratory capacity will impact enormously on neuronal function; when active, neurons function at approximately 80% of their maximal mitochondrial-respiratory capacity </w:t>
      </w:r>
      <w:r w:rsidR="00E43F0B" w:rsidRPr="00906840">
        <w:rPr>
          <w:rFonts w:ascii="Times New Roman" w:hAnsi="Times New Roman" w:cs="Arial"/>
          <w:sz w:val="22"/>
          <w:szCs w:val="26"/>
        </w:rPr>
        <w:fldChar w:fldCharType="begin">
          <w:fldData xml:space="preserve">PEVuZE5vdGU+PENpdGU+PEF1dGhvcj5EZXNsZXI8L0F1dGhvcj48WWVhcj4yMDEyPC9ZZWFyPjxS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</w:fldData>
        </w:fldChar>
      </w:r>
      <w:r w:rsidR="00220CB0" w:rsidRPr="00906840">
        <w:rPr>
          <w:rFonts w:ascii="Times New Roman" w:hAnsi="Times New Roman" w:cs="Arial"/>
          <w:sz w:val="22"/>
          <w:szCs w:val="26"/>
        </w:rPr>
        <w:instrText xml:space="preserve"> ADDIN EN.CITE </w:instrText>
      </w:r>
      <w:r w:rsidR="00E43F0B" w:rsidRPr="00906840">
        <w:rPr>
          <w:rFonts w:ascii="Times New Roman" w:hAnsi="Times New Roman" w:cs="Arial"/>
          <w:sz w:val="22"/>
          <w:szCs w:val="26"/>
        </w:rPr>
        <w:fldChar w:fldCharType="begin">
          <w:fldData xml:space="preserve">PEVuZE5vdGU+PENpdGU+PEF1dGhvcj5EZXNsZXI8L0F1dGhvcj48WWVhcj4yMDEyPC9ZZWFyPjxS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</w:fldData>
        </w:fldChar>
      </w:r>
      <w:r w:rsidR="00220CB0" w:rsidRPr="00906840">
        <w:rPr>
          <w:rFonts w:ascii="Times New Roman" w:hAnsi="Times New Roman" w:cs="Arial"/>
          <w:sz w:val="22"/>
          <w:szCs w:val="26"/>
        </w:rPr>
        <w:instrText xml:space="preserve"> ADDIN EN.CITE.DATA </w:instrText>
      </w:r>
      <w:r w:rsidR="005B19A8" w:rsidRPr="00E43F0B">
        <w:rPr>
          <w:rFonts w:ascii="Times New Roman" w:hAnsi="Times New Roman" w:cs="Arial"/>
          <w:sz w:val="22"/>
          <w:szCs w:val="26"/>
        </w:rPr>
      </w:r>
      <w:r w:rsidR="00E43F0B" w:rsidRPr="00906840">
        <w:rPr>
          <w:rFonts w:ascii="Times New Roman" w:hAnsi="Times New Roman" w:cs="Arial"/>
          <w:sz w:val="22"/>
          <w:szCs w:val="26"/>
        </w:rPr>
        <w:fldChar w:fldCharType="end"/>
      </w:r>
      <w:r w:rsidR="005B19A8" w:rsidRPr="00E43F0B">
        <w:rPr>
          <w:rFonts w:ascii="Times New Roman" w:hAnsi="Times New Roman" w:cs="Arial"/>
          <w:sz w:val="22"/>
          <w:szCs w:val="26"/>
        </w:rPr>
      </w:r>
      <w:r w:rsidR="00E43F0B" w:rsidRPr="00906840">
        <w:rPr>
          <w:rFonts w:ascii="Times New Roman" w:hAnsi="Times New Roman" w:cs="Arial"/>
          <w:sz w:val="22"/>
          <w:szCs w:val="26"/>
        </w:rPr>
        <w:fldChar w:fldCharType="separate"/>
      </w:r>
      <w:r w:rsidR="00692F09" w:rsidRPr="00906840">
        <w:rPr>
          <w:rFonts w:ascii="Times New Roman" w:hAnsi="Times New Roman" w:cs="Arial"/>
          <w:noProof/>
          <w:sz w:val="22"/>
          <w:szCs w:val="26"/>
        </w:rPr>
        <w:t>(</w:t>
      </w:r>
      <w:hyperlink w:anchor="_ENREF_346" w:tooltip="Nicholls, 2002 #827" w:history="1">
        <w:r w:rsidR="00CF4C30" w:rsidRPr="00906840">
          <w:rPr>
            <w:rFonts w:ascii="Times New Roman" w:hAnsi="Times New Roman" w:cs="Arial"/>
            <w:noProof/>
            <w:sz w:val="22"/>
            <w:szCs w:val="26"/>
          </w:rPr>
          <w:t>Nicholls 2002</w:t>
        </w:r>
      </w:hyperlink>
      <w:r w:rsidR="00692F09" w:rsidRPr="00906840">
        <w:rPr>
          <w:rFonts w:ascii="Times New Roman" w:hAnsi="Times New Roman" w:cs="Arial"/>
          <w:noProof/>
          <w:sz w:val="22"/>
          <w:szCs w:val="26"/>
        </w:rPr>
        <w:t xml:space="preserve">; </w:t>
      </w:r>
      <w:hyperlink w:anchor="_ENREF_117" w:tooltip="Desler, 2012 #826" w:history="1">
        <w:r w:rsidR="00CF4C30" w:rsidRPr="00906840">
          <w:rPr>
            <w:rFonts w:ascii="Times New Roman" w:hAnsi="Times New Roman" w:cs="Arial"/>
            <w:noProof/>
            <w:sz w:val="22"/>
            <w:szCs w:val="26"/>
          </w:rPr>
          <w:t>Desler</w:t>
        </w:r>
        <w:r w:rsidR="00CF4C30" w:rsidRPr="00906840">
          <w:rPr>
            <w:rFonts w:ascii="Times New Roman" w:hAnsi="Times New Roman" w:cs="Arial"/>
            <w:i/>
            <w:noProof/>
            <w:sz w:val="22"/>
            <w:szCs w:val="26"/>
          </w:rPr>
          <w:t xml:space="preserve"> et al.</w:t>
        </w:r>
        <w:r w:rsidR="00CF4C30" w:rsidRPr="00906840">
          <w:rPr>
            <w:rFonts w:ascii="Times New Roman" w:hAnsi="Times New Roman" w:cs="Arial"/>
            <w:noProof/>
            <w:sz w:val="22"/>
            <w:szCs w:val="26"/>
          </w:rPr>
          <w:t xml:space="preserve"> 2012</w:t>
        </w:r>
      </w:hyperlink>
      <w:r w:rsidR="00692F09" w:rsidRPr="00906840">
        <w:rPr>
          <w:rFonts w:ascii="Times New Roman" w:hAnsi="Times New Roman" w:cs="Arial"/>
          <w:noProof/>
          <w:sz w:val="22"/>
          <w:szCs w:val="26"/>
        </w:rPr>
        <w:t>)</w:t>
      </w:r>
      <w:r w:rsidR="00E43F0B" w:rsidRPr="00906840">
        <w:rPr>
          <w:rFonts w:ascii="Times New Roman" w:hAnsi="Times New Roman" w:cs="Arial"/>
          <w:sz w:val="22"/>
          <w:szCs w:val="26"/>
        </w:rPr>
        <w:fldChar w:fldCharType="end"/>
      </w:r>
      <w:r w:rsidR="00692F09" w:rsidRPr="00906840">
        <w:rPr>
          <w:rFonts w:ascii="Times New Roman" w:hAnsi="Times New Roman" w:cs="Arial"/>
          <w:sz w:val="22"/>
          <w:szCs w:val="26"/>
        </w:rPr>
        <w:t xml:space="preserve">. </w:t>
      </w:r>
      <w:r w:rsidR="00692F09" w:rsidRPr="00DD2B3C">
        <w:rPr>
          <w:rFonts w:ascii="Times New Roman" w:hAnsi="Times New Roman" w:cs="Arial"/>
          <w:sz w:val="22"/>
          <w:szCs w:val="26"/>
          <w:highlight w:val="cyan"/>
        </w:rPr>
        <w:t>Consequently, age-related decline in spare respiratory capacity will render the neuron susceptible to bioenergetic exhaustion, and subsequently increase the risk of neurodegenerative disease.</w:t>
      </w:r>
      <w:r w:rsidR="00692F09" w:rsidRPr="00906840">
        <w:rPr>
          <w:rFonts w:ascii="Times New Roman" w:hAnsi="Times New Roman" w:cs="Arial"/>
          <w:sz w:val="22"/>
          <w:szCs w:val="26"/>
        </w:rPr>
        <w:t xml:space="preserve"> </w:t>
      </w:r>
    </w:p>
    <w:p w:rsidR="00692F09" w:rsidRPr="00906840" w:rsidRDefault="00692F09" w:rsidP="00692F09">
      <w:pPr>
        <w:spacing w:line="360" w:lineRule="auto"/>
        <w:rPr>
          <w:rFonts w:ascii="Times New Roman" w:hAnsi="Times New Roman" w:cs="Arial"/>
          <w:sz w:val="22"/>
          <w:szCs w:val="26"/>
        </w:rPr>
      </w:pPr>
      <w:r w:rsidRPr="00906840">
        <w:rPr>
          <w:rFonts w:ascii="Times New Roman" w:hAnsi="Times New Roman" w:cs="Arial"/>
          <w:sz w:val="22"/>
          <w:szCs w:val="26"/>
        </w:rPr>
        <w:t xml:space="preserve">This decline in mitochondrial functioning serves to further highlight the relationship between neurodegenerative disease and ageing. Indeed, in the sALS patient fibroblast cohort, spare respiratory capacity was found to always be lower than that their age-matched control samples </w:t>
      </w:r>
      <w:r w:rsidRPr="00906840">
        <w:rPr>
          <w:rFonts w:ascii="Times New Roman" w:hAnsi="Times New Roman"/>
          <w:sz w:val="22"/>
        </w:rPr>
        <w:t>(</w:t>
      </w:r>
      <w:r w:rsidRPr="00906840">
        <w:rPr>
          <w:rFonts w:ascii="Times New Roman" w:hAnsi="Times New Roman" w:cs="Arial"/>
          <w:bCs/>
          <w:sz w:val="22"/>
          <w:szCs w:val="32"/>
        </w:rPr>
        <w:t>S. Allen; Personal communication).</w:t>
      </w:r>
      <w:r w:rsidR="00306522" w:rsidRPr="00906840">
        <w:rPr>
          <w:rFonts w:ascii="Times New Roman" w:hAnsi="Times New Roman" w:cs="Arial"/>
          <w:bCs/>
          <w:sz w:val="22"/>
          <w:szCs w:val="32"/>
        </w:rPr>
        <w:t xml:space="preserve"> </w:t>
      </w:r>
      <w:r w:rsidR="00306522" w:rsidRPr="00DD2B3C">
        <w:rPr>
          <w:rFonts w:ascii="Times New Roman" w:hAnsi="Times New Roman"/>
          <w:sz w:val="22"/>
          <w:highlight w:val="cyan"/>
        </w:rPr>
        <w:t xml:space="preserve">It may therefore be interesting to examine Mfn2 expression in both control and sALS patient fibroblasts; as this gene is capable of promoting both mitochondrial fusion and oxidative phosphorylation, it would be interesting to see whether its expression alters as age </w:t>
      </w:r>
      <w:proofErr w:type="gramStart"/>
      <w:r w:rsidR="00306522" w:rsidRPr="00DD2B3C">
        <w:rPr>
          <w:rFonts w:ascii="Times New Roman" w:hAnsi="Times New Roman"/>
          <w:sz w:val="22"/>
          <w:highlight w:val="cyan"/>
        </w:rPr>
        <w:t>increases</w:t>
      </w:r>
      <w:r w:rsidR="00DD2B3C" w:rsidRPr="00DD2B3C">
        <w:rPr>
          <w:rFonts w:ascii="Times New Roman" w:hAnsi="Times New Roman"/>
          <w:sz w:val="22"/>
          <w:highlight w:val="magenta"/>
        </w:rPr>
        <w:t>…..MFN2</w:t>
      </w:r>
      <w:proofErr w:type="gramEnd"/>
      <w:r w:rsidR="00DD2B3C" w:rsidRPr="00DD2B3C">
        <w:rPr>
          <w:rFonts w:ascii="Times New Roman" w:hAnsi="Times New Roman"/>
          <w:sz w:val="22"/>
          <w:highlight w:val="magenta"/>
        </w:rPr>
        <w:t xml:space="preserve"> MUTATION DISEASE, WHY NOT MFN1?</w:t>
      </w:r>
    </w:p>
    <w:p w:rsidR="00692F09" w:rsidRPr="00906840" w:rsidRDefault="00692F09" w:rsidP="00692F09">
      <w:pPr>
        <w:spacing w:line="360" w:lineRule="auto"/>
        <w:rPr>
          <w:rFonts w:ascii="Times New Roman" w:hAnsi="Times New Roman"/>
          <w:sz w:val="22"/>
        </w:rPr>
      </w:pPr>
      <w:r w:rsidRPr="00906840">
        <w:rPr>
          <w:rFonts w:ascii="Times New Roman" w:hAnsi="Times New Roman"/>
          <w:sz w:val="22"/>
        </w:rPr>
        <w:t xml:space="preserve">As any changes in mitochondrial morphology are capable of influencing the motility of the organelle, it was decided to investigate whether ageing in the control primary fibroblasts influences mitochondrial movement. Though it has been reported that increased mitochondrial fusion inhibits efficient mitochondrial transport, no significant changes were observed in this investigation concerning the motility of the organelles as age increased. However, previous </w:t>
      </w:r>
      <w:r w:rsidRPr="00906840">
        <w:rPr>
          <w:rFonts w:ascii="Times New Roman" w:hAnsi="Times New Roman"/>
          <w:i/>
          <w:sz w:val="22"/>
        </w:rPr>
        <w:t>ex vivo</w:t>
      </w:r>
      <w:r w:rsidRPr="00906840">
        <w:rPr>
          <w:rFonts w:ascii="Times New Roman" w:hAnsi="Times New Roman"/>
          <w:sz w:val="22"/>
        </w:rPr>
        <w:t xml:space="preserve"> investigation of mitochondrial transport in tibial nerve axons derived from young and old mice revealed a significant decrease in anterograde transport upon ageing, re-enforcing the no</w:t>
      </w:r>
      <w:r w:rsidR="00092631">
        <w:rPr>
          <w:rFonts w:ascii="Times New Roman" w:hAnsi="Times New Roman"/>
          <w:sz w:val="22"/>
        </w:rPr>
        <w:t>tion that ageing can predispose to organelle dysfunction in</w:t>
      </w:r>
      <w:r w:rsidRPr="00906840">
        <w:rPr>
          <w:rFonts w:ascii="Times New Roman" w:hAnsi="Times New Roman"/>
          <w:sz w:val="22"/>
        </w:rPr>
        <w:t xml:space="preserve"> neurodegenerative disease </w:t>
      </w:r>
      <w:r w:rsidR="00E43F0B" w:rsidRPr="00906840">
        <w:rPr>
          <w:rFonts w:ascii="Times New Roman" w:hAnsi="Times New Roman"/>
          <w:sz w:val="22"/>
        </w:rPr>
        <w:fldChar w:fldCharType="begin">
          <w:fldData xml:space="preserve">PEVuZE5vdGU+PENpdGU+PEF1dGhvcj5HaWxsZXk8L0F1dGhvcj48WWVhcj4yMDEyPC9ZZWFyPjxS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PEVuZE5vdGU+PENpdGU+PEF1dGhvcj5HaWxsZXk8L0F1dGhvcj48WWVhcj4yMDEyPC9ZZWFyPjxS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164" w:tooltip="Gilley, 2012 #821" w:history="1">
        <w:r w:rsidR="00CF4C30" w:rsidRPr="00906840">
          <w:rPr>
            <w:rFonts w:ascii="Times New Roman" w:hAnsi="Times New Roman"/>
            <w:noProof/>
            <w:sz w:val="22"/>
          </w:rPr>
          <w:t>Gilley</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2012</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It would be interesting to investigate whether these reported changes arise concomitant with alterations in mitochondrial morphology. </w:t>
      </w:r>
      <w:r w:rsidRPr="00DD2B3C">
        <w:rPr>
          <w:rFonts w:ascii="Times New Roman" w:hAnsi="Times New Roman"/>
          <w:sz w:val="22"/>
          <w:highlight w:val="cyan"/>
        </w:rPr>
        <w:t xml:space="preserve">Unfortunately, the differences in shape between fibroblasts and neurons will make it technically difficult to measure network complexity in the neuronal </w:t>
      </w:r>
      <w:proofErr w:type="gramStart"/>
      <w:r w:rsidRPr="00DD2B3C">
        <w:rPr>
          <w:rFonts w:ascii="Times New Roman" w:hAnsi="Times New Roman"/>
          <w:sz w:val="22"/>
          <w:highlight w:val="cyan"/>
        </w:rPr>
        <w:t>cells</w:t>
      </w:r>
      <w:r w:rsidR="00DD2B3C" w:rsidRPr="00DD2B3C">
        <w:rPr>
          <w:rFonts w:ascii="Times New Roman" w:hAnsi="Times New Roman"/>
          <w:sz w:val="22"/>
          <w:highlight w:val="magenta"/>
        </w:rPr>
        <w:t>…..MEASURE</w:t>
      </w:r>
      <w:proofErr w:type="gramEnd"/>
      <w:r w:rsidR="00DD2B3C" w:rsidRPr="00DD2B3C">
        <w:rPr>
          <w:rFonts w:ascii="Times New Roman" w:hAnsi="Times New Roman"/>
          <w:sz w:val="22"/>
          <w:highlight w:val="magenta"/>
        </w:rPr>
        <w:t xml:space="preserve"> SOMETHING ELSE.</w:t>
      </w:r>
    </w:p>
    <w:p w:rsidR="00692F09" w:rsidRPr="00906840" w:rsidRDefault="00306522" w:rsidP="00692F09">
      <w:pPr>
        <w:spacing w:line="360" w:lineRule="auto"/>
        <w:rPr>
          <w:rFonts w:ascii="Times New Roman" w:hAnsi="Times New Roman"/>
          <w:sz w:val="22"/>
        </w:rPr>
      </w:pPr>
      <w:r w:rsidRPr="00906840">
        <w:rPr>
          <w:rFonts w:ascii="Times New Roman" w:hAnsi="Times New Roman"/>
          <w:sz w:val="22"/>
        </w:rPr>
        <w:t>In contrast to the results observed in the control cohort</w:t>
      </w:r>
      <w:r w:rsidR="00692F09" w:rsidRPr="00906840">
        <w:rPr>
          <w:rFonts w:ascii="Times New Roman" w:hAnsi="Times New Roman"/>
          <w:sz w:val="22"/>
        </w:rPr>
        <w:t>, in the sporadic ALS cohort, a decrease in branching was seen as age increases. It therefore appears that, in their diseased state, the cells lose their ability to fuse the mitochondria. As mentioned, it is known that PGC-1</w:t>
      </w:r>
      <w:r w:rsidR="00692F09" w:rsidRPr="00906840">
        <w:rPr>
          <w:rFonts w:ascii="Times New Roman" w:hAnsi="Times New Roman"/>
          <w:sz w:val="22"/>
        </w:rPr>
        <w:sym w:font="Symbol" w:char="F061"/>
      </w:r>
      <w:r w:rsidR="00692F09" w:rsidRPr="00906840">
        <w:rPr>
          <w:rFonts w:ascii="Times New Roman" w:hAnsi="Times New Roman"/>
          <w:sz w:val="22"/>
        </w:rPr>
        <w:t xml:space="preserve"> expression alters upon ageing, and that this can influence Mfn2 expression. It may be possible that the dynamics of this gene expression pattern in altered in ALS fibroblasts during ageing. However, the activity of Mfn2 following PGC-1</w:t>
      </w:r>
      <w:r w:rsidR="00692F09" w:rsidRPr="00906840">
        <w:rPr>
          <w:rFonts w:ascii="Times New Roman" w:hAnsi="Times New Roman"/>
          <w:sz w:val="22"/>
        </w:rPr>
        <w:sym w:font="Symbol" w:char="F061"/>
      </w:r>
      <w:r w:rsidR="00692F09" w:rsidRPr="00906840">
        <w:rPr>
          <w:rFonts w:ascii="Times New Roman" w:hAnsi="Times New Roman"/>
          <w:sz w:val="22"/>
        </w:rPr>
        <w:t xml:space="preserve"> induced expression is thought to be independent of its fusion-inducing capabilities, </w:t>
      </w:r>
      <w:r w:rsidR="00092631">
        <w:rPr>
          <w:rFonts w:ascii="Times New Roman" w:hAnsi="Times New Roman"/>
          <w:sz w:val="22"/>
        </w:rPr>
        <w:t>so that</w:t>
      </w:r>
      <w:r w:rsidR="00692F09" w:rsidRPr="00906840">
        <w:rPr>
          <w:rFonts w:ascii="Times New Roman" w:hAnsi="Times New Roman"/>
          <w:sz w:val="22"/>
        </w:rPr>
        <w:t xml:space="preserve"> the origin of this loss of fusion remains to be elucidated.</w:t>
      </w:r>
    </w:p>
    <w:p w:rsidR="00692F09" w:rsidRPr="00906840" w:rsidRDefault="00692F09" w:rsidP="00692F09">
      <w:pPr>
        <w:spacing w:line="360" w:lineRule="auto"/>
        <w:rPr>
          <w:rFonts w:ascii="Times New Roman" w:hAnsi="Times New Roman"/>
          <w:sz w:val="22"/>
        </w:rPr>
      </w:pPr>
      <w:r w:rsidRPr="00906840">
        <w:rPr>
          <w:rFonts w:ascii="Times New Roman" w:hAnsi="Times New Roman"/>
          <w:sz w:val="22"/>
        </w:rPr>
        <w:t xml:space="preserve">Whatever the cause of this mitochondrial fragmentation, it does suggest that the sALS primary fibroblasts have lost the protection mitochondrial fusion supplies against the dysfunction elicited by the disease state. For example, mitochondrial fragmentation may disrupt formation of MAMs, possibly resulting in aberrant increases in cytosolic calcium concentration, which, in turn would exacerbate the mitochondrial dysfunction. Furthermore, the loss of mitochondrial fusion will leave the cell vulnerable to the increasing levels of ROS noted in both ageing and neurodegenerative disease. </w:t>
      </w:r>
      <w:r w:rsidRPr="008D1114">
        <w:rPr>
          <w:rFonts w:ascii="Times New Roman" w:hAnsi="Times New Roman"/>
          <w:sz w:val="22"/>
          <w:highlight w:val="cyan"/>
        </w:rPr>
        <w:t>Indeed, preliminary data from a DCF assay</w:t>
      </w:r>
      <w:r w:rsidRPr="00906840">
        <w:rPr>
          <w:rFonts w:ascii="Times New Roman" w:hAnsi="Times New Roman"/>
          <w:sz w:val="22"/>
        </w:rPr>
        <w:t xml:space="preserve"> found that though ROS levels decreased upon ageing in the control cohort, perhaps reflecting the protective ability of mitochondrial fusion, oxidative stress increased by around 50% in the sALS patients from age 39 years to age 74 years</w:t>
      </w:r>
      <w:r w:rsidR="00306522" w:rsidRPr="00906840">
        <w:rPr>
          <w:rFonts w:ascii="Times New Roman" w:hAnsi="Times New Roman"/>
          <w:sz w:val="22"/>
        </w:rPr>
        <w:t xml:space="preserve"> </w:t>
      </w:r>
      <w:r w:rsidR="00540B0B" w:rsidRPr="00906840">
        <w:rPr>
          <w:rFonts w:ascii="Times New Roman" w:hAnsi="Times New Roman"/>
          <w:sz w:val="22"/>
        </w:rPr>
        <w:t>(</w:t>
      </w:r>
      <w:r w:rsidR="00540B0B" w:rsidRPr="00906840">
        <w:rPr>
          <w:rFonts w:ascii="Times New Roman" w:hAnsi="Times New Roman" w:cs="Arial"/>
          <w:bCs/>
          <w:sz w:val="22"/>
          <w:szCs w:val="32"/>
        </w:rPr>
        <w:t>S. Allen; Personal communication)</w:t>
      </w:r>
      <w:r w:rsidRPr="00906840">
        <w:rPr>
          <w:rFonts w:ascii="Times New Roman" w:hAnsi="Times New Roman"/>
          <w:sz w:val="22"/>
        </w:rPr>
        <w:t xml:space="preserve">. However, both cohort sizes were small so these results will need to be validated. Furthermore, induction of the intrinsic apoptotic cascade at times of increased cellular stress is linked to mitochondrial fragmentation </w:t>
      </w:r>
      <w:r w:rsidR="00E43F0B" w:rsidRPr="00906840">
        <w:rPr>
          <w:rFonts w:ascii="Times New Roman" w:hAnsi="Times New Roman"/>
          <w:sz w:val="22"/>
        </w:rPr>
        <w:fldChar w:fldCharType="begin">
          <w:fldData xml:space="preserve">PEVuZE5vdGU+PENpdGU+PEF1dGhvcj5LYXJib3dza2k8L0F1dGhvcj48WWVhcj4yMDAyPC9ZZWFy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PEVuZE5vdGU+PENpdGU+PEF1dGhvcj5LYXJib3dza2k8L0F1dGhvcj48WWVhcj4yMDAyPC9ZZWFy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238" w:tooltip="Karbowski, 2002 #599" w:history="1">
        <w:r w:rsidR="00CF4C30" w:rsidRPr="00906840">
          <w:rPr>
            <w:rFonts w:ascii="Times New Roman" w:hAnsi="Times New Roman"/>
            <w:noProof/>
            <w:sz w:val="22"/>
          </w:rPr>
          <w:t>Karbowski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2002</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t>
      </w:r>
    </w:p>
    <w:p w:rsidR="00692F09" w:rsidRPr="00906840" w:rsidRDefault="00692F09" w:rsidP="00385899">
      <w:pPr>
        <w:spacing w:line="360" w:lineRule="auto"/>
        <w:rPr>
          <w:rFonts w:ascii="Times New Roman" w:hAnsi="Times New Roman"/>
          <w:sz w:val="22"/>
        </w:rPr>
      </w:pPr>
      <w:r w:rsidRPr="00906840">
        <w:rPr>
          <w:rFonts w:ascii="Times New Roman" w:hAnsi="Times New Roman"/>
          <w:sz w:val="22"/>
        </w:rPr>
        <w:t xml:space="preserve">These results led us to conclude that </w:t>
      </w:r>
      <w:r w:rsidR="00092631">
        <w:rPr>
          <w:rFonts w:ascii="Times New Roman" w:hAnsi="Times New Roman"/>
          <w:sz w:val="22"/>
        </w:rPr>
        <w:t xml:space="preserve">the </w:t>
      </w:r>
      <w:r w:rsidRPr="00906840">
        <w:rPr>
          <w:rFonts w:ascii="Times New Roman" w:hAnsi="Times New Roman"/>
          <w:sz w:val="22"/>
        </w:rPr>
        <w:t xml:space="preserve">mitochondrial fusion state is correlated to age, and that this relationship could interact to modify the prognosis of ALS. </w:t>
      </w:r>
      <w:r w:rsidRPr="00DD2B3C">
        <w:rPr>
          <w:rFonts w:ascii="Times New Roman" w:hAnsi="Times New Roman"/>
          <w:sz w:val="22"/>
          <w:highlight w:val="magenta"/>
        </w:rPr>
        <w:t xml:space="preserve">Interestingly, age has also been noted as a modifier of the prognosis in Alzheimer’s disease, another neurodegenerative disease characterised by mitochondrial fragmentation; patients diagnosed when 60-70 years old have a prognosis of 7-10 years survival, however, in patients diagnosed when over 90 years old, life expectancy is reduced to less than 3 years </w:t>
      </w:r>
      <w:r w:rsidR="00E43F0B" w:rsidRPr="00DD2B3C">
        <w:rPr>
          <w:rFonts w:ascii="Times New Roman" w:hAnsi="Times New Roman"/>
          <w:sz w:val="22"/>
          <w:highlight w:val="magenta"/>
        </w:rPr>
        <w:fldChar w:fldCharType="begin"/>
      </w:r>
      <w:r w:rsidRPr="00DD2B3C">
        <w:rPr>
          <w:rFonts w:ascii="Times New Roman" w:hAnsi="Times New Roman"/>
          <w:sz w:val="22"/>
          <w:highlight w:val="magenta"/>
        </w:rPr>
        <w:instrText xml:space="preserve"> ADDIN EN.CITE &lt;EndNote&gt;&lt;Cite&gt;&lt;Author&gt;Zanetti&lt;/Author&gt;&lt;Year&gt;2009&lt;/Year&gt;&lt;RecNum&gt;825&lt;/RecNum&gt;&lt;DisplayText&gt;(Zanetti&lt;style face="italic"&gt; et al.&lt;/style&gt; 2009)&lt;/DisplayText&gt;&lt;record&gt;&lt;rec-number&gt;825&lt;/rec-number&gt;&lt;foreign-keys&gt;&lt;key app="EN" db-id="prsww9z99psddvesxzmpaxxr9azvarfsx5tr"&gt;825&lt;/key&gt;&lt;/foreign-keys&gt;&lt;ref-type name="Journal Article"&gt;17&lt;/ref-type&gt;&lt;contributors&gt;&lt;authors&gt;&lt;author&gt;Zanetti, O.&lt;/author&gt;&lt;author&gt;Solerte, S. B.&lt;/author&gt;&lt;author&gt;Cantoni, F.&lt;/author&gt;&lt;/authors&gt;&lt;/contributors&gt;&lt;auth-address&gt;UO Alzheimer-Memory Clinic, IRCCS Centra S. Giovanni di Dio Fatebenefratelli, Brescia, Italy. ozanetti@fatebenefratelli.it&lt;/auth-address&gt;&lt;titles&gt;&lt;title&gt;Life expectancy in Alzheimer&amp;apos;s disease (AD)&lt;/title&gt;&lt;secondary-title&gt;Archives of Gerontology and Geriatrics&lt;/secondary-title&gt;&lt;alt-title&gt;Arch Gerontol Geriatr&lt;/alt-title&gt;&lt;/titles&gt;&lt;periodical&gt;&lt;full-title&gt;Archives of gerontology and geriatrics&lt;/full-title&gt;&lt;abbr-1&gt;Arch Gerontol Geriatr&lt;/abbr-1&gt;&lt;/periodical&gt;&lt;alt-periodical&gt;&lt;full-title&gt;Archives of gerontology and geriatrics&lt;/full-title&gt;&lt;abbr-1&gt;Arch Gerontol Geriatr&lt;/abbr-1&gt;&lt;/alt-periodical&gt;&lt;pages&gt;237-43&lt;/pages&gt;&lt;volume&gt;49 Suppl 1&lt;/volume&gt;&lt;edition&gt;2009/10/27&lt;/edition&gt;&lt;keywords&gt;&lt;keyword&gt;Age Factors&lt;/keyword&gt;&lt;keyword&gt;Aged&lt;/keyword&gt;&lt;keyword&gt;Aged, 80 and over&lt;/keyword&gt;&lt;keyword&gt;Alzheimer Disease/*epidemiology&lt;/keyword&gt;&lt;keyword&gt;Confidence Intervals&lt;/keyword&gt;&lt;keyword&gt;Humans&lt;/keyword&gt;&lt;keyword&gt;Life Expectancy/*trends&lt;/keyword&gt;&lt;keyword&gt;Survival Rate/trends&lt;/keyword&gt;&lt;/keywords&gt;&lt;dates&gt;&lt;year&gt;2009&lt;/year&gt;&lt;/dates&gt;&lt;isbn&gt;1872-6976 (Electronic)&amp;#xD;0167-4943 (Linking)&lt;/isbn&gt;&lt;accession-num&gt;19836639&lt;/accession-num&gt;&lt;work-type&gt;Review&lt;/work-type&gt;&lt;urls&gt;&lt;related-urls&gt;&lt;url&gt;http://www.ncbi.nlm.nih.gov/pubmed/19836639&lt;/url&gt;&lt;/related-urls&gt;&lt;/urls&gt;&lt;electronic-resource-num&gt;10.1016/j.archger.2009.09.035&lt;/electronic-resource-num&gt;&lt;language&gt;eng&lt;/language&gt;&lt;/record&gt;&lt;/Cite&gt;&lt;/EndNote&gt;</w:instrText>
      </w:r>
      <w:r w:rsidR="00E43F0B" w:rsidRPr="00DD2B3C">
        <w:rPr>
          <w:rFonts w:ascii="Times New Roman" w:hAnsi="Times New Roman"/>
          <w:sz w:val="22"/>
          <w:highlight w:val="magenta"/>
        </w:rPr>
        <w:fldChar w:fldCharType="separate"/>
      </w:r>
      <w:r w:rsidRPr="00DD2B3C">
        <w:rPr>
          <w:rFonts w:ascii="Times New Roman" w:hAnsi="Times New Roman"/>
          <w:noProof/>
          <w:sz w:val="22"/>
          <w:highlight w:val="magenta"/>
        </w:rPr>
        <w:t>(</w:t>
      </w:r>
      <w:hyperlink w:anchor="_ENREF_541" w:tooltip="Zanetti, 2009 #825" w:history="1">
        <w:r w:rsidR="00CF4C30" w:rsidRPr="00DD2B3C">
          <w:rPr>
            <w:rFonts w:ascii="Times New Roman" w:hAnsi="Times New Roman"/>
            <w:noProof/>
            <w:sz w:val="22"/>
            <w:highlight w:val="magenta"/>
          </w:rPr>
          <w:t>Zanetti</w:t>
        </w:r>
        <w:r w:rsidR="00CF4C30" w:rsidRPr="00DD2B3C">
          <w:rPr>
            <w:rFonts w:ascii="Times New Roman" w:hAnsi="Times New Roman"/>
            <w:i/>
            <w:noProof/>
            <w:sz w:val="22"/>
            <w:highlight w:val="magenta"/>
          </w:rPr>
          <w:t xml:space="preserve"> et al.</w:t>
        </w:r>
        <w:r w:rsidR="00CF4C30" w:rsidRPr="00DD2B3C">
          <w:rPr>
            <w:rFonts w:ascii="Times New Roman" w:hAnsi="Times New Roman"/>
            <w:noProof/>
            <w:sz w:val="22"/>
            <w:highlight w:val="magenta"/>
          </w:rPr>
          <w:t xml:space="preserve"> 2009</w:t>
        </w:r>
      </w:hyperlink>
      <w:r w:rsidRPr="00DD2B3C">
        <w:rPr>
          <w:rFonts w:ascii="Times New Roman" w:hAnsi="Times New Roman"/>
          <w:noProof/>
          <w:sz w:val="22"/>
          <w:highlight w:val="magenta"/>
        </w:rPr>
        <w:t>)</w:t>
      </w:r>
      <w:r w:rsidR="00E43F0B" w:rsidRPr="00DD2B3C">
        <w:rPr>
          <w:rFonts w:ascii="Times New Roman" w:hAnsi="Times New Roman"/>
          <w:sz w:val="22"/>
          <w:highlight w:val="magenta"/>
        </w:rPr>
        <w:fldChar w:fldCharType="end"/>
      </w:r>
      <w:r w:rsidRPr="00DD2B3C">
        <w:rPr>
          <w:rFonts w:ascii="Times New Roman" w:hAnsi="Times New Roman"/>
          <w:sz w:val="22"/>
          <w:highlight w:val="magenta"/>
        </w:rPr>
        <w:t>.</w:t>
      </w:r>
      <w:r w:rsidRPr="00906840">
        <w:rPr>
          <w:rFonts w:ascii="Times New Roman" w:hAnsi="Times New Roman"/>
          <w:sz w:val="22"/>
        </w:rPr>
        <w:t xml:space="preserve"> In light of this evidence, it is possible that targeting the fusion/fission dynamic in ageing sALS patients may be a therapeutic approach worth investigating. </w:t>
      </w:r>
    </w:p>
    <w:p w:rsidR="00385899" w:rsidRPr="00906840" w:rsidRDefault="00692F09" w:rsidP="00385899">
      <w:pPr>
        <w:spacing w:line="360" w:lineRule="auto"/>
        <w:rPr>
          <w:rFonts w:ascii="Times New Roman" w:hAnsi="Times New Roman"/>
          <w:sz w:val="22"/>
        </w:rPr>
      </w:pPr>
      <w:r w:rsidRPr="0079467F">
        <w:rPr>
          <w:rFonts w:ascii="Times New Roman" w:hAnsi="Times New Roman"/>
          <w:sz w:val="22"/>
          <w:highlight w:val="magenta"/>
        </w:rPr>
        <w:t xml:space="preserve">Identification of morphological changes in the sporadic ALS patients highlights another benefit of working with primary fibroblasts. Patient-derived cells afford the opportunity to have a model of </w:t>
      </w:r>
      <w:r w:rsidR="00092631" w:rsidRPr="0079467F">
        <w:rPr>
          <w:rFonts w:ascii="Times New Roman" w:hAnsi="Times New Roman"/>
          <w:sz w:val="22"/>
          <w:highlight w:val="magenta"/>
        </w:rPr>
        <w:t xml:space="preserve">sporadic </w:t>
      </w:r>
      <w:r w:rsidRPr="0079467F">
        <w:rPr>
          <w:rFonts w:ascii="Times New Roman" w:hAnsi="Times New Roman"/>
          <w:sz w:val="22"/>
          <w:highlight w:val="magenta"/>
        </w:rPr>
        <w:t>disease,</w:t>
      </w:r>
      <w:r w:rsidRPr="00906840">
        <w:rPr>
          <w:rFonts w:ascii="Times New Roman" w:hAnsi="Times New Roman"/>
          <w:sz w:val="22"/>
        </w:rPr>
        <w:t xml:space="preserve"> something not possible with an animal model. In this instance, the results seemed to suggest a commonality between sALS patients and defects in mitochondrial function. Further investigation to ascertain the precise changes in mitochondrial activity, and its link to ageing, would be interesting in this cohort. </w:t>
      </w:r>
    </w:p>
    <w:p w:rsidR="00692F09" w:rsidRPr="00906840" w:rsidRDefault="00692F09" w:rsidP="00385899">
      <w:pPr>
        <w:pStyle w:val="Heading4"/>
        <w:spacing w:line="360" w:lineRule="auto"/>
        <w:rPr>
          <w:rFonts w:ascii="Times New Roman" w:hAnsi="Times New Roman"/>
        </w:rPr>
      </w:pPr>
      <w:r w:rsidRPr="00906840">
        <w:rPr>
          <w:rFonts w:ascii="Times New Roman" w:hAnsi="Times New Roman"/>
        </w:rPr>
        <w:t>6.2.1.1.2: m</w:t>
      </w:r>
      <w:r w:rsidRPr="00906840">
        <w:rPr>
          <w:rFonts w:ascii="Times New Roman" w:hAnsi="Times New Roman"/>
          <w:i/>
        </w:rPr>
        <w:t>TARDBP</w:t>
      </w:r>
      <w:r w:rsidRPr="00906840">
        <w:rPr>
          <w:rFonts w:ascii="Times New Roman" w:hAnsi="Times New Roman"/>
        </w:rPr>
        <w:t xml:space="preserve"> patient fibroblasts</w:t>
      </w:r>
    </w:p>
    <w:p w:rsidR="00692F09" w:rsidRPr="00906840" w:rsidRDefault="00692F09" w:rsidP="00385899">
      <w:pPr>
        <w:spacing w:line="360" w:lineRule="auto"/>
        <w:rPr>
          <w:rFonts w:ascii="Times New Roman" w:hAnsi="Times New Roman"/>
          <w:sz w:val="22"/>
        </w:rPr>
      </w:pPr>
      <w:r w:rsidRPr="00906840">
        <w:rPr>
          <w:rFonts w:ascii="Times New Roman" w:hAnsi="Times New Roman"/>
          <w:sz w:val="22"/>
        </w:rPr>
        <w:t xml:space="preserve">Another benefit of working with patient-derived cells is that they express disease-associated mutant proteins at a physiological level. This is of particular benefit when working with TDP-43, a protein noted to be toxic upon over-expression </w:t>
      </w:r>
      <w:r w:rsidR="00E43F0B" w:rsidRPr="00906840">
        <w:rPr>
          <w:rFonts w:ascii="Times New Roman" w:hAnsi="Times New Roman"/>
          <w:sz w:val="22"/>
        </w:rPr>
        <w:fldChar w:fldCharType="begin">
          <w:fldData xml:space="preserve">PEVuZE5vdGU+PENpdGU+PEF1dGhvcj5Bc2g8L0F1dGhvcj48WWVhcj4yMDEwPC9ZZWFyPjxSZWNO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PEVuZE5vdGU+PENpdGU+PEF1dGhvcj5Bc2g8L0F1dGhvcj48WWVhcj4yMDEwPC9ZZWFyPjxSZWNO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13" w:tooltip="Ash, 2010 #806" w:history="1">
        <w:r w:rsidR="00CF4C30" w:rsidRPr="00906840">
          <w:rPr>
            <w:rFonts w:ascii="Times New Roman" w:hAnsi="Times New Roman"/>
            <w:noProof/>
            <w:sz w:val="22"/>
          </w:rPr>
          <w:t>Ash</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2010</w:t>
        </w:r>
      </w:hyperlink>
      <w:r w:rsidRPr="00906840">
        <w:rPr>
          <w:rFonts w:ascii="Times New Roman" w:hAnsi="Times New Roman"/>
          <w:noProof/>
          <w:sz w:val="22"/>
        </w:rPr>
        <w:t xml:space="preserve">; </w:t>
      </w:r>
      <w:hyperlink w:anchor="_ENREF_133" w:tooltip="Estes, 2011 #807" w:history="1">
        <w:r w:rsidR="00CF4C30" w:rsidRPr="00906840">
          <w:rPr>
            <w:rFonts w:ascii="Times New Roman" w:hAnsi="Times New Roman"/>
            <w:noProof/>
            <w:sz w:val="22"/>
          </w:rPr>
          <w:t>Estes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2011</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Furthermore, the ability of TDP-43 to self-regulate its own expression, </w:t>
      </w:r>
      <w:r w:rsidR="00E43F0B" w:rsidRPr="00906840">
        <w:rPr>
          <w:rFonts w:ascii="Times New Roman" w:hAnsi="Times New Roman"/>
          <w:sz w:val="22"/>
        </w:rPr>
        <w:fldChar w:fldCharType="begin">
          <w:fldData xml:space="preserve">PEVuZE5vdGU+PENpdGU+PEF1dGhvcj5BeWFsYTwvQXV0aG9yPjxZZWFyPjIwMTE8L1llYXI+PFJl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PEVuZE5vdGU+PENpdGU+PEF1dGhvcj5BeWFsYTwvQXV0aG9yPjxZZWFyPjIwMTE8L1llYXI+PFJl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18" w:tooltip="Ayala, 2011 #801" w:history="1">
        <w:r w:rsidR="00CF4C30" w:rsidRPr="00906840">
          <w:rPr>
            <w:rFonts w:ascii="Times New Roman" w:hAnsi="Times New Roman"/>
            <w:noProof/>
            <w:sz w:val="22"/>
          </w:rPr>
          <w:t>Ayala</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2011</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leads to difficulties in creating stable transfection-based models. Conversely, the study of patient fibroblasts provides a replicate of either the physiological or pathological expression of TDP-43 that occurs in the patient. In the same way, the study of C9ORF72 and the disease-related hexanucleotide repeat expansion benefits from the existence of patient fibroblasts. </w:t>
      </w:r>
      <w:proofErr w:type="gramStart"/>
      <w:r w:rsidRPr="00906840">
        <w:rPr>
          <w:rFonts w:ascii="Times New Roman" w:hAnsi="Times New Roman"/>
          <w:sz w:val="22"/>
        </w:rPr>
        <w:t>The 100% GC nucleotide content of the expansion results in difficulty creating and maintaining a pathological repeat in plasmid vectors.</w:t>
      </w:r>
      <w:proofErr w:type="gramEnd"/>
      <w:r w:rsidRPr="00906840">
        <w:rPr>
          <w:rFonts w:ascii="Times New Roman" w:hAnsi="Times New Roman"/>
          <w:sz w:val="22"/>
        </w:rPr>
        <w:t xml:space="preserve"> However, the study of m</w:t>
      </w:r>
      <w:r w:rsidRPr="00906840">
        <w:rPr>
          <w:rFonts w:ascii="Times New Roman" w:hAnsi="Times New Roman"/>
          <w:i/>
          <w:sz w:val="22"/>
        </w:rPr>
        <w:t>C9ORF72</w:t>
      </w:r>
      <w:r w:rsidRPr="00906840">
        <w:rPr>
          <w:rFonts w:ascii="Times New Roman" w:hAnsi="Times New Roman"/>
          <w:sz w:val="22"/>
        </w:rPr>
        <w:t xml:space="preserve"> fibroblasts is not without limitations and problems, </w:t>
      </w:r>
      <w:r w:rsidR="00092631">
        <w:rPr>
          <w:rFonts w:ascii="Times New Roman" w:hAnsi="Times New Roman"/>
          <w:sz w:val="22"/>
        </w:rPr>
        <w:t xml:space="preserve">as </w:t>
      </w:r>
      <w:r w:rsidRPr="00906840">
        <w:rPr>
          <w:rFonts w:ascii="Times New Roman" w:hAnsi="Times New Roman"/>
          <w:sz w:val="22"/>
        </w:rPr>
        <w:t>discussed later.</w:t>
      </w:r>
    </w:p>
    <w:p w:rsidR="00692F09" w:rsidRPr="00906840" w:rsidRDefault="00692F09" w:rsidP="00692F09">
      <w:pPr>
        <w:spacing w:line="360" w:lineRule="auto"/>
        <w:rPr>
          <w:rFonts w:ascii="Times New Roman" w:hAnsi="Times New Roman"/>
          <w:sz w:val="22"/>
        </w:rPr>
      </w:pPr>
      <w:r w:rsidRPr="00906840">
        <w:rPr>
          <w:rFonts w:ascii="Times New Roman" w:hAnsi="Times New Roman"/>
          <w:sz w:val="22"/>
        </w:rPr>
        <w:t>In spite of these benefits, there are caveats to be considered when working with patient derived cells, some of which have impacted on this investigation. For example, though the protein of interest is expressed at physiological levels, it is also expressed on heterogeneous genetic backgrounds between unrelated patients. This is compounded by different environmental exposures between patients, such as medication or diet, which can further contribute to genetic variability. Additionally, differences in age of the donor will make a difference to the functioning of the cell. We have already demonstrated that age influences mitochondrial morphology, it may also influence changes in other cellular or mitochondrial functions, such as calcium homeostasis. For example, alterations in mitochondrial fusion or fission may impact on the formation or maintenance of MAMs, disrupting the regulation of calcium signa</w:t>
      </w:r>
      <w:r w:rsidR="0055202A" w:rsidRPr="00906840">
        <w:rPr>
          <w:rFonts w:ascii="Times New Roman" w:hAnsi="Times New Roman"/>
          <w:sz w:val="22"/>
        </w:rPr>
        <w:t>l</w:t>
      </w:r>
      <w:r w:rsidRPr="00906840">
        <w:rPr>
          <w:rFonts w:ascii="Times New Roman" w:hAnsi="Times New Roman"/>
          <w:sz w:val="22"/>
        </w:rPr>
        <w:t>ling.</w:t>
      </w:r>
    </w:p>
    <w:p w:rsidR="00692F09" w:rsidRPr="00906840" w:rsidRDefault="00692F09" w:rsidP="00692F09">
      <w:pPr>
        <w:spacing w:line="360" w:lineRule="auto"/>
        <w:rPr>
          <w:rFonts w:ascii="Times New Roman" w:hAnsi="Times New Roman"/>
          <w:sz w:val="22"/>
        </w:rPr>
      </w:pPr>
      <w:r w:rsidRPr="00906840">
        <w:rPr>
          <w:rFonts w:ascii="Times New Roman" w:hAnsi="Times New Roman"/>
          <w:sz w:val="22"/>
        </w:rPr>
        <w:t>Indeed, as with the sporadic cohort, variation was seen amongst the patients expressing m</w:t>
      </w:r>
      <w:r w:rsidRPr="00906840">
        <w:rPr>
          <w:rFonts w:ascii="Times New Roman" w:hAnsi="Times New Roman"/>
          <w:i/>
          <w:sz w:val="22"/>
        </w:rPr>
        <w:t>TARDBP</w:t>
      </w:r>
      <w:r w:rsidRPr="00906840">
        <w:rPr>
          <w:rFonts w:ascii="Times New Roman" w:hAnsi="Times New Roman"/>
          <w:sz w:val="22"/>
        </w:rPr>
        <w:t>. For example, though both FibPat48 (A321V) and FibPat51 (M337V) exhibited a trend towards an increase in fusion of mitochondria, FibPat55 (G287S) did not until the cells were cultured in respiration-dependent media. Moreover, this variability is compounded by the fact that it is currently unclear if the A321V mutation in TDP-43 is pathogenic; it is a novel mutation, and the patient in question also possesses the hexanucleotide repeat expansion in C9ORF72, also postulated to be pathogenic.</w:t>
      </w:r>
    </w:p>
    <w:p w:rsidR="00692F09" w:rsidRPr="00906840" w:rsidRDefault="00692F09" w:rsidP="00427F13">
      <w:pPr>
        <w:spacing w:line="360" w:lineRule="auto"/>
        <w:rPr>
          <w:rFonts w:ascii="Times New Roman" w:hAnsi="Times New Roman"/>
          <w:sz w:val="22"/>
        </w:rPr>
      </w:pPr>
      <w:r w:rsidRPr="00906840">
        <w:rPr>
          <w:rFonts w:ascii="Times New Roman" w:hAnsi="Times New Roman"/>
          <w:sz w:val="22"/>
        </w:rPr>
        <w:t>Unfortunately, the m</w:t>
      </w:r>
      <w:r w:rsidRPr="00906840">
        <w:rPr>
          <w:rFonts w:ascii="Times New Roman" w:hAnsi="Times New Roman"/>
          <w:i/>
          <w:sz w:val="22"/>
        </w:rPr>
        <w:t>TARDBP</w:t>
      </w:r>
      <w:r w:rsidRPr="00906840">
        <w:rPr>
          <w:rFonts w:ascii="Times New Roman" w:hAnsi="Times New Roman"/>
          <w:sz w:val="22"/>
        </w:rPr>
        <w:t xml:space="preserve"> patient fibroblast cohort was too small to ascertain whether there is an age effect on mitochondrial morphology in these cells. However, we wished to further investigate the cause of this increased branching in the patient samples. As mitochondrial morphology can be influenced by a variety of cellular processes, there were several avenues that could be explored, including defective metabolism, disruption of calcium homeostasis and altered functioning of the autophagy pathway.</w:t>
      </w:r>
    </w:p>
    <w:p w:rsidR="0066171D" w:rsidRDefault="0066171D" w:rsidP="0066171D">
      <w:pPr>
        <w:pStyle w:val="Heading3"/>
        <w:rPr>
          <w:rFonts w:ascii="Times New Roman" w:hAnsi="Times New Roman"/>
        </w:rPr>
      </w:pPr>
    </w:p>
    <w:p w:rsidR="0066171D" w:rsidRPr="00906840" w:rsidRDefault="0066171D" w:rsidP="0066171D">
      <w:pPr>
        <w:pStyle w:val="Heading3"/>
        <w:rPr>
          <w:rFonts w:ascii="Times New Roman" w:hAnsi="Times New Roman"/>
        </w:rPr>
      </w:pPr>
      <w:r w:rsidRPr="00906840">
        <w:rPr>
          <w:rFonts w:ascii="Times New Roman" w:hAnsi="Times New Roman"/>
        </w:rPr>
        <w:t>6.2.1.2: Autophagy investigation</w:t>
      </w:r>
    </w:p>
    <w:p w:rsidR="0066171D" w:rsidRPr="00906840" w:rsidRDefault="0066171D" w:rsidP="0066171D">
      <w:pPr>
        <w:spacing w:line="360" w:lineRule="auto"/>
        <w:rPr>
          <w:rFonts w:ascii="Times New Roman" w:hAnsi="Times New Roman"/>
          <w:sz w:val="22"/>
        </w:rPr>
      </w:pPr>
      <w:r w:rsidRPr="00906840">
        <w:rPr>
          <w:rFonts w:ascii="Times New Roman" w:hAnsi="Times New Roman"/>
          <w:sz w:val="22"/>
        </w:rPr>
        <w:t xml:space="preserve">Microarray analysis revealed potential changes in both metabolism, including deregulation of glycolysis and the TCA cycle, and autophagy. Decreases in expression of two genes involved in both the initiation and progress of the autophagy pathway, namely </w:t>
      </w:r>
      <w:r w:rsidRPr="00906840">
        <w:rPr>
          <w:rFonts w:ascii="Times New Roman" w:hAnsi="Times New Roman"/>
          <w:i/>
          <w:sz w:val="22"/>
        </w:rPr>
        <w:t>Atg12</w:t>
      </w:r>
      <w:r w:rsidRPr="00906840">
        <w:rPr>
          <w:rFonts w:ascii="Times New Roman" w:hAnsi="Times New Roman"/>
          <w:sz w:val="22"/>
        </w:rPr>
        <w:t xml:space="preserve"> and </w:t>
      </w:r>
      <w:r w:rsidRPr="00906840">
        <w:rPr>
          <w:rFonts w:ascii="Times New Roman" w:hAnsi="Times New Roman"/>
          <w:i/>
          <w:sz w:val="22"/>
        </w:rPr>
        <w:t>MAP1S</w:t>
      </w:r>
      <w:r w:rsidRPr="00906840">
        <w:rPr>
          <w:rFonts w:ascii="Times New Roman" w:hAnsi="Times New Roman"/>
          <w:sz w:val="22"/>
        </w:rPr>
        <w:t>, were subsequently validated using RT-qPCR. However, though FibPat48 and FibPat51 displayed similar expression levels, FibPat55 was again an outlier when examining the expression of both genes. Despite this inconsistency between samples, the expression levels were presented for groups of m</w:t>
      </w:r>
      <w:r w:rsidRPr="00906840">
        <w:rPr>
          <w:rFonts w:ascii="Times New Roman" w:hAnsi="Times New Roman"/>
          <w:i/>
          <w:sz w:val="22"/>
        </w:rPr>
        <w:t>TARDBP</w:t>
      </w:r>
      <w:r w:rsidRPr="00906840">
        <w:rPr>
          <w:rFonts w:ascii="Times New Roman" w:hAnsi="Times New Roman"/>
          <w:sz w:val="22"/>
        </w:rPr>
        <w:t xml:space="preserve"> patients versus controls in Chapter 4, Figure 4.9, in order to reflect the microarray analysis. The variability between patients may be attributed to differences in age, or potentially to the different mutations present in TDP-43, and raises questions about the pooling of data retrieved from the cohort. It is possible that grouping of data may obscure any change noted in individual patients.</w:t>
      </w:r>
    </w:p>
    <w:p w:rsidR="0066171D" w:rsidRPr="00906840" w:rsidRDefault="0066171D" w:rsidP="0066171D">
      <w:pPr>
        <w:spacing w:line="360" w:lineRule="auto"/>
        <w:rPr>
          <w:rFonts w:ascii="Times New Roman" w:hAnsi="Times New Roman"/>
          <w:sz w:val="22"/>
        </w:rPr>
      </w:pPr>
      <w:r w:rsidRPr="00120F24">
        <w:rPr>
          <w:rFonts w:ascii="Times New Roman" w:hAnsi="Times New Roman"/>
          <w:sz w:val="22"/>
        </w:rPr>
        <w:t>Subsequent western blotting to assess LC3-II levels in m</w:t>
      </w:r>
      <w:r w:rsidRPr="00120F24">
        <w:rPr>
          <w:rFonts w:ascii="Times New Roman" w:hAnsi="Times New Roman"/>
          <w:i/>
          <w:sz w:val="22"/>
        </w:rPr>
        <w:t>TARDBP</w:t>
      </w:r>
      <w:r w:rsidRPr="00120F24">
        <w:rPr>
          <w:rFonts w:ascii="Times New Roman" w:hAnsi="Times New Roman"/>
          <w:sz w:val="22"/>
        </w:rPr>
        <w:t xml:space="preserve"> patient fibroblasts showed no significant differences between the patient and control cells, either under basal conditions or following treatment with Bafilomycin A1. However, in FibPat51 expressing M337V mTDP-43, there was the suggestion of a defect in autophagosome recycling, and FibPat55, expressing G287S mTDP-43, potentially indicated an increase in the rate of autophagy, though result were variable. Both of these changes could influence mitochondrial morphology.</w:t>
      </w:r>
    </w:p>
    <w:p w:rsidR="0066171D" w:rsidRPr="001B7754" w:rsidRDefault="0066171D" w:rsidP="0066171D">
      <w:pPr>
        <w:spacing w:line="360" w:lineRule="auto"/>
        <w:rPr>
          <w:rFonts w:ascii="Times New Roman" w:hAnsi="Times New Roman"/>
          <w:sz w:val="22"/>
        </w:rPr>
      </w:pPr>
      <w:r w:rsidRPr="001B7754">
        <w:rPr>
          <w:rFonts w:ascii="Times New Roman" w:hAnsi="Times New Roman"/>
          <w:sz w:val="22"/>
        </w:rPr>
        <w:t>However, analysis of the m</w:t>
      </w:r>
      <w:r w:rsidRPr="001B7754">
        <w:rPr>
          <w:rFonts w:ascii="Times New Roman" w:hAnsi="Times New Roman"/>
          <w:i/>
          <w:sz w:val="22"/>
        </w:rPr>
        <w:t>TARDBP</w:t>
      </w:r>
      <w:r w:rsidRPr="001B7754">
        <w:rPr>
          <w:rFonts w:ascii="Times New Roman" w:hAnsi="Times New Roman"/>
          <w:sz w:val="22"/>
        </w:rPr>
        <w:t xml:space="preserve"> cohort was confounded by the discovery that one of the patients carried the newly identified hexanucleotide repeat expansion in the first intron of </w:t>
      </w:r>
      <w:r w:rsidRPr="001B7754">
        <w:rPr>
          <w:rFonts w:ascii="Times New Roman" w:hAnsi="Times New Roman"/>
          <w:i/>
          <w:sz w:val="22"/>
        </w:rPr>
        <w:t>C9ORF72</w:t>
      </w:r>
      <w:r w:rsidRPr="001B7754">
        <w:rPr>
          <w:rFonts w:ascii="Times New Roman" w:hAnsi="Times New Roman"/>
          <w:sz w:val="22"/>
        </w:rPr>
        <w:t xml:space="preserve">. Mutation of two potentially pathogenic genes appears to be unusually common in </w:t>
      </w:r>
      <w:r w:rsidRPr="001B7754">
        <w:rPr>
          <w:rFonts w:ascii="Times New Roman" w:hAnsi="Times New Roman"/>
          <w:i/>
          <w:sz w:val="22"/>
        </w:rPr>
        <w:t>C9ORF72</w:t>
      </w:r>
      <w:r w:rsidRPr="001B7754">
        <w:rPr>
          <w:rFonts w:ascii="Times New Roman" w:hAnsi="Times New Roman"/>
          <w:sz w:val="22"/>
        </w:rPr>
        <w:t xml:space="preserve">-linked disease; for example, expression of the </w:t>
      </w:r>
      <w:r w:rsidRPr="001B7754">
        <w:rPr>
          <w:rFonts w:ascii="Times New Roman" w:hAnsi="Times New Roman"/>
          <w:i/>
          <w:sz w:val="22"/>
        </w:rPr>
        <w:t>C9ORF72</w:t>
      </w:r>
      <w:r w:rsidRPr="001B7754">
        <w:rPr>
          <w:rFonts w:ascii="Times New Roman" w:hAnsi="Times New Roman"/>
          <w:sz w:val="22"/>
        </w:rPr>
        <w:t xml:space="preserve"> expansion has been noted alongside the deletion of serine at position 292 in TDP-43. As with the A321V mutation, it is unclear whether this serine deletion is pathogenic. However, in this patient, the dual expression of the mutations resulted in FTLD rather than ALS </w:t>
      </w:r>
      <w:r w:rsidRPr="001B7754">
        <w:rPr>
          <w:rFonts w:ascii="Times New Roman" w:hAnsi="Times New Roman"/>
          <w:sz w:val="22"/>
        </w:rPr>
        <w:fldChar w:fldCharType="begin">
          <w:fldData xml:space="preserve">PEVuZE5vdGU+PENpdGU+PEF1dGhvcj5LYWl2b3Jpbm5lPC9BdXRob3I+PFllYXI+MjAxMjwvWWVh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</w:fldData>
        </w:fldChar>
      </w:r>
      <w:r w:rsidRPr="001B7754">
        <w:rPr>
          <w:rFonts w:ascii="Times New Roman" w:hAnsi="Times New Roman"/>
          <w:sz w:val="22"/>
        </w:rPr>
        <w:instrText xml:space="preserve"> ADDIN EN.CITE </w:instrText>
      </w:r>
      <w:r w:rsidRPr="001B7754">
        <w:rPr>
          <w:rFonts w:ascii="Times New Roman" w:hAnsi="Times New Roman"/>
          <w:sz w:val="22"/>
        </w:rPr>
        <w:fldChar w:fldCharType="begin">
          <w:fldData xml:space="preserve">PEVuZE5vdGU+PENpdGU+PEF1dGhvcj5LYWl2b3Jpbm5lPC9BdXRob3I+PFllYXI+MjAxMjwvWWVh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</w:fldData>
        </w:fldChar>
      </w:r>
      <w:r w:rsidRPr="001B7754">
        <w:rPr>
          <w:rFonts w:ascii="Times New Roman" w:hAnsi="Times New Roman"/>
          <w:sz w:val="22"/>
        </w:rPr>
        <w:instrText xml:space="preserve"> ADDIN EN.CITE.DATA </w:instrText>
      </w:r>
      <w:r w:rsidRPr="001B7754">
        <w:rPr>
          <w:rFonts w:ascii="Times New Roman" w:hAnsi="Times New Roman"/>
          <w:sz w:val="22"/>
        </w:rPr>
      </w:r>
      <w:r w:rsidRPr="001B7754">
        <w:rPr>
          <w:rFonts w:ascii="Times New Roman" w:hAnsi="Times New Roman"/>
          <w:sz w:val="22"/>
        </w:rPr>
        <w:fldChar w:fldCharType="end"/>
      </w:r>
      <w:r w:rsidRPr="001B7754">
        <w:rPr>
          <w:rFonts w:ascii="Times New Roman" w:hAnsi="Times New Roman"/>
          <w:sz w:val="22"/>
        </w:rPr>
      </w:r>
      <w:r w:rsidRPr="001B7754">
        <w:rPr>
          <w:rFonts w:ascii="Times New Roman" w:hAnsi="Times New Roman"/>
          <w:sz w:val="22"/>
        </w:rPr>
        <w:fldChar w:fldCharType="separate"/>
      </w:r>
      <w:r w:rsidRPr="001B7754">
        <w:rPr>
          <w:rFonts w:ascii="Times New Roman" w:hAnsi="Times New Roman"/>
          <w:noProof/>
          <w:sz w:val="22"/>
        </w:rPr>
        <w:t>(</w:t>
      </w:r>
      <w:hyperlink w:anchor="_ENREF_232" w:tooltip="Kaivorinne, 2012 #802" w:history="1">
        <w:r w:rsidR="00CF4C30" w:rsidRPr="001B7754">
          <w:rPr>
            <w:rFonts w:ascii="Times New Roman" w:hAnsi="Times New Roman"/>
            <w:noProof/>
            <w:sz w:val="22"/>
          </w:rPr>
          <w:t>Kaivorinne</w:t>
        </w:r>
        <w:r w:rsidR="00CF4C30" w:rsidRPr="001B7754">
          <w:rPr>
            <w:rFonts w:ascii="Times New Roman" w:hAnsi="Times New Roman"/>
            <w:i/>
            <w:noProof/>
            <w:sz w:val="22"/>
          </w:rPr>
          <w:t xml:space="preserve"> et al.</w:t>
        </w:r>
        <w:r w:rsidR="00CF4C30" w:rsidRPr="001B7754">
          <w:rPr>
            <w:rFonts w:ascii="Times New Roman" w:hAnsi="Times New Roman"/>
            <w:noProof/>
            <w:sz w:val="22"/>
          </w:rPr>
          <w:t xml:space="preserve"> 2012</w:t>
        </w:r>
      </w:hyperlink>
      <w:r w:rsidRPr="001B7754">
        <w:rPr>
          <w:rFonts w:ascii="Times New Roman" w:hAnsi="Times New Roman"/>
          <w:noProof/>
          <w:sz w:val="22"/>
        </w:rPr>
        <w:t>)</w:t>
      </w:r>
      <w:r w:rsidRPr="001B7754">
        <w:rPr>
          <w:rFonts w:ascii="Times New Roman" w:hAnsi="Times New Roman"/>
          <w:sz w:val="22"/>
        </w:rPr>
        <w:fldChar w:fldCharType="end"/>
      </w:r>
      <w:r w:rsidRPr="001B7754">
        <w:rPr>
          <w:rFonts w:ascii="Times New Roman" w:hAnsi="Times New Roman"/>
          <w:sz w:val="22"/>
        </w:rPr>
        <w:t xml:space="preserve">. Furthermore, another FTLD patient has recently been identified as expressing the </w:t>
      </w:r>
      <w:r w:rsidRPr="001B7754">
        <w:rPr>
          <w:rFonts w:ascii="Times New Roman" w:hAnsi="Times New Roman"/>
          <w:i/>
          <w:sz w:val="22"/>
        </w:rPr>
        <w:t>C9ORF72</w:t>
      </w:r>
      <w:r w:rsidRPr="001B7754">
        <w:rPr>
          <w:rFonts w:ascii="Times New Roman" w:hAnsi="Times New Roman"/>
          <w:sz w:val="22"/>
        </w:rPr>
        <w:t xml:space="preserve"> mutation alongside an Ala239Thr variant in MAPT. The patient developed evidence of a tauopathy alongside the classical C9ORF72 pathological symptoms, including the p62-postive inclusions in the hippocampus. Interestingly, the identified mutation in MAPT is typically benign, suggesting that the </w:t>
      </w:r>
      <w:r w:rsidRPr="001B7754">
        <w:rPr>
          <w:rFonts w:ascii="Times New Roman" w:hAnsi="Times New Roman"/>
          <w:i/>
          <w:sz w:val="22"/>
        </w:rPr>
        <w:t>C9ORF72</w:t>
      </w:r>
      <w:r w:rsidRPr="001B7754">
        <w:rPr>
          <w:rFonts w:ascii="Times New Roman" w:hAnsi="Times New Roman"/>
          <w:sz w:val="22"/>
        </w:rPr>
        <w:t xml:space="preserve"> mutation is capable of influencing the pathogenicity of other proteins </w:t>
      </w:r>
      <w:r w:rsidRPr="001B7754">
        <w:rPr>
          <w:rFonts w:ascii="Times New Roman" w:hAnsi="Times New Roman"/>
          <w:sz w:val="22"/>
        </w:rPr>
        <w:fldChar w:fldCharType="begin"/>
      </w:r>
      <w:r w:rsidRPr="001B7754">
        <w:rPr>
          <w:rFonts w:ascii="Times New Roman" w:hAnsi="Times New Roman"/>
          <w:sz w:val="22"/>
        </w:rPr>
        <w:instrText xml:space="preserve"> ADDIN EN.CITE &lt;EndNote&gt;&lt;Cite&gt;&lt;Author&gt;King&lt;/Author&gt;&lt;Year&gt;2013&lt;/Year&gt;&lt;RecNum&gt;846&lt;/RecNum&gt;&lt;DisplayText&gt;(King&lt;style face="italic"&gt; et al.&lt;/style&gt; 2013)&lt;/DisplayText&gt;&lt;record&gt;&lt;rec-number&gt;846&lt;/rec-number&gt;&lt;foreign-keys&gt;&lt;key app="EN" db-id="prsww9z99psddvesxzmpaxxr9azvarfsx5tr"&gt;846&lt;/key&gt;&lt;/foreign-keys&gt;&lt;ref-type name="Journal Article"&gt;17&lt;/ref-type&gt;&lt;contributors&gt;&lt;authors&gt;&lt;author&gt;King, A.&lt;/author&gt;&lt;author&gt;Al-Sarraj, S.&lt;/author&gt;&lt;author&gt;Troakes, C.&lt;/author&gt;&lt;author&gt;Smith, B. N.&lt;/author&gt;&lt;author&gt;Maekawa, S.&lt;/author&gt;&lt;author&gt;Iovino, M.&lt;/author&gt;&lt;author&gt;Spillantini, M. G.&lt;/author&gt;&lt;author&gt;Shaw, C. E.&lt;/author&gt;&lt;/authors&gt;&lt;/contributors&gt;&lt;auth-address&gt;Department of Clinical Neuropathology, Academic Neuroscience Building, King&amp;apos;s College Hospital, Denmark Hill, London, SE5 9RS, UK, andrewking@nhs.net.&lt;/auth-address&gt;&lt;titles&gt;&lt;title&gt;Mixed tau, TDP-43 and p62 pathology in FTLD associated with a C9ORF72 repeat expansion and p.Ala239Thr MAPT (tau) variant&lt;/title&gt;&lt;secondary-title&gt;Acta Neuropathologica&lt;/secondary-title&gt;&lt;alt-title&gt;Acta Neuropathol&lt;/alt-title&gt;&lt;/titles&gt;&lt;periodical&gt;&lt;full-title&gt;Acta Neuropathologica&lt;/full-title&gt;&lt;/periodical&gt;&lt;alt-periodical&gt;&lt;full-title&gt;Acta Neuropathol&lt;/full-title&gt;&lt;/alt-periodical&gt;&lt;pages&gt;303-10&lt;/pages&gt;&lt;volume&gt;125&lt;/volume&gt;&lt;number&gt;2&lt;/number&gt;&lt;edition&gt;2012/10/12&lt;/edition&gt;&lt;dates&gt;&lt;year&gt;2013&lt;/year&gt;&lt;pub-dates&gt;&lt;date&gt;Feb&lt;/date&gt;&lt;/pub-dates&gt;&lt;/dates&gt;&lt;isbn&gt;1432-0533 (Electronic)&amp;#xD;0001-6322 (Linking)&lt;/isbn&gt;&lt;accession-num&gt;23053136&lt;/accession-num&gt;&lt;urls&gt;&lt;related-urls&gt;&lt;url&gt;http://www.ncbi.nlm.nih.gov/pubmed/23053136&lt;/url&gt;&lt;/related-urls&gt;&lt;/urls&gt;&lt;electronic-resource-num&gt;10.1007/s00401-012-1050-0&lt;/electronic-resource-num&gt;&lt;language&gt;eng&lt;/language&gt;&lt;/record&gt;&lt;/Cite&gt;&lt;/EndNote&gt;</w:instrText>
      </w:r>
      <w:r w:rsidRPr="001B7754">
        <w:rPr>
          <w:rFonts w:ascii="Times New Roman" w:hAnsi="Times New Roman"/>
          <w:sz w:val="22"/>
        </w:rPr>
        <w:fldChar w:fldCharType="separate"/>
      </w:r>
      <w:r w:rsidRPr="001B7754">
        <w:rPr>
          <w:rFonts w:ascii="Times New Roman" w:hAnsi="Times New Roman"/>
          <w:noProof/>
          <w:sz w:val="22"/>
        </w:rPr>
        <w:t>(</w:t>
      </w:r>
      <w:hyperlink w:anchor="_ENREF_250" w:tooltip="King, 2013 #846" w:history="1">
        <w:r w:rsidR="00CF4C30" w:rsidRPr="001B7754">
          <w:rPr>
            <w:rFonts w:ascii="Times New Roman" w:hAnsi="Times New Roman"/>
            <w:noProof/>
            <w:sz w:val="22"/>
          </w:rPr>
          <w:t>King</w:t>
        </w:r>
        <w:r w:rsidR="00CF4C30" w:rsidRPr="001B7754">
          <w:rPr>
            <w:rFonts w:ascii="Times New Roman" w:hAnsi="Times New Roman"/>
            <w:i/>
            <w:noProof/>
            <w:sz w:val="22"/>
          </w:rPr>
          <w:t xml:space="preserve"> et al.</w:t>
        </w:r>
        <w:r w:rsidR="00CF4C30" w:rsidRPr="001B7754">
          <w:rPr>
            <w:rFonts w:ascii="Times New Roman" w:hAnsi="Times New Roman"/>
            <w:noProof/>
            <w:sz w:val="22"/>
          </w:rPr>
          <w:t xml:space="preserve"> 2013</w:t>
        </w:r>
      </w:hyperlink>
      <w:r w:rsidRPr="001B7754">
        <w:rPr>
          <w:rFonts w:ascii="Times New Roman" w:hAnsi="Times New Roman"/>
          <w:noProof/>
          <w:sz w:val="22"/>
        </w:rPr>
        <w:t>)</w:t>
      </w:r>
      <w:r w:rsidRPr="001B7754">
        <w:rPr>
          <w:rFonts w:ascii="Times New Roman" w:hAnsi="Times New Roman"/>
          <w:sz w:val="22"/>
        </w:rPr>
        <w:fldChar w:fldCharType="end"/>
      </w:r>
      <w:r w:rsidRPr="001B7754">
        <w:rPr>
          <w:rFonts w:ascii="Times New Roman" w:hAnsi="Times New Roman"/>
          <w:sz w:val="22"/>
        </w:rPr>
        <w:t xml:space="preserve">. Finally, mutation of </w:t>
      </w:r>
      <w:r w:rsidRPr="001B7754">
        <w:rPr>
          <w:rFonts w:ascii="Times New Roman" w:hAnsi="Times New Roman"/>
          <w:i/>
          <w:sz w:val="22"/>
        </w:rPr>
        <w:t>C9ORF72</w:t>
      </w:r>
      <w:r w:rsidRPr="001B7754">
        <w:rPr>
          <w:rFonts w:ascii="Times New Roman" w:hAnsi="Times New Roman"/>
          <w:sz w:val="22"/>
        </w:rPr>
        <w:t xml:space="preserve"> has been associated with Parkinsonian-like symptoms </w:t>
      </w:r>
      <w:r w:rsidRPr="001B7754">
        <w:rPr>
          <w:rFonts w:ascii="Times New Roman" w:hAnsi="Times New Roman"/>
          <w:sz w:val="22"/>
        </w:rPr>
        <w:fldChar w:fldCharType="begin"/>
      </w:r>
      <w:r w:rsidRPr="001B7754">
        <w:rPr>
          <w:rFonts w:ascii="Times New Roman" w:hAnsi="Times New Roman"/>
          <w:sz w:val="22"/>
        </w:rPr>
        <w:instrText xml:space="preserve"> ADDIN EN.CITE &lt;EndNote&gt;&lt;Cite&gt;&lt;Author&gt;Luigetti&lt;/Author&gt;&lt;Year&gt;2013&lt;/Year&gt;&lt;RecNum&gt;845&lt;/RecNum&gt;&lt;DisplayText&gt;(Luigetti&lt;style face="italic"&gt; et al.&lt;/style&gt; 2013)&lt;/DisplayText&gt;&lt;record&gt;&lt;rec-number&gt;845&lt;/rec-number&gt;&lt;foreign-keys&gt;&lt;key app="EN" db-id="prsww9z99psddvesxzmpaxxr9azvarfsx5tr"&gt;845&lt;/key&gt;&lt;/foreign-keys&gt;&lt;ref-type name="Journal Article"&gt;17&lt;/ref-type&gt;&lt;contributors&gt;&lt;authors&gt;&lt;author&gt;Luigetti, M.&lt;/author&gt;&lt;author&gt;Quaranta, D.&lt;/author&gt;&lt;author&gt;Conte, A.&lt;/author&gt;&lt;author&gt;Piccininni, C.&lt;/author&gt;&lt;author&gt;Lattante, S.&lt;/author&gt;&lt;author&gt;Romano, A.&lt;/author&gt;&lt;author&gt;Silvestri, G.&lt;/author&gt;&lt;author&gt;Zollino, M.&lt;/author&gt;&lt;author&gt;Sabatelli, M.&lt;/author&gt;&lt;/authors&gt;&lt;/contributors&gt;&lt;auth-address&gt;Institutes of Neurology.&lt;/auth-address&gt;&lt;titles&gt;&lt;title&gt;Frontotemporal dementia, Parkinsonism and lower motor neuron involvement in a patient with C9ORF72 expansion&lt;/title&gt;&lt;secondary-title&gt;Amyotrophic Lateral Sclerosis and Frontotemporal Degeneration&lt;/secondary-title&gt;&lt;alt-title&gt;Amyotroph Lateral Scler Frontotemporal Degener&lt;/alt-title&gt;&lt;/titles&gt;&lt;periodical&gt;&lt;full-title&gt;Amyotrophic lateral sclerosis and frontotemporal degeneration&lt;/full-title&gt;&lt;abbr-1&gt;Amyotroph Lateral Scler Frontotemporal Degener&lt;/abbr-1&gt;&lt;/periodical&gt;&lt;alt-periodical&gt;&lt;full-title&gt;Amyotrophic lateral sclerosis and frontotemporal degeneration&lt;/full-title&gt;&lt;abbr-1&gt;Amyotroph Lateral Scler Frontotemporal Degener&lt;/abbr-1&gt;&lt;/alt-periodical&gt;&lt;pages&gt;66-9&lt;/pages&gt;&lt;volume&gt;14&lt;/volume&gt;&lt;number&gt;1&lt;/number&gt;&lt;edition&gt;2012/06/20&lt;/edition&gt;&lt;dates&gt;&lt;year&gt;2013&lt;/year&gt;&lt;pub-dates&gt;&lt;date&gt;Jan&lt;/date&gt;&lt;/pub-dates&gt;&lt;/dates&gt;&lt;isbn&gt;2167-9223 (Electronic)&lt;/isbn&gt;&lt;accession-num&gt;22708871&lt;/accession-num&gt;&lt;urls&gt;&lt;related-urls&gt;&lt;url&gt;http://www.ncbi.nlm.nih.gov/pubmed/22708871&lt;/url&gt;&lt;/related-urls&gt;&lt;/urls&gt;&lt;electronic-resource-num&gt;10.3109/17482968.2012.692383&lt;/electronic-resource-num&gt;&lt;language&gt;eng&lt;/language&gt;&lt;/record&gt;&lt;/Cite&gt;&lt;/EndNote&gt;</w:instrText>
      </w:r>
      <w:r w:rsidRPr="001B7754">
        <w:rPr>
          <w:rFonts w:ascii="Times New Roman" w:hAnsi="Times New Roman"/>
          <w:sz w:val="22"/>
        </w:rPr>
        <w:fldChar w:fldCharType="separate"/>
      </w:r>
      <w:r w:rsidRPr="001B7754">
        <w:rPr>
          <w:rFonts w:ascii="Times New Roman" w:hAnsi="Times New Roman"/>
          <w:noProof/>
          <w:sz w:val="22"/>
        </w:rPr>
        <w:t>(</w:t>
      </w:r>
      <w:hyperlink w:anchor="_ENREF_289" w:tooltip="Luigetti, 2013 #845" w:history="1">
        <w:r w:rsidR="00CF4C30" w:rsidRPr="001B7754">
          <w:rPr>
            <w:rFonts w:ascii="Times New Roman" w:hAnsi="Times New Roman"/>
            <w:noProof/>
            <w:sz w:val="22"/>
          </w:rPr>
          <w:t>Luigetti</w:t>
        </w:r>
        <w:r w:rsidR="00CF4C30" w:rsidRPr="001B7754">
          <w:rPr>
            <w:rFonts w:ascii="Times New Roman" w:hAnsi="Times New Roman"/>
            <w:i/>
            <w:noProof/>
            <w:sz w:val="22"/>
          </w:rPr>
          <w:t xml:space="preserve"> et al.</w:t>
        </w:r>
        <w:r w:rsidR="00CF4C30" w:rsidRPr="001B7754">
          <w:rPr>
            <w:rFonts w:ascii="Times New Roman" w:hAnsi="Times New Roman"/>
            <w:noProof/>
            <w:sz w:val="22"/>
          </w:rPr>
          <w:t xml:space="preserve"> 2013</w:t>
        </w:r>
      </w:hyperlink>
      <w:r w:rsidRPr="001B7754">
        <w:rPr>
          <w:rFonts w:ascii="Times New Roman" w:hAnsi="Times New Roman"/>
          <w:noProof/>
          <w:sz w:val="22"/>
        </w:rPr>
        <w:t>)</w:t>
      </w:r>
      <w:r w:rsidRPr="001B7754">
        <w:rPr>
          <w:rFonts w:ascii="Times New Roman" w:hAnsi="Times New Roman"/>
          <w:sz w:val="22"/>
        </w:rPr>
        <w:fldChar w:fldCharType="end"/>
      </w:r>
      <w:r w:rsidRPr="001B7754">
        <w:rPr>
          <w:rFonts w:ascii="Times New Roman" w:hAnsi="Times New Roman"/>
          <w:sz w:val="22"/>
        </w:rPr>
        <w:t xml:space="preserve">. The process of autophagy, specifically mitophagy, is implicated in the pathogenesis of Parkinson’s disease. However, studies have so far failed to find a link between the hexanucleotide expansion in </w:t>
      </w:r>
      <w:r w:rsidRPr="001B7754">
        <w:rPr>
          <w:rFonts w:ascii="Times New Roman" w:hAnsi="Times New Roman"/>
          <w:i/>
          <w:sz w:val="22"/>
        </w:rPr>
        <w:t>C9ORF72</w:t>
      </w:r>
      <w:r w:rsidRPr="001B7754">
        <w:rPr>
          <w:rFonts w:ascii="Times New Roman" w:hAnsi="Times New Roman"/>
          <w:sz w:val="22"/>
        </w:rPr>
        <w:t xml:space="preserve"> and PD </w:t>
      </w:r>
      <w:r w:rsidRPr="001B7754">
        <w:rPr>
          <w:rFonts w:ascii="Times New Roman" w:hAnsi="Times New Roman"/>
          <w:sz w:val="22"/>
        </w:rPr>
        <w:fldChar w:fldCharType="begin">
          <w:fldData xml:space="preserve">PEVuZE5vdGU+PENpdGU+PEF1dGhvcj52YW4gUmhlZW5lbjwvQXV0aG9yPjxZZWFyPjIwMTI8L1ll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</w:fldData>
        </w:fldChar>
      </w:r>
      <w:r w:rsidRPr="001B7754">
        <w:rPr>
          <w:rFonts w:ascii="Times New Roman" w:hAnsi="Times New Roman"/>
          <w:sz w:val="22"/>
        </w:rPr>
        <w:instrText xml:space="preserve"> ADDIN EN.CITE </w:instrText>
      </w:r>
      <w:r w:rsidRPr="001B7754">
        <w:rPr>
          <w:rFonts w:ascii="Times New Roman" w:hAnsi="Times New Roman"/>
          <w:sz w:val="22"/>
        </w:rPr>
        <w:fldChar w:fldCharType="begin">
          <w:fldData xml:space="preserve">PEVuZE5vdGU+PENpdGU+PEF1dGhvcj52YW4gUmhlZW5lbjwvQXV0aG9yPjxZZWFyPjIwMTI8L1ll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</w:fldData>
        </w:fldChar>
      </w:r>
      <w:r w:rsidRPr="001B7754">
        <w:rPr>
          <w:rFonts w:ascii="Times New Roman" w:hAnsi="Times New Roman"/>
          <w:sz w:val="22"/>
        </w:rPr>
        <w:instrText xml:space="preserve"> ADDIN EN.CITE.DATA </w:instrText>
      </w:r>
      <w:r w:rsidRPr="001B7754">
        <w:rPr>
          <w:rFonts w:ascii="Times New Roman" w:hAnsi="Times New Roman"/>
          <w:sz w:val="22"/>
        </w:rPr>
      </w:r>
      <w:r w:rsidRPr="001B7754">
        <w:rPr>
          <w:rFonts w:ascii="Times New Roman" w:hAnsi="Times New Roman"/>
          <w:sz w:val="22"/>
        </w:rPr>
        <w:fldChar w:fldCharType="end"/>
      </w:r>
      <w:r w:rsidRPr="001B7754">
        <w:rPr>
          <w:rFonts w:ascii="Times New Roman" w:hAnsi="Times New Roman"/>
          <w:sz w:val="22"/>
        </w:rPr>
      </w:r>
      <w:r w:rsidRPr="001B7754">
        <w:rPr>
          <w:rFonts w:ascii="Times New Roman" w:hAnsi="Times New Roman"/>
          <w:sz w:val="22"/>
        </w:rPr>
        <w:fldChar w:fldCharType="separate"/>
      </w:r>
      <w:r w:rsidRPr="001B7754">
        <w:rPr>
          <w:rFonts w:ascii="Times New Roman" w:hAnsi="Times New Roman"/>
          <w:noProof/>
          <w:sz w:val="22"/>
        </w:rPr>
        <w:t>(</w:t>
      </w:r>
      <w:hyperlink w:anchor="_ENREF_199" w:tooltip="Harms, 2012 #833" w:history="1">
        <w:r w:rsidR="00CF4C30" w:rsidRPr="001B7754">
          <w:rPr>
            <w:rFonts w:ascii="Times New Roman" w:hAnsi="Times New Roman"/>
            <w:noProof/>
            <w:sz w:val="22"/>
          </w:rPr>
          <w:t>Harms</w:t>
        </w:r>
        <w:r w:rsidR="00CF4C30" w:rsidRPr="001B7754">
          <w:rPr>
            <w:rFonts w:ascii="Times New Roman" w:hAnsi="Times New Roman"/>
            <w:i/>
            <w:noProof/>
            <w:sz w:val="22"/>
          </w:rPr>
          <w:t xml:space="preserve"> et al.</w:t>
        </w:r>
        <w:r w:rsidR="00CF4C30" w:rsidRPr="001B7754">
          <w:rPr>
            <w:rFonts w:ascii="Times New Roman" w:hAnsi="Times New Roman"/>
            <w:noProof/>
            <w:sz w:val="22"/>
          </w:rPr>
          <w:t xml:space="preserve"> 2012</w:t>
        </w:r>
      </w:hyperlink>
      <w:r w:rsidRPr="001B7754">
        <w:rPr>
          <w:rFonts w:ascii="Times New Roman" w:hAnsi="Times New Roman"/>
          <w:noProof/>
          <w:sz w:val="22"/>
        </w:rPr>
        <w:t xml:space="preserve">; </w:t>
      </w:r>
      <w:hyperlink w:anchor="_ENREF_494" w:tooltip="van Rheenen, 2012 #711" w:history="1">
        <w:r w:rsidR="00CF4C30" w:rsidRPr="001B7754">
          <w:rPr>
            <w:rFonts w:ascii="Times New Roman" w:hAnsi="Times New Roman"/>
            <w:noProof/>
            <w:sz w:val="22"/>
          </w:rPr>
          <w:t>van Rheenen</w:t>
        </w:r>
        <w:r w:rsidR="00CF4C30" w:rsidRPr="001B7754">
          <w:rPr>
            <w:rFonts w:ascii="Times New Roman" w:hAnsi="Times New Roman"/>
            <w:i/>
            <w:noProof/>
            <w:sz w:val="22"/>
          </w:rPr>
          <w:t xml:space="preserve"> et al.</w:t>
        </w:r>
        <w:r w:rsidR="00CF4C30" w:rsidRPr="001B7754">
          <w:rPr>
            <w:rFonts w:ascii="Times New Roman" w:hAnsi="Times New Roman"/>
            <w:noProof/>
            <w:sz w:val="22"/>
          </w:rPr>
          <w:t xml:space="preserve"> 2012</w:t>
        </w:r>
      </w:hyperlink>
      <w:r w:rsidRPr="001B7754">
        <w:rPr>
          <w:rFonts w:ascii="Times New Roman" w:hAnsi="Times New Roman"/>
          <w:noProof/>
          <w:sz w:val="22"/>
        </w:rPr>
        <w:t>)</w:t>
      </w:r>
      <w:r w:rsidRPr="001B7754">
        <w:rPr>
          <w:rFonts w:ascii="Times New Roman" w:hAnsi="Times New Roman"/>
          <w:sz w:val="22"/>
        </w:rPr>
        <w:fldChar w:fldCharType="end"/>
      </w:r>
      <w:r w:rsidRPr="001B7754">
        <w:rPr>
          <w:rFonts w:ascii="Times New Roman" w:hAnsi="Times New Roman"/>
          <w:sz w:val="22"/>
        </w:rPr>
        <w:t xml:space="preserve">. Interestingly, an oligogenic basis has been suggested to be common in ALS </w:t>
      </w:r>
      <w:r w:rsidRPr="001B7754">
        <w:rPr>
          <w:rFonts w:ascii="Times New Roman" w:hAnsi="Times New Roman"/>
          <w:sz w:val="22"/>
        </w:rPr>
        <w:fldChar w:fldCharType="begin">
          <w:fldData xml:space="preserve">PEVuZE5vdGU+PENpdGU+PEF1dGhvcj52YW4gQmxpdHRlcnN3aWprPC9BdXRob3I+PFllYXI+MjAx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</w:fldData>
        </w:fldChar>
      </w:r>
      <w:r w:rsidRPr="001B7754">
        <w:rPr>
          <w:rFonts w:ascii="Times New Roman" w:hAnsi="Times New Roman"/>
          <w:sz w:val="22"/>
        </w:rPr>
        <w:instrText xml:space="preserve"> ADDIN EN.CITE </w:instrText>
      </w:r>
      <w:r w:rsidRPr="001B7754">
        <w:rPr>
          <w:rFonts w:ascii="Times New Roman" w:hAnsi="Times New Roman"/>
          <w:sz w:val="22"/>
        </w:rPr>
        <w:fldChar w:fldCharType="begin">
          <w:fldData xml:space="preserve">PEVuZE5vdGU+PENpdGU+PEF1dGhvcj52YW4gQmxpdHRlcnN3aWprPC9BdXRob3I+PFllYXI+MjAx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</w:fldData>
        </w:fldChar>
      </w:r>
      <w:r w:rsidRPr="001B7754">
        <w:rPr>
          <w:rFonts w:ascii="Times New Roman" w:hAnsi="Times New Roman"/>
          <w:sz w:val="22"/>
        </w:rPr>
        <w:instrText xml:space="preserve"> ADDIN EN.CITE.DATA </w:instrText>
      </w:r>
      <w:r w:rsidRPr="001B7754">
        <w:rPr>
          <w:rFonts w:ascii="Times New Roman" w:hAnsi="Times New Roman"/>
          <w:sz w:val="22"/>
        </w:rPr>
      </w:r>
      <w:r w:rsidRPr="001B7754">
        <w:rPr>
          <w:rFonts w:ascii="Times New Roman" w:hAnsi="Times New Roman"/>
          <w:sz w:val="22"/>
        </w:rPr>
        <w:fldChar w:fldCharType="end"/>
      </w:r>
      <w:r w:rsidRPr="001B7754">
        <w:rPr>
          <w:rFonts w:ascii="Times New Roman" w:hAnsi="Times New Roman"/>
          <w:sz w:val="22"/>
        </w:rPr>
      </w:r>
      <w:r w:rsidRPr="001B7754">
        <w:rPr>
          <w:rFonts w:ascii="Times New Roman" w:hAnsi="Times New Roman"/>
          <w:sz w:val="22"/>
        </w:rPr>
        <w:fldChar w:fldCharType="separate"/>
      </w:r>
      <w:r w:rsidRPr="001B7754">
        <w:rPr>
          <w:rFonts w:ascii="Times New Roman" w:hAnsi="Times New Roman"/>
          <w:noProof/>
          <w:sz w:val="22"/>
        </w:rPr>
        <w:t>(</w:t>
      </w:r>
      <w:hyperlink w:anchor="_ENREF_490" w:tooltip="van Blitterswijk, 2012 #755" w:history="1">
        <w:r w:rsidR="00CF4C30" w:rsidRPr="001B7754">
          <w:rPr>
            <w:rFonts w:ascii="Times New Roman" w:hAnsi="Times New Roman"/>
            <w:noProof/>
            <w:sz w:val="22"/>
          </w:rPr>
          <w:t>van Blitterswijk</w:t>
        </w:r>
        <w:r w:rsidR="00CF4C30" w:rsidRPr="001B7754">
          <w:rPr>
            <w:rFonts w:ascii="Times New Roman" w:hAnsi="Times New Roman"/>
            <w:i/>
            <w:noProof/>
            <w:sz w:val="22"/>
          </w:rPr>
          <w:t xml:space="preserve"> et al.</w:t>
        </w:r>
        <w:r w:rsidR="00CF4C30" w:rsidRPr="001B7754">
          <w:rPr>
            <w:rFonts w:ascii="Times New Roman" w:hAnsi="Times New Roman"/>
            <w:noProof/>
            <w:sz w:val="22"/>
          </w:rPr>
          <w:t xml:space="preserve"> 2012</w:t>
        </w:r>
      </w:hyperlink>
      <w:r w:rsidRPr="001B7754">
        <w:rPr>
          <w:rFonts w:ascii="Times New Roman" w:hAnsi="Times New Roman"/>
          <w:noProof/>
          <w:sz w:val="22"/>
        </w:rPr>
        <w:t>)</w:t>
      </w:r>
      <w:r w:rsidRPr="001B7754">
        <w:rPr>
          <w:rFonts w:ascii="Times New Roman" w:hAnsi="Times New Roman"/>
          <w:sz w:val="22"/>
        </w:rPr>
        <w:fldChar w:fldCharType="end"/>
      </w:r>
      <w:r w:rsidRPr="001B7754">
        <w:rPr>
          <w:rFonts w:ascii="Times New Roman" w:hAnsi="Times New Roman"/>
          <w:sz w:val="22"/>
        </w:rPr>
        <w:t>, perhaps explaining the variation noted between patients throughout this investigation.</w:t>
      </w:r>
    </w:p>
    <w:p w:rsidR="0066171D" w:rsidRPr="00906840" w:rsidRDefault="0066171D" w:rsidP="0066171D">
      <w:pPr>
        <w:spacing w:line="360" w:lineRule="auto"/>
        <w:rPr>
          <w:rFonts w:ascii="Times New Roman" w:hAnsi="Times New Roman"/>
          <w:sz w:val="22"/>
        </w:rPr>
      </w:pPr>
      <w:r w:rsidRPr="001B7754">
        <w:rPr>
          <w:rFonts w:ascii="Times New Roman" w:hAnsi="Times New Roman"/>
          <w:sz w:val="22"/>
        </w:rPr>
        <w:t xml:space="preserve">Adding to this variability, the penetrance of the </w:t>
      </w:r>
      <w:r w:rsidRPr="001B7754">
        <w:rPr>
          <w:rFonts w:ascii="Times New Roman" w:hAnsi="Times New Roman"/>
          <w:i/>
          <w:sz w:val="22"/>
        </w:rPr>
        <w:t>C9ORF72</w:t>
      </w:r>
      <w:r w:rsidRPr="001B7754">
        <w:rPr>
          <w:rFonts w:ascii="Times New Roman" w:hAnsi="Times New Roman"/>
          <w:sz w:val="22"/>
        </w:rPr>
        <w:t xml:space="preserve"> mutation is incomplete, with many factors seeming to affect the allele becoming pathogenic. For example, though the mutation is autosomal dominant, examination of one cohort found the C9ORF72 expansion at pathogenic length in 0.6% of the control population </w:t>
      </w:r>
      <w:r w:rsidRPr="001B7754">
        <w:rPr>
          <w:rFonts w:ascii="Times New Roman" w:hAnsi="Times New Roman"/>
          <w:sz w:val="22"/>
        </w:rPr>
        <w:fldChar w:fldCharType="begin">
          <w:fldData xml:space="preserve">PEVuZE5vdGU+PENpdGU+PEF1dGhvcj5Db29wZXItS25vY2s8L0F1dGhvcj48WWVhcj4yMDEyPC9Z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</w:fldData>
        </w:fldChar>
      </w:r>
      <w:r w:rsidRPr="001B7754">
        <w:rPr>
          <w:rFonts w:ascii="Times New Roman" w:hAnsi="Times New Roman"/>
          <w:sz w:val="22"/>
        </w:rPr>
        <w:instrText xml:space="preserve"> ADDIN EN.CITE </w:instrText>
      </w:r>
      <w:r w:rsidRPr="001B7754">
        <w:rPr>
          <w:rFonts w:ascii="Times New Roman" w:hAnsi="Times New Roman"/>
          <w:sz w:val="22"/>
        </w:rPr>
        <w:fldChar w:fldCharType="begin">
          <w:fldData xml:space="preserve">PEVuZE5vdGU+PENpdGU+PEF1dGhvcj5Db29wZXItS25vY2s8L0F1dGhvcj48WWVhcj4yMDEyPC9Z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</w:fldData>
        </w:fldChar>
      </w:r>
      <w:r w:rsidRPr="001B7754">
        <w:rPr>
          <w:rFonts w:ascii="Times New Roman" w:hAnsi="Times New Roman"/>
          <w:sz w:val="22"/>
        </w:rPr>
        <w:instrText xml:space="preserve"> ADDIN EN.CITE.DATA </w:instrText>
      </w:r>
      <w:r w:rsidRPr="001B7754">
        <w:rPr>
          <w:rFonts w:ascii="Times New Roman" w:hAnsi="Times New Roman"/>
          <w:sz w:val="22"/>
        </w:rPr>
      </w:r>
      <w:r w:rsidRPr="001B7754">
        <w:rPr>
          <w:rFonts w:ascii="Times New Roman" w:hAnsi="Times New Roman"/>
          <w:sz w:val="22"/>
        </w:rPr>
        <w:fldChar w:fldCharType="end"/>
      </w:r>
      <w:r w:rsidRPr="001B7754">
        <w:rPr>
          <w:rFonts w:ascii="Times New Roman" w:hAnsi="Times New Roman"/>
          <w:sz w:val="22"/>
        </w:rPr>
      </w:r>
      <w:r w:rsidRPr="001B7754">
        <w:rPr>
          <w:rFonts w:ascii="Times New Roman" w:hAnsi="Times New Roman"/>
          <w:sz w:val="22"/>
        </w:rPr>
        <w:fldChar w:fldCharType="separate"/>
      </w:r>
      <w:r w:rsidRPr="001B7754">
        <w:rPr>
          <w:rFonts w:ascii="Times New Roman" w:hAnsi="Times New Roman"/>
          <w:noProof/>
          <w:sz w:val="22"/>
        </w:rPr>
        <w:t>(</w:t>
      </w:r>
      <w:hyperlink w:anchor="_ENREF_90" w:tooltip="Cooper-Knock, 2012 #293" w:history="1">
        <w:r w:rsidR="00CF4C30" w:rsidRPr="001B7754">
          <w:rPr>
            <w:rFonts w:ascii="Times New Roman" w:hAnsi="Times New Roman"/>
            <w:noProof/>
            <w:sz w:val="22"/>
          </w:rPr>
          <w:t>Cooper-Knock</w:t>
        </w:r>
        <w:r w:rsidR="00CF4C30" w:rsidRPr="001B7754">
          <w:rPr>
            <w:rFonts w:ascii="Times New Roman" w:hAnsi="Times New Roman"/>
            <w:i/>
            <w:noProof/>
            <w:sz w:val="22"/>
          </w:rPr>
          <w:t xml:space="preserve"> et al.</w:t>
        </w:r>
        <w:r w:rsidR="00CF4C30" w:rsidRPr="001B7754">
          <w:rPr>
            <w:rFonts w:ascii="Times New Roman" w:hAnsi="Times New Roman"/>
            <w:noProof/>
            <w:sz w:val="22"/>
          </w:rPr>
          <w:t xml:space="preserve"> 2012</w:t>
        </w:r>
      </w:hyperlink>
      <w:r w:rsidRPr="001B7754">
        <w:rPr>
          <w:rFonts w:ascii="Times New Roman" w:hAnsi="Times New Roman"/>
          <w:noProof/>
          <w:sz w:val="22"/>
        </w:rPr>
        <w:t>)</w:t>
      </w:r>
      <w:r w:rsidRPr="001B7754">
        <w:rPr>
          <w:rFonts w:ascii="Times New Roman" w:hAnsi="Times New Roman"/>
          <w:sz w:val="22"/>
        </w:rPr>
        <w:fldChar w:fldCharType="end"/>
      </w:r>
      <w:r w:rsidRPr="001B7754">
        <w:rPr>
          <w:rFonts w:ascii="Times New Roman" w:hAnsi="Times New Roman"/>
          <w:sz w:val="22"/>
        </w:rPr>
        <w:t xml:space="preserve">.  It has also been suggested that the mutation is derived from a common founder as it always segregates on the same haplotype and does not derive </w:t>
      </w:r>
      <w:r w:rsidRPr="001B7754">
        <w:rPr>
          <w:rFonts w:ascii="Times New Roman" w:hAnsi="Times New Roman"/>
          <w:i/>
          <w:sz w:val="22"/>
        </w:rPr>
        <w:t xml:space="preserve">de novo </w:t>
      </w:r>
      <w:r w:rsidRPr="001B7754">
        <w:rPr>
          <w:rFonts w:ascii="Times New Roman" w:hAnsi="Times New Roman"/>
          <w:sz w:val="22"/>
        </w:rPr>
        <w:fldChar w:fldCharType="begin">
          <w:fldData xml:space="preserve">PEVuZE5vdGU+PENpdGU+PEF1dGhvcj5NYWpvdW5pZTwvQXV0aG9yPjxZZWFyPjIwMTI8L1llYXI+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</w:fldData>
        </w:fldChar>
      </w:r>
      <w:r w:rsidRPr="001B7754">
        <w:rPr>
          <w:rFonts w:ascii="Times New Roman" w:hAnsi="Times New Roman"/>
          <w:sz w:val="22"/>
        </w:rPr>
        <w:instrText xml:space="preserve"> ADDIN EN.CITE </w:instrText>
      </w:r>
      <w:r w:rsidRPr="001B7754">
        <w:rPr>
          <w:rFonts w:ascii="Times New Roman" w:hAnsi="Times New Roman"/>
          <w:sz w:val="22"/>
        </w:rPr>
        <w:fldChar w:fldCharType="begin">
          <w:fldData xml:space="preserve">PEVuZE5vdGU+PENpdGU+PEF1dGhvcj5NYWpvdW5pZTwvQXV0aG9yPjxZZWFyPjIwMTI8L1llYXI+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</w:fldData>
        </w:fldChar>
      </w:r>
      <w:r w:rsidRPr="001B7754">
        <w:rPr>
          <w:rFonts w:ascii="Times New Roman" w:hAnsi="Times New Roman"/>
          <w:sz w:val="22"/>
        </w:rPr>
        <w:instrText xml:space="preserve"> ADDIN EN.CITE.DATA </w:instrText>
      </w:r>
      <w:r w:rsidRPr="001B7754">
        <w:rPr>
          <w:rFonts w:ascii="Times New Roman" w:hAnsi="Times New Roman"/>
          <w:sz w:val="22"/>
        </w:rPr>
      </w:r>
      <w:r w:rsidRPr="001B7754">
        <w:rPr>
          <w:rFonts w:ascii="Times New Roman" w:hAnsi="Times New Roman"/>
          <w:sz w:val="22"/>
        </w:rPr>
        <w:fldChar w:fldCharType="end"/>
      </w:r>
      <w:r w:rsidRPr="001B7754">
        <w:rPr>
          <w:rFonts w:ascii="Times New Roman" w:hAnsi="Times New Roman"/>
          <w:sz w:val="22"/>
        </w:rPr>
      </w:r>
      <w:r w:rsidRPr="001B7754">
        <w:rPr>
          <w:rFonts w:ascii="Times New Roman" w:hAnsi="Times New Roman"/>
          <w:sz w:val="22"/>
        </w:rPr>
        <w:fldChar w:fldCharType="separate"/>
      </w:r>
      <w:r w:rsidRPr="001B7754">
        <w:rPr>
          <w:rFonts w:ascii="Times New Roman" w:hAnsi="Times New Roman"/>
          <w:noProof/>
          <w:sz w:val="22"/>
        </w:rPr>
        <w:t>(</w:t>
      </w:r>
      <w:hyperlink w:anchor="_ENREF_297" w:tooltip="Majounie, 2012 #756" w:history="1">
        <w:r w:rsidR="00CF4C30" w:rsidRPr="001B7754">
          <w:rPr>
            <w:rFonts w:ascii="Times New Roman" w:hAnsi="Times New Roman"/>
            <w:noProof/>
            <w:sz w:val="22"/>
          </w:rPr>
          <w:t>Majounie et al. 2012</w:t>
        </w:r>
      </w:hyperlink>
      <w:r w:rsidRPr="001B7754">
        <w:rPr>
          <w:rFonts w:ascii="Times New Roman" w:hAnsi="Times New Roman"/>
          <w:noProof/>
          <w:sz w:val="22"/>
        </w:rPr>
        <w:t>)</w:t>
      </w:r>
      <w:r w:rsidRPr="001B7754">
        <w:rPr>
          <w:rFonts w:ascii="Times New Roman" w:hAnsi="Times New Roman"/>
          <w:sz w:val="22"/>
        </w:rPr>
        <w:fldChar w:fldCharType="end"/>
      </w:r>
      <w:r w:rsidRPr="001B7754">
        <w:rPr>
          <w:rFonts w:ascii="Times New Roman" w:hAnsi="Times New Roman"/>
          <w:sz w:val="22"/>
        </w:rPr>
        <w:t xml:space="preserve">. Thus, there must be additional variables involved in the pathogenecity of the gene. It is currently unclear whether expansion length influences penetrance, due to limitations of the screening method, though anticipation has not yet been observed. Other genetic variables are likely to play a role, including the aforementioned skew towards oligogenecity seen with C9ORF72 pathogenesis </w:t>
      </w:r>
      <w:r w:rsidRPr="001B7754">
        <w:rPr>
          <w:rFonts w:ascii="Times New Roman" w:hAnsi="Times New Roman"/>
          <w:sz w:val="22"/>
        </w:rPr>
        <w:fldChar w:fldCharType="begin">
          <w:fldData xml:space="preserve">PEVuZE5vdGU+PENpdGU+PEF1dGhvcj52YW4gQmxpdHRlcnN3aWprPC9BdXRob3I+PFllYXI+MjAx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</w:fldData>
        </w:fldChar>
      </w:r>
      <w:r w:rsidRPr="001B7754">
        <w:rPr>
          <w:rFonts w:ascii="Times New Roman" w:hAnsi="Times New Roman"/>
          <w:sz w:val="22"/>
        </w:rPr>
        <w:instrText xml:space="preserve"> ADDIN EN.CITE </w:instrText>
      </w:r>
      <w:r w:rsidRPr="001B7754">
        <w:rPr>
          <w:rFonts w:ascii="Times New Roman" w:hAnsi="Times New Roman"/>
          <w:sz w:val="22"/>
        </w:rPr>
        <w:fldChar w:fldCharType="begin">
          <w:fldData xml:space="preserve">PEVuZE5vdGU+PENpdGU+PEF1dGhvcj52YW4gQmxpdHRlcnN3aWprPC9BdXRob3I+PFllYXI+MjAx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</w:fldData>
        </w:fldChar>
      </w:r>
      <w:r w:rsidRPr="001B7754">
        <w:rPr>
          <w:rFonts w:ascii="Times New Roman" w:hAnsi="Times New Roman"/>
          <w:sz w:val="22"/>
        </w:rPr>
        <w:instrText xml:space="preserve"> ADDIN EN.CITE.DATA </w:instrText>
      </w:r>
      <w:r w:rsidRPr="001B7754">
        <w:rPr>
          <w:rFonts w:ascii="Times New Roman" w:hAnsi="Times New Roman"/>
          <w:sz w:val="22"/>
        </w:rPr>
      </w:r>
      <w:r w:rsidRPr="001B7754">
        <w:rPr>
          <w:rFonts w:ascii="Times New Roman" w:hAnsi="Times New Roman"/>
          <w:sz w:val="22"/>
        </w:rPr>
        <w:fldChar w:fldCharType="end"/>
      </w:r>
      <w:r w:rsidRPr="001B7754">
        <w:rPr>
          <w:rFonts w:ascii="Times New Roman" w:hAnsi="Times New Roman"/>
          <w:sz w:val="22"/>
        </w:rPr>
      </w:r>
      <w:r w:rsidRPr="001B7754">
        <w:rPr>
          <w:rFonts w:ascii="Times New Roman" w:hAnsi="Times New Roman"/>
          <w:sz w:val="22"/>
        </w:rPr>
        <w:fldChar w:fldCharType="separate"/>
      </w:r>
      <w:r w:rsidRPr="001B7754">
        <w:rPr>
          <w:rFonts w:ascii="Times New Roman" w:hAnsi="Times New Roman"/>
          <w:noProof/>
          <w:sz w:val="22"/>
        </w:rPr>
        <w:t>(</w:t>
      </w:r>
      <w:hyperlink w:anchor="_ENREF_490" w:tooltip="van Blitterswijk, 2012 #755" w:history="1">
        <w:r w:rsidR="00CF4C30" w:rsidRPr="001B7754">
          <w:rPr>
            <w:rFonts w:ascii="Times New Roman" w:hAnsi="Times New Roman"/>
            <w:noProof/>
            <w:sz w:val="22"/>
          </w:rPr>
          <w:t>van Blitterswijk</w:t>
        </w:r>
        <w:r w:rsidR="00CF4C30" w:rsidRPr="001B7754">
          <w:rPr>
            <w:rFonts w:ascii="Times New Roman" w:hAnsi="Times New Roman"/>
            <w:i/>
            <w:noProof/>
            <w:sz w:val="22"/>
          </w:rPr>
          <w:t xml:space="preserve"> et al.</w:t>
        </w:r>
        <w:r w:rsidR="00CF4C30" w:rsidRPr="001B7754">
          <w:rPr>
            <w:rFonts w:ascii="Times New Roman" w:hAnsi="Times New Roman"/>
            <w:noProof/>
            <w:sz w:val="22"/>
          </w:rPr>
          <w:t xml:space="preserve"> 2012</w:t>
        </w:r>
      </w:hyperlink>
      <w:r w:rsidRPr="001B7754">
        <w:rPr>
          <w:rFonts w:ascii="Times New Roman" w:hAnsi="Times New Roman"/>
          <w:noProof/>
          <w:sz w:val="22"/>
        </w:rPr>
        <w:t>)</w:t>
      </w:r>
      <w:r w:rsidRPr="001B7754">
        <w:rPr>
          <w:rFonts w:ascii="Times New Roman" w:hAnsi="Times New Roman"/>
          <w:sz w:val="22"/>
        </w:rPr>
        <w:fldChar w:fldCharType="end"/>
      </w:r>
      <w:r w:rsidRPr="001B7754">
        <w:rPr>
          <w:rFonts w:ascii="Times New Roman" w:hAnsi="Times New Roman"/>
          <w:sz w:val="22"/>
        </w:rPr>
        <w:t>. Combined with the disputed pathogenicity of A321V mTDP-43, it is thus difficult to establish the derivation of disease in this patient. Nevertheless, as this patient is a familial case, it may be possible in the future to ascertain whether either the A321V mutation or the C9ORF72 expansion co-segregates with the disease.</w:t>
      </w:r>
    </w:p>
    <w:p w:rsidR="0066171D" w:rsidRPr="00906840" w:rsidRDefault="0066171D" w:rsidP="0066171D">
      <w:pPr>
        <w:spacing w:line="360" w:lineRule="auto"/>
        <w:rPr>
          <w:rFonts w:ascii="Times New Roman" w:hAnsi="Times New Roman"/>
          <w:sz w:val="22"/>
        </w:rPr>
      </w:pPr>
      <w:r w:rsidRPr="00906840">
        <w:rPr>
          <w:rFonts w:ascii="Times New Roman" w:hAnsi="Times New Roman"/>
          <w:sz w:val="22"/>
        </w:rPr>
        <w:t xml:space="preserve">The investigation was further confounded by </w:t>
      </w:r>
      <w:r w:rsidRPr="00906840">
        <w:rPr>
          <w:rFonts w:ascii="Times New Roman" w:hAnsi="Times New Roman"/>
          <w:i/>
          <w:sz w:val="22"/>
        </w:rPr>
        <w:t>C9ORF72</w:t>
      </w:r>
      <w:r w:rsidRPr="00906840">
        <w:rPr>
          <w:rFonts w:ascii="Times New Roman" w:hAnsi="Times New Roman"/>
          <w:sz w:val="22"/>
        </w:rPr>
        <w:t xml:space="preserve"> expansion length variability. Due to the nature of the repeat-primed PCR assay, it is not possible to accurately quantify the number of repeats within the expansion, though it is known that these can be different between patients. In addition to this, microarray analysis of three control subject fibroblasts revealed very low expression levels of </w:t>
      </w:r>
      <w:r w:rsidRPr="00906840">
        <w:rPr>
          <w:rFonts w:ascii="Times New Roman" w:hAnsi="Times New Roman"/>
          <w:i/>
          <w:sz w:val="22"/>
        </w:rPr>
        <w:t>C9ORF72</w:t>
      </w:r>
      <w:r w:rsidRPr="00906840">
        <w:rPr>
          <w:rFonts w:ascii="Times New Roman" w:hAnsi="Times New Roman"/>
          <w:sz w:val="22"/>
        </w:rPr>
        <w:t xml:space="preserve">. Isoform 1 of </w:t>
      </w:r>
      <w:r w:rsidRPr="00906840">
        <w:rPr>
          <w:rFonts w:ascii="Times New Roman" w:hAnsi="Times New Roman"/>
          <w:i/>
          <w:sz w:val="22"/>
        </w:rPr>
        <w:t>C9ORF72</w:t>
      </w:r>
      <w:r w:rsidRPr="00906840">
        <w:rPr>
          <w:rFonts w:ascii="Times New Roman" w:hAnsi="Times New Roman"/>
          <w:sz w:val="22"/>
        </w:rPr>
        <w:t xml:space="preserve"> was detected at very low levels in both the nucleu</w:t>
      </w:r>
      <w:r>
        <w:rPr>
          <w:rFonts w:ascii="Times New Roman" w:hAnsi="Times New Roman"/>
          <w:sz w:val="22"/>
        </w:rPr>
        <w:t>s and cytoplasm, though slightly</w:t>
      </w:r>
      <w:r w:rsidRPr="00906840">
        <w:rPr>
          <w:rFonts w:ascii="Times New Roman" w:hAnsi="Times New Roman"/>
          <w:sz w:val="22"/>
        </w:rPr>
        <w:t xml:space="preserve"> higher in the latter. Conversely, isoform 2 of the gene was not detected in any of the samples; expression of isoform 3 was not investigated (P. Heath; Personal communication). Furthermore, it cannot be clarified whether the m</w:t>
      </w:r>
      <w:r w:rsidRPr="00906840">
        <w:rPr>
          <w:rFonts w:ascii="Times New Roman" w:hAnsi="Times New Roman"/>
          <w:i/>
          <w:sz w:val="22"/>
        </w:rPr>
        <w:t>C9ORF72</w:t>
      </w:r>
      <w:r w:rsidRPr="00906840">
        <w:rPr>
          <w:rFonts w:ascii="Times New Roman" w:hAnsi="Times New Roman"/>
          <w:sz w:val="22"/>
        </w:rPr>
        <w:t xml:space="preserve"> patients express the protein at high levels in their fibroblasts due to proble</w:t>
      </w:r>
      <w:r>
        <w:rPr>
          <w:rFonts w:ascii="Times New Roman" w:hAnsi="Times New Roman"/>
          <w:sz w:val="22"/>
        </w:rPr>
        <w:t>ms with the available antibodie</w:t>
      </w:r>
      <w:r w:rsidRPr="00906840">
        <w:rPr>
          <w:rFonts w:ascii="Times New Roman" w:hAnsi="Times New Roman"/>
          <w:sz w:val="22"/>
        </w:rPr>
        <w:t xml:space="preserve">s, as discussed in Chapter 1. </w:t>
      </w:r>
    </w:p>
    <w:p w:rsidR="0066171D" w:rsidRDefault="0066171D" w:rsidP="0066171D">
      <w:pPr>
        <w:spacing w:line="360" w:lineRule="auto"/>
        <w:rPr>
          <w:rFonts w:ascii="Times New Roman" w:hAnsi="Times New Roman"/>
          <w:sz w:val="22"/>
        </w:rPr>
      </w:pPr>
      <w:r w:rsidRPr="00906840">
        <w:rPr>
          <w:rFonts w:ascii="Times New Roman" w:hAnsi="Times New Roman"/>
          <w:sz w:val="22"/>
        </w:rPr>
        <w:t xml:space="preserve">Thus, there may be differences in either expression levels or expansion length in </w:t>
      </w:r>
      <w:r w:rsidRPr="00906840">
        <w:rPr>
          <w:rFonts w:ascii="Times New Roman" w:hAnsi="Times New Roman"/>
          <w:i/>
          <w:sz w:val="22"/>
        </w:rPr>
        <w:t>C9ORF72</w:t>
      </w:r>
      <w:r w:rsidRPr="00906840">
        <w:rPr>
          <w:rFonts w:ascii="Times New Roman" w:hAnsi="Times New Roman"/>
          <w:sz w:val="22"/>
        </w:rPr>
        <w:t xml:space="preserve"> between patient and control samples. Combined with the genetic heterogeneity, this raises questions concerning the grouping together of data derived from the individual patients.</w:t>
      </w:r>
      <w:r>
        <w:rPr>
          <w:rFonts w:ascii="Times New Roman" w:hAnsi="Times New Roman"/>
          <w:sz w:val="22"/>
        </w:rPr>
        <w:t xml:space="preserve"> Indeed, though trends were observed within the data, the sample sizes used makes it impossible to garner robust conclusions. Furthermore, it is difficult to ascertain whether any changes observed in the individual patient-derived cells derive from an effect of the mutant protein or from clinical variability arising from the heterogeneity of the test subjects. </w:t>
      </w:r>
    </w:p>
    <w:p w:rsidR="0066171D" w:rsidRPr="00906840" w:rsidRDefault="0066171D" w:rsidP="0066171D">
      <w:pPr>
        <w:spacing w:line="360" w:lineRule="auto"/>
        <w:rPr>
          <w:rFonts w:ascii="Times New Roman" w:hAnsi="Times New Roman"/>
          <w:sz w:val="22"/>
        </w:rPr>
      </w:pPr>
      <w:r w:rsidRPr="009919D5">
        <w:rPr>
          <w:rFonts w:ascii="Times New Roman" w:hAnsi="Times New Roman"/>
          <w:sz w:val="22"/>
        </w:rPr>
        <w:t xml:space="preserve">Reflecting the variability inherent to the study of C9ORF72, </w:t>
      </w:r>
      <w:r>
        <w:rPr>
          <w:rFonts w:ascii="Times New Roman" w:hAnsi="Times New Roman"/>
          <w:sz w:val="22"/>
        </w:rPr>
        <w:t xml:space="preserve">and as somewhat expected, </w:t>
      </w:r>
      <w:r w:rsidRPr="009919D5">
        <w:rPr>
          <w:rFonts w:ascii="Times New Roman" w:hAnsi="Times New Roman"/>
          <w:sz w:val="22"/>
        </w:rPr>
        <w:t xml:space="preserve">the results obtained from investigating LC3-II levels in the mC9ORF72 fibroblasts were not consistent between patients. No defects in autophagy activity were observed in FibPat48. This was </w:t>
      </w:r>
      <w:proofErr w:type="gramStart"/>
      <w:r w:rsidRPr="009919D5">
        <w:rPr>
          <w:rFonts w:ascii="Times New Roman" w:hAnsi="Times New Roman"/>
          <w:sz w:val="22"/>
        </w:rPr>
        <w:t>unexpected</w:t>
      </w:r>
      <w:proofErr w:type="gramEnd"/>
      <w:r w:rsidRPr="009919D5">
        <w:rPr>
          <w:rFonts w:ascii="Times New Roman" w:hAnsi="Times New Roman"/>
          <w:sz w:val="22"/>
        </w:rPr>
        <w:t xml:space="preserve"> as both TDP-43 and C9ORF72 have been linked to the process of autophagy, through HDAC6 and FIP200 respectively. It may be that autophagy needs to be induced by rapamycin treatment in order to identify any defects present in this patient sample.</w:t>
      </w:r>
      <w:r w:rsidRPr="00906840">
        <w:rPr>
          <w:rFonts w:ascii="Times New Roman" w:hAnsi="Times New Roman"/>
          <w:sz w:val="22"/>
        </w:rPr>
        <w:t xml:space="preserve"> </w:t>
      </w:r>
    </w:p>
    <w:p w:rsidR="0066171D" w:rsidRDefault="0066171D" w:rsidP="0066171D">
      <w:pPr>
        <w:spacing w:line="360" w:lineRule="auto"/>
        <w:rPr>
          <w:rFonts w:ascii="Times New Roman" w:hAnsi="Times New Roman"/>
          <w:sz w:val="22"/>
          <w:lang w:val="en-GB"/>
        </w:rPr>
      </w:pPr>
      <w:r w:rsidRPr="00906840">
        <w:rPr>
          <w:rFonts w:ascii="Times New Roman" w:hAnsi="Times New Roman"/>
          <w:sz w:val="22"/>
        </w:rPr>
        <w:t xml:space="preserve">As with FibPat55 expressing G287S mTDP-43, in FibPat53, expressing the hexanucleotide </w:t>
      </w:r>
      <w:proofErr w:type="gramStart"/>
      <w:r w:rsidRPr="00906840">
        <w:rPr>
          <w:rFonts w:ascii="Times New Roman" w:hAnsi="Times New Roman"/>
          <w:sz w:val="22"/>
        </w:rPr>
        <w:t>repeat</w:t>
      </w:r>
      <w:proofErr w:type="gramEnd"/>
      <w:r w:rsidRPr="00906840">
        <w:rPr>
          <w:rFonts w:ascii="Times New Roman" w:hAnsi="Times New Roman"/>
          <w:sz w:val="22"/>
        </w:rPr>
        <w:t xml:space="preserve"> expansion in C9ORF72, there was also a suggestion of an increase in the rate of autophagic flux. It is not uncommon for autophagic activity to be elevated in neurodegenerative disease, as a consequence of the accumulation of toxic protein aggregates. Indeed, in both ALS and HD, an early increase in autophagosome formation has been noted, suggesting that the unbalanced state of autophagic stress contributes to the pathogenic status of the cell </w:t>
      </w:r>
      <w:r w:rsidRPr="00906840">
        <w:rPr>
          <w:rFonts w:ascii="Times New Roman" w:hAnsi="Times New Roman"/>
          <w:sz w:val="22"/>
          <w:lang w:val="en-GB"/>
        </w:rPr>
        <w:fldChar w:fldCharType="begin">
          <w:fldData xml:space="preserve">PEVuZE5vdGU+PENpdGU+PEF1dGhvcj5MaTwvQXV0aG9yPjxZZWFyPjIwMDg8L1llYXI+PFJlY051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</w:fldData>
        </w:fldChar>
      </w:r>
      <w:r w:rsidRPr="00906840">
        <w:rPr>
          <w:rFonts w:ascii="Times New Roman" w:hAnsi="Times New Roman"/>
          <w:sz w:val="22"/>
          <w:lang w:val="en-GB"/>
        </w:rPr>
        <w:instrText xml:space="preserve"> ADDIN EN.CITE </w:instrText>
      </w:r>
      <w:r w:rsidRPr="00906840">
        <w:rPr>
          <w:rFonts w:ascii="Times New Roman" w:hAnsi="Times New Roman"/>
          <w:sz w:val="22"/>
          <w:lang w:val="en-GB"/>
        </w:rPr>
        <w:fldChar w:fldCharType="begin">
          <w:fldData xml:space="preserve">PEVuZE5vdGU+PENpdGU+PEF1dGhvcj5MaTwvQXV0aG9yPjxZZWFyPjIwMDg8L1llYXI+PFJlY051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</w:fldData>
        </w:fldChar>
      </w:r>
      <w:r w:rsidRPr="00906840">
        <w:rPr>
          <w:rFonts w:ascii="Times New Roman" w:hAnsi="Times New Roman"/>
          <w:sz w:val="22"/>
          <w:lang w:val="en-GB"/>
        </w:rPr>
        <w:instrText xml:space="preserve"> ADDIN EN.CITE.DATA </w:instrText>
      </w:r>
      <w:r w:rsidRPr="00E43F0B">
        <w:rPr>
          <w:rFonts w:ascii="Times New Roman" w:hAnsi="Times New Roman"/>
          <w:sz w:val="22"/>
          <w:lang w:val="en-GB"/>
        </w:rPr>
      </w:r>
      <w:r w:rsidRPr="00906840">
        <w:rPr>
          <w:rFonts w:ascii="Times New Roman" w:hAnsi="Times New Roman"/>
          <w:sz w:val="22"/>
          <w:lang w:val="en-GB"/>
        </w:rPr>
        <w:fldChar w:fldCharType="end"/>
      </w:r>
      <w:r w:rsidRPr="00E43F0B">
        <w:rPr>
          <w:rFonts w:ascii="Times New Roman" w:hAnsi="Times New Roman"/>
          <w:sz w:val="22"/>
          <w:lang w:val="en-GB"/>
        </w:rPr>
      </w:r>
      <w:r w:rsidRPr="00906840">
        <w:rPr>
          <w:rFonts w:ascii="Times New Roman" w:hAnsi="Times New Roman"/>
          <w:sz w:val="22"/>
          <w:lang w:val="en-GB"/>
        </w:rPr>
        <w:fldChar w:fldCharType="separate"/>
      </w:r>
      <w:r w:rsidRPr="00906840">
        <w:rPr>
          <w:rFonts w:ascii="Times New Roman" w:hAnsi="Times New Roman"/>
          <w:noProof/>
          <w:sz w:val="22"/>
          <w:lang w:val="en-GB"/>
        </w:rPr>
        <w:t>(</w:t>
      </w:r>
      <w:hyperlink w:anchor="_ENREF_275" w:tooltip="Li, 2008 #427" w:history="1">
        <w:r w:rsidR="00CF4C30" w:rsidRPr="00906840">
          <w:rPr>
            <w:rFonts w:ascii="Times New Roman" w:hAnsi="Times New Roman"/>
            <w:noProof/>
            <w:sz w:val="22"/>
            <w:lang w:val="en-GB"/>
          </w:rPr>
          <w:t>Li</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2008</w:t>
        </w:r>
      </w:hyperlink>
      <w:r w:rsidRPr="00906840">
        <w:rPr>
          <w:rFonts w:ascii="Times New Roman" w:hAnsi="Times New Roman"/>
          <w:noProof/>
          <w:sz w:val="22"/>
          <w:lang w:val="en-GB"/>
        </w:rPr>
        <w:t xml:space="preserve">; </w:t>
      </w:r>
      <w:hyperlink w:anchor="_ENREF_451" w:tooltip="Son, 2012 #421" w:history="1">
        <w:r w:rsidR="00CF4C30" w:rsidRPr="00906840">
          <w:rPr>
            <w:rFonts w:ascii="Times New Roman" w:hAnsi="Times New Roman"/>
            <w:noProof/>
            <w:sz w:val="22"/>
            <w:lang w:val="en-GB"/>
          </w:rPr>
          <w:t>Son</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2012</w:t>
        </w:r>
      </w:hyperlink>
      <w:r w:rsidRPr="00906840">
        <w:rPr>
          <w:rFonts w:ascii="Times New Roman" w:hAnsi="Times New Roman"/>
          <w:noProof/>
          <w:sz w:val="22"/>
          <w:lang w:val="en-GB"/>
        </w:rPr>
        <w:t>)</w:t>
      </w:r>
      <w:r w:rsidRPr="00906840">
        <w:rPr>
          <w:rFonts w:ascii="Times New Roman" w:hAnsi="Times New Roman"/>
          <w:sz w:val="22"/>
          <w:lang w:val="en-GB"/>
        </w:rPr>
        <w:fldChar w:fldCharType="end"/>
      </w:r>
      <w:r w:rsidRPr="00906840">
        <w:rPr>
          <w:rFonts w:ascii="Times New Roman" w:hAnsi="Times New Roman"/>
          <w:sz w:val="22"/>
          <w:lang w:val="en-GB"/>
        </w:rPr>
        <w:t>. However, it will be necessary to carry out flux measurements in these cells, as western blotting cannot provide the information as to whether it is an increase in autophagic flux or autophagic stress that is observed in these patient fibroblasts.</w:t>
      </w:r>
    </w:p>
    <w:p w:rsidR="0066171D" w:rsidRPr="00906840" w:rsidRDefault="0066171D" w:rsidP="0066171D">
      <w:pPr>
        <w:spacing w:line="360" w:lineRule="auto"/>
        <w:rPr>
          <w:rFonts w:ascii="Times New Roman" w:hAnsi="Times New Roman"/>
          <w:sz w:val="22"/>
        </w:rPr>
      </w:pPr>
      <w:r w:rsidRPr="00906840">
        <w:rPr>
          <w:rFonts w:ascii="Times New Roman" w:hAnsi="Times New Roman"/>
          <w:sz w:val="22"/>
        </w:rPr>
        <w:t xml:space="preserve">Conversely, FibPat72 exhibited a trend towards decreased levels of autophagy, specifically with LC3-II expression changes indicative of a defect in the initiation of autophagy. </w:t>
      </w:r>
      <w:r w:rsidRPr="00906840">
        <w:rPr>
          <w:rFonts w:ascii="Times New Roman" w:hAnsi="Times New Roman"/>
          <w:sz w:val="22"/>
          <w:lang w:val="en-GB"/>
        </w:rPr>
        <w:t xml:space="preserve">Interestingly, deletion of FIP200 expression in mice resulted in decreased autophagosome formation </w:t>
      </w:r>
      <w:r w:rsidRPr="00906840">
        <w:rPr>
          <w:rFonts w:ascii="Times New Roman" w:hAnsi="Times New Roman"/>
          <w:sz w:val="22"/>
          <w:lang w:val="en-GB"/>
        </w:rPr>
        <w:fldChar w:fldCharType="begin">
          <w:fldData xml:space="preserve">PEVuZE5vdGU+PENpdGU+PEF1dGhvcj5MaWFuZzwvQXV0aG9yPjxZZWFyPjIwMTA8L1llYXI+PFJl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=
</w:fldData>
        </w:fldChar>
      </w:r>
      <w:r>
        <w:rPr>
          <w:rFonts w:ascii="Times New Roman" w:hAnsi="Times New Roman"/>
          <w:sz w:val="22"/>
          <w:lang w:val="en-GB"/>
        </w:rPr>
        <w:instrText xml:space="preserve"> ADDIN EN.CITE </w:instrText>
      </w:r>
      <w:r>
        <w:rPr>
          <w:rFonts w:ascii="Times New Roman" w:hAnsi="Times New Roman"/>
          <w:sz w:val="22"/>
          <w:lang w:val="en-GB"/>
        </w:rPr>
        <w:fldChar w:fldCharType="begin">
          <w:fldData xml:space="preserve">PEVuZE5vdGU+PENpdGU+PEF1dGhvcj5MaWFuZzwvQXV0aG9yPjxZZWFyPjIwMTA8L1llYXI+PFJl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=
</w:fldData>
        </w:fldChar>
      </w:r>
      <w:r>
        <w:rPr>
          <w:rFonts w:ascii="Times New Roman" w:hAnsi="Times New Roman"/>
          <w:sz w:val="22"/>
          <w:lang w:val="en-GB"/>
        </w:rPr>
        <w:instrText xml:space="preserve"> ADDIN EN.CITE.DATA </w:instrText>
      </w:r>
      <w:r w:rsidRPr="00E43F0B">
        <w:rPr>
          <w:rFonts w:ascii="Times New Roman" w:hAnsi="Times New Roman"/>
          <w:sz w:val="22"/>
          <w:lang w:val="en-GB"/>
        </w:rPr>
      </w:r>
      <w:r>
        <w:rPr>
          <w:rFonts w:ascii="Times New Roman" w:hAnsi="Times New Roman"/>
          <w:sz w:val="22"/>
          <w:lang w:val="en-GB"/>
        </w:rPr>
        <w:fldChar w:fldCharType="end"/>
      </w:r>
      <w:r w:rsidRPr="00E43F0B">
        <w:rPr>
          <w:rFonts w:ascii="Times New Roman" w:hAnsi="Times New Roman"/>
          <w:sz w:val="22"/>
          <w:lang w:val="en-GB"/>
        </w:rPr>
      </w:r>
      <w:r w:rsidRPr="00906840">
        <w:rPr>
          <w:rFonts w:ascii="Times New Roman" w:hAnsi="Times New Roman"/>
          <w:sz w:val="22"/>
          <w:lang w:val="en-GB"/>
        </w:rPr>
        <w:fldChar w:fldCharType="separate"/>
      </w:r>
      <w:r w:rsidRPr="00906840">
        <w:rPr>
          <w:rFonts w:ascii="Times New Roman" w:hAnsi="Times New Roman"/>
          <w:noProof/>
          <w:sz w:val="22"/>
          <w:lang w:val="en-GB"/>
        </w:rPr>
        <w:t>(</w:t>
      </w:r>
      <w:hyperlink w:anchor="_ENREF_278" w:tooltip="Liang, 2010 #714" w:history="1">
        <w:r w:rsidR="00CF4C30" w:rsidRPr="00906840">
          <w:rPr>
            <w:rFonts w:ascii="Times New Roman" w:hAnsi="Times New Roman"/>
            <w:noProof/>
            <w:sz w:val="22"/>
            <w:lang w:val="en-GB"/>
          </w:rPr>
          <w:t>Liang</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2010</w:t>
        </w:r>
      </w:hyperlink>
      <w:r w:rsidRPr="00906840">
        <w:rPr>
          <w:rFonts w:ascii="Times New Roman" w:hAnsi="Times New Roman"/>
          <w:noProof/>
          <w:sz w:val="22"/>
          <w:lang w:val="en-GB"/>
        </w:rPr>
        <w:t>)</w:t>
      </w:r>
      <w:r w:rsidRPr="00906840">
        <w:rPr>
          <w:rFonts w:ascii="Times New Roman" w:hAnsi="Times New Roman"/>
          <w:sz w:val="22"/>
          <w:lang w:val="en-GB"/>
        </w:rPr>
        <w:fldChar w:fldCharType="end"/>
      </w:r>
      <w:r w:rsidRPr="00906840">
        <w:rPr>
          <w:rFonts w:ascii="Times New Roman" w:hAnsi="Times New Roman"/>
          <w:sz w:val="22"/>
          <w:lang w:val="en-GB"/>
        </w:rPr>
        <w:t xml:space="preserve">. In light of the perceived association between FIP200 and C9ORF72 </w:t>
      </w:r>
      <w:r w:rsidRPr="00906840">
        <w:rPr>
          <w:rFonts w:ascii="Times New Roman" w:hAnsi="Times New Roman"/>
          <w:sz w:val="22"/>
          <w:lang w:val="en-GB"/>
        </w:rPr>
        <w:fldChar w:fldCharType="begin"/>
      </w:r>
      <w:r w:rsidRPr="00906840">
        <w:rPr>
          <w:rFonts w:ascii="Times New Roman" w:hAnsi="Times New Roman"/>
          <w:sz w:val="22"/>
          <w:lang w:val="en-GB"/>
        </w:rPr>
        <w:instrText xml:space="preserve"> ADDIN EN.CITE &lt;EndNote&gt;&lt;Cite&gt;&lt;Author&gt;Behrends&lt;/Author&gt;&lt;Year&gt;2010&lt;/Year&gt;&lt;RecNum&gt;713&lt;/RecNum&gt;&lt;DisplayText&gt;(Behrends&lt;style face="italic"&gt; et al.&lt;/style&gt; 2010)&lt;/DisplayText&gt;&lt;record&gt;&lt;rec-number&gt;713&lt;/rec-number&gt;&lt;foreign-keys&gt;&lt;key app="EN" db-id="prsww9z99psddvesxzmpaxxr9azvarfsx5tr"&gt;713&lt;/key&gt;&lt;/foreign-keys&gt;&lt;ref-type name="Journal Article"&gt;17&lt;/ref-type&gt;&lt;contributors&gt;&lt;authors&gt;&lt;author&gt;Behrends, C.&lt;/author&gt;&lt;author&gt;Sowa, M. E.&lt;/author&gt;&lt;author&gt;Gygi, S. P.&lt;/author&gt;&lt;author&gt;Harper, J. W.&lt;/author&gt;&lt;/authors&gt;&lt;/contributors&gt;&lt;auth-address&gt;Department of Pathology, Harvard Medical School, Boston, Massachusetts 02115, USA.&lt;/auth-address&gt;&lt;titles&gt;&lt;title&gt;Network organization of the human autophagy system&lt;/title&gt;&lt;secondary-title&gt;Nature&lt;/secondary-title&gt;&lt;alt-title&gt;Nature&lt;/alt-title&gt;&lt;/titles&gt;&lt;periodical&gt;&lt;full-title&gt;Nature&lt;/full-title&gt;&lt;/periodical&gt;&lt;alt-periodical&gt;&lt;full-title&gt;Nature&lt;/full-title&gt;&lt;/alt-periodical&gt;&lt;pages&gt;68-76&lt;/pages&gt;&lt;volume&gt;466&lt;/volume&gt;&lt;number&gt;7302&lt;/number&gt;&lt;edition&gt;2010/06/22&lt;/edition&gt;&lt;keywords&gt;&lt;keyword&gt;Adaptor Proteins, Signal Transducing/genetics/metabolism&lt;/keyword&gt;&lt;keyword&gt;Autophagy/genetics/*physiology&lt;/keyword&gt;&lt;keyword&gt;Homeostasis&lt;/keyword&gt;&lt;keyword&gt;Humans&lt;/keyword&gt;&lt;keyword&gt;Microfilament Proteins/genetics/metabolism&lt;/keyword&gt;&lt;keyword&gt;Phagosomes&lt;/keyword&gt;&lt;keyword&gt;Phosphorylation&lt;/keyword&gt;&lt;keyword&gt;Protein Binding&lt;/keyword&gt;&lt;keyword&gt;*Protein Interaction Mapping&lt;/keyword&gt;&lt;keyword&gt;Proteomics&lt;/keyword&gt;&lt;keyword&gt;RNA Interference&lt;/keyword&gt;&lt;keyword&gt;Reproducibility of Results&lt;/keyword&gt;&lt;keyword&gt;Ubiquitination&lt;/keyword&gt;&lt;/keywords&gt;&lt;dates&gt;&lt;year&gt;2010&lt;/year&gt;&lt;pub-dates&gt;&lt;date&gt;Jul 1&lt;/date&gt;&lt;/pub-dates&gt;&lt;/dates&gt;&lt;isbn&gt;1476-4687 (Electronic)&amp;#xD;0028-0836 (Linking)&lt;/isbn&gt;&lt;accession-num&gt;20562859&lt;/accession-num&gt;&lt;work-type&gt;Research Support, N.I.H., Extramural&amp;#xD;Research Support, Non-U.S. Gov&amp;apos;t&lt;/work-type&gt;&lt;urls&gt;&lt;related-urls&gt;&lt;url&gt;http://www.ncbi.nlm.nih.gov/pubmed/20562859&lt;/url&gt;&lt;/related-urls&gt;&lt;/urls&gt;&lt;custom2&gt;2901998&lt;/custom2&gt;&lt;electronic-resource-num&gt;10.1038/nature09204&lt;/electronic-resource-num&gt;&lt;language&gt;eng&lt;/language&gt;&lt;/record&gt;&lt;/Cite&gt;&lt;/EndNote&gt;</w:instrText>
      </w:r>
      <w:r w:rsidRPr="00906840">
        <w:rPr>
          <w:rFonts w:ascii="Times New Roman" w:hAnsi="Times New Roman"/>
          <w:sz w:val="22"/>
          <w:lang w:val="en-GB"/>
        </w:rPr>
        <w:fldChar w:fldCharType="separate"/>
      </w:r>
      <w:r w:rsidRPr="00906840">
        <w:rPr>
          <w:rFonts w:ascii="Times New Roman" w:hAnsi="Times New Roman"/>
          <w:noProof/>
          <w:sz w:val="22"/>
          <w:lang w:val="en-GB"/>
        </w:rPr>
        <w:t>(</w:t>
      </w:r>
      <w:hyperlink w:anchor="_ENREF_32" w:tooltip="Behrends, 2010 #713" w:history="1">
        <w:r w:rsidR="00CF4C30" w:rsidRPr="00906840">
          <w:rPr>
            <w:rFonts w:ascii="Times New Roman" w:hAnsi="Times New Roman"/>
            <w:noProof/>
            <w:sz w:val="22"/>
            <w:lang w:val="en-GB"/>
          </w:rPr>
          <w:t>Behrends</w:t>
        </w:r>
        <w:r w:rsidR="00CF4C30" w:rsidRPr="00906840">
          <w:rPr>
            <w:rFonts w:ascii="Times New Roman" w:hAnsi="Times New Roman"/>
            <w:i/>
            <w:noProof/>
            <w:sz w:val="22"/>
            <w:lang w:val="en-GB"/>
          </w:rPr>
          <w:t xml:space="preserve"> et al.</w:t>
        </w:r>
        <w:r w:rsidR="00CF4C30" w:rsidRPr="00906840">
          <w:rPr>
            <w:rFonts w:ascii="Times New Roman" w:hAnsi="Times New Roman"/>
            <w:noProof/>
            <w:sz w:val="22"/>
            <w:lang w:val="en-GB"/>
          </w:rPr>
          <w:t xml:space="preserve"> 2010</w:t>
        </w:r>
      </w:hyperlink>
      <w:r w:rsidRPr="00906840">
        <w:rPr>
          <w:rFonts w:ascii="Times New Roman" w:hAnsi="Times New Roman"/>
          <w:noProof/>
          <w:sz w:val="22"/>
          <w:lang w:val="en-GB"/>
        </w:rPr>
        <w:t>)</w:t>
      </w:r>
      <w:r w:rsidRPr="00906840">
        <w:rPr>
          <w:rFonts w:ascii="Times New Roman" w:hAnsi="Times New Roman"/>
          <w:sz w:val="22"/>
          <w:lang w:val="en-GB"/>
        </w:rPr>
        <w:fldChar w:fldCharType="end"/>
      </w:r>
      <w:r w:rsidRPr="00906840">
        <w:rPr>
          <w:rFonts w:ascii="Times New Roman" w:hAnsi="Times New Roman"/>
          <w:sz w:val="22"/>
          <w:lang w:val="en-GB"/>
        </w:rPr>
        <w:t xml:space="preserve">, it was hypothesised that each of the hexanucleotide expansion-containing patient samples would show defects in autophagy initation. However the results observed may have been confounded by the aforementioned problems of variation in both </w:t>
      </w:r>
      <w:r w:rsidRPr="00906840">
        <w:rPr>
          <w:rFonts w:ascii="Times New Roman" w:hAnsi="Times New Roman"/>
          <w:i/>
          <w:sz w:val="22"/>
          <w:lang w:val="en-GB"/>
        </w:rPr>
        <w:t>C9ORF72</w:t>
      </w:r>
      <w:r w:rsidRPr="00906840">
        <w:rPr>
          <w:rFonts w:ascii="Times New Roman" w:hAnsi="Times New Roman"/>
          <w:sz w:val="22"/>
          <w:lang w:val="en-GB"/>
        </w:rPr>
        <w:t xml:space="preserve"> expression levels and expansion length. </w:t>
      </w:r>
    </w:p>
    <w:p w:rsidR="0066171D" w:rsidRPr="00906840" w:rsidRDefault="0066171D" w:rsidP="0066171D">
      <w:pPr>
        <w:spacing w:line="360" w:lineRule="auto"/>
        <w:rPr>
          <w:rFonts w:ascii="Times New Roman" w:hAnsi="Times New Roman"/>
          <w:sz w:val="22"/>
        </w:rPr>
      </w:pPr>
      <w:r w:rsidRPr="00906840">
        <w:rPr>
          <w:rFonts w:ascii="Times New Roman" w:hAnsi="Times New Roman"/>
          <w:sz w:val="22"/>
        </w:rPr>
        <w:t>Furthermore, quantification of mitochondrial morphology in C9ORF72 expansion-expressing FibPat72, in glucose-enriched media, tentatively revealed a decrease in network complexity compared to age-matched control samples (Figure 6.1). More patient fibroblasts expressing the hexanucleotide repeat expansion will need to be investigated before the apparent fragmentation of the mitochondrial network can be verified.</w:t>
      </w:r>
    </w:p>
    <w:p w:rsidR="0066171D" w:rsidRPr="00906840" w:rsidRDefault="0066171D" w:rsidP="0066171D">
      <w:pPr>
        <w:rPr>
          <w:rFonts w:ascii="Times New Roman" w:hAnsi="Times New Roman"/>
          <w:b/>
          <w:sz w:val="22"/>
        </w:rPr>
      </w:pPr>
    </w:p>
    <w:p w:rsidR="0066171D" w:rsidRPr="00906840" w:rsidRDefault="0066171D" w:rsidP="0066171D">
      <w:pPr>
        <w:rPr>
          <w:rFonts w:ascii="Times New Roman" w:hAnsi="Times New Roman"/>
          <w:b/>
          <w:sz w:val="22"/>
        </w:rPr>
      </w:pPr>
    </w:p>
    <w:p w:rsidR="0066171D" w:rsidRPr="00906840" w:rsidRDefault="0066171D" w:rsidP="0066171D">
      <w:pPr>
        <w:pStyle w:val="TableofFigures"/>
        <w:ind w:left="0" w:firstLine="0"/>
      </w:pPr>
      <w:r w:rsidRPr="00906840">
        <w:t>Figure 6.1: Mitochondrial network complexity of m</w:t>
      </w:r>
      <w:r w:rsidRPr="00906840">
        <w:rPr>
          <w:i/>
        </w:rPr>
        <w:t>C9ORF72</w:t>
      </w:r>
      <w:r w:rsidRPr="00906840">
        <w:t xml:space="preserve"> patient fibroblasts cultured in the presence of media containing 1mg/ml glucose</w:t>
      </w:r>
    </w:p>
    <w:p w:rsidR="0066171D" w:rsidRPr="00906840" w:rsidRDefault="0066171D" w:rsidP="0066171D">
      <w:pPr>
        <w:spacing w:line="360" w:lineRule="auto"/>
        <w:rPr>
          <w:rFonts w:ascii="Times New Roman" w:hAnsi="Times New Roman"/>
          <w:i/>
          <w:sz w:val="22"/>
        </w:rPr>
      </w:pPr>
      <w:r w:rsidRPr="00906840">
        <w:rPr>
          <w:rFonts w:ascii="Times New Roman" w:hAnsi="Times New Roman"/>
          <w:i/>
          <w:noProof/>
          <w:sz w:val="22"/>
        </w:rPr>
        <w:drawing>
          <wp:anchor distT="0" distB="0" distL="114300" distR="114300" simplePos="0" relativeHeight="251891712" behindDoc="0" locked="0" layoutInCell="1" allowOverlap="1">
            <wp:simplePos x="0" y="0"/>
            <wp:positionH relativeFrom="column">
              <wp:posOffset>227330</wp:posOffset>
            </wp:positionH>
            <wp:positionV relativeFrom="paragraph">
              <wp:posOffset>8255</wp:posOffset>
            </wp:positionV>
            <wp:extent cx="4025265" cy="2297430"/>
            <wp:effectExtent l="25400" t="0" r="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srcRect/>
                    <a:stretch>
                      <a:fillRect/>
                    </a:stretch>
                  </pic:blipFill>
                  <pic:spPr bwMode="auto">
                    <a:xfrm>
                      <a:off x="0" y="0"/>
                      <a:ext cx="4025265" cy="2297430"/>
                    </a:xfrm>
                    <a:prstGeom prst="rect">
                      <a:avLst/>
                    </a:prstGeom>
                    <a:noFill/>
                    <a:ln w="9525">
                      <a:noFill/>
                      <a:miter lim="800000"/>
                      <a:headEnd/>
                      <a:tailEnd/>
                    </a:ln>
                  </pic:spPr>
                </pic:pic>
              </a:graphicData>
            </a:graphic>
          </wp:anchor>
        </w:drawing>
      </w:r>
    </w:p>
    <w:p w:rsidR="0066171D" w:rsidRPr="00906840" w:rsidRDefault="0066171D" w:rsidP="0066171D">
      <w:pPr>
        <w:rPr>
          <w:rFonts w:ascii="Times New Roman" w:hAnsi="Times New Roman"/>
          <w:i/>
          <w:sz w:val="22"/>
        </w:rPr>
      </w:pPr>
    </w:p>
    <w:p w:rsidR="0066171D" w:rsidRPr="00906840" w:rsidRDefault="0066171D" w:rsidP="0066171D">
      <w:pPr>
        <w:rPr>
          <w:rFonts w:ascii="Times New Roman" w:hAnsi="Times New Roman"/>
          <w:i/>
          <w:sz w:val="22"/>
        </w:rPr>
      </w:pPr>
    </w:p>
    <w:p w:rsidR="0066171D" w:rsidRPr="00906840" w:rsidRDefault="0066171D" w:rsidP="0066171D">
      <w:pPr>
        <w:rPr>
          <w:rFonts w:ascii="Times New Roman" w:hAnsi="Times New Roman"/>
          <w:i/>
          <w:sz w:val="22"/>
        </w:rPr>
      </w:pPr>
    </w:p>
    <w:p w:rsidR="0066171D" w:rsidRPr="00906840" w:rsidRDefault="0066171D" w:rsidP="0066171D">
      <w:pPr>
        <w:rPr>
          <w:rFonts w:ascii="Times New Roman" w:hAnsi="Times New Roman"/>
          <w:i/>
          <w:sz w:val="22"/>
        </w:rPr>
      </w:pPr>
    </w:p>
    <w:p w:rsidR="0066171D" w:rsidRPr="00906840" w:rsidRDefault="0066171D" w:rsidP="0066171D">
      <w:pPr>
        <w:rPr>
          <w:rFonts w:ascii="Times New Roman" w:hAnsi="Times New Roman"/>
          <w:i/>
          <w:sz w:val="22"/>
        </w:rPr>
      </w:pPr>
    </w:p>
    <w:p w:rsidR="0066171D" w:rsidRPr="00906840" w:rsidRDefault="0066171D" w:rsidP="0066171D">
      <w:pPr>
        <w:rPr>
          <w:rFonts w:ascii="Times New Roman" w:hAnsi="Times New Roman"/>
          <w:i/>
          <w:sz w:val="22"/>
        </w:rPr>
      </w:pPr>
    </w:p>
    <w:p w:rsidR="0066171D" w:rsidRPr="00906840" w:rsidRDefault="0066171D" w:rsidP="0066171D">
      <w:pPr>
        <w:rPr>
          <w:rFonts w:ascii="Times New Roman" w:hAnsi="Times New Roman"/>
          <w:i/>
          <w:sz w:val="22"/>
        </w:rPr>
      </w:pPr>
    </w:p>
    <w:p w:rsidR="0066171D" w:rsidRPr="00906840" w:rsidRDefault="0066171D" w:rsidP="0066171D">
      <w:pPr>
        <w:rPr>
          <w:rFonts w:ascii="Times New Roman" w:hAnsi="Times New Roman"/>
          <w:sz w:val="22"/>
        </w:rPr>
      </w:pPr>
      <w:r w:rsidRPr="00906840">
        <w:rPr>
          <w:rFonts w:ascii="Times New Roman" w:hAnsi="Times New Roman"/>
          <w:i/>
          <w:sz w:val="22"/>
        </w:rPr>
        <w:t>Figure 6.1: For each control or patient sample N=3 or 4. R</w:t>
      </w:r>
      <w:r w:rsidRPr="00906840">
        <w:rPr>
          <w:rFonts w:ascii="Times New Roman" w:hAnsi="Times New Roman"/>
          <w:i/>
          <w:sz w:val="22"/>
          <w:vertAlign w:val="superscript"/>
        </w:rPr>
        <w:t>2</w:t>
      </w:r>
      <w:r w:rsidRPr="00906840">
        <w:rPr>
          <w:rFonts w:ascii="Times New Roman" w:hAnsi="Times New Roman"/>
          <w:i/>
          <w:sz w:val="22"/>
        </w:rPr>
        <w:t xml:space="preserve"> value: 0.1246; where the slope significantly differs from 0: p</w:t>
      </w:r>
      <w:r w:rsidRPr="00906840">
        <w:rPr>
          <w:rFonts w:ascii="Times New Roman" w:hAnsi="Times New Roman"/>
          <w:i/>
          <w:sz w:val="22"/>
        </w:rPr>
        <w:sym w:font="Symbol" w:char="F0A3"/>
      </w:r>
      <w:r w:rsidRPr="00906840">
        <w:rPr>
          <w:rFonts w:ascii="Times New Roman" w:hAnsi="Times New Roman"/>
          <w:i/>
          <w:sz w:val="22"/>
        </w:rPr>
        <w:t xml:space="preserve"> 0.01. The difference between the control and patient slopes: Linear regression p</w:t>
      </w:r>
      <w:r w:rsidRPr="00906840">
        <w:rPr>
          <w:rFonts w:ascii="Times New Roman" w:hAnsi="Times New Roman"/>
          <w:i/>
          <w:sz w:val="22"/>
        </w:rPr>
        <w:sym w:font="Symbol" w:char="F0A3"/>
      </w:r>
      <w:r w:rsidRPr="00906840">
        <w:rPr>
          <w:rFonts w:ascii="Times New Roman" w:hAnsi="Times New Roman"/>
          <w:i/>
          <w:sz w:val="22"/>
        </w:rPr>
        <w:t xml:space="preserve"> 0.001.</w:t>
      </w:r>
    </w:p>
    <w:p w:rsidR="0066171D" w:rsidRPr="00906840" w:rsidRDefault="0066171D" w:rsidP="0066171D">
      <w:pPr>
        <w:spacing w:line="360" w:lineRule="auto"/>
        <w:rPr>
          <w:rFonts w:ascii="Times New Roman" w:hAnsi="Times New Roman"/>
          <w:sz w:val="22"/>
        </w:rPr>
      </w:pPr>
    </w:p>
    <w:p w:rsidR="0066171D" w:rsidRPr="00906840" w:rsidRDefault="0066171D" w:rsidP="0066171D">
      <w:pPr>
        <w:spacing w:line="360" w:lineRule="auto"/>
        <w:rPr>
          <w:rFonts w:ascii="Times New Roman" w:hAnsi="Times New Roman"/>
          <w:sz w:val="22"/>
        </w:rPr>
      </w:pPr>
      <w:r w:rsidRPr="00906840">
        <w:rPr>
          <w:rFonts w:ascii="Times New Roman" w:hAnsi="Times New Roman"/>
          <w:sz w:val="22"/>
        </w:rPr>
        <w:t xml:space="preserve">As previously discussed in Chapter 4, changes in mitochondrial fusion/fission have been linked to autophagic activity in the cell. Fragmentation of the mitochondrial network has been noted upon initiation of mitophagy </w:t>
      </w:r>
      <w:r w:rsidRPr="00906840">
        <w:rPr>
          <w:rFonts w:ascii="Times New Roman" w:hAnsi="Times New Roman"/>
          <w:sz w:val="22"/>
        </w:rPr>
        <w:fldChar w:fldCharType="begin">
          <w:fldData xml:space="preserve">PEVuZE5vdGU+PENpdGU+PEF1dGhvcj5CYXJzb3VtPC9BdXRob3I+PFllYXI+MjAwNjwvWWVhcj48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==
</w:fldData>
        </w:fldChar>
      </w:r>
      <w:r w:rsidRPr="00906840">
        <w:rPr>
          <w:rFonts w:ascii="Times New Roman" w:hAnsi="Times New Roman"/>
          <w:sz w:val="22"/>
        </w:rPr>
        <w:instrText xml:space="preserve"> ADDIN EN.CITE </w:instrText>
      </w:r>
      <w:r w:rsidRPr="00906840">
        <w:rPr>
          <w:rFonts w:ascii="Times New Roman" w:hAnsi="Times New Roman"/>
          <w:sz w:val="22"/>
        </w:rPr>
        <w:fldChar w:fldCharType="begin">
          <w:fldData xml:space="preserve">PEVuZE5vdGU+PENpdGU+PEF1dGhvcj5CYXJzb3VtPC9BdXRob3I+PFllYXI+MjAwNjwvWWVhcj48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==
</w:fldData>
        </w:fldChar>
      </w:r>
      <w:r w:rsidRPr="00906840">
        <w:rPr>
          <w:rFonts w:ascii="Times New Roman" w:hAnsi="Times New Roman"/>
          <w:sz w:val="22"/>
        </w:rPr>
        <w:instrText xml:space="preserve"> ADDIN EN.CITE.DATA </w:instrText>
      </w:r>
      <w:r w:rsidRPr="00E43F0B">
        <w:rPr>
          <w:rFonts w:ascii="Times New Roman" w:hAnsi="Times New Roman"/>
          <w:sz w:val="22"/>
        </w:rPr>
      </w:r>
      <w:r w:rsidRPr="00906840">
        <w:rPr>
          <w:rFonts w:ascii="Times New Roman" w:hAnsi="Times New Roman"/>
          <w:sz w:val="22"/>
        </w:rPr>
        <w:fldChar w:fldCharType="end"/>
      </w:r>
      <w:r w:rsidRPr="00E43F0B">
        <w:rPr>
          <w:rFonts w:ascii="Times New Roman" w:hAnsi="Times New Roman"/>
          <w:sz w:val="22"/>
        </w:rPr>
      </w:r>
      <w:r w:rsidRPr="00906840">
        <w:rPr>
          <w:rFonts w:ascii="Times New Roman" w:hAnsi="Times New Roman"/>
          <w:sz w:val="22"/>
        </w:rPr>
        <w:fldChar w:fldCharType="separate"/>
      </w:r>
      <w:r w:rsidRPr="00906840">
        <w:rPr>
          <w:rFonts w:ascii="Times New Roman" w:hAnsi="Times New Roman"/>
          <w:noProof/>
          <w:sz w:val="22"/>
        </w:rPr>
        <w:t>(</w:t>
      </w:r>
      <w:hyperlink w:anchor="_ENREF_28" w:tooltip="Barsoum, 2006 #412" w:history="1">
        <w:r w:rsidR="00CF4C30" w:rsidRPr="00906840">
          <w:rPr>
            <w:rFonts w:ascii="Times New Roman" w:hAnsi="Times New Roman"/>
            <w:noProof/>
            <w:sz w:val="22"/>
          </w:rPr>
          <w:t>Barsoum</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2006</w:t>
        </w:r>
      </w:hyperlink>
      <w:r w:rsidRPr="00906840">
        <w:rPr>
          <w:rFonts w:ascii="Times New Roman" w:hAnsi="Times New Roman"/>
          <w:noProof/>
          <w:sz w:val="22"/>
        </w:rPr>
        <w:t>)</w:t>
      </w:r>
      <w:r w:rsidRPr="00906840">
        <w:rPr>
          <w:rFonts w:ascii="Times New Roman" w:hAnsi="Times New Roman"/>
          <w:sz w:val="22"/>
        </w:rPr>
        <w:fldChar w:fldCharType="end"/>
      </w:r>
      <w:r w:rsidRPr="00906840">
        <w:rPr>
          <w:rFonts w:ascii="Times New Roman" w:hAnsi="Times New Roman"/>
          <w:sz w:val="22"/>
        </w:rPr>
        <w:t xml:space="preserve">. However, this fragmentation is not essential for induction of the pathway; it is believed to occur in response to the mitochondrial dysfunction necessary for mitophagy initiation </w:t>
      </w:r>
      <w:r w:rsidRPr="00906840">
        <w:rPr>
          <w:rFonts w:ascii="Times New Roman" w:hAnsi="Times New Roman"/>
          <w:sz w:val="22"/>
        </w:rPr>
        <w:fldChar w:fldCharType="begin">
          <w:fldData xml:space="preserve">PEVuZE5vdGU+PENpdGU+PEF1dGhvcj5Hb21lczwvQXV0aG9yPjxZZWFyPjIwMDg8L1llYXI+PFJl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</w:fldData>
        </w:fldChar>
      </w:r>
      <w:r>
        <w:rPr>
          <w:rFonts w:ascii="Times New Roman" w:hAnsi="Times New Roman"/>
          <w:sz w:val="22"/>
        </w:rPr>
        <w:instrText xml:space="preserve"> ADDIN EN.CITE </w:instrText>
      </w:r>
      <w:r>
        <w:rPr>
          <w:rFonts w:ascii="Times New Roman" w:hAnsi="Times New Roman"/>
          <w:sz w:val="22"/>
        </w:rPr>
        <w:fldChar w:fldCharType="begin">
          <w:fldData xml:space="preserve">PEVuZE5vdGU+PENpdGU+PEF1dGhvcj5Hb21lczwvQXV0aG9yPjxZZWFyPjIwMDg8L1llYXI+PFJl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</w:fldData>
        </w:fldChar>
      </w:r>
      <w:r>
        <w:rPr>
          <w:rFonts w:ascii="Times New Roman" w:hAnsi="Times New Roman"/>
          <w:sz w:val="22"/>
        </w:rPr>
        <w:instrText xml:space="preserve"> ADDIN EN.CITE.DATA </w:instrText>
      </w:r>
      <w:r w:rsidRPr="00E43F0B">
        <w:rPr>
          <w:rFonts w:ascii="Times New Roman" w:hAnsi="Times New Roman"/>
          <w:sz w:val="22"/>
        </w:rPr>
      </w:r>
      <w:r>
        <w:rPr>
          <w:rFonts w:ascii="Times New Roman" w:hAnsi="Times New Roman"/>
          <w:sz w:val="22"/>
        </w:rPr>
        <w:fldChar w:fldCharType="end"/>
      </w:r>
      <w:r w:rsidRPr="00E43F0B">
        <w:rPr>
          <w:rFonts w:ascii="Times New Roman" w:hAnsi="Times New Roman"/>
          <w:sz w:val="22"/>
        </w:rPr>
      </w:r>
      <w:r w:rsidRPr="00906840">
        <w:rPr>
          <w:rFonts w:ascii="Times New Roman" w:hAnsi="Times New Roman"/>
          <w:sz w:val="22"/>
        </w:rPr>
        <w:fldChar w:fldCharType="separate"/>
      </w:r>
      <w:r w:rsidRPr="00906840">
        <w:rPr>
          <w:rFonts w:ascii="Times New Roman" w:hAnsi="Times New Roman"/>
          <w:noProof/>
          <w:sz w:val="22"/>
        </w:rPr>
        <w:t>(</w:t>
      </w:r>
      <w:hyperlink w:anchor="_ENREF_171" w:tooltip="Gomes, 2008 #746" w:history="1">
        <w:r w:rsidR="00CF4C30" w:rsidRPr="00906840">
          <w:rPr>
            <w:rFonts w:ascii="Times New Roman" w:hAnsi="Times New Roman"/>
            <w:noProof/>
            <w:sz w:val="22"/>
          </w:rPr>
          <w:t>Gomes</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2008</w:t>
        </w:r>
      </w:hyperlink>
      <w:r w:rsidRPr="00906840">
        <w:rPr>
          <w:rFonts w:ascii="Times New Roman" w:hAnsi="Times New Roman"/>
          <w:noProof/>
          <w:sz w:val="22"/>
        </w:rPr>
        <w:t xml:space="preserve">; </w:t>
      </w:r>
      <w:hyperlink w:anchor="_ENREF_120" w:tooltip="Ding, 2012 #398" w:history="1">
        <w:r w:rsidR="00CF4C30" w:rsidRPr="00906840">
          <w:rPr>
            <w:rFonts w:ascii="Times New Roman" w:hAnsi="Times New Roman"/>
            <w:noProof/>
            <w:sz w:val="22"/>
          </w:rPr>
          <w:t>Ding</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2012</w:t>
        </w:r>
      </w:hyperlink>
      <w:r w:rsidRPr="00906840">
        <w:rPr>
          <w:rFonts w:ascii="Times New Roman" w:hAnsi="Times New Roman"/>
          <w:noProof/>
          <w:sz w:val="22"/>
        </w:rPr>
        <w:t>)</w:t>
      </w:r>
      <w:r w:rsidRPr="00906840">
        <w:rPr>
          <w:rFonts w:ascii="Times New Roman" w:hAnsi="Times New Roman"/>
          <w:sz w:val="22"/>
        </w:rPr>
        <w:fldChar w:fldCharType="end"/>
      </w:r>
      <w:r w:rsidRPr="00906840">
        <w:rPr>
          <w:rFonts w:ascii="Times New Roman" w:hAnsi="Times New Roman"/>
          <w:sz w:val="22"/>
        </w:rPr>
        <w:t xml:space="preserve">. Furthermore, knockout of Atg5 in a mouse model resulted in an increase in mitochondrial fission </w:t>
      </w:r>
      <w:r w:rsidRPr="00906840">
        <w:rPr>
          <w:rFonts w:ascii="Times New Roman" w:hAnsi="Times New Roman"/>
          <w:sz w:val="22"/>
        </w:rPr>
        <w:fldChar w:fldCharType="begin"/>
      </w:r>
      <w:r>
        <w:rPr>
          <w:rFonts w:ascii="Times New Roman" w:hAnsi="Times New Roman"/>
          <w:sz w:val="22"/>
        </w:rPr>
        <w:instrText xml:space="preserve"> ADDIN EN.CITE &lt;EndNote&gt;&lt;Cite&gt;&lt;Author&gt;Frank&lt;/Author&gt;&lt;Year&gt;2012&lt;/Year&gt;&lt;RecNum&gt;799&lt;/RecNum&gt;&lt;DisplayText&gt;(Frank&lt;style face="italic"&gt; et al.&lt;/style&gt; 2012)&lt;/DisplayText&gt;&lt;record&gt;&lt;rec-number&gt;799&lt;/rec-number&gt;&lt;foreign-keys&gt;&lt;key app="EN" db-id="prsww9z99psddvesxzmpaxxr9azvarfsx5tr"&gt;799&lt;/key&gt;&lt;/foreign-keys&gt;&lt;ref-type name="Journal Article"&gt;17&lt;/ref-type&gt;&lt;contributors&gt;&lt;authors&gt;&lt;author&gt;Frank, M.&lt;/author&gt;&lt;author&gt;Duvezin-Caubet, S.&lt;/author&gt;&lt;author&gt;Koob, S.&lt;/author&gt;&lt;author&gt;Occhipinti, A.&lt;/author&gt;&lt;author&gt;Jagasia, R.&lt;/author&gt;&lt;author&gt;Petcherski, A.&lt;/author&gt;&lt;author&gt;Ruonala, M. O.&lt;/author&gt;&lt;author&gt;Priault, M.&lt;/author&gt;&lt;author&gt;Salin, B.&lt;/author&gt;&lt;author&gt;Reichert, A. S.&lt;/author&gt;&lt;/authors&gt;&lt;/contributors&gt;&lt;auth-address&gt;Adolf-Butenandt-Institut fur Physiologische Chemie, Ludwig-Maximilians-Universitat Munchen, Germany.&lt;/auth-address&gt;&lt;titles&gt;&lt;title&gt;Mitophagy is triggered by mild oxidative stress in a mitochondrial fission dependent manner&lt;/title&gt;&lt;secondary-title&gt;Biochimica et Biophysica Acta&lt;/secondary-title&gt;&lt;alt-title&gt;Biochim Biophys Acta&lt;/alt-title&gt;&lt;/titles&gt;&lt;periodical&gt;&lt;full-title&gt;Biochimica et Biophysica Acta&lt;/full-title&gt;&lt;/periodical&gt;&lt;alt-periodical&gt;&lt;full-title&gt;Biochim Biophys Acta&lt;/full-title&gt;&lt;/alt-periodical&gt;&lt;pages&gt;2297-310&lt;/pages&gt;&lt;volume&gt;1823&lt;/volume&gt;&lt;number&gt;12&lt;/number&gt;&lt;edition&gt;2012/08/25&lt;/edition&gt;&lt;dates&gt;&lt;year&gt;2012&lt;/year&gt;&lt;pub-dates&gt;&lt;date&gt;Dec&lt;/date&gt;&lt;/pub-dates&gt;&lt;/dates&gt;&lt;isbn&gt;0006-3002 (Print)&amp;#xD;0006-3002 (Linking)&lt;/isbn&gt;&lt;accession-num&gt;22917578&lt;/accession-num&gt;&lt;work-type&gt;Research Support, Non-U.S. Gov&amp;apos;t&lt;/work-type&gt;&lt;urls&gt;&lt;related-urls&gt;&lt;url&gt;http://www.ncbi.nlm.nih.gov/pubmed/22917578&lt;/url&gt;&lt;/related-urls&gt;&lt;/urls&gt;&lt;electronic-resource-num&gt;10.1016/j.bbamcr.2012.08.007&lt;/electronic-resource-num&gt;&lt;language&gt;eng&lt;/language&gt;&lt;/record&gt;&lt;/Cite&gt;&lt;/EndNote&gt;</w:instrText>
      </w:r>
      <w:r w:rsidRPr="00906840">
        <w:rPr>
          <w:rFonts w:ascii="Times New Roman" w:hAnsi="Times New Roman"/>
          <w:sz w:val="22"/>
        </w:rPr>
        <w:fldChar w:fldCharType="separate"/>
      </w:r>
      <w:r w:rsidRPr="00906840">
        <w:rPr>
          <w:rFonts w:ascii="Times New Roman" w:hAnsi="Times New Roman"/>
          <w:noProof/>
          <w:sz w:val="22"/>
        </w:rPr>
        <w:t>(</w:t>
      </w:r>
      <w:hyperlink w:anchor="_ENREF_144" w:tooltip="Frank, 2012 #799" w:history="1">
        <w:r w:rsidR="00CF4C30" w:rsidRPr="00906840">
          <w:rPr>
            <w:rFonts w:ascii="Times New Roman" w:hAnsi="Times New Roman"/>
            <w:noProof/>
            <w:sz w:val="22"/>
          </w:rPr>
          <w:t>Frank</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2012</w:t>
        </w:r>
      </w:hyperlink>
      <w:r w:rsidRPr="00906840">
        <w:rPr>
          <w:rFonts w:ascii="Times New Roman" w:hAnsi="Times New Roman"/>
          <w:noProof/>
          <w:sz w:val="22"/>
        </w:rPr>
        <w:t>)</w:t>
      </w:r>
      <w:r w:rsidRPr="00906840">
        <w:rPr>
          <w:rFonts w:ascii="Times New Roman" w:hAnsi="Times New Roman"/>
          <w:sz w:val="22"/>
        </w:rPr>
        <w:fldChar w:fldCharType="end"/>
      </w:r>
      <w:r w:rsidRPr="00906840">
        <w:rPr>
          <w:rFonts w:ascii="Times New Roman" w:hAnsi="Times New Roman"/>
          <w:sz w:val="22"/>
        </w:rPr>
        <w:t xml:space="preserve">. It was postulated that this fragmentation reflects a pool of dysfunctional mitochondria accumulated due to a decrease in autophagic activity. Thus, the hint of decreased network complexity in FibPat72 corresponds with the identification of a possible problem with autophagy initiation, potentially linked to dysfunction of FIP200 activity in the presence of the </w:t>
      </w:r>
      <w:r w:rsidRPr="00906840">
        <w:rPr>
          <w:rFonts w:ascii="Times New Roman" w:hAnsi="Times New Roman"/>
          <w:i/>
          <w:sz w:val="22"/>
        </w:rPr>
        <w:t>C9ORF72</w:t>
      </w:r>
      <w:r w:rsidRPr="00906840">
        <w:rPr>
          <w:rFonts w:ascii="Times New Roman" w:hAnsi="Times New Roman"/>
          <w:sz w:val="22"/>
        </w:rPr>
        <w:t xml:space="preserve"> hexanucleotide repeat expansion. </w:t>
      </w:r>
    </w:p>
    <w:p w:rsidR="0066171D" w:rsidRDefault="0066171D" w:rsidP="0066171D">
      <w:pPr>
        <w:spacing w:line="360" w:lineRule="auto"/>
        <w:rPr>
          <w:rFonts w:ascii="Times New Roman" w:hAnsi="Times New Roman"/>
          <w:sz w:val="22"/>
        </w:rPr>
      </w:pPr>
      <w:r w:rsidRPr="00906840">
        <w:rPr>
          <w:rFonts w:ascii="Times New Roman" w:hAnsi="Times New Roman"/>
          <w:sz w:val="22"/>
        </w:rPr>
        <w:t xml:space="preserve">Further investigation will be required to fully </w:t>
      </w:r>
      <w:r>
        <w:rPr>
          <w:rFonts w:ascii="Times New Roman" w:hAnsi="Times New Roman"/>
          <w:sz w:val="22"/>
        </w:rPr>
        <w:t>understand</w:t>
      </w:r>
      <w:r w:rsidRPr="00906840">
        <w:rPr>
          <w:rFonts w:ascii="Times New Roman" w:hAnsi="Times New Roman"/>
          <w:sz w:val="22"/>
        </w:rPr>
        <w:t xml:space="preserve"> the involvement of the autophagy pathway in the pathogenesis of m</w:t>
      </w:r>
      <w:r w:rsidRPr="00906840">
        <w:rPr>
          <w:rFonts w:ascii="Times New Roman" w:hAnsi="Times New Roman"/>
          <w:i/>
          <w:sz w:val="22"/>
        </w:rPr>
        <w:t>TARDBP</w:t>
      </w:r>
      <w:r w:rsidRPr="00906840">
        <w:rPr>
          <w:rFonts w:ascii="Times New Roman" w:hAnsi="Times New Roman"/>
          <w:sz w:val="22"/>
        </w:rPr>
        <w:t xml:space="preserve"> or m</w:t>
      </w:r>
      <w:r w:rsidRPr="00906840">
        <w:rPr>
          <w:rFonts w:ascii="Times New Roman" w:hAnsi="Times New Roman"/>
          <w:i/>
          <w:sz w:val="22"/>
        </w:rPr>
        <w:t>C9ORF72</w:t>
      </w:r>
      <w:r w:rsidRPr="00906840">
        <w:rPr>
          <w:rFonts w:ascii="Times New Roman" w:hAnsi="Times New Roman"/>
          <w:sz w:val="22"/>
        </w:rPr>
        <w:t>-mediated ALS.</w:t>
      </w:r>
      <w:r>
        <w:rPr>
          <w:rFonts w:ascii="Times New Roman" w:hAnsi="Times New Roman"/>
          <w:sz w:val="22"/>
        </w:rPr>
        <w:t xml:space="preserve"> Unfortunately, analysis of the effect of induced autophagy could not be achieved as treatment of the fibroblasts with rapamycin failed to induce autophagy, as assessed by the formation of LC3-II. </w:t>
      </w:r>
      <w:r w:rsidRPr="00906840">
        <w:rPr>
          <w:rFonts w:ascii="Times New Roman" w:hAnsi="Times New Roman"/>
          <w:sz w:val="22"/>
        </w:rPr>
        <w:t>The low levels of LC3-II under these un-stimulated conditions suggests that autophagic activity is low in fibroblasts; stressing the cells via forced induction of autophagy may have helped to unearth more pronounced defects in the pathway in the patient fibroblasts.</w:t>
      </w:r>
      <w:r>
        <w:rPr>
          <w:rFonts w:ascii="Times New Roman" w:hAnsi="Times New Roman"/>
          <w:sz w:val="22"/>
        </w:rPr>
        <w:t xml:space="preserve"> However, it has previously been noted that Rapamycin treatment may not be the most effective drug to induce autophagy in fibroblasts, as its inhibition of mTORC1 has been found to not be sufficient to elicit a robust autophagic response. Conversely, treatment of mouse embryonic fibroblasts with Torin-1, a compound capable of inhibitng both mTORC1 and mTORC2, as well as suppressing the rapamycin-resistant functions of mTORC1, resulted in a robust induction of LC3-II formation, indicative of autophagy activation</w:t>
      </w:r>
      <w:r w:rsidR="00306ABF">
        <w:rPr>
          <w:rFonts w:ascii="Times New Roman" w:hAnsi="Times New Roman"/>
          <w:sz w:val="22"/>
        </w:rPr>
        <w:t xml:space="preserve"> </w:t>
      </w:r>
      <w:r w:rsidR="00306ABF" w:rsidRPr="00306ABF">
        <w:rPr>
          <w:rFonts w:ascii="Times New Roman" w:hAnsi="Times New Roman"/>
          <w:sz w:val="22"/>
          <w:highlight w:val="cyan"/>
        </w:rPr>
        <w:t>(Ref)</w:t>
      </w:r>
      <w:r w:rsidRPr="00306ABF">
        <w:rPr>
          <w:rFonts w:ascii="Times New Roman" w:hAnsi="Times New Roman"/>
          <w:sz w:val="22"/>
          <w:highlight w:val="cyan"/>
        </w:rPr>
        <w:t>.</w:t>
      </w:r>
      <w:r>
        <w:rPr>
          <w:rFonts w:ascii="Times New Roman" w:hAnsi="Times New Roman"/>
          <w:sz w:val="22"/>
        </w:rPr>
        <w:t xml:space="preserve"> This result has since been repeated by a colleague in our laboratory, which will permit the investigation of the effect of induced autophagy in the ALS patient–derived fibroblasts.</w:t>
      </w:r>
    </w:p>
    <w:p w:rsidR="0066171D" w:rsidRPr="00906840" w:rsidRDefault="0066171D" w:rsidP="0066171D">
      <w:pPr>
        <w:spacing w:line="360" w:lineRule="auto"/>
        <w:rPr>
          <w:rFonts w:ascii="Times New Roman" w:hAnsi="Times New Roman"/>
          <w:sz w:val="22"/>
        </w:rPr>
      </w:pPr>
      <w:r w:rsidRPr="00906840">
        <w:rPr>
          <w:rFonts w:ascii="Times New Roman" w:hAnsi="Times New Roman"/>
          <w:sz w:val="22"/>
        </w:rPr>
        <w:t>It will also be interesting to ascertain whether the subtle differences in both mitochondrial morphology and LC3-II levels in these m</w:t>
      </w:r>
      <w:r w:rsidRPr="00906840">
        <w:rPr>
          <w:rFonts w:ascii="Times New Roman" w:hAnsi="Times New Roman"/>
          <w:i/>
          <w:sz w:val="22"/>
        </w:rPr>
        <w:t>TARDBP and mC9ORF72</w:t>
      </w:r>
      <w:r w:rsidRPr="00906840">
        <w:rPr>
          <w:rFonts w:ascii="Times New Roman" w:hAnsi="Times New Roman"/>
          <w:sz w:val="22"/>
        </w:rPr>
        <w:t xml:space="preserve"> fibroblasts derive from alterations in macroautophagy, or specifically mitophagy. Defects in autophagy are common in neurodegenerative disease, and cytoplasmic accumulations of both TDP-43 (C. </w:t>
      </w:r>
      <w:r w:rsidRPr="00906840">
        <w:rPr>
          <w:rFonts w:ascii="Times New Roman" w:hAnsi="Times New Roman" w:cs="Arial"/>
          <w:bCs/>
          <w:sz w:val="22"/>
          <w:szCs w:val="26"/>
        </w:rPr>
        <w:t xml:space="preserve">Hewamadduma; Personal communication), </w:t>
      </w:r>
      <w:r w:rsidRPr="00906840">
        <w:rPr>
          <w:rFonts w:ascii="Times New Roman" w:hAnsi="Times New Roman"/>
          <w:sz w:val="22"/>
        </w:rPr>
        <w:t xml:space="preserve">and C9ORF72 </w:t>
      </w:r>
      <w:r w:rsidRPr="00906840">
        <w:rPr>
          <w:rFonts w:ascii="Times New Roman" w:hAnsi="Times New Roman"/>
          <w:sz w:val="22"/>
        </w:rPr>
        <w:fldChar w:fldCharType="begin">
          <w:fldData xml:space="preserve">PEVuZE5vdGU+PENpdGU+PEF1dGhvcj5SZW50b248L0F1dGhvcj48WWVhcj4yMDExPC9ZZWFyPjxS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==
</w:fldData>
        </w:fldChar>
      </w:r>
      <w:r w:rsidRPr="00906840">
        <w:rPr>
          <w:rFonts w:ascii="Times New Roman" w:hAnsi="Times New Roman"/>
          <w:sz w:val="22"/>
        </w:rPr>
        <w:instrText xml:space="preserve"> ADDIN EN.CITE </w:instrText>
      </w:r>
      <w:r w:rsidRPr="00906840">
        <w:rPr>
          <w:rFonts w:ascii="Times New Roman" w:hAnsi="Times New Roman"/>
          <w:sz w:val="22"/>
        </w:rPr>
        <w:fldChar w:fldCharType="begin">
          <w:fldData xml:space="preserve">PEVuZE5vdGU+PENpdGU+PEF1dGhvcj5SZW50b248L0F1dGhvcj48WWVhcj4yMDExPC9ZZWFyPjxS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==
</w:fldData>
        </w:fldChar>
      </w:r>
      <w:r w:rsidRPr="00906840">
        <w:rPr>
          <w:rFonts w:ascii="Times New Roman" w:hAnsi="Times New Roman"/>
          <w:sz w:val="22"/>
        </w:rPr>
        <w:instrText xml:space="preserve"> ADDIN EN.CITE.DATA </w:instrText>
      </w:r>
      <w:r w:rsidRPr="00E43F0B">
        <w:rPr>
          <w:rFonts w:ascii="Times New Roman" w:hAnsi="Times New Roman"/>
          <w:sz w:val="22"/>
        </w:rPr>
      </w:r>
      <w:r w:rsidRPr="00906840">
        <w:rPr>
          <w:rFonts w:ascii="Times New Roman" w:hAnsi="Times New Roman"/>
          <w:sz w:val="22"/>
        </w:rPr>
        <w:fldChar w:fldCharType="end"/>
      </w:r>
      <w:r w:rsidRPr="00E43F0B">
        <w:rPr>
          <w:rFonts w:ascii="Times New Roman" w:hAnsi="Times New Roman"/>
          <w:sz w:val="22"/>
        </w:rPr>
      </w:r>
      <w:r w:rsidRPr="00906840">
        <w:rPr>
          <w:rFonts w:ascii="Times New Roman" w:hAnsi="Times New Roman"/>
          <w:sz w:val="22"/>
        </w:rPr>
        <w:fldChar w:fldCharType="separate"/>
      </w:r>
      <w:r w:rsidRPr="00906840">
        <w:rPr>
          <w:rFonts w:ascii="Times New Roman" w:hAnsi="Times New Roman"/>
          <w:noProof/>
          <w:sz w:val="22"/>
        </w:rPr>
        <w:t>(</w:t>
      </w:r>
      <w:hyperlink w:anchor="_ENREF_391" w:tooltip="Renton, 2011 #290" w:history="1">
        <w:r w:rsidR="00CF4C30" w:rsidRPr="00906840">
          <w:rPr>
            <w:rFonts w:ascii="Times New Roman" w:hAnsi="Times New Roman"/>
            <w:noProof/>
            <w:sz w:val="22"/>
          </w:rPr>
          <w:t>Renton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2011</w:t>
        </w:r>
      </w:hyperlink>
      <w:r w:rsidRPr="00906840">
        <w:rPr>
          <w:rFonts w:ascii="Times New Roman" w:hAnsi="Times New Roman"/>
          <w:noProof/>
          <w:sz w:val="22"/>
        </w:rPr>
        <w:t>)</w:t>
      </w:r>
      <w:r w:rsidRPr="00906840">
        <w:rPr>
          <w:rFonts w:ascii="Times New Roman" w:hAnsi="Times New Roman"/>
          <w:sz w:val="22"/>
        </w:rPr>
        <w:fldChar w:fldCharType="end"/>
      </w:r>
      <w:r w:rsidRPr="00906840">
        <w:rPr>
          <w:rFonts w:ascii="Times New Roman" w:hAnsi="Times New Roman"/>
          <w:sz w:val="22"/>
        </w:rPr>
        <w:t xml:space="preserve"> have been observed in patient-derived fibroblasts. However, an interaction of Parkin and TDP-43 has been observed, potentially linking mutations in </w:t>
      </w:r>
      <w:r w:rsidRPr="00906840">
        <w:rPr>
          <w:rFonts w:ascii="Times New Roman" w:hAnsi="Times New Roman"/>
          <w:i/>
          <w:sz w:val="22"/>
        </w:rPr>
        <w:t>TARDBP</w:t>
      </w:r>
      <w:r w:rsidRPr="00906840">
        <w:rPr>
          <w:rFonts w:ascii="Times New Roman" w:hAnsi="Times New Roman"/>
          <w:sz w:val="22"/>
        </w:rPr>
        <w:t xml:space="preserve"> to the mitophagy pathway </w:t>
      </w:r>
      <w:r w:rsidRPr="00906840">
        <w:rPr>
          <w:rFonts w:ascii="Times New Roman" w:hAnsi="Times New Roman"/>
          <w:sz w:val="22"/>
        </w:rPr>
        <w:fldChar w:fldCharType="begin"/>
      </w:r>
      <w:r w:rsidRPr="00906840">
        <w:rPr>
          <w:rFonts w:ascii="Times New Roman" w:hAnsi="Times New Roman"/>
          <w:sz w:val="22"/>
        </w:rPr>
        <w:instrText xml:space="preserve"> ADDIN EN.CITE &lt;EndNote&gt;&lt;Cite&gt;&lt;Author&gt;Hebron&lt;/Author&gt;&lt;Year&gt;2013&lt;/Year&gt;&lt;RecNum&gt;848&lt;/RecNum&gt;&lt;DisplayText&gt;(Hebron&lt;style face="italic"&gt; et al.&lt;/style&gt; 2013)&lt;/DisplayText&gt;&lt;record&gt;&lt;rec-number&gt;848&lt;/rec-number&gt;&lt;foreign-keys&gt;&lt;key app="EN" db-id="prsww9z99psddvesxzmpaxxr9azvarfsx5tr"&gt;848&lt;/key&gt;&lt;/foreign-keys&gt;&lt;ref-type name="Journal Article"&gt;17&lt;/ref-type&gt;&lt;contributors&gt;&lt;authors&gt;&lt;author&gt;Hebron, M. L.&lt;/author&gt;&lt;author&gt;Lonskaya, I.&lt;/author&gt;&lt;author&gt;Sharpe, K.&lt;/author&gt;&lt;author&gt;Weerasinghe, P. P.&lt;/author&gt;&lt;author&gt;Algarzae, N. K.&lt;/author&gt;&lt;author&gt;Shekonyan, A. R.&lt;/author&gt;&lt;author&gt;Moussa, C. E.&lt;/author&gt;&lt;/authors&gt;&lt;/contributors&gt;&lt;auth-address&gt;Georgetown University, United States.&lt;/auth-address&gt;&lt;titles&gt;&lt;title&gt;Parkin ubiquitinates Tar-DNA binding protein-43 (TDP-43) and promotes its cytosolic accumulation via interaction with histone deacetylase 6 (HDAC6)&lt;/title&gt;&lt;secondary-title&gt;The Journal of Biological Chemistry&lt;/secondary-title&gt;&lt;alt-title&gt;J Biol Chem&lt;/alt-title&gt;&lt;/titles&gt;&lt;alt-periodical&gt;&lt;full-title&gt;J Biol Chem&lt;/full-title&gt;&lt;/alt-periodical&gt;&lt;pages&gt; 4103-4115&lt;/pages&gt;&lt;volume&gt; 288&lt;/volume&gt;&lt;edition&gt;2012/12/22&lt;/edition&gt;&lt;dates&gt;&lt;year&gt;2013&lt;/year&gt;&lt;pub-dates&gt;&lt;date&gt;Dec 20&lt;/date&gt;&lt;/pub-dates&gt;&lt;/dates&gt;&lt;isbn&gt;1083-351X (Electronic)&amp;#xD;0021-9258 (Linking)&lt;/isbn&gt;&lt;accession-num&gt;23258539&lt;/accession-num&gt;&lt;urls&gt;&lt;related-urls&gt;&lt;url&gt;http://www.ncbi.nlm.nih.gov/pubmed/23258539&lt;/url&gt;&lt;/related-urls&gt;&lt;/urls&gt;&lt;electronic-resource-num&gt;10.1074/jbc.M112.419945&lt;/electronic-resource-num&gt;&lt;language&gt;Eng&lt;/language&gt;&lt;/record&gt;&lt;/Cite&gt;&lt;/EndNote&gt;</w:instrText>
      </w:r>
      <w:r w:rsidRPr="00906840">
        <w:rPr>
          <w:rFonts w:ascii="Times New Roman" w:hAnsi="Times New Roman"/>
          <w:sz w:val="22"/>
        </w:rPr>
        <w:fldChar w:fldCharType="separate"/>
      </w:r>
      <w:r w:rsidRPr="00906840">
        <w:rPr>
          <w:rFonts w:ascii="Times New Roman" w:hAnsi="Times New Roman"/>
          <w:noProof/>
          <w:sz w:val="22"/>
        </w:rPr>
        <w:t>(</w:t>
      </w:r>
      <w:hyperlink w:anchor="_ENREF_204" w:tooltip="Hebron, 2013 #848" w:history="1">
        <w:r w:rsidR="00CF4C30" w:rsidRPr="00906840">
          <w:rPr>
            <w:rFonts w:ascii="Times New Roman" w:hAnsi="Times New Roman"/>
            <w:noProof/>
            <w:sz w:val="22"/>
          </w:rPr>
          <w:t>Hebron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2013</w:t>
        </w:r>
      </w:hyperlink>
      <w:r w:rsidRPr="00906840">
        <w:rPr>
          <w:rFonts w:ascii="Times New Roman" w:hAnsi="Times New Roman"/>
          <w:noProof/>
          <w:sz w:val="22"/>
        </w:rPr>
        <w:t>)</w:t>
      </w:r>
      <w:r w:rsidRPr="00906840">
        <w:rPr>
          <w:rFonts w:ascii="Times New Roman" w:hAnsi="Times New Roman"/>
          <w:sz w:val="22"/>
        </w:rPr>
        <w:fldChar w:fldCharType="end"/>
      </w:r>
      <w:r w:rsidRPr="00906840">
        <w:rPr>
          <w:rFonts w:ascii="Times New Roman" w:hAnsi="Times New Roman"/>
          <w:sz w:val="22"/>
        </w:rPr>
        <w:t>. Further investigation will be needed to clarify this point.</w:t>
      </w:r>
    </w:p>
    <w:p w:rsidR="0066171D" w:rsidRDefault="0066171D" w:rsidP="0066171D">
      <w:pPr>
        <w:spacing w:line="360" w:lineRule="auto"/>
        <w:rPr>
          <w:rFonts w:ascii="Times New Roman" w:hAnsi="Times New Roman"/>
          <w:sz w:val="22"/>
        </w:rPr>
      </w:pPr>
      <w:r w:rsidRPr="00906840">
        <w:rPr>
          <w:rFonts w:ascii="Times New Roman" w:hAnsi="Times New Roman"/>
          <w:sz w:val="22"/>
        </w:rPr>
        <w:t xml:space="preserve">Due to the discussed caveats in using primary fibroblasts and the variation noted with the autophagy results, it may be desirable to investigate the effect of C9ORF72 and the repeat expansion in a lymphoblastoid cell line. </w:t>
      </w:r>
      <w:r>
        <w:rPr>
          <w:rFonts w:ascii="Times New Roman" w:hAnsi="Times New Roman"/>
          <w:sz w:val="22"/>
        </w:rPr>
        <w:t>Preliminary s</w:t>
      </w:r>
      <w:r w:rsidRPr="00906840">
        <w:rPr>
          <w:rFonts w:ascii="Times New Roman" w:hAnsi="Times New Roman"/>
          <w:sz w:val="22"/>
        </w:rPr>
        <w:t xml:space="preserve">outhern blot analysis assessing C9ORF72 expansion size using genomic DNA from both primary fibroblasts and spinal cord tissue has shown several bands, indicative of diversity in the length of the hexanucleotide repeat expansion in both the patient-derived fibroblasts and spinal tissue (A. Higginbottom; Personal communication). Conversely, as shown by DeJesus-Hernandez </w:t>
      </w:r>
      <w:r w:rsidRPr="00906840">
        <w:rPr>
          <w:rFonts w:ascii="Times New Roman" w:hAnsi="Times New Roman"/>
          <w:i/>
          <w:sz w:val="22"/>
        </w:rPr>
        <w:t>et al</w:t>
      </w:r>
      <w:r w:rsidRPr="00906840">
        <w:rPr>
          <w:rFonts w:ascii="Times New Roman" w:hAnsi="Times New Roman"/>
          <w:sz w:val="22"/>
        </w:rPr>
        <w:t>, in 2011, southern blot analysis using lymphoblast cell lines gives only one additional allele, indicating relative stability in expansion length within this polyclonal population. Thus, using a polyclonal population such as a lymphoblastoid cell line would ensure stable expression of m</w:t>
      </w:r>
      <w:r w:rsidRPr="00906840">
        <w:rPr>
          <w:rFonts w:ascii="Times New Roman" w:hAnsi="Times New Roman"/>
          <w:i/>
          <w:sz w:val="22"/>
        </w:rPr>
        <w:t>C9ORF72</w:t>
      </w:r>
      <w:r w:rsidRPr="00906840">
        <w:rPr>
          <w:rFonts w:ascii="Times New Roman" w:hAnsi="Times New Roman"/>
          <w:sz w:val="22"/>
        </w:rPr>
        <w:t>, perhaps helping to reduce variation in results.</w:t>
      </w:r>
    </w:p>
    <w:p w:rsidR="0066171D" w:rsidRPr="005418ED" w:rsidRDefault="0066171D" w:rsidP="0066171D"/>
    <w:p w:rsidR="000A46DF" w:rsidRPr="00906840" w:rsidRDefault="000A46DF" w:rsidP="00427F13">
      <w:pPr>
        <w:pStyle w:val="Heading3"/>
        <w:spacing w:line="240" w:lineRule="auto"/>
        <w:rPr>
          <w:rFonts w:ascii="Times New Roman" w:hAnsi="Times New Roman"/>
        </w:rPr>
      </w:pPr>
    </w:p>
    <w:p w:rsidR="007F04E9" w:rsidRPr="00600CD3" w:rsidRDefault="007F04E9" w:rsidP="007F04E9">
      <w:pPr>
        <w:pStyle w:val="Heading3"/>
        <w:rPr>
          <w:rFonts w:ascii="Times New Roman" w:hAnsi="Times New Roman"/>
        </w:rPr>
      </w:pPr>
      <w:r w:rsidRPr="00600CD3">
        <w:rPr>
          <w:rFonts w:ascii="Times New Roman" w:hAnsi="Times New Roman"/>
        </w:rPr>
        <w:t>6.2.1.3 MAMs</w:t>
      </w:r>
    </w:p>
    <w:p w:rsidR="007F04E9" w:rsidRPr="00600CD3" w:rsidRDefault="007F04E9" w:rsidP="007F04E9">
      <w:pPr>
        <w:spacing w:line="360" w:lineRule="auto"/>
        <w:rPr>
          <w:rFonts w:ascii="Times New Roman" w:hAnsi="Times New Roman"/>
          <w:sz w:val="22"/>
        </w:rPr>
      </w:pPr>
      <w:r w:rsidRPr="00600CD3">
        <w:rPr>
          <w:rFonts w:ascii="Times New Roman" w:hAnsi="Times New Roman"/>
          <w:sz w:val="22"/>
        </w:rPr>
        <w:t>Despite inherent variability in studying patient-derived cells, compounded by their different pathogenic mutations, it is possible that commonalities do exist between these patients. Indeed, in each of the m</w:t>
      </w:r>
      <w:r w:rsidRPr="00600CD3">
        <w:rPr>
          <w:rFonts w:ascii="Times New Roman" w:hAnsi="Times New Roman"/>
          <w:i/>
          <w:sz w:val="22"/>
        </w:rPr>
        <w:t>TARDBP</w:t>
      </w:r>
      <w:r w:rsidRPr="00600CD3">
        <w:rPr>
          <w:rFonts w:ascii="Times New Roman" w:hAnsi="Times New Roman"/>
          <w:sz w:val="22"/>
        </w:rPr>
        <w:t xml:space="preserve"> patient samples, the proposed pathogenic mutation occurred in the glycine-rich region, an area utilised in RNA-binding. Therefore, despite carrying different mutations, the individual patients may have disruption in the RNA metabolism of similar genes, and thus roughly the same pathogenic effect is observed. Indeed, study of MAMs in the primary dermal fibroblasts produced a similar result in each of the m</w:t>
      </w:r>
      <w:r w:rsidRPr="00600CD3">
        <w:rPr>
          <w:rFonts w:ascii="Times New Roman" w:hAnsi="Times New Roman"/>
          <w:i/>
          <w:sz w:val="22"/>
        </w:rPr>
        <w:t>TARDBP</w:t>
      </w:r>
      <w:r w:rsidRPr="00600CD3">
        <w:rPr>
          <w:rFonts w:ascii="Times New Roman" w:hAnsi="Times New Roman"/>
          <w:sz w:val="22"/>
        </w:rPr>
        <w:t xml:space="preserve"> patient samples.</w:t>
      </w:r>
    </w:p>
    <w:p w:rsidR="007F04E9" w:rsidRPr="00600CD3" w:rsidRDefault="007F04E9" w:rsidP="007F04E9">
      <w:pPr>
        <w:spacing w:line="360" w:lineRule="auto"/>
        <w:rPr>
          <w:rFonts w:ascii="Times New Roman" w:hAnsi="Times New Roman"/>
          <w:sz w:val="22"/>
        </w:rPr>
      </w:pPr>
      <w:r w:rsidRPr="00600CD3">
        <w:rPr>
          <w:rFonts w:ascii="Times New Roman" w:hAnsi="Times New Roman"/>
          <w:sz w:val="22"/>
        </w:rPr>
        <w:t xml:space="preserve">Deregulation of calcium homeostasis will have a profound impact on cell </w:t>
      </w:r>
      <w:proofErr w:type="gramStart"/>
      <w:r w:rsidRPr="00600CD3">
        <w:rPr>
          <w:rFonts w:ascii="Times New Roman" w:hAnsi="Times New Roman"/>
          <w:sz w:val="22"/>
        </w:rPr>
        <w:t>function,</w:t>
      </w:r>
      <w:proofErr w:type="gramEnd"/>
      <w:r w:rsidRPr="00600CD3">
        <w:rPr>
          <w:rFonts w:ascii="Times New Roman" w:hAnsi="Times New Roman"/>
          <w:sz w:val="22"/>
        </w:rPr>
        <w:t xml:space="preserve"> due to the integral role calcium plays in cell signalling, regulation of metabolism and initiation of apoptosis. The formation and maintenance of MAMs plays an important role in this regulation of calcium homeostasis. For example, the expression of the ALS-mutant VAPBP56S in a HEK293 cell line resulted in a decrease in the distance found between the ER and mitochondria and thus a significant increase in the levels of calcium in the mitochondria </w:t>
      </w:r>
      <w:r w:rsidRPr="00600CD3">
        <w:rPr>
          <w:rFonts w:ascii="Times New Roman" w:hAnsi="Times New Roman"/>
          <w:sz w:val="22"/>
        </w:rPr>
        <w:fldChar w:fldCharType="begin">
          <w:fldData xml:space="preserve">PEVuZE5vdGU+PENpdGU+PEF1dGhvcj5EZSBWb3M8L0F1dGhvcj48WWVhcj4yMDEyPC9ZZWFyPjxS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</w:fldData>
        </w:fldChar>
      </w:r>
      <w:r w:rsidRPr="00600CD3">
        <w:rPr>
          <w:rFonts w:ascii="Times New Roman" w:hAnsi="Times New Roman"/>
          <w:sz w:val="22"/>
        </w:rPr>
        <w:instrText xml:space="preserve"> ADDIN EN.CITE </w:instrText>
      </w:r>
      <w:r w:rsidRPr="00600CD3">
        <w:rPr>
          <w:rFonts w:ascii="Times New Roman" w:hAnsi="Times New Roman"/>
          <w:sz w:val="22"/>
        </w:rPr>
        <w:fldChar w:fldCharType="begin">
          <w:fldData xml:space="preserve">PEVuZE5vdGU+PENpdGU+PEF1dGhvcj5EZSBWb3M8L0F1dGhvcj48WWVhcj4yMDEyPC9ZZWFyPjxS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</w:fldData>
        </w:fldChar>
      </w:r>
      <w:r w:rsidRPr="00600CD3">
        <w:rPr>
          <w:rFonts w:ascii="Times New Roman" w:hAnsi="Times New Roman"/>
          <w:sz w:val="22"/>
        </w:rPr>
        <w:instrText xml:space="preserve"> ADDIN EN.CITE.DATA </w:instrText>
      </w:r>
      <w:r w:rsidRPr="00600CD3">
        <w:rPr>
          <w:rFonts w:ascii="Times New Roman" w:hAnsi="Times New Roman"/>
          <w:sz w:val="22"/>
        </w:rPr>
      </w:r>
      <w:r w:rsidRPr="00600CD3">
        <w:rPr>
          <w:rFonts w:ascii="Times New Roman" w:hAnsi="Times New Roman"/>
          <w:sz w:val="22"/>
        </w:rPr>
        <w:fldChar w:fldCharType="end"/>
      </w:r>
      <w:r w:rsidRPr="00600CD3">
        <w:rPr>
          <w:rFonts w:ascii="Times New Roman" w:hAnsi="Times New Roman"/>
          <w:sz w:val="22"/>
        </w:rPr>
      </w:r>
      <w:r w:rsidRPr="00600CD3">
        <w:rPr>
          <w:rFonts w:ascii="Times New Roman" w:hAnsi="Times New Roman"/>
          <w:sz w:val="22"/>
        </w:rPr>
        <w:fldChar w:fldCharType="separate"/>
      </w:r>
      <w:r w:rsidRPr="00600CD3">
        <w:rPr>
          <w:rFonts w:ascii="Times New Roman" w:hAnsi="Times New Roman"/>
          <w:noProof/>
          <w:sz w:val="22"/>
        </w:rPr>
        <w:t>(</w:t>
      </w:r>
      <w:hyperlink w:anchor="_ENREF_108" w:tooltip="De Vos, 2012 #341" w:history="1">
        <w:r w:rsidR="00CF4C30" w:rsidRPr="00600CD3">
          <w:rPr>
            <w:rFonts w:ascii="Times New Roman" w:hAnsi="Times New Roman"/>
            <w:noProof/>
            <w:sz w:val="22"/>
          </w:rPr>
          <w:t>De Vos</w:t>
        </w:r>
        <w:r w:rsidR="00CF4C30" w:rsidRPr="00600CD3">
          <w:rPr>
            <w:rFonts w:ascii="Times New Roman" w:hAnsi="Times New Roman"/>
            <w:i/>
            <w:noProof/>
            <w:sz w:val="22"/>
          </w:rPr>
          <w:t xml:space="preserve"> et al.</w:t>
        </w:r>
        <w:r w:rsidR="00CF4C30" w:rsidRPr="00600CD3">
          <w:rPr>
            <w:rFonts w:ascii="Times New Roman" w:hAnsi="Times New Roman"/>
            <w:noProof/>
            <w:sz w:val="22"/>
          </w:rPr>
          <w:t xml:space="preserve"> 2012</w:t>
        </w:r>
      </w:hyperlink>
      <w:r w:rsidRPr="00600CD3">
        <w:rPr>
          <w:rFonts w:ascii="Times New Roman" w:hAnsi="Times New Roman"/>
          <w:noProof/>
          <w:sz w:val="22"/>
        </w:rPr>
        <w:t>)</w:t>
      </w:r>
      <w:r w:rsidRPr="00600CD3">
        <w:rPr>
          <w:rFonts w:ascii="Times New Roman" w:hAnsi="Times New Roman"/>
          <w:sz w:val="22"/>
        </w:rPr>
        <w:fldChar w:fldCharType="end"/>
      </w:r>
      <w:r w:rsidRPr="00600CD3">
        <w:rPr>
          <w:rFonts w:ascii="Times New Roman" w:hAnsi="Times New Roman"/>
          <w:sz w:val="22"/>
        </w:rPr>
        <w:t xml:space="preserve">. Such an overload will alter the bioenergetic homeostasis of the mitochondria; calcium regulates the activity of a number of enzymes in the TCA cycle, including pyruvate dehydrogenase and succinate dehydrogenase </w:t>
      </w:r>
      <w:r w:rsidRPr="00600CD3">
        <w:rPr>
          <w:rFonts w:ascii="Times New Roman" w:hAnsi="Times New Roman"/>
          <w:sz w:val="22"/>
        </w:rPr>
        <w:fldChar w:fldCharType="begin">
          <w:fldData xml:space="preserve">PEVuZE5vdGU+PENpdGU+PEF1dGhvcj5CZXJuYXJkaTwvQXV0aG9yPjxZZWFyPjE5OTk8L1llYXI+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=
</w:fldData>
        </w:fldChar>
      </w:r>
      <w:r w:rsidRPr="00600CD3">
        <w:rPr>
          <w:rFonts w:ascii="Times New Roman" w:hAnsi="Times New Roman"/>
          <w:sz w:val="22"/>
        </w:rPr>
        <w:instrText xml:space="preserve"> ADDIN EN.CITE </w:instrText>
      </w:r>
      <w:r w:rsidRPr="00600CD3">
        <w:rPr>
          <w:rFonts w:ascii="Times New Roman" w:hAnsi="Times New Roman"/>
          <w:sz w:val="22"/>
        </w:rPr>
        <w:fldChar w:fldCharType="begin">
          <w:fldData xml:space="preserve">PEVuZE5vdGU+PENpdGU+PEF1dGhvcj5CZXJuYXJkaTwvQXV0aG9yPjxZZWFyPjE5OTk8L1llYXI+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=
</w:fldData>
        </w:fldChar>
      </w:r>
      <w:r w:rsidRPr="00600CD3">
        <w:rPr>
          <w:rFonts w:ascii="Times New Roman" w:hAnsi="Times New Roman"/>
          <w:sz w:val="22"/>
        </w:rPr>
        <w:instrText xml:space="preserve"> ADDIN EN.CITE.DATA </w:instrText>
      </w:r>
      <w:r w:rsidRPr="00600CD3">
        <w:rPr>
          <w:rFonts w:ascii="Times New Roman" w:hAnsi="Times New Roman"/>
          <w:sz w:val="22"/>
        </w:rPr>
      </w:r>
      <w:r w:rsidRPr="00600CD3">
        <w:rPr>
          <w:rFonts w:ascii="Times New Roman" w:hAnsi="Times New Roman"/>
          <w:sz w:val="22"/>
        </w:rPr>
        <w:fldChar w:fldCharType="end"/>
      </w:r>
      <w:r w:rsidRPr="00600CD3">
        <w:rPr>
          <w:rFonts w:ascii="Times New Roman" w:hAnsi="Times New Roman"/>
          <w:sz w:val="22"/>
        </w:rPr>
      </w:r>
      <w:r w:rsidRPr="00600CD3">
        <w:rPr>
          <w:rFonts w:ascii="Times New Roman" w:hAnsi="Times New Roman"/>
          <w:sz w:val="22"/>
        </w:rPr>
        <w:fldChar w:fldCharType="separate"/>
      </w:r>
      <w:r w:rsidRPr="00600CD3">
        <w:rPr>
          <w:rFonts w:ascii="Times New Roman" w:hAnsi="Times New Roman"/>
          <w:noProof/>
          <w:sz w:val="22"/>
        </w:rPr>
        <w:t>(</w:t>
      </w:r>
      <w:hyperlink w:anchor="_ENREF_36" w:tooltip="Bernardi, 1999 #328" w:history="1">
        <w:r w:rsidR="00CF4C30" w:rsidRPr="00600CD3">
          <w:rPr>
            <w:rFonts w:ascii="Times New Roman" w:hAnsi="Times New Roman"/>
            <w:noProof/>
            <w:sz w:val="22"/>
          </w:rPr>
          <w:t>Bernardi 1999</w:t>
        </w:r>
      </w:hyperlink>
      <w:r w:rsidRPr="00600CD3">
        <w:rPr>
          <w:rFonts w:ascii="Times New Roman" w:hAnsi="Times New Roman"/>
          <w:noProof/>
          <w:sz w:val="22"/>
        </w:rPr>
        <w:t xml:space="preserve">; </w:t>
      </w:r>
      <w:hyperlink w:anchor="_ENREF_103" w:tooltip="de Brito, 2010 #310" w:history="1">
        <w:r w:rsidR="00CF4C30" w:rsidRPr="00600CD3">
          <w:rPr>
            <w:rFonts w:ascii="Times New Roman" w:hAnsi="Times New Roman"/>
            <w:noProof/>
            <w:sz w:val="22"/>
          </w:rPr>
          <w:t>de Brito</w:t>
        </w:r>
        <w:r w:rsidR="00CF4C30" w:rsidRPr="00600CD3">
          <w:rPr>
            <w:rFonts w:ascii="Times New Roman" w:hAnsi="Times New Roman"/>
            <w:i/>
            <w:noProof/>
            <w:sz w:val="22"/>
          </w:rPr>
          <w:t xml:space="preserve"> et al.</w:t>
        </w:r>
        <w:r w:rsidR="00CF4C30" w:rsidRPr="00600CD3">
          <w:rPr>
            <w:rFonts w:ascii="Times New Roman" w:hAnsi="Times New Roman"/>
            <w:noProof/>
            <w:sz w:val="22"/>
          </w:rPr>
          <w:t xml:space="preserve"> 2010</w:t>
        </w:r>
      </w:hyperlink>
      <w:r w:rsidRPr="00600CD3">
        <w:rPr>
          <w:rFonts w:ascii="Times New Roman" w:hAnsi="Times New Roman"/>
          <w:noProof/>
          <w:sz w:val="22"/>
        </w:rPr>
        <w:t>)</w:t>
      </w:r>
      <w:r w:rsidRPr="00600CD3">
        <w:rPr>
          <w:rFonts w:ascii="Times New Roman" w:hAnsi="Times New Roman"/>
          <w:sz w:val="22"/>
        </w:rPr>
        <w:fldChar w:fldCharType="end"/>
      </w:r>
      <w:r w:rsidRPr="00600CD3">
        <w:rPr>
          <w:rFonts w:ascii="Times New Roman" w:hAnsi="Times New Roman"/>
          <w:sz w:val="22"/>
        </w:rPr>
        <w:t xml:space="preserve">, to ensure the metabolic output matches cellular demand. </w:t>
      </w:r>
    </w:p>
    <w:p w:rsidR="007F04E9" w:rsidRPr="00600CD3" w:rsidRDefault="007F04E9" w:rsidP="007F04E9">
      <w:pPr>
        <w:spacing w:line="360" w:lineRule="auto"/>
        <w:rPr>
          <w:rFonts w:ascii="Times New Roman" w:hAnsi="Times New Roman"/>
          <w:sz w:val="22"/>
        </w:rPr>
      </w:pPr>
      <w:r w:rsidRPr="00600CD3">
        <w:rPr>
          <w:rFonts w:ascii="Times New Roman" w:hAnsi="Times New Roman"/>
          <w:sz w:val="22"/>
        </w:rPr>
        <w:t>It was postulated that in the m</w:t>
      </w:r>
      <w:r w:rsidRPr="00600CD3">
        <w:rPr>
          <w:rFonts w:ascii="Times New Roman" w:hAnsi="Times New Roman"/>
          <w:i/>
          <w:sz w:val="22"/>
        </w:rPr>
        <w:t>TARDBP</w:t>
      </w:r>
      <w:r w:rsidRPr="00600CD3">
        <w:rPr>
          <w:rFonts w:ascii="Times New Roman" w:hAnsi="Times New Roman"/>
          <w:sz w:val="22"/>
        </w:rPr>
        <w:t xml:space="preserve"> fibroblasts there is a disruption in MAM formation, perhaps deriving from the noted trend towards an increase in mitochondrial branching in these patient samples. Indeed, ICQ analysis suggested an increased association of the ER and mitochondria in all three of the m</w:t>
      </w:r>
      <w:r w:rsidRPr="00600CD3">
        <w:rPr>
          <w:rFonts w:ascii="Times New Roman" w:hAnsi="Times New Roman"/>
          <w:i/>
          <w:sz w:val="22"/>
        </w:rPr>
        <w:t>TARDBP</w:t>
      </w:r>
      <w:r w:rsidRPr="00600CD3">
        <w:rPr>
          <w:rFonts w:ascii="Times New Roman" w:hAnsi="Times New Roman"/>
          <w:sz w:val="22"/>
        </w:rPr>
        <w:t>-expressing fibroblasts. It would be interesting to investigate whether there is any evidence of mitochondrial calcium overloading in these patient samples, a pathological state which may explain the potential increased mitochondrial interconnectivity due to established relationship between calcium homeostasis and metabolic output.</w:t>
      </w:r>
    </w:p>
    <w:p w:rsidR="007F04E9" w:rsidRPr="00600CD3" w:rsidRDefault="007F04E9" w:rsidP="007F04E9">
      <w:pPr>
        <w:spacing w:line="360" w:lineRule="auto"/>
        <w:rPr>
          <w:rFonts w:ascii="Times New Roman" w:hAnsi="Times New Roman"/>
          <w:sz w:val="22"/>
        </w:rPr>
      </w:pPr>
      <w:r w:rsidRPr="00600CD3">
        <w:rPr>
          <w:rFonts w:ascii="Times New Roman" w:hAnsi="Times New Roman"/>
          <w:sz w:val="22"/>
        </w:rPr>
        <w:t xml:space="preserve">For example, an increase in calcium activates PDHP (the phosphatase capable of activating the E1 subunit of PDH). This calcium-mediated activation of PDHP will serve to exacerbate the effect of the aforementioned noted decrease in the expression levels of </w:t>
      </w:r>
      <w:r w:rsidRPr="00600CD3">
        <w:rPr>
          <w:rFonts w:ascii="Times New Roman" w:hAnsi="Times New Roman"/>
          <w:i/>
          <w:sz w:val="22"/>
        </w:rPr>
        <w:t>PDPR</w:t>
      </w:r>
      <w:r w:rsidRPr="00600CD3">
        <w:rPr>
          <w:rFonts w:ascii="Times New Roman" w:hAnsi="Times New Roman"/>
          <w:sz w:val="22"/>
        </w:rPr>
        <w:t xml:space="preserve">. Furthermore, PDK1, whose gene expression is decreased 1.5 fold in the </w:t>
      </w:r>
      <w:r w:rsidRPr="00600CD3">
        <w:rPr>
          <w:rFonts w:ascii="Times New Roman" w:hAnsi="Times New Roman"/>
          <w:i/>
          <w:sz w:val="22"/>
        </w:rPr>
        <w:t>mTARDBP</w:t>
      </w:r>
      <w:r w:rsidRPr="00600CD3">
        <w:rPr>
          <w:rFonts w:ascii="Times New Roman" w:hAnsi="Times New Roman"/>
          <w:sz w:val="22"/>
        </w:rPr>
        <w:t xml:space="preserve"> patient fibroblasts, is also inhibited by an increase in intra-mitochondrial calcium. Thus, the slight increase in the colocalisation of the ER and mitochondria may result in the noted increase in the functioning of the TCA cycle.</w:t>
      </w:r>
    </w:p>
    <w:p w:rsidR="007F04E9" w:rsidRPr="00600CD3" w:rsidRDefault="007F04E9" w:rsidP="007F04E9">
      <w:pPr>
        <w:spacing w:line="360" w:lineRule="auto"/>
        <w:rPr>
          <w:rFonts w:ascii="Times New Roman" w:hAnsi="Times New Roman"/>
          <w:sz w:val="22"/>
        </w:rPr>
      </w:pPr>
      <w:r w:rsidRPr="00600CD3">
        <w:rPr>
          <w:rFonts w:ascii="Times New Roman" w:hAnsi="Times New Roman"/>
          <w:sz w:val="22"/>
        </w:rPr>
        <w:t>Furthermore, the accumulation of calcium in the mitochondria, with the subsequent reduction of calcium around the ER, impacts on the sensitisation of the IP</w:t>
      </w:r>
      <w:r w:rsidRPr="00600CD3">
        <w:rPr>
          <w:rFonts w:ascii="Times New Roman" w:hAnsi="Times New Roman"/>
          <w:sz w:val="22"/>
          <w:vertAlign w:val="subscript"/>
        </w:rPr>
        <w:t>3</w:t>
      </w:r>
      <w:r w:rsidRPr="00600CD3">
        <w:rPr>
          <w:rFonts w:ascii="Times New Roman" w:hAnsi="Times New Roman"/>
          <w:sz w:val="22"/>
        </w:rPr>
        <w:t xml:space="preserve">Rs and consequently on the efficient propagation of the calcium wave </w:t>
      </w:r>
      <w:r w:rsidRPr="00600CD3">
        <w:rPr>
          <w:rFonts w:ascii="Times New Roman" w:hAnsi="Times New Roman"/>
          <w:sz w:val="22"/>
        </w:rPr>
        <w:fldChar w:fldCharType="begin"/>
      </w:r>
      <w:r w:rsidRPr="00600CD3">
        <w:rPr>
          <w:rFonts w:ascii="Times New Roman" w:hAnsi="Times New Roman"/>
          <w:sz w:val="22"/>
        </w:rPr>
        <w:instrText xml:space="preserve"> ADDIN EN.CITE &lt;EndNote&gt;&lt;Cite&gt;&lt;Author&gt;Duchen&lt;/Author&gt;&lt;Year&gt;2000&lt;/Year&gt;&lt;RecNum&gt;721&lt;/RecNum&gt;&lt;DisplayText&gt;(Duchen 2000)&lt;/DisplayText&gt;&lt;record&gt;&lt;rec-number&gt;721&lt;/rec-number&gt;&lt;foreign-keys&gt;&lt;key app="EN" db-id="prsww9z99psddvesxzmpaxxr9azvarfsx5tr"&gt;721&lt;/key&gt;&lt;/foreign-keys&gt;&lt;ref-type name="Journal Article"&gt;17&lt;/ref-type&gt;&lt;contributors&gt;&lt;authors&gt;&lt;author&gt;Duchen, M. R.&lt;/author&gt;&lt;/authors&gt;&lt;/contributors&gt;&lt;auth-address&gt;Life Sciences Imaging Consortium and Mitochondrial Biology Group, Department of Physiology, University College London, Gower Street, London WC1E 6BT, UK. m.duchen@ucl.ac.uk&lt;/auth-address&gt;&lt;titles&gt;&lt;title&gt;Mitochondria and calcium: from cell signalling to cell death&lt;/title&gt;&lt;secondary-title&gt;The Journal of Physiology&lt;/secondary-title&gt;&lt;alt-title&gt;J Physiol&lt;/alt-title&gt;&lt;/titles&gt;&lt;periodical&gt;&lt;full-title&gt;The Journal of physiology&lt;/full-title&gt;&lt;abbr-1&gt;J Physiol&lt;/abbr-1&gt;&lt;/periodical&gt;&lt;alt-periodical&gt;&lt;full-title&gt;The Journal of physiology&lt;/full-title&gt;&lt;abbr-1&gt;J Physiol&lt;/abbr-1&gt;&lt;/alt-periodical&gt;&lt;pages&gt;57-68&lt;/pages&gt;&lt;volume&gt;529 Pt 1&lt;/volume&gt;&lt;edition&gt;2000/11/18&lt;/edition&gt;&lt;keywords&gt;&lt;keyword&gt;Animals&lt;/keyword&gt;&lt;keyword&gt;Apoptosis/physiology&lt;/keyword&gt;&lt;keyword&gt;Calcium/metabolism&lt;/keyword&gt;&lt;keyword&gt;Calcium Signaling/*physiology&lt;/keyword&gt;&lt;keyword&gt;Cell Death/*physiology&lt;/keyword&gt;&lt;keyword&gt;Humans&lt;/keyword&gt;&lt;keyword&gt;Mitochondria/metabolism/*physiology&lt;/keyword&gt;&lt;/keywords&gt;&lt;dates&gt;&lt;year&gt;2000&lt;/year&gt;&lt;pub-dates&gt;&lt;date&gt;Nov 15&lt;/date&gt;&lt;/pub-dates&gt;&lt;/dates&gt;&lt;isbn&gt;0022-3751 (Print)&amp;#xD;0022-3751 (Linking)&lt;/isbn&gt;&lt;accession-num&gt;11080251&lt;/accession-num&gt;&lt;work-type&gt;Review&lt;/work-type&gt;&lt;urls&gt;&lt;related-urls&gt;&lt;url&gt;http://www.ncbi.nlm.nih.gov/pubmed/11080251&lt;/url&gt;&lt;/related-urls&gt;&lt;/urls&gt;&lt;custom2&gt;2270168&lt;/custom2&gt;&lt;language&gt;eng&lt;/language&gt;&lt;/record&gt;&lt;/Cite&gt;&lt;/EndNote&gt;</w:instrText>
      </w:r>
      <w:r w:rsidRPr="00600CD3">
        <w:rPr>
          <w:rFonts w:ascii="Times New Roman" w:hAnsi="Times New Roman"/>
          <w:sz w:val="22"/>
        </w:rPr>
        <w:fldChar w:fldCharType="separate"/>
      </w:r>
      <w:r w:rsidRPr="00600CD3">
        <w:rPr>
          <w:rFonts w:ascii="Times New Roman" w:hAnsi="Times New Roman"/>
          <w:noProof/>
          <w:sz w:val="22"/>
        </w:rPr>
        <w:t>(</w:t>
      </w:r>
      <w:hyperlink w:anchor="_ENREF_125" w:tooltip="Duchen, 2000 #721" w:history="1">
        <w:r w:rsidR="00CF4C30" w:rsidRPr="00600CD3">
          <w:rPr>
            <w:rFonts w:ascii="Times New Roman" w:hAnsi="Times New Roman"/>
            <w:noProof/>
            <w:sz w:val="22"/>
          </w:rPr>
          <w:t>Duchen 2000</w:t>
        </w:r>
      </w:hyperlink>
      <w:r w:rsidRPr="00600CD3">
        <w:rPr>
          <w:rFonts w:ascii="Times New Roman" w:hAnsi="Times New Roman"/>
          <w:noProof/>
          <w:sz w:val="22"/>
        </w:rPr>
        <w:t>)</w:t>
      </w:r>
      <w:r w:rsidRPr="00600CD3">
        <w:rPr>
          <w:rFonts w:ascii="Times New Roman" w:hAnsi="Times New Roman"/>
          <w:sz w:val="22"/>
        </w:rPr>
        <w:fldChar w:fldCharType="end"/>
      </w:r>
      <w:r w:rsidRPr="00600CD3">
        <w:rPr>
          <w:rFonts w:ascii="Times New Roman" w:hAnsi="Times New Roman"/>
          <w:sz w:val="22"/>
        </w:rPr>
        <w:t xml:space="preserve">. This may be compounded by the aforementioned potential downregulation in the expression of </w:t>
      </w:r>
      <w:r w:rsidRPr="00600CD3">
        <w:rPr>
          <w:rFonts w:ascii="Times New Roman" w:hAnsi="Times New Roman"/>
          <w:i/>
          <w:sz w:val="22"/>
        </w:rPr>
        <w:t>Calm3.</w:t>
      </w:r>
    </w:p>
    <w:p w:rsidR="007F04E9" w:rsidRPr="00600CD3" w:rsidRDefault="007F04E9" w:rsidP="007F04E9">
      <w:pPr>
        <w:spacing w:line="360" w:lineRule="auto"/>
        <w:rPr>
          <w:rFonts w:ascii="Times New Roman" w:hAnsi="Times New Roman"/>
          <w:sz w:val="22"/>
        </w:rPr>
      </w:pPr>
      <w:r w:rsidRPr="00600CD3">
        <w:rPr>
          <w:rFonts w:ascii="Times New Roman" w:hAnsi="Times New Roman"/>
          <w:sz w:val="22"/>
        </w:rPr>
        <w:t xml:space="preserve">Increased levels of calcium in mitochondria are known to exacerbate levels of ROS production, via interactions with various proteins in the organelle. As discussed, elevated calcium levels inhibit functioning of mitochondrial respiratory enzymes and interfere with the interaction between the IMM lipid, cardiolipin, respiratory enzymes and cytochrome c (Damiano et al, 2006, Iverson et al, 2004). Disruption of these interactions will destabilise the localisation of cytochrome c on the IMM, leaving the organelle vulnerable to the production of ROS, as well as disturbing the function of the ETC </w:t>
      </w:r>
      <w:r w:rsidRPr="00600CD3">
        <w:rPr>
          <w:rFonts w:ascii="Times New Roman" w:hAnsi="Times New Roman"/>
          <w:sz w:val="22"/>
        </w:rPr>
        <w:fldChar w:fldCharType="begin"/>
      </w:r>
      <w:r w:rsidRPr="00600CD3">
        <w:rPr>
          <w:rFonts w:ascii="Times New Roman" w:hAnsi="Times New Roman"/>
          <w:sz w:val="22"/>
        </w:rPr>
        <w:instrText xml:space="preserve"> ADDIN EN.CITE &lt;EndNote&gt;&lt;Cite&gt;&lt;Author&gt;Iverson&lt;/Author&gt;&lt;Year&gt;2004&lt;/Year&gt;&lt;RecNum&gt;125&lt;/RecNum&gt;&lt;DisplayText&gt;(Iverson&lt;style face="italic"&gt; et al.&lt;/style&gt; 2004)&lt;/DisplayText&gt;&lt;record&gt;&lt;rec-number&gt;125&lt;/rec-number&gt;&lt;foreign-keys&gt;&lt;key app="EN" db-id="prsww9z99psddvesxzmpaxxr9azvarfsx5tr"&gt;125&lt;/key&gt;&lt;/foreign-keys&gt;&lt;ref-type name="Journal Article"&gt;17&lt;/ref-type&gt;&lt;contributors&gt;&lt;authors&gt;&lt;author&gt;Iverson, S. L.&lt;/author&gt;&lt;author&gt;Orrenius, S.&lt;/author&gt;&lt;/authors&gt;&lt;/contributors&gt;&lt;auth-address&gt;Institute of Environmental Medicine, Division of Toxicology, Karolinska Institutet, Stockholm, Sweden.&lt;/auth-address&gt;&lt;titles&gt;&lt;title&gt;The cardiolipin-cytochrome c interaction and the mitochondrial regulation of apoptosis&lt;/title&gt;&lt;secondary-title&gt;Arch Biochem Biophys&lt;/secondary-title&gt;&lt;/titles&gt;&lt;periodical&gt;&lt;full-title&gt;Arch Biochem Biophys&lt;/full-title&gt;&lt;/periodical&gt;&lt;pages&gt;37-46&lt;/pages&gt;&lt;volume&gt;423&lt;/volume&gt;&lt;number&gt;1&lt;/number&gt;&lt;edition&gt;2004/03/03&lt;/edition&gt;&lt;keywords&gt;&lt;keyword&gt;Animals&lt;/keyword&gt;&lt;keyword&gt;Apoptosis/*physiology&lt;/keyword&gt;&lt;keyword&gt;Cardiolipins/*metabolism&lt;/keyword&gt;&lt;keyword&gt;Cytochromes c/*metabolism&lt;/keyword&gt;&lt;keyword&gt;Humans&lt;/keyword&gt;&lt;keyword&gt;Mitochondria/*metabolism&lt;/keyword&gt;&lt;keyword&gt;Oxidative Stress/physiology&lt;/keyword&gt;&lt;keyword&gt;Palmitates/metabolism&lt;/keyword&gt;&lt;/keywords&gt;&lt;dates&gt;&lt;year&gt;2004&lt;/year&gt;&lt;pub-dates&gt;&lt;date&gt;Mar 1&lt;/date&gt;&lt;/pub-dates&gt;&lt;/dates&gt;&lt;isbn&gt;0003-9861 (Print)&lt;/isbn&gt;&lt;accession-num&gt;14989263&lt;/accession-num&gt;&lt;urls&gt;&lt;related-urls&gt;&lt;url&gt;http://www.ncbi.nlm.nih.gov/entrez/query.fcgi?cmd=Retrieve&amp;amp;db=PubMed&amp;amp;dopt=Citation&amp;amp;list_uids=14989263&lt;/url&gt;&lt;/related-urls&gt;&lt;/urls&gt;&lt;language&gt;eng&lt;/language&gt;&lt;/record&gt;&lt;/Cite&gt;&lt;/EndNote&gt;</w:instrText>
      </w:r>
      <w:r w:rsidRPr="00600CD3">
        <w:rPr>
          <w:rFonts w:ascii="Times New Roman" w:hAnsi="Times New Roman"/>
          <w:sz w:val="22"/>
        </w:rPr>
        <w:fldChar w:fldCharType="separate"/>
      </w:r>
      <w:r w:rsidRPr="00600CD3">
        <w:rPr>
          <w:rFonts w:ascii="Times New Roman" w:hAnsi="Times New Roman"/>
          <w:noProof/>
          <w:sz w:val="22"/>
        </w:rPr>
        <w:t>(</w:t>
      </w:r>
      <w:hyperlink w:anchor="_ENREF_222" w:tooltip="Iverson, 2004 #125" w:history="1">
        <w:r w:rsidR="00CF4C30" w:rsidRPr="00600CD3">
          <w:rPr>
            <w:rFonts w:ascii="Times New Roman" w:hAnsi="Times New Roman"/>
            <w:noProof/>
            <w:sz w:val="22"/>
          </w:rPr>
          <w:t>Iverson</w:t>
        </w:r>
        <w:r w:rsidR="00CF4C30" w:rsidRPr="00600CD3">
          <w:rPr>
            <w:rFonts w:ascii="Times New Roman" w:hAnsi="Times New Roman"/>
            <w:i/>
            <w:noProof/>
            <w:sz w:val="22"/>
          </w:rPr>
          <w:t xml:space="preserve"> et al.</w:t>
        </w:r>
        <w:r w:rsidR="00CF4C30" w:rsidRPr="00600CD3">
          <w:rPr>
            <w:rFonts w:ascii="Times New Roman" w:hAnsi="Times New Roman"/>
            <w:noProof/>
            <w:sz w:val="22"/>
          </w:rPr>
          <w:t xml:space="preserve"> 2004</w:t>
        </w:r>
      </w:hyperlink>
      <w:r w:rsidRPr="00600CD3">
        <w:rPr>
          <w:rFonts w:ascii="Times New Roman" w:hAnsi="Times New Roman"/>
          <w:noProof/>
          <w:sz w:val="22"/>
        </w:rPr>
        <w:t>)</w:t>
      </w:r>
      <w:r w:rsidRPr="00600CD3">
        <w:rPr>
          <w:rFonts w:ascii="Times New Roman" w:hAnsi="Times New Roman"/>
          <w:sz w:val="22"/>
        </w:rPr>
        <w:fldChar w:fldCharType="end"/>
      </w:r>
      <w:r w:rsidRPr="00600CD3">
        <w:rPr>
          <w:rFonts w:ascii="Times New Roman" w:hAnsi="Times New Roman"/>
          <w:sz w:val="22"/>
        </w:rPr>
        <w:t xml:space="preserve">. Associated with this, it has been hypothesised that calcium binding to cardiolipin may impair the flow of electrons along the ETC, specifically impeding flow at the level of complex III </w:t>
      </w:r>
      <w:r w:rsidRPr="00600CD3">
        <w:rPr>
          <w:rFonts w:ascii="Times New Roman" w:hAnsi="Times New Roman"/>
          <w:sz w:val="22"/>
        </w:rPr>
        <w:fldChar w:fldCharType="begin"/>
      </w:r>
      <w:r w:rsidRPr="00600CD3">
        <w:rPr>
          <w:rFonts w:ascii="Times New Roman" w:hAnsi="Times New Roman"/>
          <w:sz w:val="22"/>
        </w:rPr>
        <w:instrText xml:space="preserve"> ADDIN EN.CITE &lt;EndNote&gt;&lt;Cite&gt;&lt;Author&gt;Paradies&lt;/Author&gt;&lt;Year&gt;2009&lt;/Year&gt;&lt;RecNum&gt;126&lt;/RecNum&gt;&lt;DisplayText&gt;(Paradies&lt;style face="italic"&gt; et al.&lt;/style&gt; 2009)&lt;/DisplayText&gt;&lt;record&gt;&lt;rec-number&gt;126&lt;/rec-number&gt;&lt;foreign-keys&gt;&lt;key app="EN" db-id="prsww9z99psddvesxzmpaxxr9azvarfsx5tr"&gt;126&lt;/key&gt;&lt;/foreign-keys&gt;&lt;ref-type name="Journal Article"&gt;17&lt;/ref-type&gt;&lt;contributors&gt;&lt;authors&gt;&lt;author&gt;Paradies, G.&lt;/author&gt;&lt;author&gt;Petrosillo, G.&lt;/author&gt;&lt;author&gt;Paradies, V.&lt;/author&gt;&lt;author&gt;Ruggiero, F. M.&lt;/author&gt;&lt;/authors&gt;&lt;/contributors&gt;&lt;auth-address&gt;Department of Biochemistry and Molecular Biology and CNR Institute of Biomembranes and Bioenergetics, University of Bari, Bari, Italy. g.paradies@biologia.uniba.it&lt;/auth-address&gt;&lt;titles&gt;&lt;title&gt;Role of cardiolipin peroxidation and Ca2+ in mitochondrial dysfunction and disease&lt;/title&gt;&lt;secondary-title&gt;Cell Calcium&lt;/secondary-title&gt;&lt;/titles&gt;&lt;periodical&gt;&lt;full-title&gt;Cell Calcium&lt;/full-title&gt;&lt;/periodical&gt;&lt;pages&gt;643-50&lt;/pages&gt;&lt;volume&gt;45&lt;/volume&gt;&lt;number&gt;6&lt;/number&gt;&lt;edition&gt;2009/04/17&lt;/edition&gt;&lt;dates&gt;&lt;year&gt;2009&lt;/year&gt;&lt;pub-dates&gt;&lt;date&gt;Jun&lt;/date&gt;&lt;/pub-dates&gt;&lt;/dates&gt;&lt;isbn&gt;1532-1991 (Electronic)&lt;/isbn&gt;&lt;accession-num&gt;19368971&lt;/accession-num&gt;&lt;urls&gt;&lt;related-urls&gt;&lt;url&gt;http://www.ncbi.nlm.nih.gov/entrez/query.fcgi?cmd=Retrieve&amp;amp;db=PubMed&amp;amp;dopt=Citation&amp;amp;list_uids=19368971&lt;/url&gt;&lt;/related-urls&gt;&lt;/urls&gt;&lt;electronic-resource-num&gt;S0143-4160(09)00054-2 [pii]&amp;#xD;10.1016/j.ceca.2009.03.012&lt;/electronic-resource-num&gt;&lt;language&gt;eng&lt;/language&gt;&lt;/record&gt;&lt;/Cite&gt;&lt;/EndNote&gt;</w:instrText>
      </w:r>
      <w:r w:rsidRPr="00600CD3">
        <w:rPr>
          <w:rFonts w:ascii="Times New Roman" w:hAnsi="Times New Roman"/>
          <w:sz w:val="22"/>
        </w:rPr>
        <w:fldChar w:fldCharType="separate"/>
      </w:r>
      <w:r w:rsidRPr="00600CD3">
        <w:rPr>
          <w:rFonts w:ascii="Times New Roman" w:hAnsi="Times New Roman"/>
          <w:noProof/>
          <w:sz w:val="22"/>
        </w:rPr>
        <w:t>(</w:t>
      </w:r>
      <w:hyperlink w:anchor="_ENREF_359" w:tooltip="Paradies, 2009 #126" w:history="1">
        <w:r w:rsidR="00CF4C30" w:rsidRPr="00600CD3">
          <w:rPr>
            <w:rFonts w:ascii="Times New Roman" w:hAnsi="Times New Roman"/>
            <w:noProof/>
            <w:sz w:val="22"/>
          </w:rPr>
          <w:t>Paradies</w:t>
        </w:r>
        <w:r w:rsidR="00CF4C30" w:rsidRPr="00600CD3">
          <w:rPr>
            <w:rFonts w:ascii="Times New Roman" w:hAnsi="Times New Roman"/>
            <w:i/>
            <w:noProof/>
            <w:sz w:val="22"/>
          </w:rPr>
          <w:t xml:space="preserve"> et al.</w:t>
        </w:r>
        <w:r w:rsidR="00CF4C30" w:rsidRPr="00600CD3">
          <w:rPr>
            <w:rFonts w:ascii="Times New Roman" w:hAnsi="Times New Roman"/>
            <w:noProof/>
            <w:sz w:val="22"/>
          </w:rPr>
          <w:t xml:space="preserve"> 2009</w:t>
        </w:r>
      </w:hyperlink>
      <w:r w:rsidRPr="00600CD3">
        <w:rPr>
          <w:rFonts w:ascii="Times New Roman" w:hAnsi="Times New Roman"/>
          <w:noProof/>
          <w:sz w:val="22"/>
        </w:rPr>
        <w:t>)</w:t>
      </w:r>
      <w:r w:rsidRPr="00600CD3">
        <w:rPr>
          <w:rFonts w:ascii="Times New Roman" w:hAnsi="Times New Roman"/>
          <w:sz w:val="22"/>
        </w:rPr>
        <w:fldChar w:fldCharType="end"/>
      </w:r>
      <w:r w:rsidRPr="00600CD3">
        <w:rPr>
          <w:rFonts w:ascii="Times New Roman" w:hAnsi="Times New Roman"/>
          <w:sz w:val="22"/>
        </w:rPr>
        <w:t xml:space="preserve">. These deficits induced by excessive calcium influx into the mitochondria will influence the dynamics of the organelle. Increased production of ROS has previously been noted to result in an increase in mitochondrial interconnectivity </w:t>
      </w:r>
      <w:r w:rsidRPr="00600CD3">
        <w:rPr>
          <w:rFonts w:ascii="Times New Roman" w:hAnsi="Times New Roman"/>
          <w:sz w:val="22"/>
        </w:rPr>
        <w:fldChar w:fldCharType="begin"/>
      </w:r>
      <w:r w:rsidRPr="00600CD3">
        <w:rPr>
          <w:rFonts w:ascii="Times New Roman" w:hAnsi="Times New Roman"/>
          <w:sz w:val="22"/>
        </w:rPr>
        <w:instrText xml:space="preserve"> ADDIN EN.CITE &lt;EndNote&gt;&lt;Cite&gt;&lt;Author&gt;Koopman&lt;/Author&gt;&lt;Year&gt;2005&lt;/Year&gt;&lt;RecNum&gt;52&lt;/RecNum&gt;&lt;DisplayText&gt;(Koopman&lt;style face="italic"&gt; et al.&lt;/style&gt; 2005)&lt;/DisplayText&gt;&lt;record&gt;&lt;rec-number&gt;52&lt;/rec-number&gt;&lt;foreign-keys&gt;&lt;key app="EN" db-id="prsww9z99psddvesxzmpaxxr9azvarfsx5tr"&gt;52&lt;/key&gt;&lt;/foreign-keys&gt;&lt;ref-type name="Journal Article"&gt;17&lt;/ref-type&gt;&lt;contributors&gt;&lt;authors&gt;&lt;author&gt;Koopman, W. J.&lt;/author&gt;&lt;author&gt;Visch, H. J.&lt;/author&gt;&lt;author&gt;Verkaart, S.&lt;/author&gt;&lt;author&gt;van den Heuvel, L. W.&lt;/author&gt;&lt;author&gt;Smeitink, J. A.&lt;/author&gt;&lt;author&gt;Willems, P. H.&lt;/author&gt;&lt;/authors&gt;&lt;/contributors&gt;&lt;auth-address&gt;Microscopical Imaging Cente, Nijmegen Center for Mitochondrial Disorders, The Netherlands.&lt;/auth-address&gt;&lt;titles&gt;&lt;title&gt;Mitochondrial network complexity and pathological decrease in complex I activity are tightly correlated in isolated human complex I deficiency&lt;/title&gt;&lt;secondary-title&gt;Am J Physiol Cell Physiol&lt;/secondary-title&gt;&lt;/titles&gt;&lt;periodical&gt;&lt;full-title&gt;Am J Physiol Cell Physiol&lt;/full-title&gt;&lt;/periodical&gt;&lt;pages&gt;C881-90&lt;/pages&gt;&lt;volume&gt;289&lt;/volume&gt;&lt;number&gt;4&lt;/number&gt;&lt;edition&gt;2005/05/20&lt;/edition&gt;&lt;keywords&gt;&lt;keyword&gt;Cell Cycle&lt;/keyword&gt;&lt;keyword&gt;Electron Transport Complex I/*deficiency&lt;/keyword&gt;&lt;keyword&gt;Fibroblasts/metabolism/*ultrastructure&lt;/keyword&gt;&lt;keyword&gt;Humans&lt;/keyword&gt;&lt;keyword&gt;Mitochondria/metabolism/*pathology&lt;/keyword&gt;&lt;keyword&gt;Mitochondrial Diseases/genetics/*metabolism/*pathology&lt;/keyword&gt;&lt;/keywords&gt;&lt;dates&gt;&lt;year&gt;2005&lt;/year&gt;&lt;pub-dates&gt;&lt;date&gt;Oct&lt;/date&gt;&lt;/pub-dates&gt;&lt;/dates&gt;&lt;isbn&gt;0363-6143 (Print)&lt;/isbn&gt;&lt;accession-num&gt;15901599&lt;/accession-num&gt;&lt;urls&gt;&lt;related-urls&gt;&lt;url&gt;http://www.ncbi.nlm.nih.gov/entrez/query.fcgi?cmd=Retrieve&amp;amp;db=PubMed&amp;amp;dopt=Citation&amp;amp;list_uids=15901599&lt;/url&gt;&lt;/related-urls&gt;&lt;/urls&gt;&lt;electronic-resource-num&gt;00104.2005 [pii]&amp;#xD;10.1152/ajpcell.00104.2005&lt;/electronic-resource-num&gt;&lt;language&gt;eng&lt;/language&gt;&lt;/record&gt;&lt;/Cite&gt;&lt;/EndNote&gt;</w:instrText>
      </w:r>
      <w:r w:rsidRPr="00600CD3">
        <w:rPr>
          <w:rFonts w:ascii="Times New Roman" w:hAnsi="Times New Roman"/>
          <w:sz w:val="22"/>
        </w:rPr>
        <w:fldChar w:fldCharType="separate"/>
      </w:r>
      <w:r w:rsidRPr="00600CD3">
        <w:rPr>
          <w:rFonts w:ascii="Times New Roman" w:hAnsi="Times New Roman"/>
          <w:noProof/>
          <w:sz w:val="22"/>
        </w:rPr>
        <w:t>(</w:t>
      </w:r>
      <w:hyperlink w:anchor="_ENREF_259" w:tooltip="Koopman, 2005 #52" w:history="1">
        <w:r w:rsidR="00CF4C30" w:rsidRPr="00600CD3">
          <w:rPr>
            <w:rFonts w:ascii="Times New Roman" w:hAnsi="Times New Roman"/>
            <w:noProof/>
            <w:sz w:val="22"/>
          </w:rPr>
          <w:t>Koopman</w:t>
        </w:r>
        <w:r w:rsidR="00CF4C30" w:rsidRPr="00600CD3">
          <w:rPr>
            <w:rFonts w:ascii="Times New Roman" w:hAnsi="Times New Roman"/>
            <w:i/>
            <w:noProof/>
            <w:sz w:val="22"/>
          </w:rPr>
          <w:t xml:space="preserve"> et al.</w:t>
        </w:r>
        <w:r w:rsidR="00CF4C30" w:rsidRPr="00600CD3">
          <w:rPr>
            <w:rFonts w:ascii="Times New Roman" w:hAnsi="Times New Roman"/>
            <w:noProof/>
            <w:sz w:val="22"/>
          </w:rPr>
          <w:t xml:space="preserve"> 2005</w:t>
        </w:r>
      </w:hyperlink>
      <w:r w:rsidRPr="00600CD3">
        <w:rPr>
          <w:rFonts w:ascii="Times New Roman" w:hAnsi="Times New Roman"/>
          <w:noProof/>
          <w:sz w:val="22"/>
        </w:rPr>
        <w:t>)</w:t>
      </w:r>
      <w:r w:rsidRPr="00600CD3">
        <w:rPr>
          <w:rFonts w:ascii="Times New Roman" w:hAnsi="Times New Roman"/>
          <w:sz w:val="22"/>
        </w:rPr>
        <w:fldChar w:fldCharType="end"/>
      </w:r>
      <w:r w:rsidRPr="00600CD3">
        <w:rPr>
          <w:rFonts w:ascii="Times New Roman" w:hAnsi="Times New Roman"/>
          <w:sz w:val="22"/>
        </w:rPr>
        <w:t>, presumably as an adaptive response to enable efficient functioning of mitochondria in the face of increased cellular stress. As mentioned, increased branching of the mitochondria was observed in the patient expressing M337V mTDP-43 under both basal conditions and under conditions of metabolic stress.</w:t>
      </w:r>
    </w:p>
    <w:p w:rsidR="007F04E9" w:rsidRPr="00600CD3" w:rsidRDefault="007F04E9" w:rsidP="007F04E9">
      <w:pPr>
        <w:spacing w:line="360" w:lineRule="auto"/>
        <w:rPr>
          <w:rFonts w:ascii="Times New Roman" w:hAnsi="Times New Roman"/>
          <w:sz w:val="22"/>
        </w:rPr>
      </w:pPr>
      <w:r w:rsidRPr="00600CD3">
        <w:rPr>
          <w:rFonts w:ascii="Times New Roman" w:hAnsi="Times New Roman"/>
          <w:sz w:val="22"/>
        </w:rPr>
        <w:t xml:space="preserve">However, the changes seen in mitochondria and ER colocalisation in the </w:t>
      </w:r>
      <w:r w:rsidRPr="00600CD3">
        <w:rPr>
          <w:rFonts w:ascii="Times New Roman" w:hAnsi="Times New Roman"/>
          <w:i/>
          <w:sz w:val="22"/>
        </w:rPr>
        <w:t>mTARDP</w:t>
      </w:r>
      <w:r w:rsidRPr="00600CD3">
        <w:rPr>
          <w:rFonts w:ascii="Times New Roman" w:hAnsi="Times New Roman"/>
          <w:sz w:val="22"/>
        </w:rPr>
        <w:t xml:space="preserve"> patients compared to control samples were both non-significant and relatively small. It is unlikely that these changes are substantial enough to have a physiological impact, thus no further investigation was made. Nevertheless, it may be necessary to culture the fibroblasts under conditions of glucose deprivation for at least 24 hours; the absence of glucose has been shown to induce ER stress following activation of the IRE pathway and UPR </w:t>
      </w:r>
      <w:r w:rsidRPr="00600CD3">
        <w:rPr>
          <w:rFonts w:ascii="Times New Roman" w:hAnsi="Times New Roman"/>
          <w:sz w:val="22"/>
        </w:rPr>
        <w:fldChar w:fldCharType="begin">
          <w:fldData xml:space="preserve">PEVuZE5vdGU+PENpdGU+PEF1dGhvcj5CYWRpb2xhPC9BdXRob3I+PFllYXI+MjAxMTwvWWVhcj48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==
</w:fldData>
        </w:fldChar>
      </w:r>
      <w:r w:rsidRPr="00600CD3">
        <w:rPr>
          <w:rFonts w:ascii="Times New Roman" w:hAnsi="Times New Roman"/>
          <w:sz w:val="22"/>
        </w:rPr>
        <w:instrText xml:space="preserve"> ADDIN EN.CITE </w:instrText>
      </w:r>
      <w:r w:rsidRPr="00600CD3">
        <w:rPr>
          <w:rFonts w:ascii="Times New Roman" w:hAnsi="Times New Roman"/>
          <w:sz w:val="22"/>
        </w:rPr>
        <w:fldChar w:fldCharType="begin">
          <w:fldData xml:space="preserve">PEVuZE5vdGU+PENpdGU+PEF1dGhvcj5CYWRpb2xhPC9BdXRob3I+PFllYXI+MjAxMTwvWWVhcj48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==
</w:fldData>
        </w:fldChar>
      </w:r>
      <w:r w:rsidRPr="00600CD3">
        <w:rPr>
          <w:rFonts w:ascii="Times New Roman" w:hAnsi="Times New Roman"/>
          <w:sz w:val="22"/>
        </w:rPr>
        <w:instrText xml:space="preserve"> ADDIN EN.CITE.DATA </w:instrText>
      </w:r>
      <w:r w:rsidRPr="00600CD3">
        <w:rPr>
          <w:rFonts w:ascii="Times New Roman" w:hAnsi="Times New Roman"/>
          <w:sz w:val="22"/>
        </w:rPr>
      </w:r>
      <w:r w:rsidRPr="00600CD3">
        <w:rPr>
          <w:rFonts w:ascii="Times New Roman" w:hAnsi="Times New Roman"/>
          <w:sz w:val="22"/>
        </w:rPr>
        <w:fldChar w:fldCharType="end"/>
      </w:r>
      <w:r w:rsidRPr="00600CD3">
        <w:rPr>
          <w:rFonts w:ascii="Times New Roman" w:hAnsi="Times New Roman"/>
          <w:sz w:val="22"/>
        </w:rPr>
      </w:r>
      <w:r w:rsidRPr="00600CD3">
        <w:rPr>
          <w:rFonts w:ascii="Times New Roman" w:hAnsi="Times New Roman"/>
          <w:sz w:val="22"/>
        </w:rPr>
        <w:fldChar w:fldCharType="separate"/>
      </w:r>
      <w:r w:rsidRPr="00600CD3">
        <w:rPr>
          <w:rFonts w:ascii="Times New Roman" w:hAnsi="Times New Roman"/>
          <w:noProof/>
          <w:sz w:val="22"/>
        </w:rPr>
        <w:t>(</w:t>
      </w:r>
      <w:hyperlink w:anchor="_ENREF_24" w:tooltip="Badiola, 2011 #722" w:history="1">
        <w:r w:rsidR="00CF4C30" w:rsidRPr="00600CD3">
          <w:rPr>
            <w:rFonts w:ascii="Times New Roman" w:hAnsi="Times New Roman"/>
            <w:noProof/>
            <w:sz w:val="22"/>
          </w:rPr>
          <w:t>Badiola</w:t>
        </w:r>
        <w:r w:rsidR="00CF4C30" w:rsidRPr="00600CD3">
          <w:rPr>
            <w:rFonts w:ascii="Times New Roman" w:hAnsi="Times New Roman"/>
            <w:i/>
            <w:noProof/>
            <w:sz w:val="22"/>
          </w:rPr>
          <w:t xml:space="preserve"> et al.</w:t>
        </w:r>
        <w:r w:rsidR="00CF4C30" w:rsidRPr="00600CD3">
          <w:rPr>
            <w:rFonts w:ascii="Times New Roman" w:hAnsi="Times New Roman"/>
            <w:noProof/>
            <w:sz w:val="22"/>
          </w:rPr>
          <w:t xml:space="preserve"> 2011</w:t>
        </w:r>
      </w:hyperlink>
      <w:r w:rsidRPr="00600CD3">
        <w:rPr>
          <w:rFonts w:ascii="Times New Roman" w:hAnsi="Times New Roman"/>
          <w:noProof/>
          <w:sz w:val="22"/>
        </w:rPr>
        <w:t>)</w:t>
      </w:r>
      <w:r w:rsidRPr="00600CD3">
        <w:rPr>
          <w:rFonts w:ascii="Times New Roman" w:hAnsi="Times New Roman"/>
          <w:sz w:val="22"/>
        </w:rPr>
        <w:fldChar w:fldCharType="end"/>
      </w:r>
      <w:r w:rsidRPr="00600CD3">
        <w:rPr>
          <w:rFonts w:ascii="Times New Roman" w:hAnsi="Times New Roman"/>
          <w:sz w:val="22"/>
        </w:rPr>
        <w:t xml:space="preserve">. It may be possible that this exacerbation of ER stress is needed to reveal any pathogenic changes in MAM maintenance in the </w:t>
      </w:r>
      <w:r w:rsidRPr="00600CD3">
        <w:rPr>
          <w:rFonts w:ascii="Times New Roman" w:hAnsi="Times New Roman"/>
          <w:i/>
          <w:sz w:val="22"/>
        </w:rPr>
        <w:t>mTARDBP</w:t>
      </w:r>
      <w:r w:rsidRPr="00600CD3">
        <w:rPr>
          <w:rFonts w:ascii="Times New Roman" w:hAnsi="Times New Roman"/>
          <w:sz w:val="22"/>
        </w:rPr>
        <w:t xml:space="preserve"> fibroblasts. It would also be interesting to quantify any changes in auto-fluorescence of NADH, a measure of the function of the TCA cycle </w:t>
      </w:r>
      <w:r w:rsidRPr="00600CD3">
        <w:rPr>
          <w:rFonts w:ascii="Times New Roman" w:hAnsi="Times New Roman"/>
          <w:sz w:val="22"/>
        </w:rPr>
        <w:fldChar w:fldCharType="begin"/>
      </w:r>
      <w:r w:rsidRPr="00600CD3">
        <w:rPr>
          <w:rFonts w:ascii="Times New Roman" w:hAnsi="Times New Roman"/>
          <w:sz w:val="22"/>
        </w:rPr>
        <w:instrText xml:space="preserve"> ADDIN EN.CITE &lt;EndNote&gt;&lt;Cite&gt;&lt;Author&gt;Duchen&lt;/Author&gt;&lt;Year&gt;2000&lt;/Year&gt;&lt;RecNum&gt;721&lt;/RecNum&gt;&lt;DisplayText&gt;(Duchen 2000)&lt;/DisplayText&gt;&lt;record&gt;&lt;rec-number&gt;721&lt;/rec-number&gt;&lt;foreign-keys&gt;&lt;key app="EN" db-id="prsww9z99psddvesxzmpaxxr9azvarfsx5tr"&gt;721&lt;/key&gt;&lt;/foreign-keys&gt;&lt;ref-type name="Journal Article"&gt;17&lt;/ref-type&gt;&lt;contributors&gt;&lt;authors&gt;&lt;author&gt;Duchen, M. R.&lt;/author&gt;&lt;/authors&gt;&lt;/contributors&gt;&lt;auth-address&gt;Life Sciences Imaging Consortium and Mitochondrial Biology Group, Department of Physiology, University College London, Gower Street, London WC1E 6BT, UK. m.duchen@ucl.ac.uk&lt;/auth-address&gt;&lt;titles&gt;&lt;title&gt;Mitochondria and calcium: from cell signalling to cell death&lt;/title&gt;&lt;secondary-title&gt;The Journal of Physiology&lt;/secondary-title&gt;&lt;alt-title&gt;J Physiol&lt;/alt-title&gt;&lt;/titles&gt;&lt;periodical&gt;&lt;full-title&gt;The Journal of physiology&lt;/full-title&gt;&lt;abbr-1&gt;J Physiol&lt;/abbr-1&gt;&lt;/periodical&gt;&lt;alt-periodical&gt;&lt;full-title&gt;The Journal of physiology&lt;/full-title&gt;&lt;abbr-1&gt;J Physiol&lt;/abbr-1&gt;&lt;/alt-periodical&gt;&lt;pages&gt;57-68&lt;/pages&gt;&lt;volume&gt;529 Pt 1&lt;/volume&gt;&lt;edition&gt;2000/11/18&lt;/edition&gt;&lt;keywords&gt;&lt;keyword&gt;Animals&lt;/keyword&gt;&lt;keyword&gt;Apoptosis/physiology&lt;/keyword&gt;&lt;keyword&gt;Calcium/metabolism&lt;/keyword&gt;&lt;keyword&gt;Calcium Signaling/*physiology&lt;/keyword&gt;&lt;keyword&gt;Cell Death/*physiology&lt;/keyword&gt;&lt;keyword&gt;Humans&lt;/keyword&gt;&lt;keyword&gt;Mitochondria/metabolism/*physiology&lt;/keyword&gt;&lt;/keywords&gt;&lt;dates&gt;&lt;year&gt;2000&lt;/year&gt;&lt;pub-dates&gt;&lt;date&gt;Nov 15&lt;/date&gt;&lt;/pub-dates&gt;&lt;/dates&gt;&lt;isbn&gt;0022-3751 (Print)&amp;#xD;0022-3751 (Linking)&lt;/isbn&gt;&lt;accession-num&gt;11080251&lt;/accession-num&gt;&lt;work-type&gt;Review&lt;/work-type&gt;&lt;urls&gt;&lt;related-urls&gt;&lt;url&gt;http://www.ncbi.nlm.nih.gov/pubmed/11080251&lt;/url&gt;&lt;/related-urls&gt;&lt;/urls&gt;&lt;custom2&gt;2270168&lt;/custom2&gt;&lt;language&gt;eng&lt;/language&gt;&lt;/record&gt;&lt;/Cite&gt;&lt;/EndNote&gt;</w:instrText>
      </w:r>
      <w:r w:rsidRPr="00600CD3">
        <w:rPr>
          <w:rFonts w:ascii="Times New Roman" w:hAnsi="Times New Roman"/>
          <w:sz w:val="22"/>
        </w:rPr>
        <w:fldChar w:fldCharType="separate"/>
      </w:r>
      <w:r w:rsidRPr="00600CD3">
        <w:rPr>
          <w:rFonts w:ascii="Times New Roman" w:hAnsi="Times New Roman"/>
          <w:noProof/>
          <w:sz w:val="22"/>
        </w:rPr>
        <w:t>(</w:t>
      </w:r>
      <w:hyperlink w:anchor="_ENREF_125" w:tooltip="Duchen, 2000 #721" w:history="1">
        <w:r w:rsidR="00CF4C30" w:rsidRPr="00600CD3">
          <w:rPr>
            <w:rFonts w:ascii="Times New Roman" w:hAnsi="Times New Roman"/>
            <w:noProof/>
            <w:sz w:val="22"/>
          </w:rPr>
          <w:t>Duchen 2000</w:t>
        </w:r>
      </w:hyperlink>
      <w:r w:rsidRPr="00600CD3">
        <w:rPr>
          <w:rFonts w:ascii="Times New Roman" w:hAnsi="Times New Roman"/>
          <w:noProof/>
          <w:sz w:val="22"/>
        </w:rPr>
        <w:t>)</w:t>
      </w:r>
      <w:r w:rsidRPr="00600CD3">
        <w:rPr>
          <w:rFonts w:ascii="Times New Roman" w:hAnsi="Times New Roman"/>
          <w:sz w:val="22"/>
        </w:rPr>
        <w:fldChar w:fldCharType="end"/>
      </w:r>
      <w:r w:rsidRPr="00600CD3">
        <w:rPr>
          <w:rFonts w:ascii="Times New Roman" w:hAnsi="Times New Roman"/>
          <w:sz w:val="22"/>
        </w:rPr>
        <w:t>, both to validate the changes seen in the microarray analysis and to assess whether MAM alterations have an influence in these patient cells.</w:t>
      </w:r>
    </w:p>
    <w:p w:rsidR="007F04E9" w:rsidRPr="00600CD3" w:rsidRDefault="007F04E9" w:rsidP="007F04E9">
      <w:pPr>
        <w:spacing w:line="360" w:lineRule="auto"/>
        <w:rPr>
          <w:rFonts w:ascii="Times New Roman" w:hAnsi="Times New Roman"/>
          <w:sz w:val="22"/>
        </w:rPr>
      </w:pPr>
      <w:r w:rsidRPr="00600CD3">
        <w:rPr>
          <w:rFonts w:ascii="Times New Roman" w:hAnsi="Times New Roman"/>
          <w:sz w:val="22"/>
        </w:rPr>
        <w:t>Furthermore, it may also be worthwhile to look at whether the prevalence of MAMs changes during ageing; the aforementioned increase in mitochondrial network complexity as age increases has the potential to impact on MAM formation, perhaps contributing to the increased cellular stress previously seen upon ageing. If any changes are identified, this may explain the variation observed in the ICQ investigation that accounted for the lack of statistical significance.</w:t>
      </w:r>
    </w:p>
    <w:p w:rsidR="007F04E9" w:rsidRPr="00906840" w:rsidRDefault="007F04E9" w:rsidP="007F04E9">
      <w:pPr>
        <w:spacing w:line="360" w:lineRule="auto"/>
        <w:rPr>
          <w:rFonts w:ascii="Times New Roman" w:hAnsi="Times New Roman"/>
          <w:sz w:val="22"/>
        </w:rPr>
      </w:pPr>
      <w:r w:rsidRPr="00600CD3">
        <w:rPr>
          <w:rFonts w:ascii="Times New Roman" w:hAnsi="Times New Roman"/>
          <w:sz w:val="22"/>
        </w:rPr>
        <w:t xml:space="preserve">Moreover, it may be that the use of an </w:t>
      </w:r>
      <w:r w:rsidRPr="00600CD3">
        <w:rPr>
          <w:rFonts w:ascii="Times New Roman" w:hAnsi="Times New Roman"/>
          <w:i/>
          <w:sz w:val="22"/>
        </w:rPr>
        <w:t>in situ</w:t>
      </w:r>
      <w:r w:rsidRPr="00600CD3">
        <w:rPr>
          <w:rFonts w:ascii="Times New Roman" w:hAnsi="Times New Roman"/>
          <w:sz w:val="22"/>
        </w:rPr>
        <w:t xml:space="preserve"> proximity ligation assay, such as the Duolink assay used in the VAPB/PTPIP51 investigation, would provide more conclusive results </w:t>
      </w:r>
      <w:r w:rsidRPr="00600CD3">
        <w:rPr>
          <w:rFonts w:ascii="Times New Roman" w:hAnsi="Times New Roman"/>
          <w:sz w:val="22"/>
        </w:rPr>
        <w:fldChar w:fldCharType="begin">
          <w:fldData xml:space="preserve">PEVuZE5vdGU+PENpdGU+PEF1dGhvcj5EZSBWb3M8L0F1dGhvcj48WWVhcj4yMDEyPC9ZZWFyPjxS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</w:fldData>
        </w:fldChar>
      </w:r>
      <w:r w:rsidRPr="00600CD3">
        <w:rPr>
          <w:rFonts w:ascii="Times New Roman" w:hAnsi="Times New Roman"/>
          <w:sz w:val="22"/>
        </w:rPr>
        <w:instrText xml:space="preserve"> ADDIN EN.CITE </w:instrText>
      </w:r>
      <w:r w:rsidRPr="00600CD3">
        <w:rPr>
          <w:rFonts w:ascii="Times New Roman" w:hAnsi="Times New Roman"/>
          <w:sz w:val="22"/>
        </w:rPr>
        <w:fldChar w:fldCharType="begin">
          <w:fldData xml:space="preserve">PEVuZE5vdGU+PENpdGU+PEF1dGhvcj5EZSBWb3M8L0F1dGhvcj48WWVhcj4yMDEyPC9ZZWFyPjxS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</w:fldData>
        </w:fldChar>
      </w:r>
      <w:r w:rsidRPr="00600CD3">
        <w:rPr>
          <w:rFonts w:ascii="Times New Roman" w:hAnsi="Times New Roman"/>
          <w:sz w:val="22"/>
        </w:rPr>
        <w:instrText xml:space="preserve"> ADDIN EN.CITE.DATA </w:instrText>
      </w:r>
      <w:r w:rsidRPr="00600CD3">
        <w:rPr>
          <w:rFonts w:ascii="Times New Roman" w:hAnsi="Times New Roman"/>
          <w:sz w:val="22"/>
        </w:rPr>
      </w:r>
      <w:r w:rsidRPr="00600CD3">
        <w:rPr>
          <w:rFonts w:ascii="Times New Roman" w:hAnsi="Times New Roman"/>
          <w:sz w:val="22"/>
        </w:rPr>
        <w:fldChar w:fldCharType="end"/>
      </w:r>
      <w:r w:rsidRPr="00600CD3">
        <w:rPr>
          <w:rFonts w:ascii="Times New Roman" w:hAnsi="Times New Roman"/>
          <w:sz w:val="22"/>
        </w:rPr>
      </w:r>
      <w:r w:rsidRPr="00600CD3">
        <w:rPr>
          <w:rFonts w:ascii="Times New Roman" w:hAnsi="Times New Roman"/>
          <w:sz w:val="22"/>
        </w:rPr>
        <w:fldChar w:fldCharType="separate"/>
      </w:r>
      <w:r w:rsidRPr="00600CD3">
        <w:rPr>
          <w:rFonts w:ascii="Times New Roman" w:hAnsi="Times New Roman"/>
          <w:noProof/>
          <w:sz w:val="22"/>
        </w:rPr>
        <w:t>(</w:t>
      </w:r>
      <w:hyperlink w:anchor="_ENREF_108" w:tooltip="De Vos, 2012 #341" w:history="1">
        <w:r w:rsidR="00CF4C30" w:rsidRPr="00600CD3">
          <w:rPr>
            <w:rFonts w:ascii="Times New Roman" w:hAnsi="Times New Roman"/>
            <w:noProof/>
            <w:sz w:val="22"/>
          </w:rPr>
          <w:t>De Vos</w:t>
        </w:r>
        <w:r w:rsidR="00CF4C30" w:rsidRPr="00600CD3">
          <w:rPr>
            <w:rFonts w:ascii="Times New Roman" w:hAnsi="Times New Roman"/>
            <w:i/>
            <w:noProof/>
            <w:sz w:val="22"/>
          </w:rPr>
          <w:t xml:space="preserve"> et al.</w:t>
        </w:r>
        <w:r w:rsidR="00CF4C30" w:rsidRPr="00600CD3">
          <w:rPr>
            <w:rFonts w:ascii="Times New Roman" w:hAnsi="Times New Roman"/>
            <w:noProof/>
            <w:sz w:val="22"/>
          </w:rPr>
          <w:t xml:space="preserve"> 2012</w:t>
        </w:r>
      </w:hyperlink>
      <w:r w:rsidRPr="00600CD3">
        <w:rPr>
          <w:rFonts w:ascii="Times New Roman" w:hAnsi="Times New Roman"/>
          <w:noProof/>
          <w:sz w:val="22"/>
        </w:rPr>
        <w:t>)</w:t>
      </w:r>
      <w:r w:rsidRPr="00600CD3">
        <w:rPr>
          <w:rFonts w:ascii="Times New Roman" w:hAnsi="Times New Roman"/>
          <w:sz w:val="22"/>
        </w:rPr>
        <w:fldChar w:fldCharType="end"/>
      </w:r>
      <w:r w:rsidRPr="00600CD3">
        <w:rPr>
          <w:rFonts w:ascii="Times New Roman" w:hAnsi="Times New Roman"/>
          <w:sz w:val="22"/>
        </w:rPr>
        <w:t>. This methodology is capable of detecting weak interactions due to signal amplification increasing the sensitivity. Additionally, transient interactions can be detected, an important quality in light of the dynamic nature of MAM formation.</w:t>
      </w:r>
    </w:p>
    <w:p w:rsidR="007F04E9" w:rsidRPr="005418ED" w:rsidRDefault="007F04E9" w:rsidP="007F04E9"/>
    <w:p w:rsidR="00692F09" w:rsidRPr="00906840" w:rsidRDefault="00692F09" w:rsidP="000A46DF">
      <w:pPr>
        <w:pStyle w:val="Heading3"/>
        <w:rPr>
          <w:rFonts w:ascii="Times New Roman" w:hAnsi="Times New Roman"/>
        </w:rPr>
      </w:pPr>
      <w:bookmarkStart w:id="1096" w:name="_Toc222329201"/>
      <w:bookmarkStart w:id="1097" w:name="_Toc222332608"/>
      <w:bookmarkStart w:id="1098" w:name="_Toc222332780"/>
      <w:bookmarkStart w:id="1099" w:name="_Toc222332952"/>
      <w:bookmarkStart w:id="1100" w:name="_Toc222333296"/>
      <w:bookmarkStart w:id="1101" w:name="_Toc222333468"/>
      <w:r w:rsidRPr="00906840">
        <w:rPr>
          <w:rFonts w:ascii="Times New Roman" w:hAnsi="Times New Roman"/>
        </w:rPr>
        <w:t>6.2.1.4: Future work using primary dermal fibroblasts</w:t>
      </w:r>
      <w:bookmarkEnd w:id="1096"/>
      <w:bookmarkEnd w:id="1097"/>
      <w:bookmarkEnd w:id="1098"/>
      <w:bookmarkEnd w:id="1099"/>
      <w:bookmarkEnd w:id="1100"/>
      <w:bookmarkEnd w:id="1101"/>
    </w:p>
    <w:p w:rsidR="00692F09" w:rsidRPr="00906840" w:rsidRDefault="00692F09" w:rsidP="000A46DF">
      <w:pPr>
        <w:spacing w:line="360" w:lineRule="auto"/>
        <w:rPr>
          <w:rFonts w:ascii="Times New Roman" w:hAnsi="Times New Roman"/>
          <w:sz w:val="22"/>
        </w:rPr>
      </w:pPr>
      <w:r w:rsidRPr="00906840">
        <w:rPr>
          <w:rFonts w:ascii="Times New Roman" w:hAnsi="Times New Roman"/>
          <w:sz w:val="22"/>
        </w:rPr>
        <w:t xml:space="preserve">Though the morphological change observed in mitochondria of primary dermal fibroblasts upon ageing, in both control and disease samples, hints at associated changes in mitochondrial function, it will be necessary to carry out functional measurements to confirm this. In particular, the functioning of Complex I of the ETC should be investigated; changes in this complex are known to correlate with mitochondrial morphological changes </w:t>
      </w:r>
      <w:r w:rsidR="00E43F0B" w:rsidRPr="00906840">
        <w:rPr>
          <w:rFonts w:ascii="Times New Roman" w:hAnsi="Times New Roman"/>
          <w:sz w:val="22"/>
        </w:rPr>
        <w:fldChar w:fldCharType="begin"/>
      </w:r>
      <w:r w:rsidRPr="00906840">
        <w:rPr>
          <w:rFonts w:ascii="Times New Roman" w:hAnsi="Times New Roman"/>
          <w:sz w:val="22"/>
        </w:rPr>
        <w:instrText xml:space="preserve"> ADDIN EN.CITE &lt;EndNote&gt;&lt;Cite&gt;&lt;Author&gt;Koopman&lt;/Author&gt;&lt;Year&gt;2005&lt;/Year&gt;&lt;RecNum&gt;52&lt;/RecNum&gt;&lt;DisplayText&gt;(Koopman&lt;style face="italic"&gt; et al.&lt;/style&gt; 2005)&lt;/DisplayText&gt;&lt;record&gt;&lt;rec-number&gt;52&lt;/rec-number&gt;&lt;foreign-keys&gt;&lt;key app="EN" db-id="prsww9z99psddvesxzmpaxxr9azvarfsx5tr"&gt;52&lt;/key&gt;&lt;/foreign-keys&gt;&lt;ref-type name="Journal Article"&gt;17&lt;/ref-type&gt;&lt;contributors&gt;&lt;authors&gt;&lt;author&gt;Koopman, W. J.&lt;/author&gt;&lt;author&gt;Visch, H. J.&lt;/author&gt;&lt;author&gt;Verkaart, S.&lt;/author&gt;&lt;author&gt;van den Heuvel, L. W.&lt;/author&gt;&lt;author&gt;Smeitink, J. A.&lt;/author&gt;&lt;author&gt;Willems, P. H.&lt;/author&gt;&lt;/authors&gt;&lt;/contributors&gt;&lt;auth-address&gt;Microscopical Imaging Cente, Nijmegen Center for Mitochondrial Disorders, The Netherlands.&lt;/auth-address&gt;&lt;titles&gt;&lt;title&gt;Mitochondrial network complexity and pathological decrease in complex I activity are tightly correlated in isolated human complex I deficiency&lt;/title&gt;&lt;secondary-title&gt;Am J Physiol Cell Physiol&lt;/secondary-title&gt;&lt;/titles&gt;&lt;periodical&gt;&lt;full-title&gt;Am J Physiol Cell Physiol&lt;/full-title&gt;&lt;/periodical&gt;&lt;pages&gt;C881-90&lt;/pages&gt;&lt;volume&gt;289&lt;/volume&gt;&lt;number&gt;4&lt;/number&gt;&lt;edition&gt;2005/05/20&lt;/edition&gt;&lt;keywords&gt;&lt;keyword&gt;Cell Cycle&lt;/keyword&gt;&lt;keyword&gt;Electron Transport Complex I/*deficiency&lt;/keyword&gt;&lt;keyword&gt;Fibroblasts/metabolism/*ultrastructure&lt;/keyword&gt;&lt;keyword&gt;Humans&lt;/keyword&gt;&lt;keyword&gt;Mitochondria/metabolism/*pathology&lt;/keyword&gt;&lt;keyword&gt;Mitochondrial Diseases/genetics/*metabolism/*pathology&lt;/keyword&gt;&lt;/keywords&gt;&lt;dates&gt;&lt;year&gt;2005&lt;/year&gt;&lt;pub-dates&gt;&lt;date&gt;Oct&lt;/date&gt;&lt;/pub-dates&gt;&lt;/dates&gt;&lt;isbn&gt;0363-6143 (Print)&lt;/isbn&gt;&lt;accession-num&gt;15901599&lt;/accession-num&gt;&lt;urls&gt;&lt;related-urls&gt;&lt;url&gt;http://www.ncbi.nlm.nih.gov/entrez/query.fcgi?cmd=Retrieve&amp;amp;db=PubMed&amp;amp;dopt=Citation&amp;amp;list_uids=15901599&lt;/url&gt;&lt;/related-urls&gt;&lt;/urls&gt;&lt;electronic-resource-num&gt;00104.2005 [pii]&amp;#xD;10.1152/ajpcell.00104.2005&lt;/electronic-resource-num&gt;&lt;language&gt;eng&lt;/language&gt;&lt;/record&gt;&lt;/Cite&gt;&lt;/EndNote&gt;</w:instrText>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259" w:tooltip="Koopman, 2005 #52" w:history="1">
        <w:r w:rsidR="00CF4C30" w:rsidRPr="00906840">
          <w:rPr>
            <w:rFonts w:ascii="Times New Roman" w:hAnsi="Times New Roman"/>
            <w:noProof/>
            <w:sz w:val="22"/>
          </w:rPr>
          <w:t>Koopman</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2005</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Furthermore, particularly in FibPat55, expressing G287S mTDP-43, enhanced mitochondrial fusion upon culture in respiration-dependent media is further indicative of defects in the functioning of the ETC. </w:t>
      </w:r>
    </w:p>
    <w:p w:rsidR="00692F09" w:rsidRPr="00906840" w:rsidRDefault="00692F09" w:rsidP="000A46DF">
      <w:pPr>
        <w:spacing w:line="360" w:lineRule="auto"/>
        <w:rPr>
          <w:rFonts w:ascii="Times New Roman" w:hAnsi="Times New Roman"/>
          <w:sz w:val="22"/>
        </w:rPr>
      </w:pPr>
      <w:r w:rsidRPr="00906840">
        <w:rPr>
          <w:rFonts w:ascii="Times New Roman" w:hAnsi="Times New Roman"/>
          <w:sz w:val="22"/>
        </w:rPr>
        <w:t>Related to this, it will be important to measure ROS levels in both the control and patient samples, as many of the hypothesised defects in mitochondrial functioning, related to the noted changes in mitochondrial morphology in both ageing and ALS, involve changes in ROS production. If ROS production is found to correlate with age in sALS patient fibroblasts, it would be interesting to treat these cells with pro-fusion drugs to see whether a forced change in mitochondrial dynamics is capable of ameliorating production of ROS, thereby confirming that an increase in mitochondrial fusion can protect against the detrimental effects of increased ROS production.</w:t>
      </w:r>
    </w:p>
    <w:p w:rsidR="00692F09" w:rsidRPr="00906840" w:rsidRDefault="00692F09" w:rsidP="000A46DF">
      <w:pPr>
        <w:spacing w:line="360" w:lineRule="auto"/>
        <w:rPr>
          <w:rFonts w:ascii="Times New Roman" w:hAnsi="Times New Roman"/>
          <w:sz w:val="22"/>
        </w:rPr>
      </w:pPr>
      <w:r w:rsidRPr="00906840">
        <w:rPr>
          <w:rFonts w:ascii="Times New Roman" w:hAnsi="Times New Roman"/>
          <w:sz w:val="22"/>
        </w:rPr>
        <w:t>However, any defects in oxidative phosphorylation, leading to oxidative stress, would be expected to result in a decrease in ATP production following culture in respiration dependent media. This was not observed when ATP levels were quantified in m</w:t>
      </w:r>
      <w:r w:rsidRPr="00906840">
        <w:rPr>
          <w:rFonts w:ascii="Times New Roman" w:hAnsi="Times New Roman"/>
          <w:i/>
          <w:sz w:val="22"/>
        </w:rPr>
        <w:t>TARDBP</w:t>
      </w:r>
      <w:r w:rsidRPr="00906840">
        <w:rPr>
          <w:rFonts w:ascii="Times New Roman" w:hAnsi="Times New Roman"/>
          <w:sz w:val="22"/>
        </w:rPr>
        <w:t xml:space="preserve"> fibroblasts (Figure 4.1). It may be necessary to culture in respiration dependent media for longer than 24 hours in order to exacerbate dysfunction of the ETC; residual glycogen stores in the fibroblasts may prevent any defects being observed after 24 hours of exogenous glucose deprivation.</w:t>
      </w:r>
    </w:p>
    <w:p w:rsidR="00692F09" w:rsidRPr="00906840" w:rsidRDefault="00692F09" w:rsidP="00692F09">
      <w:pPr>
        <w:spacing w:line="360" w:lineRule="auto"/>
        <w:rPr>
          <w:rFonts w:ascii="Times New Roman" w:hAnsi="Times New Roman"/>
          <w:sz w:val="22"/>
        </w:rPr>
      </w:pPr>
      <w:r w:rsidRPr="00906840">
        <w:rPr>
          <w:rFonts w:ascii="Times New Roman" w:hAnsi="Times New Roman"/>
          <w:sz w:val="22"/>
        </w:rPr>
        <w:t>Similarly, though no significant defects were observed upon quantification of MAMs in the m</w:t>
      </w:r>
      <w:r w:rsidRPr="00906840">
        <w:rPr>
          <w:rFonts w:ascii="Times New Roman" w:hAnsi="Times New Roman"/>
          <w:i/>
          <w:sz w:val="22"/>
        </w:rPr>
        <w:t>TARDBP</w:t>
      </w:r>
      <w:r w:rsidRPr="00906840">
        <w:rPr>
          <w:rFonts w:ascii="Times New Roman" w:hAnsi="Times New Roman"/>
          <w:sz w:val="22"/>
        </w:rPr>
        <w:t xml:space="preserve"> fibroblasts, it is possible that differences may be noted upon further optimisation of the experimental conditions. For example, culture of the fibroblasts in galactose-containing media instead of glucose is likely to encourage association between the ER and mitochondria in order to increase the efficiency of oxidative phosphorylation via calcium signal</w:t>
      </w:r>
      <w:r w:rsidR="0055202A" w:rsidRPr="00906840">
        <w:rPr>
          <w:rFonts w:ascii="Times New Roman" w:hAnsi="Times New Roman"/>
          <w:sz w:val="22"/>
        </w:rPr>
        <w:t>l</w:t>
      </w:r>
      <w:r w:rsidRPr="00906840">
        <w:rPr>
          <w:rFonts w:ascii="Times New Roman" w:hAnsi="Times New Roman"/>
          <w:sz w:val="22"/>
        </w:rPr>
        <w:t xml:space="preserve">ing </w:t>
      </w:r>
      <w:r w:rsidR="00E43F0B" w:rsidRPr="00906840">
        <w:rPr>
          <w:rFonts w:ascii="Times New Roman" w:hAnsi="Times New Roman"/>
          <w:sz w:val="22"/>
        </w:rPr>
        <w:fldChar w:fldCharType="begin">
          <w:fldData xml:space="preserve">PEVuZE5vdGU+PENpdGU+PEF1dGhvcj5IYXlhc2hpPC9BdXRob3I+PFllYXI+MjAwOTwvWWVhcj48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PEVuZE5vdGU+PENpdGU+PEF1dGhvcj5IYXlhc2hpPC9BdXRob3I+PFllYXI+MjAwOTwvWWVhcj48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201" w:tooltip="Hayashi, 2009 #309" w:history="1">
        <w:r w:rsidR="00CF4C30" w:rsidRPr="00906840">
          <w:rPr>
            <w:rFonts w:ascii="Times New Roman" w:hAnsi="Times New Roman"/>
            <w:noProof/>
            <w:sz w:val="22"/>
          </w:rPr>
          <w:t>Hayashi</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2009</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It may be postulated that any defects in MAM formation in the presence of m</w:t>
      </w:r>
      <w:r w:rsidRPr="00906840">
        <w:rPr>
          <w:rFonts w:ascii="Times New Roman" w:hAnsi="Times New Roman"/>
          <w:i/>
          <w:sz w:val="22"/>
        </w:rPr>
        <w:t>TARDBP</w:t>
      </w:r>
      <w:r w:rsidRPr="00906840">
        <w:rPr>
          <w:rFonts w:ascii="Times New Roman" w:hAnsi="Times New Roman"/>
          <w:sz w:val="22"/>
        </w:rPr>
        <w:t xml:space="preserve"> would thus be revealed under these forced conditions. Deprivation of glucose has also been shown to induce ER stress </w:t>
      </w:r>
      <w:r w:rsidR="00E43F0B" w:rsidRPr="00906840">
        <w:rPr>
          <w:rFonts w:ascii="Times New Roman" w:hAnsi="Times New Roman"/>
          <w:sz w:val="22"/>
        </w:rPr>
        <w:fldChar w:fldCharType="begin">
          <w:fldData xml:space="preserve">PEVuZE5vdGU+PENpdGU+PEF1dGhvcj5CYWRpb2xhPC9BdXRob3I+PFllYXI+MjAxMTwvWWVhcj48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==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PEVuZE5vdGU+PENpdGU+PEF1dGhvcj5CYWRpb2xhPC9BdXRob3I+PFllYXI+MjAxMTwvWWVhcj48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==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24" w:tooltip="Badiola, 2011 #722" w:history="1">
        <w:r w:rsidR="00CF4C30" w:rsidRPr="00906840">
          <w:rPr>
            <w:rFonts w:ascii="Times New Roman" w:hAnsi="Times New Roman"/>
            <w:noProof/>
            <w:sz w:val="22"/>
          </w:rPr>
          <w:t>Badiola</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2011</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which may further exacerbate any existing defects in MAM formation. Incidentally, several genes involved in ER function, such as </w:t>
      </w:r>
      <w:r w:rsidRPr="00906840">
        <w:rPr>
          <w:rFonts w:ascii="Times New Roman" w:hAnsi="Times New Roman"/>
          <w:i/>
          <w:sz w:val="22"/>
        </w:rPr>
        <w:t xml:space="preserve">Erlin2, Atl1 </w:t>
      </w:r>
      <w:r w:rsidRPr="00906840">
        <w:rPr>
          <w:rFonts w:ascii="Times New Roman" w:hAnsi="Times New Roman"/>
          <w:sz w:val="22"/>
        </w:rPr>
        <w:t>and</w:t>
      </w:r>
      <w:r w:rsidRPr="00906840">
        <w:rPr>
          <w:rFonts w:ascii="Times New Roman" w:hAnsi="Times New Roman"/>
          <w:i/>
          <w:sz w:val="22"/>
        </w:rPr>
        <w:t xml:space="preserve"> Atl2</w:t>
      </w:r>
      <w:r w:rsidRPr="00906840">
        <w:rPr>
          <w:rFonts w:ascii="Times New Roman" w:hAnsi="Times New Roman"/>
          <w:sz w:val="22"/>
        </w:rPr>
        <w:t>, were altered in expression in the microarray analysis of the mTDP-43 fibroblasts. It would be interesting to validate these expression changes using RT qPCR.</w:t>
      </w:r>
    </w:p>
    <w:p w:rsidR="00692F09" w:rsidRPr="00906840" w:rsidRDefault="00692F09" w:rsidP="00692F09">
      <w:pPr>
        <w:spacing w:line="360" w:lineRule="auto"/>
        <w:rPr>
          <w:rFonts w:ascii="Times New Roman" w:hAnsi="Times New Roman"/>
          <w:sz w:val="22"/>
        </w:rPr>
      </w:pPr>
      <w:r w:rsidRPr="00906840">
        <w:rPr>
          <w:rFonts w:ascii="Times New Roman" w:hAnsi="Times New Roman"/>
          <w:sz w:val="22"/>
        </w:rPr>
        <w:t xml:space="preserve">Furthermore, as previously mentioned, the use of an </w:t>
      </w:r>
      <w:r w:rsidRPr="00906840">
        <w:rPr>
          <w:rFonts w:ascii="Times New Roman" w:hAnsi="Times New Roman"/>
          <w:i/>
          <w:sz w:val="22"/>
        </w:rPr>
        <w:t>in situ</w:t>
      </w:r>
      <w:r w:rsidRPr="00906840">
        <w:rPr>
          <w:rFonts w:ascii="Times New Roman" w:hAnsi="Times New Roman"/>
          <w:sz w:val="22"/>
        </w:rPr>
        <w:t xml:space="preserve"> proximity ligation assay, such as a Duolink kit would provide more conclusive results than those obtained using conventional immunocytochemistry. If aberrant formation or maintenance of MAMs was noted in the mTDP-43 patient fibroblasts, any consequent defect in calcium homeostasis could subsequently be assessed using a Fura-2 based assay, providing further insight into mitochondrial dysfunction in the patient fibroblasts.</w:t>
      </w:r>
    </w:p>
    <w:p w:rsidR="000A46DF" w:rsidRPr="00906840" w:rsidRDefault="00692F09" w:rsidP="00692F09">
      <w:pPr>
        <w:spacing w:line="360" w:lineRule="auto"/>
        <w:rPr>
          <w:rFonts w:ascii="Times New Roman" w:hAnsi="Times New Roman"/>
          <w:sz w:val="22"/>
        </w:rPr>
      </w:pPr>
      <w:r w:rsidRPr="00906840">
        <w:rPr>
          <w:rFonts w:ascii="Times New Roman" w:hAnsi="Times New Roman"/>
          <w:sz w:val="22"/>
        </w:rPr>
        <w:t>With regard to quantification of autophagy levels in the patient fibroblasts, it would be desirable to induce autophagy initiation in the cells, either by rapamycin treatment or starvation, to see if a more severe defect is revealed under these forced conditions. Furthermore, it would be interesting to knockdown C9ORF72 expression in control fibroblasts to see if a defect in autophagy can be observed. As well as confirming the relationship between C9ORF72 activity and autophagy, this experiment would also help to ascertain whether the observed pathology in ALS patients is a result of loss of C9ORF72 function or arises as a consequence of the intronic expansion resulting in the generation of toxic RNA species.</w:t>
      </w:r>
    </w:p>
    <w:p w:rsidR="00692F09" w:rsidRPr="00906840" w:rsidRDefault="00692F09" w:rsidP="00692F09">
      <w:pPr>
        <w:spacing w:line="360" w:lineRule="auto"/>
        <w:rPr>
          <w:rFonts w:ascii="Times New Roman" w:hAnsi="Times New Roman"/>
          <w:sz w:val="22"/>
        </w:rPr>
      </w:pPr>
    </w:p>
    <w:p w:rsidR="00692F09" w:rsidRPr="00906840" w:rsidRDefault="00692F09" w:rsidP="004B6FDF">
      <w:pPr>
        <w:pStyle w:val="Heading2"/>
        <w:rPr>
          <w:rFonts w:ascii="Times New Roman" w:hAnsi="Times New Roman"/>
        </w:rPr>
      </w:pPr>
      <w:bookmarkStart w:id="1102" w:name="_Toc222329202"/>
      <w:bookmarkStart w:id="1103" w:name="_Toc222332609"/>
      <w:bookmarkStart w:id="1104" w:name="_Toc222332781"/>
      <w:bookmarkStart w:id="1105" w:name="_Toc222332953"/>
      <w:bookmarkStart w:id="1106" w:name="_Toc222333297"/>
      <w:bookmarkStart w:id="1107" w:name="_Toc222333469"/>
      <w:r w:rsidRPr="00906840">
        <w:rPr>
          <w:rFonts w:ascii="Times New Roman" w:hAnsi="Times New Roman"/>
        </w:rPr>
        <w:t>6.2.2: Mitochondrial dynamics and axonal transport</w:t>
      </w:r>
      <w:bookmarkEnd w:id="1102"/>
      <w:bookmarkEnd w:id="1103"/>
      <w:bookmarkEnd w:id="1104"/>
      <w:bookmarkEnd w:id="1105"/>
      <w:bookmarkEnd w:id="1106"/>
      <w:bookmarkEnd w:id="1107"/>
    </w:p>
    <w:p w:rsidR="00692F09" w:rsidRPr="00906840" w:rsidRDefault="00692F09" w:rsidP="00692F09">
      <w:pPr>
        <w:spacing w:line="360" w:lineRule="auto"/>
        <w:rPr>
          <w:rFonts w:ascii="Times New Roman" w:hAnsi="Times New Roman"/>
          <w:sz w:val="22"/>
        </w:rPr>
      </w:pPr>
      <w:r w:rsidRPr="00906840">
        <w:rPr>
          <w:rFonts w:ascii="Times New Roman" w:hAnsi="Times New Roman"/>
          <w:sz w:val="22"/>
        </w:rPr>
        <w:t xml:space="preserve">As discussed, regulation of mitochondrial dynamics is extremely important in neuronal maintenance. One aspect of this is the regulation of mitochondrial motility, enabling efficient axonal transport. Due to their critical role in neuronal function, defects in mitochondrial axonal transport have repeatedly been associated with neurodegeneration and the induction of a “dying back axonopathy” </w:t>
      </w:r>
      <w:r w:rsidR="00E43F0B" w:rsidRPr="00906840">
        <w:rPr>
          <w:rFonts w:ascii="Times New Roman" w:hAnsi="Times New Roman"/>
          <w:sz w:val="22"/>
        </w:rPr>
        <w:fldChar w:fldCharType="begin"/>
      </w:r>
      <w:r w:rsidRPr="00906840">
        <w:rPr>
          <w:rFonts w:ascii="Times New Roman" w:hAnsi="Times New Roman"/>
          <w:sz w:val="22"/>
        </w:rPr>
        <w:instrText xml:space="preserve"> ADDIN EN.CITE &lt;EndNote&gt;&lt;Cite&gt;&lt;Author&gt;Blackstone&lt;/Author&gt;&lt;Year&gt;2012&lt;/Year&gt;&lt;RecNum&gt;172&lt;/RecNum&gt;&lt;DisplayText&gt;(Blackstone 2012)&lt;/DisplayText&gt;&lt;record&gt;&lt;rec-number&gt;172&lt;/rec-number&gt;&lt;foreign-keys&gt;&lt;key app="EN" db-id="prsww9z99psddvesxzmpaxxr9azvarfsx5tr"&gt;172&lt;/key&gt;&lt;/foreign-keys&gt;&lt;ref-type name="Journal Article"&gt;17&lt;/ref-type&gt;&lt;contributors&gt;&lt;authors&gt;&lt;author&gt;Blackstone, C.&lt;/author&gt;&lt;/authors&gt;&lt;/contributors&gt;&lt;auth-address&gt;Neurogenetics Branch, National Institute of Neurological Disorders and Stroke, National Institutes of Health, Bethesda, Maryland, USA; email: blackstc@ninds.nih.gov.&lt;/auth-address&gt;&lt;titles&gt;&lt;title&gt;Cellular pathways of hereditary spastic paraplegia&lt;/title&gt;&lt;secondary-title&gt;Annual Review of Neuroscience&lt;/secondary-title&gt;&lt;alt-title&gt;Annu Rev Neurosci&lt;/alt-title&gt;&lt;/titles&gt;&lt;periodical&gt;&lt;full-title&gt;Annual Review of Neuroscience&lt;/full-title&gt;&lt;/periodical&gt;&lt;alt-periodical&gt;&lt;full-title&gt;Annu Rev Neurosci&lt;/full-title&gt;&lt;/alt-periodical&gt;&lt;pages&gt;25-47&lt;/pages&gt;&lt;volume&gt;35&lt;/volume&gt;&lt;edition&gt;2012/05/01&lt;/edition&gt;&lt;dates&gt;&lt;year&gt;2012&lt;/year&gt;&lt;pub-dates&gt;&lt;date&gt;Jul 21&lt;/date&gt;&lt;/pub-dates&gt;&lt;/dates&gt;&lt;isbn&gt;1545-4126 (Electronic)&amp;#xD;0147-006X (Linking)&lt;/isbn&gt;&lt;accession-num&gt;22540978&lt;/accession-num&gt;&lt;urls&gt;&lt;related-urls&gt;&lt;url&gt;http://www.ncbi.nlm.nih.gov/pubmed/22540978&lt;/url&gt;&lt;/related-urls&gt;&lt;/urls&gt;&lt;electronic-resource-num&gt;10.1146/annurev-neuro-062111-150400&lt;/electronic-resource-num&gt;&lt;language&gt;eng&lt;/language&gt;&lt;/record&gt;&lt;/Cite&gt;&lt;/EndNote&gt;</w:instrText>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40" w:tooltip="Blackstone, 2012 #172" w:history="1">
        <w:r w:rsidR="00CF4C30" w:rsidRPr="00906840">
          <w:rPr>
            <w:rFonts w:ascii="Times New Roman" w:hAnsi="Times New Roman"/>
            <w:noProof/>
            <w:sz w:val="22"/>
          </w:rPr>
          <w:t>Blackstone 2012</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w:t>
      </w:r>
    </w:p>
    <w:p w:rsidR="00692F09" w:rsidRPr="00906840" w:rsidRDefault="00692F09" w:rsidP="00692F09">
      <w:pPr>
        <w:spacing w:line="360" w:lineRule="auto"/>
        <w:rPr>
          <w:rFonts w:ascii="Times New Roman" w:hAnsi="Times New Roman"/>
          <w:sz w:val="22"/>
        </w:rPr>
      </w:pPr>
      <w:r w:rsidRPr="00906840">
        <w:rPr>
          <w:rFonts w:ascii="Times New Roman" w:hAnsi="Times New Roman"/>
          <w:sz w:val="22"/>
        </w:rPr>
        <w:t xml:space="preserve">This dying back of axons in the lateral corticospinal tract and posterior columns characterises HSP </w:t>
      </w:r>
      <w:r w:rsidR="00E43F0B" w:rsidRPr="00906840">
        <w:rPr>
          <w:rFonts w:ascii="Times New Roman" w:hAnsi="Times New Roman"/>
          <w:sz w:val="22"/>
        </w:rPr>
        <w:fldChar w:fldCharType="begin"/>
      </w:r>
      <w:r w:rsidRPr="00906840">
        <w:rPr>
          <w:rFonts w:ascii="Times New Roman" w:hAnsi="Times New Roman"/>
          <w:sz w:val="22"/>
        </w:rPr>
        <w:instrText xml:space="preserve"> ADDIN EN.CITE &lt;EndNote&gt;&lt;Cite&gt;&lt;Author&gt;Blackstone&lt;/Author&gt;&lt;Year&gt;2012&lt;/Year&gt;&lt;RecNum&gt;172&lt;/RecNum&gt;&lt;DisplayText&gt;(Blackstone 2012)&lt;/DisplayText&gt;&lt;record&gt;&lt;rec-number&gt;172&lt;/rec-number&gt;&lt;foreign-keys&gt;&lt;key app="EN" db-id="prsww9z99psddvesxzmpaxxr9azvarfsx5tr"&gt;172&lt;/key&gt;&lt;/foreign-keys&gt;&lt;ref-type name="Journal Article"&gt;17&lt;/ref-type&gt;&lt;contributors&gt;&lt;authors&gt;&lt;author&gt;Blackstone, C.&lt;/author&gt;&lt;/authors&gt;&lt;/contributors&gt;&lt;auth-address&gt;Neurogenetics Branch, National Institute of Neurological Disorders and Stroke, National Institutes of Health, Bethesda, Maryland, USA; email: blackstc@ninds.nih.gov.&lt;/auth-address&gt;&lt;titles&gt;&lt;title&gt;Cellular pathways of hereditary spastic paraplegia&lt;/title&gt;&lt;secondary-title&gt;Annual Review of Neuroscience&lt;/secondary-title&gt;&lt;alt-title&gt;Annu Rev Neurosci&lt;/alt-title&gt;&lt;/titles&gt;&lt;periodical&gt;&lt;full-title&gt;Annual Review of Neuroscience&lt;/full-title&gt;&lt;/periodical&gt;&lt;alt-periodical&gt;&lt;full-title&gt;Annu Rev Neurosci&lt;/full-title&gt;&lt;/alt-periodical&gt;&lt;pages&gt;25-47&lt;/pages&gt;&lt;volume&gt;35&lt;/volume&gt;&lt;edition&gt;2012/05/01&lt;/edition&gt;&lt;dates&gt;&lt;year&gt;2012&lt;/year&gt;&lt;pub-dates&gt;&lt;date&gt;Jul 21&lt;/date&gt;&lt;/pub-dates&gt;&lt;/dates&gt;&lt;isbn&gt;1545-4126 (Electronic)&amp;#xD;0147-006X (Linking)&lt;/isbn&gt;&lt;accession-num&gt;22540978&lt;/accession-num&gt;&lt;urls&gt;&lt;related-urls&gt;&lt;url&gt;http://www.ncbi.nlm.nih.gov/pubmed/22540978&lt;/url&gt;&lt;/related-urls&gt;&lt;/urls&gt;&lt;electronic-resource-num&gt;10.1146/annurev-neuro-062111-150400&lt;/electronic-resource-num&gt;&lt;language&gt;eng&lt;/language&gt;&lt;/record&gt;&lt;/Cite&gt;&lt;/EndNote&gt;</w:instrText>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40" w:tooltip="Blackstone, 2012 #172" w:history="1">
        <w:r w:rsidR="00CF4C30" w:rsidRPr="00906840">
          <w:rPr>
            <w:rFonts w:ascii="Times New Roman" w:hAnsi="Times New Roman"/>
            <w:noProof/>
            <w:sz w:val="22"/>
          </w:rPr>
          <w:t>Blackstone 2012</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Further evidence of defective axonal transport in this disease came from study of a mouse model of SPG4 HSP, where expression of Spastin is essentially knocked out </w:t>
      </w:r>
      <w:r w:rsidR="00E43F0B" w:rsidRPr="00906840">
        <w:rPr>
          <w:rFonts w:ascii="Times New Roman" w:hAnsi="Times New Roman"/>
          <w:sz w:val="22"/>
        </w:rPr>
        <w:fldChar w:fldCharType="begin">
          <w:fldData xml:space="preserve">PEVuZE5vdGU+PENpdGU+PEF1dGhvcj5LYXNoZXI8L0F1dGhvcj48WWVhcj4yMDA5PC9ZZWFyPjxS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PEVuZE5vdGU+PENpdGU+PEF1dGhvcj5LYXNoZXI8L0F1dGhvcj48WWVhcj4yMDA5PC9ZZWFyPjxS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244" w:tooltip="Kasher, 2009 #281" w:history="1">
        <w:r w:rsidR="00CF4C30" w:rsidRPr="00906840">
          <w:rPr>
            <w:rFonts w:ascii="Times New Roman" w:hAnsi="Times New Roman"/>
            <w:noProof/>
            <w:sz w:val="22"/>
          </w:rPr>
          <w:t>Kasher</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2009</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A specific disruption in anterograde axonal transport of mitochondria and MBOs was noted in primary cortical neurons derived from transgenic mice heterozygous or homozygous for the mutant protein </w:t>
      </w:r>
      <w:r w:rsidR="00E43F0B" w:rsidRPr="00906840">
        <w:rPr>
          <w:rFonts w:ascii="Times New Roman" w:hAnsi="Times New Roman"/>
          <w:sz w:val="22"/>
        </w:rPr>
        <w:fldChar w:fldCharType="begin">
          <w:fldData xml:space="preserve">PEVuZE5vdGU+PENpdGU+PEF1dGhvcj5LYXNoZXI8L0F1dGhvcj48WWVhcj4yMDA5PC9ZZWFyPjxS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</w:fldData>
        </w:fldChar>
      </w:r>
      <w:r w:rsidRPr="00906840">
        <w:rPr>
          <w:rFonts w:ascii="Times New Roman" w:hAnsi="Times New Roman"/>
          <w:sz w:val="22"/>
        </w:rPr>
        <w:instrText xml:space="preserve"> ADDIN EN.CITE </w:instrText>
      </w:r>
      <w:r w:rsidR="00E43F0B" w:rsidRPr="00906840">
        <w:rPr>
          <w:rFonts w:ascii="Times New Roman" w:hAnsi="Times New Roman"/>
          <w:sz w:val="22"/>
        </w:rPr>
        <w:fldChar w:fldCharType="begin">
          <w:fldData xml:space="preserve">PEVuZE5vdGU+PENpdGU+PEF1dGhvcj5LYXNoZXI8L0F1dGhvcj48WWVhcj4yMDA5PC9ZZWFyPjxS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</w:fldData>
        </w:fldChar>
      </w:r>
      <w:r w:rsidRPr="00906840">
        <w:rPr>
          <w:rFonts w:ascii="Times New Roman" w:hAnsi="Times New Roman"/>
          <w:sz w:val="22"/>
        </w:rPr>
        <w:instrText xml:space="preserve"> ADDIN EN.CITE.DATA </w:instrText>
      </w:r>
      <w:r w:rsidR="005B19A8" w:rsidRPr="00E43F0B">
        <w:rPr>
          <w:rFonts w:ascii="Times New Roman" w:hAnsi="Times New Roman"/>
          <w:sz w:val="22"/>
        </w:rPr>
      </w:r>
      <w:r w:rsidR="00E43F0B" w:rsidRPr="00906840">
        <w:rPr>
          <w:rFonts w:ascii="Times New Roman" w:hAnsi="Times New Roman"/>
          <w:sz w:val="22"/>
        </w:rPr>
        <w:fldChar w:fldCharType="end"/>
      </w:r>
      <w:r w:rsidR="005B19A8" w:rsidRPr="00E43F0B">
        <w:rPr>
          <w:rFonts w:ascii="Times New Roman" w:hAnsi="Times New Roman"/>
          <w:sz w:val="22"/>
        </w:rPr>
      </w:r>
      <w:r w:rsidR="00E43F0B" w:rsidRPr="00906840">
        <w:rPr>
          <w:rFonts w:ascii="Times New Roman" w:hAnsi="Times New Roman"/>
          <w:sz w:val="22"/>
        </w:rPr>
        <w:fldChar w:fldCharType="separate"/>
      </w:r>
      <w:r w:rsidRPr="00906840">
        <w:rPr>
          <w:rFonts w:ascii="Times New Roman" w:hAnsi="Times New Roman"/>
          <w:noProof/>
          <w:sz w:val="22"/>
        </w:rPr>
        <w:t>(</w:t>
      </w:r>
      <w:hyperlink w:anchor="_ENREF_244" w:tooltip="Kasher, 2009 #281" w:history="1">
        <w:r w:rsidR="00CF4C30" w:rsidRPr="00906840">
          <w:rPr>
            <w:rFonts w:ascii="Times New Roman" w:hAnsi="Times New Roman"/>
            <w:noProof/>
            <w:sz w:val="22"/>
          </w:rPr>
          <w:t>Kasher</w:t>
        </w:r>
        <w:r w:rsidR="00CF4C30" w:rsidRPr="00906840">
          <w:rPr>
            <w:rFonts w:ascii="Times New Roman" w:hAnsi="Times New Roman"/>
            <w:i/>
            <w:noProof/>
            <w:sz w:val="22"/>
          </w:rPr>
          <w:t xml:space="preserve"> et al.</w:t>
        </w:r>
        <w:r w:rsidR="00CF4C30" w:rsidRPr="00906840">
          <w:rPr>
            <w:rFonts w:ascii="Times New Roman" w:hAnsi="Times New Roman"/>
            <w:noProof/>
            <w:sz w:val="22"/>
          </w:rPr>
          <w:t xml:space="preserve"> 2009</w:t>
        </w:r>
      </w:hyperlink>
      <w:r w:rsidRPr="00906840">
        <w:rPr>
          <w:rFonts w:ascii="Times New Roman" w:hAnsi="Times New Roman"/>
          <w:noProof/>
          <w:sz w:val="22"/>
        </w:rPr>
        <w:t>)</w:t>
      </w:r>
      <w:r w:rsidR="00E43F0B" w:rsidRPr="00906840">
        <w:rPr>
          <w:rFonts w:ascii="Times New Roman" w:hAnsi="Times New Roman"/>
          <w:sz w:val="22"/>
        </w:rPr>
        <w:fldChar w:fldCharType="end"/>
      </w:r>
      <w:r w:rsidRPr="00906840">
        <w:rPr>
          <w:rFonts w:ascii="Times New Roman" w:hAnsi="Times New Roman"/>
          <w:sz w:val="22"/>
        </w:rPr>
        <w:t xml:space="preserve">. Concomitant with this transport defect, axonal swellings were noted in the cortical neurons. These swellings consisted of components of the cytoskeleton, such as Tau, neurofilaments and APP, as well as other cellular organelles, including mitochondria, and were observed to increase in number as expression of spastin decreased. Interestingly, the presence of swellings was also noted upon inspection of HSP </w:t>
      </w:r>
      <w:r w:rsidRPr="00517BAB">
        <w:rPr>
          <w:rFonts w:ascii="Times New Roman" w:hAnsi="Times New Roman"/>
          <w:sz w:val="22"/>
        </w:rPr>
        <w:t xml:space="preserve">patient post-mortem spinal cord sections </w:t>
      </w:r>
      <w:r w:rsidR="00E43F0B" w:rsidRPr="00517BAB">
        <w:rPr>
          <w:rFonts w:ascii="Times New Roman" w:hAnsi="Times New Roman"/>
          <w:sz w:val="22"/>
        </w:rPr>
        <w:fldChar w:fldCharType="begin">
          <w:fldData xml:space="preserve">PEVuZE5vdGU+PENpdGU+PEF1dGhvcj5LYXNoZXI8L0F1dGhvcj48WWVhcj4yMDA5PC9ZZWFyPjxS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</w:fldData>
        </w:fldChar>
      </w:r>
      <w:r w:rsidRPr="00517BAB">
        <w:rPr>
          <w:rFonts w:ascii="Times New Roman" w:hAnsi="Times New Roman"/>
          <w:sz w:val="22"/>
        </w:rPr>
        <w:instrText xml:space="preserve"> ADDIN EN.CITE </w:instrText>
      </w:r>
      <w:r w:rsidR="00E43F0B" w:rsidRPr="00517BAB">
        <w:rPr>
          <w:rFonts w:ascii="Times New Roman" w:hAnsi="Times New Roman"/>
          <w:sz w:val="22"/>
        </w:rPr>
        <w:fldChar w:fldCharType="begin">
          <w:fldData xml:space="preserve">PEVuZE5vdGU+PENpdGU+PEF1dGhvcj5LYXNoZXI8L0F1dGhvcj48WWVhcj4yMDA5PC9ZZWFyPjxS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</w:fldData>
        </w:fldChar>
      </w:r>
      <w:r w:rsidRPr="00517BAB">
        <w:rPr>
          <w:rFonts w:ascii="Times New Roman" w:hAnsi="Times New Roman"/>
          <w:sz w:val="22"/>
        </w:rPr>
        <w:instrText xml:space="preserve"> ADDIN EN.CITE.DATA </w:instrText>
      </w:r>
      <w:r w:rsidR="005B19A8" w:rsidRPr="00517BAB">
        <w:rPr>
          <w:rFonts w:ascii="Times New Roman" w:hAnsi="Times New Roman"/>
          <w:sz w:val="22"/>
        </w:rPr>
      </w:r>
      <w:r w:rsidR="00E43F0B" w:rsidRPr="00517BAB">
        <w:rPr>
          <w:rFonts w:ascii="Times New Roman" w:hAnsi="Times New Roman"/>
          <w:sz w:val="22"/>
        </w:rPr>
        <w:fldChar w:fldCharType="end"/>
      </w:r>
      <w:r w:rsidR="005B19A8" w:rsidRPr="00517BAB">
        <w:rPr>
          <w:rFonts w:ascii="Times New Roman" w:hAnsi="Times New Roman"/>
          <w:sz w:val="22"/>
        </w:rPr>
      </w:r>
      <w:r w:rsidR="00E43F0B" w:rsidRPr="00517BAB">
        <w:rPr>
          <w:rFonts w:ascii="Times New Roman" w:hAnsi="Times New Roman"/>
          <w:sz w:val="22"/>
        </w:rPr>
        <w:fldChar w:fldCharType="separate"/>
      </w:r>
      <w:r w:rsidRPr="00517BAB">
        <w:rPr>
          <w:rFonts w:ascii="Times New Roman" w:hAnsi="Times New Roman"/>
          <w:noProof/>
          <w:sz w:val="22"/>
        </w:rPr>
        <w:t>(</w:t>
      </w:r>
      <w:hyperlink w:anchor="_ENREF_244" w:tooltip="Kasher, 2009 #281" w:history="1">
        <w:r w:rsidR="00CF4C30" w:rsidRPr="00517BAB">
          <w:rPr>
            <w:rFonts w:ascii="Times New Roman" w:hAnsi="Times New Roman"/>
            <w:noProof/>
            <w:sz w:val="22"/>
          </w:rPr>
          <w:t>Kasher</w:t>
        </w:r>
        <w:r w:rsidR="00CF4C30" w:rsidRPr="00517BAB">
          <w:rPr>
            <w:rFonts w:ascii="Times New Roman" w:hAnsi="Times New Roman"/>
            <w:i/>
            <w:noProof/>
            <w:sz w:val="22"/>
          </w:rPr>
          <w:t xml:space="preserve"> et al.</w:t>
        </w:r>
        <w:r w:rsidR="00CF4C30" w:rsidRPr="00517BAB">
          <w:rPr>
            <w:rFonts w:ascii="Times New Roman" w:hAnsi="Times New Roman"/>
            <w:noProof/>
            <w:sz w:val="22"/>
          </w:rPr>
          <w:t xml:space="preserve"> 2009</w:t>
        </w:r>
      </w:hyperlink>
      <w:r w:rsidRPr="00517BAB">
        <w:rPr>
          <w:rFonts w:ascii="Times New Roman" w:hAnsi="Times New Roman"/>
          <w:noProof/>
          <w:sz w:val="22"/>
        </w:rPr>
        <w:t>)</w:t>
      </w:r>
      <w:r w:rsidR="00E43F0B" w:rsidRPr="00517BAB">
        <w:rPr>
          <w:rFonts w:ascii="Times New Roman" w:hAnsi="Times New Roman"/>
          <w:sz w:val="22"/>
        </w:rPr>
        <w:fldChar w:fldCharType="end"/>
      </w:r>
      <w:r w:rsidRPr="00906840">
        <w:rPr>
          <w:rFonts w:ascii="Times New Roman" w:hAnsi="Times New Roman"/>
          <w:sz w:val="22"/>
        </w:rPr>
        <w:t xml:space="preserve">. Thus, it is possible that these swellings play a role in the pathogenesis of SPG4 HSP. </w:t>
      </w:r>
    </w:p>
    <w:p w:rsidR="00692F09" w:rsidRPr="00906840" w:rsidRDefault="00692F09" w:rsidP="004B6FDF">
      <w:pPr>
        <w:spacing w:line="360" w:lineRule="auto"/>
        <w:rPr>
          <w:rFonts w:ascii="Times New Roman" w:hAnsi="Times New Roman"/>
          <w:sz w:val="22"/>
        </w:rPr>
      </w:pPr>
      <w:r w:rsidRPr="00906840">
        <w:rPr>
          <w:rFonts w:ascii="Times New Roman" w:hAnsi="Times New Roman"/>
          <w:sz w:val="22"/>
        </w:rPr>
        <w:t xml:space="preserve">Consequently, the aim of this investigation, looking at HSP, was to further characterise the cortical neurons derived from </w:t>
      </w:r>
      <w:r w:rsidRPr="00906840">
        <w:rPr>
          <w:rFonts w:ascii="Times New Roman" w:hAnsi="Times New Roman"/>
          <w:i/>
          <w:sz w:val="22"/>
        </w:rPr>
        <w:t>spast</w:t>
      </w:r>
      <w:r w:rsidRPr="00906840">
        <w:rPr>
          <w:rFonts w:ascii="Times New Roman" w:hAnsi="Times New Roman"/>
          <w:sz w:val="22"/>
        </w:rPr>
        <w:t xml:space="preserve"> </w:t>
      </w:r>
      <w:r w:rsidRPr="00906840">
        <w:rPr>
          <w:rFonts w:ascii="Times New Roman" w:hAnsi="Times New Roman"/>
          <w:sz w:val="22"/>
          <w:vertAlign w:val="superscript"/>
        </w:rPr>
        <w:t>+/+</w:t>
      </w:r>
      <w:r w:rsidRPr="00906840">
        <w:rPr>
          <w:rFonts w:ascii="Times New Roman" w:hAnsi="Times New Roman"/>
          <w:sz w:val="22"/>
        </w:rPr>
        <w:t xml:space="preserve">, </w:t>
      </w:r>
      <w:r w:rsidRPr="00906840">
        <w:rPr>
          <w:rFonts w:ascii="Times New Roman" w:hAnsi="Times New Roman"/>
          <w:i/>
          <w:sz w:val="22"/>
        </w:rPr>
        <w:t>spast</w:t>
      </w:r>
      <w:r w:rsidRPr="00906840">
        <w:rPr>
          <w:rFonts w:ascii="Times New Roman" w:hAnsi="Times New Roman"/>
          <w:sz w:val="22"/>
        </w:rPr>
        <w:t xml:space="preserve"> </w:t>
      </w:r>
      <w:r w:rsidRPr="00906840">
        <w:rPr>
          <w:rFonts w:ascii="Times New Roman" w:hAnsi="Times New Roman"/>
          <w:sz w:val="22"/>
          <w:vertAlign w:val="superscript"/>
        </w:rPr>
        <w:t>∆E7/+</w:t>
      </w:r>
      <w:r w:rsidRPr="00906840">
        <w:rPr>
          <w:rFonts w:ascii="Times New Roman" w:hAnsi="Times New Roman"/>
          <w:sz w:val="22"/>
        </w:rPr>
        <w:t xml:space="preserve"> and </w:t>
      </w:r>
      <w:r w:rsidRPr="00906840">
        <w:rPr>
          <w:rFonts w:ascii="Times New Roman" w:hAnsi="Times New Roman"/>
          <w:i/>
          <w:sz w:val="22"/>
        </w:rPr>
        <w:t>spast</w:t>
      </w:r>
      <w:r w:rsidRPr="00906840">
        <w:rPr>
          <w:rFonts w:ascii="Times New Roman" w:hAnsi="Times New Roman"/>
          <w:sz w:val="22"/>
        </w:rPr>
        <w:t xml:space="preserve"> </w:t>
      </w:r>
      <w:r w:rsidRPr="00906840">
        <w:rPr>
          <w:rFonts w:ascii="Times New Roman" w:hAnsi="Times New Roman"/>
          <w:sz w:val="22"/>
          <w:vertAlign w:val="superscript"/>
        </w:rPr>
        <w:t>∆E7/∆E7</w:t>
      </w:r>
      <w:r w:rsidRPr="00906840">
        <w:rPr>
          <w:rFonts w:ascii="Times New Roman" w:hAnsi="Times New Roman"/>
          <w:sz w:val="22"/>
        </w:rPr>
        <w:t xml:space="preserve"> mice. Specifically, we wished to identify a pharmacological intervention, focusing on MAPs, which is capable of ameliorating the number of swellings formed in th</w:t>
      </w:r>
      <w:r w:rsidR="004B6FDF" w:rsidRPr="00906840">
        <w:rPr>
          <w:rFonts w:ascii="Times New Roman" w:hAnsi="Times New Roman"/>
          <w:sz w:val="22"/>
        </w:rPr>
        <w:t>e mutant mouse cortical neurons.</w:t>
      </w:r>
    </w:p>
    <w:p w:rsidR="00D9471B" w:rsidRDefault="00D9471B" w:rsidP="00306ABF">
      <w:pPr>
        <w:pStyle w:val="Heading2"/>
        <w:rPr>
          <w:rFonts w:ascii="Times New Roman" w:hAnsi="Times New Roman"/>
        </w:rPr>
      </w:pPr>
    </w:p>
    <w:p w:rsidR="00306ABF" w:rsidRPr="00906840" w:rsidRDefault="00306ABF" w:rsidP="00306ABF">
      <w:pPr>
        <w:pStyle w:val="Heading2"/>
        <w:rPr>
          <w:rFonts w:ascii="Times New Roman" w:hAnsi="Times New Roman"/>
        </w:rPr>
      </w:pPr>
      <w:r w:rsidRPr="00906840">
        <w:rPr>
          <w:rFonts w:ascii="Times New Roman" w:hAnsi="Times New Roman"/>
        </w:rPr>
        <w:t>6.2.3: Primary cortical neurons</w:t>
      </w:r>
    </w:p>
    <w:p w:rsidR="00306ABF" w:rsidRPr="00906840" w:rsidRDefault="00306ABF" w:rsidP="00306ABF">
      <w:pPr>
        <w:spacing w:line="360" w:lineRule="auto"/>
        <w:rPr>
          <w:rFonts w:ascii="Times New Roman" w:hAnsi="Times New Roman"/>
          <w:sz w:val="22"/>
        </w:rPr>
      </w:pPr>
      <w:r w:rsidRPr="00906840">
        <w:rPr>
          <w:rFonts w:ascii="Times New Roman" w:hAnsi="Times New Roman"/>
          <w:sz w:val="22"/>
        </w:rPr>
        <w:t xml:space="preserve">In contrast to study of patient derived primary fibroblasts, working with cortical neurons from mouse models provides the benefit of a homologous genetic background resulting from over five generations of </w:t>
      </w:r>
      <w:proofErr w:type="gramStart"/>
      <w:r w:rsidRPr="00906840">
        <w:rPr>
          <w:rFonts w:ascii="Times New Roman" w:hAnsi="Times New Roman"/>
          <w:sz w:val="22"/>
        </w:rPr>
        <w:t>back-crossing</w:t>
      </w:r>
      <w:proofErr w:type="gramEnd"/>
      <w:r w:rsidRPr="00906840">
        <w:rPr>
          <w:rFonts w:ascii="Times New Roman" w:hAnsi="Times New Roman"/>
          <w:sz w:val="22"/>
        </w:rPr>
        <w:t xml:space="preserve">. Nevertheless, we wished to observe whether genetic background can influence the effect mSpastin has on the pathology of the neurons. Following </w:t>
      </w:r>
      <w:r w:rsidRPr="008C3CFB">
        <w:rPr>
          <w:rFonts w:ascii="Times New Roman" w:hAnsi="Times New Roman"/>
          <w:sz w:val="22"/>
        </w:rPr>
        <w:t>quantification of axonal swellings in cortical neurons taken from mice expressing the mutant Spastin on the FVB, BALBC or C57BL/6 genetic background, no difference in axonal swelling number was observed between these strains, further supporting</w:t>
      </w:r>
      <w:r w:rsidRPr="00906840">
        <w:rPr>
          <w:rFonts w:ascii="Times New Roman" w:hAnsi="Times New Roman"/>
          <w:sz w:val="22"/>
        </w:rPr>
        <w:t xml:space="preserve"> the argument that any defect in the functioning of </w:t>
      </w:r>
      <w:r w:rsidRPr="008C3CFB">
        <w:rPr>
          <w:rFonts w:ascii="Times New Roman" w:hAnsi="Times New Roman"/>
          <w:sz w:val="22"/>
        </w:rPr>
        <w:t>the cortical neurons is a result of the Spastin mutation. In further contrast to the fibroblast work, study of cortical neurons also means any results observed are obtained from a pathologically relevant cell type, displaying neuronal characteristics similar to the corticospinal neurons afflicted in HSP.</w:t>
      </w:r>
      <w:r w:rsidRPr="00906840">
        <w:rPr>
          <w:rFonts w:ascii="Times New Roman" w:hAnsi="Times New Roman"/>
          <w:sz w:val="22"/>
        </w:rPr>
        <w:t xml:space="preserve">  </w:t>
      </w:r>
    </w:p>
    <w:p w:rsidR="00306ABF" w:rsidRPr="003B7825" w:rsidRDefault="00306ABF" w:rsidP="00306ABF">
      <w:pPr>
        <w:spacing w:line="360" w:lineRule="auto"/>
        <w:rPr>
          <w:rFonts w:ascii="Times New Roman" w:hAnsi="Times New Roman"/>
          <w:sz w:val="22"/>
        </w:rPr>
      </w:pPr>
      <w:r w:rsidRPr="0000480B">
        <w:rPr>
          <w:rFonts w:ascii="Times New Roman" w:hAnsi="Times New Roman"/>
          <w:sz w:val="22"/>
        </w:rPr>
        <w:t>However, a homogeneous genetic background does not reflect the clinical situation of genetic diversity in man, though it does make the interpretation of any results easier. Furthermore, it was found that the primary cortical neurons were highly sensitive to pharmacological</w:t>
      </w:r>
      <w:r w:rsidRPr="00906840">
        <w:rPr>
          <w:rFonts w:ascii="Times New Roman" w:hAnsi="Times New Roman"/>
          <w:sz w:val="22"/>
        </w:rPr>
        <w:t xml:space="preserve"> intervention. This was evident upon treatment of the neurons with 0.5% DMSO either as a solubilising agent for the </w:t>
      </w:r>
      <w:proofErr w:type="gramStart"/>
      <w:r w:rsidRPr="00906840">
        <w:rPr>
          <w:rFonts w:ascii="Times New Roman" w:hAnsi="Times New Roman"/>
          <w:sz w:val="22"/>
        </w:rPr>
        <w:t>microtubule-interacting</w:t>
      </w:r>
      <w:proofErr w:type="gramEnd"/>
      <w:r w:rsidRPr="00906840">
        <w:rPr>
          <w:rFonts w:ascii="Times New Roman" w:hAnsi="Times New Roman"/>
          <w:sz w:val="22"/>
        </w:rPr>
        <w:t xml:space="preserve"> drug, Tro19622, or as a vehicle control. Both neuronal morphology and the formation of swellings were altered upon this DMSO</w:t>
      </w:r>
      <w:r>
        <w:rPr>
          <w:rFonts w:ascii="Times New Roman" w:hAnsi="Times New Roman"/>
          <w:sz w:val="22"/>
        </w:rPr>
        <w:t xml:space="preserve"> treatment. </w:t>
      </w:r>
      <w:r w:rsidRPr="003B7825">
        <w:rPr>
          <w:rFonts w:ascii="Times New Roman" w:hAnsi="Times New Roman"/>
          <w:sz w:val="22"/>
        </w:rPr>
        <w:t xml:space="preserve">The high concentration of DMSO was necessary due to the lipophilic properties of the cholesterol-like drug </w:t>
      </w:r>
      <w:r w:rsidRPr="003B7825">
        <w:rPr>
          <w:rFonts w:ascii="Times New Roman" w:hAnsi="Times New Roman"/>
          <w:sz w:val="22"/>
        </w:rPr>
        <w:fldChar w:fldCharType="begin">
          <w:fldData xml:space="preserve">PEVuZE5vdGU+PENpdGU+PEF1dGhvcj5Cb3JkZXQ8L0F1dGhvcj48WWVhcj4yMDEwPC9ZZWFyPjxS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</w:fldData>
        </w:fldChar>
      </w:r>
      <w:r w:rsidRPr="003B7825">
        <w:rPr>
          <w:rFonts w:ascii="Times New Roman" w:hAnsi="Times New Roman"/>
          <w:sz w:val="22"/>
        </w:rPr>
        <w:instrText xml:space="preserve"> ADDIN EN.CITE </w:instrText>
      </w:r>
      <w:r w:rsidRPr="003B7825">
        <w:rPr>
          <w:rFonts w:ascii="Times New Roman" w:hAnsi="Times New Roman"/>
          <w:sz w:val="22"/>
        </w:rPr>
        <w:fldChar w:fldCharType="begin">
          <w:fldData xml:space="preserve">PEVuZE5vdGU+PENpdGU+PEF1dGhvcj5Cb3JkZXQ8L0F1dGhvcj48WWVhcj4yMDEwPC9ZZWFyPjxS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</w:fldData>
        </w:fldChar>
      </w:r>
      <w:r w:rsidRPr="003B7825">
        <w:rPr>
          <w:rFonts w:ascii="Times New Roman" w:hAnsi="Times New Roman"/>
          <w:sz w:val="22"/>
        </w:rPr>
        <w:instrText xml:space="preserve"> ADDIN EN.CITE.DATA </w:instrText>
      </w:r>
      <w:r w:rsidRPr="003B7825">
        <w:rPr>
          <w:rFonts w:ascii="Times New Roman" w:hAnsi="Times New Roman"/>
          <w:sz w:val="22"/>
        </w:rPr>
      </w:r>
      <w:r w:rsidRPr="003B7825">
        <w:rPr>
          <w:rFonts w:ascii="Times New Roman" w:hAnsi="Times New Roman"/>
          <w:sz w:val="22"/>
        </w:rPr>
        <w:fldChar w:fldCharType="end"/>
      </w:r>
      <w:r w:rsidRPr="003B7825">
        <w:rPr>
          <w:rFonts w:ascii="Times New Roman" w:hAnsi="Times New Roman"/>
          <w:sz w:val="22"/>
        </w:rPr>
      </w:r>
      <w:r w:rsidRPr="003B7825">
        <w:rPr>
          <w:rFonts w:ascii="Times New Roman" w:hAnsi="Times New Roman"/>
          <w:sz w:val="22"/>
        </w:rPr>
        <w:fldChar w:fldCharType="separate"/>
      </w:r>
      <w:r w:rsidRPr="003B7825">
        <w:rPr>
          <w:rFonts w:ascii="Times New Roman" w:hAnsi="Times New Roman"/>
          <w:noProof/>
          <w:sz w:val="22"/>
        </w:rPr>
        <w:t>(</w:t>
      </w:r>
      <w:hyperlink w:anchor="_ENREF_419" w:tooltip="Santos, 2003 #640" w:history="1">
        <w:r w:rsidRPr="003B7825">
          <w:rPr>
            <w:rFonts w:ascii="Times New Roman" w:hAnsi="Times New Roman"/>
            <w:noProof/>
            <w:sz w:val="22"/>
          </w:rPr>
          <w:t>Santos</w:t>
        </w:r>
        <w:r w:rsidRPr="003B7825">
          <w:rPr>
            <w:rFonts w:ascii="Times New Roman" w:hAnsi="Times New Roman"/>
            <w:i/>
            <w:noProof/>
            <w:sz w:val="22"/>
          </w:rPr>
          <w:t xml:space="preserve"> et al.</w:t>
        </w:r>
        <w:r w:rsidRPr="003B7825">
          <w:rPr>
            <w:rFonts w:ascii="Times New Roman" w:hAnsi="Times New Roman"/>
            <w:noProof/>
            <w:sz w:val="22"/>
          </w:rPr>
          <w:t xml:space="preserve"> 2003</w:t>
        </w:r>
      </w:hyperlink>
      <w:r w:rsidRPr="003B7825">
        <w:rPr>
          <w:rFonts w:ascii="Times New Roman" w:hAnsi="Times New Roman"/>
          <w:noProof/>
          <w:sz w:val="22"/>
        </w:rPr>
        <w:t xml:space="preserve">; </w:t>
      </w:r>
      <w:hyperlink w:anchor="_ENREF_43" w:tooltip="Bordet, 2010 #639" w:history="1">
        <w:r w:rsidRPr="003B7825">
          <w:rPr>
            <w:rFonts w:ascii="Times New Roman" w:hAnsi="Times New Roman"/>
            <w:noProof/>
            <w:sz w:val="22"/>
          </w:rPr>
          <w:t>Bordet 2010</w:t>
        </w:r>
      </w:hyperlink>
      <w:r w:rsidRPr="003B7825">
        <w:rPr>
          <w:rFonts w:ascii="Times New Roman" w:hAnsi="Times New Roman"/>
          <w:noProof/>
          <w:sz w:val="22"/>
        </w:rPr>
        <w:t>)</w:t>
      </w:r>
      <w:r w:rsidRPr="003B7825">
        <w:rPr>
          <w:rFonts w:ascii="Times New Roman" w:hAnsi="Times New Roman"/>
          <w:sz w:val="22"/>
        </w:rPr>
        <w:fldChar w:fldCharType="end"/>
      </w:r>
      <w:r w:rsidRPr="003B7825">
        <w:rPr>
          <w:rFonts w:ascii="Times New Roman" w:hAnsi="Times New Roman"/>
          <w:sz w:val="22"/>
        </w:rPr>
        <w:t>; elevated levels of DMSO were required to efficiently solubilise Tro19622 in the media.</w:t>
      </w:r>
    </w:p>
    <w:p w:rsidR="00306ABF" w:rsidRPr="00906840" w:rsidRDefault="00306ABF" w:rsidP="00306ABF">
      <w:pPr>
        <w:spacing w:line="360" w:lineRule="auto"/>
        <w:rPr>
          <w:rFonts w:ascii="Times New Roman" w:hAnsi="Times New Roman"/>
          <w:noProof/>
          <w:sz w:val="22"/>
        </w:rPr>
      </w:pPr>
      <w:r w:rsidRPr="003B7825">
        <w:rPr>
          <w:rFonts w:ascii="Times New Roman" w:hAnsi="Times New Roman"/>
          <w:sz w:val="22"/>
        </w:rPr>
        <w:t xml:space="preserve">However, it has been noted that treatment of cells with DMSO does influence their physiology. Numerous cellular processes have been identified as altered in the presence of varying concentrations of DMSO, including lipid metabolism, apoptosis, protein expression, ROS scavenging and enzymatic activity </w:t>
      </w:r>
      <w:r w:rsidRPr="003B7825">
        <w:rPr>
          <w:rFonts w:ascii="Times New Roman" w:hAnsi="Times New Roman"/>
          <w:sz w:val="22"/>
        </w:rPr>
        <w:fldChar w:fldCharType="begin"/>
      </w:r>
      <w:r w:rsidRPr="003B7825">
        <w:rPr>
          <w:rFonts w:ascii="Times New Roman" w:hAnsi="Times New Roman"/>
          <w:sz w:val="22"/>
        </w:rPr>
        <w:instrText xml:space="preserve"> ADDIN EN.CITE &lt;EndNote&gt;&lt;Cite&gt;&lt;Author&gt;Santos&lt;/Author&gt;&lt;Year&gt;2003&lt;/Year&gt;&lt;RecNum&gt;640&lt;/RecNum&gt;&lt;DisplayText&gt;(Santos&lt;style face="italic"&gt; et al.&lt;/style&gt; 2003)&lt;/DisplayText&gt;&lt;record&gt;&lt;rec-number&gt;640&lt;/rec-number&gt;&lt;foreign-keys&gt;&lt;key app="EN" db-id="prsww9z99psddvesxzmpaxxr9azvarfsx5tr"&gt;640&lt;/key&gt;&lt;/foreign-keys&gt;&lt;ref-type name="Journal Article"&gt;17&lt;/ref-type&gt;&lt;contributors&gt;&lt;authors&gt;&lt;author&gt;Santos, N. C.&lt;/author&gt;&lt;author&gt;Figueira-Coelho, J.&lt;/author&gt;&lt;author&gt;Martins-Silva, J.&lt;/author&gt;&lt;author&gt;Saldanha, C.&lt;/author&gt;&lt;/authors&gt;&lt;/contributors&gt;&lt;auth-address&gt;Instituto de Bioquimica/Instituto de Medicina Molecular, Faculdade de Medicina de Lisboa, Av. Prof. Egas Moniz, P-1649-028 Lisbon, Portugal. nsantos@fm.ul.pt&lt;/auth-address&gt;&lt;titles&gt;&lt;title&gt;Multidisciplinary utilization of dimethyl sulfoxide: pharmacological, cellular, and molecular aspects&lt;/title&gt;&lt;secondary-title&gt;Biochemical Pharmacology&lt;/secondary-title&gt;&lt;alt-title&gt;Biochem Pharmacol&lt;/alt-title&gt;&lt;/titles&gt;&lt;periodical&gt;&lt;full-title&gt;Biochemical pharmacology&lt;/full-title&gt;&lt;abbr-1&gt;Biochem Pharmacol&lt;/abbr-1&gt;&lt;/periodical&gt;&lt;alt-periodical&gt;&lt;full-title&gt;Biochemical pharmacology&lt;/full-title&gt;&lt;abbr-1&gt;Biochem Pharmacol&lt;/abbr-1&gt;&lt;/alt-periodical&gt;&lt;pages&gt;1035-41&lt;/pages&gt;&lt;volume&gt;65&lt;/volume&gt;&lt;number&gt;7&lt;/number&gt;&lt;edition&gt;2003/03/29&lt;/edition&gt;&lt;keywords&gt;&lt;keyword&gt;Amyloidosis/chemically induced&lt;/keyword&gt;&lt;keyword&gt;Animals&lt;/keyword&gt;&lt;keyword&gt;Cell Differentiation/*drug effects&lt;/keyword&gt;&lt;keyword&gt;Cryopreservation/methods&lt;/keyword&gt;&lt;keyword&gt;Dimethyl Sulfoxide/adverse effects/chemistry/*pharmacology&lt;/keyword&gt;&lt;keyword&gt;Humans&lt;/keyword&gt;&lt;keyword&gt;Inflammation/chemically induced&lt;/keyword&gt;&lt;/keywords&gt;&lt;dates&gt;&lt;year&gt;2003&lt;/year&gt;&lt;pub-dates&gt;&lt;date&gt;Apr 1&lt;/date&gt;&lt;/pub-dates&gt;&lt;/dates&gt;&lt;isbn&gt;0006-2952 (Print)&amp;#xD;0006-2952 (Linking)&lt;/isbn&gt;&lt;accession-num&gt;12663039&lt;/accession-num&gt;&lt;work-type&gt;Research Support, Non-U.S. Gov&amp;apos;t&amp;#xD;Review&lt;/work-type&gt;&lt;urls&gt;&lt;related-urls&gt;&lt;url&gt;http://www.ncbi.nlm.nih.gov/pubmed/12663039&lt;/url&gt;&lt;/related-urls&gt;&lt;/urls&gt;&lt;language&gt;eng&lt;/language&gt;&lt;/record&gt;&lt;/Cite&gt;&lt;/EndNote&gt;</w:instrText>
      </w:r>
      <w:r w:rsidRPr="003B7825">
        <w:rPr>
          <w:rFonts w:ascii="Times New Roman" w:hAnsi="Times New Roman"/>
          <w:sz w:val="22"/>
        </w:rPr>
        <w:fldChar w:fldCharType="separate"/>
      </w:r>
      <w:r w:rsidRPr="003B7825">
        <w:rPr>
          <w:rFonts w:ascii="Times New Roman" w:hAnsi="Times New Roman"/>
          <w:noProof/>
          <w:sz w:val="22"/>
        </w:rPr>
        <w:t>(</w:t>
      </w:r>
      <w:hyperlink w:anchor="_ENREF_419" w:tooltip="Santos, 2003 #640" w:history="1">
        <w:r w:rsidRPr="003B7825">
          <w:rPr>
            <w:rFonts w:ascii="Times New Roman" w:hAnsi="Times New Roman"/>
            <w:noProof/>
            <w:sz w:val="22"/>
          </w:rPr>
          <w:t>Santos</w:t>
        </w:r>
        <w:r w:rsidRPr="003B7825">
          <w:rPr>
            <w:rFonts w:ascii="Times New Roman" w:hAnsi="Times New Roman"/>
            <w:i/>
            <w:noProof/>
            <w:sz w:val="22"/>
          </w:rPr>
          <w:t xml:space="preserve"> et al.</w:t>
        </w:r>
        <w:r w:rsidRPr="003B7825">
          <w:rPr>
            <w:rFonts w:ascii="Times New Roman" w:hAnsi="Times New Roman"/>
            <w:noProof/>
            <w:sz w:val="22"/>
          </w:rPr>
          <w:t xml:space="preserve"> 2003</w:t>
        </w:r>
      </w:hyperlink>
      <w:r w:rsidRPr="003B7825">
        <w:rPr>
          <w:rFonts w:ascii="Times New Roman" w:hAnsi="Times New Roman"/>
          <w:noProof/>
          <w:sz w:val="22"/>
        </w:rPr>
        <w:t>)</w:t>
      </w:r>
      <w:r w:rsidRPr="003B7825">
        <w:rPr>
          <w:rFonts w:ascii="Times New Roman" w:hAnsi="Times New Roman"/>
          <w:sz w:val="22"/>
        </w:rPr>
        <w:fldChar w:fldCharType="end"/>
      </w:r>
      <w:r w:rsidRPr="003B7825">
        <w:rPr>
          <w:rFonts w:ascii="Times New Roman" w:hAnsi="Times New Roman"/>
          <w:sz w:val="22"/>
        </w:rPr>
        <w:t xml:space="preserve">. It was noted over 30 years ago that the application of DMSO on neurons disrupted their axonal transport. Treatment of a cat vagus nerve with 5-10% DMSO substantially blocked fast axonal transport, as well as causing swelling or shrinkage of the axon </w:t>
      </w:r>
      <w:r w:rsidRPr="003B7825">
        <w:rPr>
          <w:rFonts w:ascii="Times New Roman" w:hAnsi="Times New Roman"/>
          <w:sz w:val="22"/>
        </w:rPr>
        <w:fldChar w:fldCharType="begin"/>
      </w:r>
      <w:r w:rsidRPr="003B7825">
        <w:rPr>
          <w:rFonts w:ascii="Times New Roman" w:hAnsi="Times New Roman"/>
          <w:sz w:val="22"/>
        </w:rPr>
        <w:instrText xml:space="preserve"> ADDIN EN.CITE &lt;EndNote&gt;&lt;Cite&gt;&lt;Author&gt;Donoso&lt;/Author&gt;&lt;Year&gt;1977&lt;/Year&gt;&lt;RecNum&gt;641&lt;/RecNum&gt;&lt;DisplayText&gt;(Donoso&lt;style face="italic"&gt; et al.&lt;/style&gt; 1977)&lt;/DisplayText&gt;&lt;record&gt;&lt;rec-number&gt;641&lt;/rec-number&gt;&lt;foreign-keys&gt;&lt;key app="EN" db-id="prsww9z99psddvesxzmpaxxr9azvarfsx5tr"&gt;641&lt;/key&gt;&lt;/foreign-keys&gt;&lt;ref-type name="Journal Article"&gt;17&lt;/ref-type&gt;&lt;contributors&gt;&lt;authors&gt;&lt;author&gt;Donoso, J. A.&lt;/author&gt;&lt;author&gt;Illanes, J. P.&lt;/author&gt;&lt;author&gt;Samson, F.&lt;/author&gt;&lt;/authors&gt;&lt;/contributors&gt;&lt;titles&gt;&lt;title&gt;Dimethylsulfoxide action on fast axoplasmic transport and ultrastructure of vagal axons&lt;/title&gt;&lt;secondary-title&gt;Brain Research&lt;/secondary-title&gt;&lt;alt-title&gt;Brain Res&lt;/alt-title&gt;&lt;/titles&gt;&lt;periodical&gt;&lt;full-title&gt;Brain Research&lt;/full-title&gt;&lt;/periodical&gt;&lt;alt-periodical&gt;&lt;full-title&gt;Brain Res&lt;/full-title&gt;&lt;/alt-periodical&gt;&lt;pages&gt;287-301&lt;/pages&gt;&lt;volume&gt;120&lt;/volume&gt;&lt;number&gt;2&lt;/number&gt;&lt;edition&gt;1977/01/21&lt;/edition&gt;&lt;keywords&gt;&lt;keyword&gt;Animals&lt;/keyword&gt;&lt;keyword&gt;Axonal Transport/*drug effects&lt;/keyword&gt;&lt;keyword&gt;Axons/drug effects&lt;/keyword&gt;&lt;keyword&gt;Cats&lt;/keyword&gt;&lt;keyword&gt;Cell Count&lt;/keyword&gt;&lt;keyword&gt;Dimethyl Sulfoxide/*pharmacology&lt;/keyword&gt;&lt;keyword&gt;Leucine/metabolism&lt;/keyword&gt;&lt;keyword&gt;Microtubules/drug effects&lt;/keyword&gt;&lt;keyword&gt;Time Factors&lt;/keyword&gt;&lt;keyword&gt;Vagus Nerve/*drug effects/metabolism/ultrastructure&lt;/keyword&gt;&lt;/keywords&gt;&lt;dates&gt;&lt;year&gt;1977&lt;/year&gt;&lt;pub-dates&gt;&lt;date&gt;Jan 21&lt;/date&gt;&lt;/pub-dates&gt;&lt;/dates&gt;&lt;isbn&gt;0006-8993 (Print)&amp;#xD;0006-8993 (Linking)&lt;/isbn&gt;&lt;accession-num&gt;64281&lt;/accession-num&gt;&lt;work-type&gt;Research Support, U.S. Gov&amp;apos;t, P.H.S.&lt;/work-type&gt;&lt;urls&gt;&lt;related-urls&gt;&lt;url&gt;http://www.ncbi.nlm.nih.gov/pubmed/64281&lt;/url&gt;&lt;/related-urls&gt;&lt;/urls&gt;&lt;language&gt;eng&lt;/language&gt;&lt;/record&gt;&lt;/Cite&gt;&lt;/EndNote&gt;</w:instrText>
      </w:r>
      <w:r w:rsidRPr="003B7825">
        <w:rPr>
          <w:rFonts w:ascii="Times New Roman" w:hAnsi="Times New Roman"/>
          <w:sz w:val="22"/>
        </w:rPr>
        <w:fldChar w:fldCharType="separate"/>
      </w:r>
      <w:r w:rsidRPr="003B7825">
        <w:rPr>
          <w:rFonts w:ascii="Times New Roman" w:hAnsi="Times New Roman"/>
          <w:noProof/>
          <w:sz w:val="22"/>
        </w:rPr>
        <w:t>(</w:t>
      </w:r>
      <w:hyperlink w:anchor="_ENREF_123" w:tooltip="Donoso, 1977 #641" w:history="1">
        <w:r w:rsidRPr="003B7825">
          <w:rPr>
            <w:rFonts w:ascii="Times New Roman" w:hAnsi="Times New Roman"/>
            <w:noProof/>
            <w:sz w:val="22"/>
          </w:rPr>
          <w:t>Donoso</w:t>
        </w:r>
        <w:r w:rsidRPr="003B7825">
          <w:rPr>
            <w:rFonts w:ascii="Times New Roman" w:hAnsi="Times New Roman"/>
            <w:i/>
            <w:noProof/>
            <w:sz w:val="22"/>
          </w:rPr>
          <w:t xml:space="preserve"> et al.</w:t>
        </w:r>
        <w:r w:rsidRPr="003B7825">
          <w:rPr>
            <w:rFonts w:ascii="Times New Roman" w:hAnsi="Times New Roman"/>
            <w:noProof/>
            <w:sz w:val="22"/>
          </w:rPr>
          <w:t xml:space="preserve"> 1977</w:t>
        </w:r>
      </w:hyperlink>
      <w:r w:rsidRPr="003B7825">
        <w:rPr>
          <w:rFonts w:ascii="Times New Roman" w:hAnsi="Times New Roman"/>
          <w:noProof/>
          <w:sz w:val="22"/>
        </w:rPr>
        <w:t>)</w:t>
      </w:r>
      <w:r w:rsidRPr="003B7825">
        <w:rPr>
          <w:rFonts w:ascii="Times New Roman" w:hAnsi="Times New Roman"/>
          <w:sz w:val="22"/>
        </w:rPr>
        <w:fldChar w:fldCharType="end"/>
      </w:r>
      <w:r w:rsidRPr="003B7825">
        <w:rPr>
          <w:rFonts w:ascii="Times New Roman" w:hAnsi="Times New Roman"/>
          <w:sz w:val="22"/>
        </w:rPr>
        <w:t xml:space="preserve">. This influence on axonal transport is believed to derive from the stabilising effect DMSO has on microtubule polymerisation </w:t>
      </w:r>
      <w:r w:rsidRPr="003B7825">
        <w:rPr>
          <w:rFonts w:ascii="Times New Roman" w:hAnsi="Times New Roman"/>
          <w:i/>
          <w:sz w:val="22"/>
        </w:rPr>
        <w:t xml:space="preserve">in vitro </w:t>
      </w:r>
      <w:r w:rsidRPr="003B7825">
        <w:rPr>
          <w:rFonts w:ascii="Times New Roman" w:hAnsi="Times New Roman"/>
          <w:sz w:val="22"/>
        </w:rPr>
        <w:fldChar w:fldCharType="begin"/>
      </w:r>
      <w:r w:rsidRPr="003B7825">
        <w:rPr>
          <w:rFonts w:ascii="Times New Roman" w:hAnsi="Times New Roman"/>
          <w:sz w:val="22"/>
        </w:rPr>
        <w:instrText xml:space="preserve"> ADDIN EN.CITE &lt;EndNote&gt;&lt;Cite&gt;&lt;Author&gt;Donoso&lt;/Author&gt;&lt;Year&gt;1977&lt;/Year&gt;&lt;RecNum&gt;641&lt;/RecNum&gt;&lt;DisplayText&gt;(Donoso&lt;style face="italic"&gt; et al.&lt;/style&gt; 1977)&lt;/DisplayText&gt;&lt;record&gt;&lt;rec-number&gt;641&lt;/rec-number&gt;&lt;foreign-keys&gt;&lt;key app="EN" db-id="prsww9z99psddvesxzmpaxxr9azvarfsx5tr"&gt;641&lt;/key&gt;&lt;/foreign-keys&gt;&lt;ref-type name="Journal Article"&gt;17&lt;/ref-type&gt;&lt;contributors&gt;&lt;authors&gt;&lt;author&gt;Donoso, J. A.&lt;/author&gt;&lt;author&gt;Illanes, J. P.&lt;/author&gt;&lt;author&gt;Samson, F.&lt;/author&gt;&lt;/authors&gt;&lt;/contributors&gt;&lt;titles&gt;&lt;title&gt;Dimethylsulfoxide action on fast axoplasmic transport and ultrastructure of vagal axons&lt;/title&gt;&lt;secondary-title&gt;Brain Research&lt;/secondary-title&gt;&lt;alt-title&gt;Brain Res&lt;/alt-title&gt;&lt;/titles&gt;&lt;periodical&gt;&lt;full-title&gt;Brain Research&lt;/full-title&gt;&lt;/periodical&gt;&lt;alt-periodical&gt;&lt;full-title&gt;Brain Res&lt;/full-title&gt;&lt;/alt-periodical&gt;&lt;pages&gt;287-301&lt;/pages&gt;&lt;volume&gt;120&lt;/volume&gt;&lt;number&gt;2&lt;/number&gt;&lt;edition&gt;1977/01/21&lt;/edition&gt;&lt;keywords&gt;&lt;keyword&gt;Animals&lt;/keyword&gt;&lt;keyword&gt;Axonal Transport/*drug effects&lt;/keyword&gt;&lt;keyword&gt;Axons/drug effects&lt;/keyword&gt;&lt;keyword&gt;Cats&lt;/keyword&gt;&lt;keyword&gt;Cell Count&lt;/keyword&gt;&lt;keyword&gt;Dimethyl Sulfoxide/*pharmacology&lt;/keyword&gt;&lt;keyword&gt;Leucine/metabolism&lt;/keyword&gt;&lt;keyword&gt;Microtubules/drug effects&lt;/keyword&gt;&lt;keyword&gt;Time Factors&lt;/keyword&gt;&lt;keyword&gt;Vagus Nerve/*drug effects/metabolism/ultrastructure&lt;/keyword&gt;&lt;/keywords&gt;&lt;dates&gt;&lt;year&gt;1977&lt;/year&gt;&lt;pub-dates&gt;&lt;date&gt;Jan 21&lt;/date&gt;&lt;/pub-dates&gt;&lt;/dates&gt;&lt;isbn&gt;0006-8993 (Print)&amp;#xD;0006-8993 (Linking)&lt;/isbn&gt;&lt;accession-num&gt;64281&lt;/accession-num&gt;&lt;work-type&gt;Research Support, U.S. Gov&amp;apos;t, P.H.S.&lt;/work-type&gt;&lt;urls&gt;&lt;related-urls&gt;&lt;url&gt;http://www.ncbi.nlm.nih.gov/pubmed/64281&lt;/url&gt;&lt;/related-urls&gt;&lt;/urls&gt;&lt;language&gt;eng&lt;/language&gt;&lt;/record&gt;&lt;/Cite&gt;&lt;/EndNote&gt;</w:instrText>
      </w:r>
      <w:r w:rsidRPr="003B7825">
        <w:rPr>
          <w:rFonts w:ascii="Times New Roman" w:hAnsi="Times New Roman"/>
          <w:sz w:val="22"/>
        </w:rPr>
        <w:fldChar w:fldCharType="separate"/>
      </w:r>
      <w:r w:rsidRPr="003B7825">
        <w:rPr>
          <w:rFonts w:ascii="Times New Roman" w:hAnsi="Times New Roman"/>
          <w:noProof/>
          <w:sz w:val="22"/>
        </w:rPr>
        <w:t>(</w:t>
      </w:r>
      <w:hyperlink w:anchor="_ENREF_123" w:tooltip="Donoso, 1977 #641" w:history="1">
        <w:r w:rsidRPr="003B7825">
          <w:rPr>
            <w:rFonts w:ascii="Times New Roman" w:hAnsi="Times New Roman"/>
            <w:noProof/>
            <w:sz w:val="22"/>
          </w:rPr>
          <w:t>Donoso</w:t>
        </w:r>
        <w:r w:rsidRPr="003B7825">
          <w:rPr>
            <w:rFonts w:ascii="Times New Roman" w:hAnsi="Times New Roman"/>
            <w:i/>
            <w:noProof/>
            <w:sz w:val="22"/>
          </w:rPr>
          <w:t xml:space="preserve"> et al.</w:t>
        </w:r>
        <w:r w:rsidRPr="003B7825">
          <w:rPr>
            <w:rFonts w:ascii="Times New Roman" w:hAnsi="Times New Roman"/>
            <w:noProof/>
            <w:sz w:val="22"/>
          </w:rPr>
          <w:t xml:space="preserve"> 1977</w:t>
        </w:r>
      </w:hyperlink>
      <w:r w:rsidRPr="003B7825">
        <w:rPr>
          <w:rFonts w:ascii="Times New Roman" w:hAnsi="Times New Roman"/>
          <w:noProof/>
          <w:sz w:val="22"/>
        </w:rPr>
        <w:t>)</w:t>
      </w:r>
      <w:r w:rsidRPr="003B7825">
        <w:rPr>
          <w:rFonts w:ascii="Times New Roman" w:hAnsi="Times New Roman"/>
          <w:sz w:val="22"/>
        </w:rPr>
        <w:fldChar w:fldCharType="end"/>
      </w:r>
      <w:r w:rsidRPr="003B7825">
        <w:rPr>
          <w:rFonts w:ascii="Times New Roman" w:hAnsi="Times New Roman"/>
          <w:sz w:val="22"/>
        </w:rPr>
        <w:t xml:space="preserve">, something that could dramatically influence the functioning of the cytoskeleton in the absence of Spastin, where the microtubules are already aberrantly stabilised </w:t>
      </w:r>
      <w:r w:rsidRPr="003B7825">
        <w:rPr>
          <w:rFonts w:ascii="Times New Roman" w:hAnsi="Times New Roman"/>
          <w:sz w:val="22"/>
        </w:rPr>
        <w:fldChar w:fldCharType="begin"/>
      </w:r>
      <w:r w:rsidRPr="003B7825">
        <w:rPr>
          <w:rFonts w:ascii="Times New Roman" w:hAnsi="Times New Roman"/>
          <w:sz w:val="22"/>
        </w:rPr>
        <w:instrText xml:space="preserve"> ADDIN EN.CITE &lt;EndNote&gt;&lt;Cite&gt;&lt;Author&gt;Fassier&lt;/Author&gt;&lt;Year&gt;2012&lt;/Year&gt;&lt;RecNum&gt;636&lt;/RecNum&gt;&lt;DisplayText&gt;(Fassier&lt;style face="italic"&gt; et al.&lt;/style&gt; 2012)&lt;/DisplayText&gt;&lt;record&gt;&lt;rec-number&gt;636&lt;/rec-number&gt;&lt;foreign-keys&gt;&lt;key app="EN" db-id="prsww9z99psddvesxzmpaxxr9azvarfsx5tr"&gt;636&lt;/key&gt;&lt;/foreign-keys&gt;&lt;ref-type name="Journal Article"&gt;17&lt;/ref-type&gt;&lt;contributors&gt;&lt;authors&gt;&lt;author&gt;Fassier, C.&lt;/author&gt;&lt;author&gt;Tarrade, A.&lt;/author&gt;&lt;author&gt;Peris, L.&lt;/author&gt;&lt;author&gt;Courageot, S.&lt;/author&gt;&lt;author&gt;Mailly, P.&lt;/author&gt;&lt;author&gt;Dalard, C.&lt;/author&gt;&lt;author&gt;Delga, S.&lt;/author&gt;&lt;author&gt;Roblot, N.&lt;/author&gt;&lt;author&gt;Lefevre, J.&lt;/author&gt;&lt;author&gt;Job, D.&lt;/author&gt;&lt;author&gt;Hazan, J.&lt;/author&gt;&lt;author&gt;Curmi, P. A.&lt;/author&gt;&lt;author&gt;Melki, J.&lt;/author&gt;&lt;/authors&gt;&lt;/contributors&gt;&lt;auth-address&gt;UMR CNRS 7224 / Inserm U952 / Universite P. &amp;amp; M. Curie, Paris, France;&lt;/auth-address&gt;&lt;titles&gt;&lt;title&gt;Microtubule-targeting drugs rescue axonal swellings in cortical neurons from spastin knock-out mice&lt;/title&gt;&lt;secondary-title&gt;Disease Models &amp;amp; Mechanisms&lt;/secondary-title&gt;&lt;alt-title&gt;Dis Model Mech&lt;/alt-title&gt;&lt;/titles&gt;&lt;periodical&gt;&lt;full-title&gt;Disease models &amp;amp; mechanisms&lt;/full-title&gt;&lt;abbr-1&gt;Dis Model Mech&lt;/abbr-1&gt;&lt;/periodical&gt;&lt;alt-periodical&gt;&lt;full-title&gt;Disease models &amp;amp; mechanisms&lt;/full-title&gt;&lt;abbr-1&gt;Dis Model Mech&lt;/abbr-1&gt;&lt;/alt-periodical&gt;&lt;edition&gt;2012/07/10&lt;/edition&gt;&lt;dates&gt;&lt;year&gt;2012&lt;/year&gt;&lt;pub-dates&gt;&lt;date&gt;Jul 5&lt;/date&gt;&lt;/pub-dates&gt;&lt;/dates&gt;&lt;isbn&gt;1754-8411 (Electronic)&amp;#xD;1754-8403 (Linking)&lt;/isbn&gt;&lt;accession-num&gt;22773755&lt;/accession-num&gt;&lt;urls&gt;&lt;related-urls&gt;&lt;url&gt;http://www.ncbi.nlm.nih.gov/pubmed/22773755&lt;/url&gt;&lt;/related-urls&gt;&lt;/urls&gt;&lt;electronic-resource-num&gt;10.1242/dmm.008946&lt;/electronic-resource-num&gt;&lt;language&gt;Eng&lt;/language&gt;&lt;/record&gt;&lt;/Cite&gt;&lt;/EndNote&gt;</w:instrText>
      </w:r>
      <w:r w:rsidRPr="003B7825">
        <w:rPr>
          <w:rFonts w:ascii="Times New Roman" w:hAnsi="Times New Roman"/>
          <w:sz w:val="22"/>
        </w:rPr>
        <w:fldChar w:fldCharType="separate"/>
      </w:r>
      <w:r w:rsidRPr="003B7825">
        <w:rPr>
          <w:rFonts w:ascii="Times New Roman" w:hAnsi="Times New Roman"/>
          <w:noProof/>
          <w:sz w:val="22"/>
        </w:rPr>
        <w:t>(</w:t>
      </w:r>
      <w:hyperlink w:anchor="_ENREF_139" w:tooltip="Fassier, 2012 #636" w:history="1">
        <w:r w:rsidRPr="003B7825">
          <w:rPr>
            <w:rFonts w:ascii="Times New Roman" w:hAnsi="Times New Roman"/>
            <w:noProof/>
            <w:sz w:val="22"/>
          </w:rPr>
          <w:t>Fassier</w:t>
        </w:r>
        <w:r w:rsidRPr="003B7825">
          <w:rPr>
            <w:rFonts w:ascii="Times New Roman" w:hAnsi="Times New Roman"/>
            <w:i/>
            <w:noProof/>
            <w:sz w:val="22"/>
          </w:rPr>
          <w:t xml:space="preserve"> et al.</w:t>
        </w:r>
        <w:r w:rsidRPr="003B7825">
          <w:rPr>
            <w:rFonts w:ascii="Times New Roman" w:hAnsi="Times New Roman"/>
            <w:noProof/>
            <w:sz w:val="22"/>
          </w:rPr>
          <w:t xml:space="preserve"> 2012</w:t>
        </w:r>
      </w:hyperlink>
      <w:r w:rsidRPr="003B7825">
        <w:rPr>
          <w:rFonts w:ascii="Times New Roman" w:hAnsi="Times New Roman"/>
          <w:noProof/>
          <w:sz w:val="22"/>
        </w:rPr>
        <w:t>)</w:t>
      </w:r>
      <w:r w:rsidRPr="003B7825">
        <w:rPr>
          <w:rFonts w:ascii="Times New Roman" w:hAnsi="Times New Roman"/>
          <w:sz w:val="22"/>
        </w:rPr>
        <w:fldChar w:fldCharType="end"/>
      </w:r>
      <w:r w:rsidRPr="003B7825">
        <w:rPr>
          <w:rFonts w:ascii="Times New Roman" w:hAnsi="Times New Roman"/>
          <w:sz w:val="22"/>
        </w:rPr>
        <w:t xml:space="preserve">. Though the levels of DMSO used on the cat vagus nerve were 10-20 times higher than the dosage used in the present experiment, the former investigation was carried out using fully developed neurons in an </w:t>
      </w:r>
      <w:r w:rsidRPr="003B7825">
        <w:rPr>
          <w:rFonts w:ascii="Times New Roman" w:hAnsi="Times New Roman"/>
          <w:i/>
          <w:sz w:val="22"/>
        </w:rPr>
        <w:t>ex vivo</w:t>
      </w:r>
      <w:r w:rsidRPr="003B7825">
        <w:rPr>
          <w:rFonts w:ascii="Times New Roman" w:hAnsi="Times New Roman"/>
          <w:sz w:val="22"/>
        </w:rPr>
        <w:t xml:space="preserve"> setting. It is possible that cultured embryonic neurons are more susceptible to the actions of DMSO. Indeed, </w:t>
      </w:r>
      <w:r w:rsidRPr="003B7825">
        <w:rPr>
          <w:rFonts w:ascii="Times New Roman" w:hAnsi="Times New Roman"/>
          <w:i/>
          <w:sz w:val="22"/>
        </w:rPr>
        <w:t>in vitro</w:t>
      </w:r>
      <w:r w:rsidRPr="003B7825">
        <w:rPr>
          <w:rFonts w:ascii="Times New Roman" w:hAnsi="Times New Roman"/>
          <w:sz w:val="22"/>
        </w:rPr>
        <w:t xml:space="preserve"> treatment of rat hippocampal neurons with 0.4% DMSO abolished the diffusion barrier at the axon initial segment, significantly disrupting the polarisation of the neuron </w:t>
      </w:r>
      <w:r w:rsidRPr="003B7825">
        <w:rPr>
          <w:rFonts w:ascii="Times New Roman" w:hAnsi="Times New Roman"/>
          <w:sz w:val="22"/>
        </w:rPr>
        <w:fldChar w:fldCharType="begin">
          <w:fldData xml:space="preserve">PEVuZE5vdGU+PENpdGU+PEF1dGhvcj5XaW5ja2xlcjwvQXV0aG9yPjxZZWFyPjE5OTk8L1llYXI+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</w:fldData>
        </w:fldChar>
      </w:r>
      <w:r w:rsidRPr="003B7825">
        <w:rPr>
          <w:rFonts w:ascii="Times New Roman" w:hAnsi="Times New Roman"/>
          <w:sz w:val="22"/>
        </w:rPr>
        <w:instrText xml:space="preserve"> ADDIN EN.CITE </w:instrText>
      </w:r>
      <w:r w:rsidRPr="003B7825">
        <w:rPr>
          <w:rFonts w:ascii="Times New Roman" w:hAnsi="Times New Roman"/>
          <w:sz w:val="22"/>
        </w:rPr>
        <w:fldChar w:fldCharType="begin">
          <w:fldData xml:space="preserve">PEVuZE5vdGU+PENpdGU+PEF1dGhvcj5XaW5ja2xlcjwvQXV0aG9yPjxZZWFyPjE5OTk8L1llYXI+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</w:fldData>
        </w:fldChar>
      </w:r>
      <w:r w:rsidRPr="003B7825">
        <w:rPr>
          <w:rFonts w:ascii="Times New Roman" w:hAnsi="Times New Roman"/>
          <w:sz w:val="22"/>
        </w:rPr>
        <w:instrText xml:space="preserve"> ADDIN EN.CITE.DATA </w:instrText>
      </w:r>
      <w:r w:rsidRPr="003B7825">
        <w:rPr>
          <w:rFonts w:ascii="Times New Roman" w:hAnsi="Times New Roman"/>
          <w:sz w:val="22"/>
        </w:rPr>
      </w:r>
      <w:r w:rsidRPr="003B7825">
        <w:rPr>
          <w:rFonts w:ascii="Times New Roman" w:hAnsi="Times New Roman"/>
          <w:sz w:val="22"/>
        </w:rPr>
        <w:fldChar w:fldCharType="end"/>
      </w:r>
      <w:r w:rsidRPr="003B7825">
        <w:rPr>
          <w:rFonts w:ascii="Times New Roman" w:hAnsi="Times New Roman"/>
          <w:sz w:val="22"/>
        </w:rPr>
      </w:r>
      <w:r w:rsidRPr="003B7825">
        <w:rPr>
          <w:rFonts w:ascii="Times New Roman" w:hAnsi="Times New Roman"/>
          <w:sz w:val="22"/>
        </w:rPr>
        <w:fldChar w:fldCharType="separate"/>
      </w:r>
      <w:r w:rsidRPr="003B7825">
        <w:rPr>
          <w:rFonts w:ascii="Times New Roman" w:hAnsi="Times New Roman"/>
          <w:noProof/>
          <w:sz w:val="22"/>
        </w:rPr>
        <w:t>(</w:t>
      </w:r>
      <w:hyperlink w:anchor="_ENREF_521" w:tooltip="Winckler, 1999 #642" w:history="1">
        <w:r w:rsidRPr="003B7825">
          <w:rPr>
            <w:rFonts w:ascii="Times New Roman" w:hAnsi="Times New Roman"/>
            <w:noProof/>
            <w:sz w:val="22"/>
          </w:rPr>
          <w:t>Winckler</w:t>
        </w:r>
        <w:r w:rsidRPr="003B7825">
          <w:rPr>
            <w:rFonts w:ascii="Times New Roman" w:hAnsi="Times New Roman"/>
            <w:i/>
            <w:noProof/>
            <w:sz w:val="22"/>
          </w:rPr>
          <w:t xml:space="preserve"> et al.</w:t>
        </w:r>
        <w:r w:rsidRPr="003B7825">
          <w:rPr>
            <w:rFonts w:ascii="Times New Roman" w:hAnsi="Times New Roman"/>
            <w:noProof/>
            <w:sz w:val="22"/>
          </w:rPr>
          <w:t xml:space="preserve"> 1999</w:t>
        </w:r>
      </w:hyperlink>
      <w:r w:rsidRPr="003B7825">
        <w:rPr>
          <w:rFonts w:ascii="Times New Roman" w:hAnsi="Times New Roman"/>
          <w:noProof/>
          <w:sz w:val="22"/>
        </w:rPr>
        <w:t>)</w:t>
      </w:r>
      <w:r w:rsidRPr="003B7825">
        <w:rPr>
          <w:rFonts w:ascii="Times New Roman" w:hAnsi="Times New Roman"/>
          <w:sz w:val="22"/>
        </w:rPr>
        <w:fldChar w:fldCharType="end"/>
      </w:r>
      <w:r w:rsidRPr="003B7825">
        <w:rPr>
          <w:rFonts w:ascii="Times New Roman" w:hAnsi="Times New Roman"/>
          <w:sz w:val="22"/>
        </w:rPr>
        <w:t xml:space="preserve">. It has been postulated that even low doses of DMSO uncouple the membrane from the membrane skeleton </w:t>
      </w:r>
      <w:r w:rsidRPr="003B7825">
        <w:rPr>
          <w:rFonts w:ascii="Times New Roman" w:hAnsi="Times New Roman"/>
          <w:sz w:val="22"/>
        </w:rPr>
        <w:fldChar w:fldCharType="begin">
          <w:fldData xml:space="preserve">PEVuZE5vdGU+PENpdGU+PEF1dGhvcj5XaW5ja2xlcjwvQXV0aG9yPjxZZWFyPjE5OTk8L1llYXI+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</w:fldData>
        </w:fldChar>
      </w:r>
      <w:r w:rsidRPr="003B7825">
        <w:rPr>
          <w:rFonts w:ascii="Times New Roman" w:hAnsi="Times New Roman"/>
          <w:sz w:val="22"/>
        </w:rPr>
        <w:instrText xml:space="preserve"> ADDIN EN.CITE </w:instrText>
      </w:r>
      <w:r w:rsidRPr="003B7825">
        <w:rPr>
          <w:rFonts w:ascii="Times New Roman" w:hAnsi="Times New Roman"/>
          <w:sz w:val="22"/>
        </w:rPr>
        <w:fldChar w:fldCharType="begin">
          <w:fldData xml:space="preserve">PEVuZE5vdGU+PENpdGU+PEF1dGhvcj5XaW5ja2xlcjwvQXV0aG9yPjxZZWFyPjE5OTk8L1llYXI+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</w:fldData>
        </w:fldChar>
      </w:r>
      <w:r w:rsidRPr="003B7825">
        <w:rPr>
          <w:rFonts w:ascii="Times New Roman" w:hAnsi="Times New Roman"/>
          <w:sz w:val="22"/>
        </w:rPr>
        <w:instrText xml:space="preserve"> ADDIN EN.CITE.DATA </w:instrText>
      </w:r>
      <w:r w:rsidRPr="003B7825">
        <w:rPr>
          <w:rFonts w:ascii="Times New Roman" w:hAnsi="Times New Roman"/>
          <w:sz w:val="22"/>
        </w:rPr>
      </w:r>
      <w:r w:rsidRPr="003B7825">
        <w:rPr>
          <w:rFonts w:ascii="Times New Roman" w:hAnsi="Times New Roman"/>
          <w:sz w:val="22"/>
        </w:rPr>
        <w:fldChar w:fldCharType="end"/>
      </w:r>
      <w:r w:rsidRPr="003B7825">
        <w:rPr>
          <w:rFonts w:ascii="Times New Roman" w:hAnsi="Times New Roman"/>
          <w:sz w:val="22"/>
        </w:rPr>
      </w:r>
      <w:r w:rsidRPr="003B7825">
        <w:rPr>
          <w:rFonts w:ascii="Times New Roman" w:hAnsi="Times New Roman"/>
          <w:sz w:val="22"/>
        </w:rPr>
        <w:fldChar w:fldCharType="separate"/>
      </w:r>
      <w:r w:rsidRPr="003B7825">
        <w:rPr>
          <w:rFonts w:ascii="Times New Roman" w:hAnsi="Times New Roman"/>
          <w:noProof/>
          <w:sz w:val="22"/>
        </w:rPr>
        <w:t>(</w:t>
      </w:r>
      <w:hyperlink w:anchor="_ENREF_521" w:tooltip="Winckler, 1999 #642" w:history="1">
        <w:r w:rsidRPr="003B7825">
          <w:rPr>
            <w:rFonts w:ascii="Times New Roman" w:hAnsi="Times New Roman"/>
            <w:noProof/>
            <w:sz w:val="22"/>
          </w:rPr>
          <w:t>Winckler</w:t>
        </w:r>
        <w:r w:rsidRPr="003B7825">
          <w:rPr>
            <w:rFonts w:ascii="Times New Roman" w:hAnsi="Times New Roman"/>
            <w:i/>
            <w:noProof/>
            <w:sz w:val="22"/>
          </w:rPr>
          <w:t xml:space="preserve"> et al.</w:t>
        </w:r>
        <w:r w:rsidRPr="003B7825">
          <w:rPr>
            <w:rFonts w:ascii="Times New Roman" w:hAnsi="Times New Roman"/>
            <w:noProof/>
            <w:sz w:val="22"/>
          </w:rPr>
          <w:t xml:space="preserve"> 1999</w:t>
        </w:r>
      </w:hyperlink>
      <w:r w:rsidRPr="003B7825">
        <w:rPr>
          <w:rFonts w:ascii="Times New Roman" w:hAnsi="Times New Roman"/>
          <w:noProof/>
          <w:sz w:val="22"/>
        </w:rPr>
        <w:t>)</w:t>
      </w:r>
      <w:r w:rsidRPr="003B7825">
        <w:rPr>
          <w:rFonts w:ascii="Times New Roman" w:hAnsi="Times New Roman"/>
          <w:sz w:val="22"/>
        </w:rPr>
        <w:fldChar w:fldCharType="end"/>
      </w:r>
      <w:r w:rsidRPr="003B7825">
        <w:rPr>
          <w:rFonts w:ascii="Times New Roman" w:hAnsi="Times New Roman"/>
          <w:sz w:val="22"/>
        </w:rPr>
        <w:t xml:space="preserve">. As discussed, Spastin has been associated with the linkage of the plasma membrane and the cytoskeleton, particularly in the process of endocytosis </w:t>
      </w:r>
      <w:r w:rsidRPr="003B7825">
        <w:rPr>
          <w:rFonts w:ascii="Times New Roman" w:hAnsi="Times New Roman"/>
          <w:sz w:val="22"/>
        </w:rPr>
        <w:fldChar w:fldCharType="begin"/>
      </w:r>
      <w:r w:rsidRPr="003B7825">
        <w:rPr>
          <w:rFonts w:ascii="Times New Roman" w:hAnsi="Times New Roman"/>
          <w:sz w:val="22"/>
        </w:rPr>
        <w:instrText xml:space="preserve"> ADDIN EN.CITE &lt;EndNote&gt;&lt;Cite&gt;&lt;Author&gt;Blackstone&lt;/Author&gt;&lt;Year&gt;2012&lt;/Year&gt;&lt;RecNum&gt;172&lt;/RecNum&gt;&lt;DisplayText&gt;(Blackstone 2012)&lt;/DisplayText&gt;&lt;record&gt;&lt;rec-number&gt;172&lt;/rec-number&gt;&lt;foreign-keys&gt;&lt;key app="EN" db-id="prsww9z99psddvesxzmpaxxr9azvarfsx5tr"&gt;172&lt;/key&gt;&lt;/foreign-keys&gt;&lt;ref-type name="Journal Article"&gt;17&lt;/ref-type&gt;&lt;contributors&gt;&lt;authors&gt;&lt;author&gt;Blackstone, C.&lt;/author&gt;&lt;/authors&gt;&lt;/contributors&gt;&lt;auth-address&gt;Neurogenetics Branch, National Institute of Neurological Disorders and Stroke, National Institutes of Health, Bethesda, Maryland, USA; email: blackstc@ninds.nih.gov.&lt;/auth-address&gt;&lt;titles&gt;&lt;title&gt;Cellular pathways of hereditary spastic paraplegia&lt;/title&gt;&lt;secondary-title&gt;Annual Review of Neuroscience&lt;/secondary-title&gt;&lt;alt-title&gt;Annu Rev Neurosci&lt;/alt-title&gt;&lt;/titles&gt;&lt;periodical&gt;&lt;full-title&gt;Annual Review of Neuroscience&lt;/full-title&gt;&lt;/periodical&gt;&lt;alt-periodical&gt;&lt;full-title&gt;Annu Rev Neurosci&lt;/full-title&gt;&lt;/alt-periodical&gt;&lt;pages&gt;25-47&lt;/pages&gt;&lt;volume&gt;35&lt;/volume&gt;&lt;edition&gt;2012/05/01&lt;/edition&gt;&lt;dates&gt;&lt;year&gt;2012&lt;/year&gt;&lt;pub-dates&gt;&lt;date&gt;Jul 21&lt;/date&gt;&lt;/pub-dates&gt;&lt;/dates&gt;&lt;isbn&gt;1545-4126 (Electronic)&amp;#xD;0147-006X (Linking)&lt;/isbn&gt;&lt;accession-num&gt;22540978&lt;/accession-num&gt;&lt;urls&gt;&lt;related-urls&gt;&lt;url&gt;http://www.ncbi.nlm.nih.gov/pubmed/22540978&lt;/url&gt;&lt;/related-urls&gt;&lt;/urls&gt;&lt;electronic-resource-num&gt;10.1146/annurev-neuro-062111-150400&lt;/electronic-resource-num&gt;&lt;language&gt;eng&lt;/language&gt;&lt;/record&gt;&lt;/Cite&gt;&lt;/EndNote&gt;</w:instrText>
      </w:r>
      <w:r w:rsidRPr="003B7825">
        <w:rPr>
          <w:rFonts w:ascii="Times New Roman" w:hAnsi="Times New Roman"/>
          <w:sz w:val="22"/>
        </w:rPr>
        <w:fldChar w:fldCharType="separate"/>
      </w:r>
      <w:r w:rsidRPr="003B7825">
        <w:rPr>
          <w:rFonts w:ascii="Times New Roman" w:hAnsi="Times New Roman"/>
          <w:noProof/>
          <w:sz w:val="22"/>
        </w:rPr>
        <w:t>(</w:t>
      </w:r>
      <w:hyperlink w:anchor="_ENREF_40" w:tooltip="Blackstone, 2012 #172" w:history="1">
        <w:r w:rsidRPr="003B7825">
          <w:rPr>
            <w:rFonts w:ascii="Times New Roman" w:hAnsi="Times New Roman"/>
            <w:noProof/>
            <w:sz w:val="22"/>
          </w:rPr>
          <w:t>Blackstone 2012</w:t>
        </w:r>
      </w:hyperlink>
      <w:r w:rsidRPr="003B7825">
        <w:rPr>
          <w:rFonts w:ascii="Times New Roman" w:hAnsi="Times New Roman"/>
          <w:noProof/>
          <w:sz w:val="22"/>
        </w:rPr>
        <w:t>)</w:t>
      </w:r>
      <w:r w:rsidRPr="003B7825">
        <w:rPr>
          <w:rFonts w:ascii="Times New Roman" w:hAnsi="Times New Roman"/>
          <w:sz w:val="22"/>
        </w:rPr>
        <w:fldChar w:fldCharType="end"/>
      </w:r>
      <w:r w:rsidRPr="003B7825">
        <w:rPr>
          <w:rFonts w:ascii="Times New Roman" w:hAnsi="Times New Roman"/>
          <w:sz w:val="22"/>
        </w:rPr>
        <w:t>. Thus, the loss of Spastin, coupled with the application of DMSO, is likely to influence the functioning of the neuron, including axonal transport, and therefore prevent any potential therapeutic effect of Tro19622.</w:t>
      </w:r>
    </w:p>
    <w:p w:rsidR="00306ABF" w:rsidRPr="003B7825" w:rsidRDefault="00306ABF" w:rsidP="00306ABF">
      <w:pPr>
        <w:spacing w:line="360" w:lineRule="auto"/>
        <w:rPr>
          <w:rFonts w:ascii="Times New Roman" w:hAnsi="Times New Roman"/>
          <w:sz w:val="22"/>
        </w:rPr>
      </w:pPr>
      <w:r w:rsidRPr="003B7825">
        <w:rPr>
          <w:rFonts w:ascii="Times New Roman" w:hAnsi="Times New Roman"/>
          <w:sz w:val="22"/>
        </w:rPr>
        <w:t xml:space="preserve">Moreover, recent evidence by Fassier </w:t>
      </w:r>
      <w:r w:rsidRPr="003B7825">
        <w:rPr>
          <w:rFonts w:ascii="Times New Roman" w:hAnsi="Times New Roman"/>
          <w:i/>
          <w:sz w:val="22"/>
        </w:rPr>
        <w:t>et al</w:t>
      </w:r>
      <w:r w:rsidRPr="003B7825">
        <w:rPr>
          <w:rFonts w:ascii="Times New Roman" w:hAnsi="Times New Roman"/>
          <w:sz w:val="22"/>
        </w:rPr>
        <w:t xml:space="preserve"> may further explain why application of Tro19622 was not effective in reducing the number of axonal swellings in these neurons. Investigation of a SPG4 mouse model surprisingly found no evidence of the altered polymerisation of tubulin, as the average velocity of the EB3-GFP comets at the plus-end of the microtubules was unaltered. Interestingly, a significant decrease in the number of microtubule plus-ends was noted in the </w:t>
      </w:r>
      <w:r w:rsidRPr="003B7825">
        <w:rPr>
          <w:rFonts w:ascii="Times New Roman" w:hAnsi="Times New Roman"/>
          <w:i/>
          <w:sz w:val="22"/>
        </w:rPr>
        <w:t>spast</w:t>
      </w:r>
      <w:r w:rsidRPr="003B7825">
        <w:rPr>
          <w:rFonts w:ascii="Times New Roman" w:hAnsi="Times New Roman"/>
          <w:sz w:val="22"/>
        </w:rPr>
        <w:t xml:space="preserve"> </w:t>
      </w:r>
      <w:r w:rsidRPr="003B7825">
        <w:rPr>
          <w:rFonts w:ascii="Times New Roman" w:hAnsi="Times New Roman"/>
          <w:sz w:val="22"/>
          <w:vertAlign w:val="superscript"/>
        </w:rPr>
        <w:t>∆/∆</w:t>
      </w:r>
      <w:r w:rsidRPr="003B7825">
        <w:rPr>
          <w:rFonts w:ascii="Times New Roman" w:hAnsi="Times New Roman"/>
          <w:sz w:val="22"/>
        </w:rPr>
        <w:t xml:space="preserve"> neurons </w:t>
      </w:r>
      <w:r w:rsidRPr="003B7825">
        <w:rPr>
          <w:rFonts w:ascii="Times New Roman" w:hAnsi="Times New Roman"/>
          <w:sz w:val="22"/>
        </w:rPr>
        <w:fldChar w:fldCharType="begin"/>
      </w:r>
      <w:r w:rsidRPr="003B7825">
        <w:rPr>
          <w:rFonts w:ascii="Times New Roman" w:hAnsi="Times New Roman"/>
          <w:sz w:val="22"/>
        </w:rPr>
        <w:instrText xml:space="preserve"> ADDIN EN.CITE &lt;EndNote&gt;&lt;Cite&gt;&lt;Author&gt;Fassier&lt;/Author&gt;&lt;Year&gt;2013&lt;/Year&gt;&lt;RecNum&gt;850&lt;/RecNum&gt;&lt;DisplayText&gt;(Fassier&lt;style face="italic"&gt; et al.&lt;/style&gt; 2013)&lt;/DisplayText&gt;&lt;record&gt;&lt;rec-number&gt;850&lt;/rec-number&gt;&lt;foreign-keys&gt;&lt;key app="EN" db-id="prsww9z99psddvesxzmpaxxr9azvarfsx5tr"&gt;850&lt;/key&gt;&lt;/foreign-keys&gt;&lt;ref-type name="Journal Article"&gt;17&lt;/ref-type&gt;&lt;contributors&gt;&lt;authors&gt;&lt;author&gt;Fassier, C.&lt;/author&gt;&lt;author&gt;Tarrade, A.&lt;/author&gt;&lt;author&gt;Peris, L.&lt;/author&gt;&lt;author&gt;Courageot, S.&lt;/author&gt;&lt;author&gt;Mailly, P.&lt;/author&gt;&lt;author&gt;Dalard, C.&lt;/author&gt;&lt;author&gt;Delga, S.&lt;/author&gt;&lt;author&gt;Roblot, N.&lt;/author&gt;&lt;author&gt;Lefevre, J.&lt;/author&gt;&lt;author&gt;Job, D.&lt;/author&gt;&lt;author&gt;Hazan, J.&lt;/author&gt;&lt;author&gt;Curmi, P. A.&lt;/author&gt;&lt;author&gt;Melki, J.&lt;/author&gt;&lt;/authors&gt;&lt;/contributors&gt;&lt;auth-address&gt;Inserm U798, Laboratoire de Neurogenetique Moleculaire, Universite d&amp;apos;Evry-Val d&amp;apos;Essonne et Paris XI, Evry, 91057, France. cfassier@snv.jussieu.fr&lt;/auth-address&gt;&lt;titles&gt;&lt;title&gt;Microtubule-targeting drugs rescue axonal swellings in cortical neurons from spastin knockout mice&lt;/title&gt;&lt;secondary-title&gt;Disease Models &amp;amp; Mechanisms&lt;/secondary-title&gt;&lt;alt-title&gt;Dis Model Mech&lt;/alt-title&gt;&lt;/titles&gt;&lt;periodical&gt;&lt;full-title&gt;Disease models &amp;amp; mechanisms&lt;/full-title&gt;&lt;abbr-1&gt;Dis Model Mech&lt;/abbr-1&gt;&lt;/periodical&gt;&lt;alt-periodical&gt;&lt;full-title&gt;Disease models &amp;amp; mechanisms&lt;/full-title&gt;&lt;abbr-1&gt;Dis Model Mech&lt;/abbr-1&gt;&lt;/alt-periodical&gt;&lt;pages&gt;72-83&lt;/pages&gt;&lt;volume&gt;6&lt;/volume&gt;&lt;number&gt;1&lt;/number&gt;&lt;edition&gt;2012/07/10&lt;/edition&gt;&lt;dates&gt;&lt;year&gt;2013&lt;/year&gt;&lt;pub-dates&gt;&lt;date&gt;Jan&lt;/date&gt;&lt;/pub-dates&gt;&lt;/dates&gt;&lt;isbn&gt;1754-8411 (Electronic)&amp;#xD;1754-8403 (Linking)&lt;/isbn&gt;&lt;accession-num&gt;22773755&lt;/accession-num&gt;&lt;work-type&gt;Research Support, Non-U.S. Gov&amp;apos;t&lt;/work-type&gt;&lt;urls&gt;&lt;related-urls&gt;&lt;url&gt;http://www.ncbi.nlm.nih.gov/pubmed/22773755&lt;/url&gt;&lt;/related-urls&gt;&lt;/urls&gt;&lt;custom2&gt;3529340&lt;/custom2&gt;&lt;electronic-resource-num&gt;10.1242/dmm.008946&lt;/electronic-resource-num&gt;&lt;language&gt;eng&lt;/language&gt;&lt;/record&gt;&lt;/Cite&gt;&lt;/EndNote&gt;</w:instrText>
      </w:r>
      <w:r w:rsidRPr="003B7825">
        <w:rPr>
          <w:rFonts w:ascii="Times New Roman" w:hAnsi="Times New Roman"/>
          <w:sz w:val="22"/>
        </w:rPr>
        <w:fldChar w:fldCharType="separate"/>
      </w:r>
      <w:r w:rsidRPr="003B7825">
        <w:rPr>
          <w:rFonts w:ascii="Times New Roman" w:hAnsi="Times New Roman"/>
          <w:noProof/>
          <w:sz w:val="22"/>
        </w:rPr>
        <w:t>(</w:t>
      </w:r>
      <w:hyperlink w:anchor="_ENREF_140" w:tooltip="Fassier, 2013 #850" w:history="1">
        <w:r w:rsidRPr="003B7825">
          <w:rPr>
            <w:rFonts w:ascii="Times New Roman" w:hAnsi="Times New Roman"/>
            <w:noProof/>
            <w:sz w:val="22"/>
          </w:rPr>
          <w:t>Fassier</w:t>
        </w:r>
        <w:r w:rsidRPr="003B7825">
          <w:rPr>
            <w:rFonts w:ascii="Times New Roman" w:hAnsi="Times New Roman"/>
            <w:i/>
            <w:noProof/>
            <w:sz w:val="22"/>
          </w:rPr>
          <w:t xml:space="preserve"> et al.</w:t>
        </w:r>
        <w:r w:rsidRPr="003B7825">
          <w:rPr>
            <w:rFonts w:ascii="Times New Roman" w:hAnsi="Times New Roman"/>
            <w:noProof/>
            <w:sz w:val="22"/>
          </w:rPr>
          <w:t xml:space="preserve"> 2013</w:t>
        </w:r>
      </w:hyperlink>
      <w:r w:rsidRPr="003B7825">
        <w:rPr>
          <w:rFonts w:ascii="Times New Roman" w:hAnsi="Times New Roman"/>
          <w:noProof/>
          <w:sz w:val="22"/>
        </w:rPr>
        <w:t>)</w:t>
      </w:r>
      <w:r w:rsidRPr="003B7825">
        <w:rPr>
          <w:rFonts w:ascii="Times New Roman" w:hAnsi="Times New Roman"/>
          <w:sz w:val="22"/>
        </w:rPr>
        <w:fldChar w:fldCharType="end"/>
      </w:r>
      <w:r w:rsidRPr="003B7825">
        <w:rPr>
          <w:rFonts w:ascii="Times New Roman" w:hAnsi="Times New Roman"/>
          <w:sz w:val="22"/>
        </w:rPr>
        <w:t>. Thus, it is feasible that, in the absence of Spastin, the uncleaved microtubules are subject to various post-translational modifications, significantly altering their dynamicity. The resulting lack of microtubule plus-ends may disrupt the p150</w:t>
      </w:r>
      <w:r w:rsidRPr="003B7825">
        <w:rPr>
          <w:rFonts w:ascii="Times New Roman" w:hAnsi="Times New Roman"/>
          <w:sz w:val="22"/>
          <w:vertAlign w:val="superscript"/>
        </w:rPr>
        <w:t>Glued</w:t>
      </w:r>
      <w:r w:rsidRPr="003B7825">
        <w:rPr>
          <w:rFonts w:ascii="Times New Roman" w:hAnsi="Times New Roman"/>
          <w:sz w:val="22"/>
        </w:rPr>
        <w:t xml:space="preserve"> Dynactin–mediated loading of the retrograde-directed cargoes </w:t>
      </w:r>
      <w:r w:rsidRPr="003B7825">
        <w:rPr>
          <w:rFonts w:ascii="Times New Roman" w:hAnsi="Times New Roman"/>
          <w:sz w:val="22"/>
        </w:rPr>
        <w:fldChar w:fldCharType="begin"/>
      </w:r>
      <w:r w:rsidRPr="003B7825">
        <w:rPr>
          <w:rFonts w:ascii="Times New Roman" w:hAnsi="Times New Roman"/>
          <w:sz w:val="22"/>
        </w:rPr>
        <w:instrText xml:space="preserve"> ADDIN EN.CITE &lt;EndNote&gt;&lt;Cite&gt;&lt;Author&gt;Vaughan&lt;/Author&gt;&lt;Year&gt;2002&lt;/Year&gt;&lt;RecNum&gt;637&lt;/RecNum&gt;&lt;DisplayText&gt;(Vaughan&lt;style face="italic"&gt; et al.&lt;/style&gt; 2002)&lt;/DisplayText&gt;&lt;record&gt;&lt;rec-number&gt;637&lt;/rec-number&gt;&lt;foreign-keys&gt;&lt;key app="EN" db-id="prsww9z99psddvesxzmpaxxr9azvarfsx5tr"&gt;637&lt;/key&gt;&lt;/foreign-keys&gt;&lt;ref-type name="Journal Article"&gt;17&lt;/ref-type&gt;&lt;contributors&gt;&lt;authors&gt;&lt;author&gt;Vaughan, P. S.&lt;/author&gt;&lt;author&gt;Miura, P.&lt;/author&gt;&lt;author&gt;Henderson, M.&lt;/author&gt;&lt;author&gt;Byrne, B.&lt;/author&gt;&lt;author&gt;Vaughan, K. T.&lt;/author&gt;&lt;/authors&gt;&lt;/contributors&gt;&lt;auth-address&gt;Department of Biological Sciences, University of Notre Dame, Notre Dame, IN 46556, USA.&lt;/auth-address&gt;&lt;titles&gt;&lt;title&gt;A role for regulated binding of p150(Glued) to microtubule plus ends in organelle transport&lt;/title&gt;&lt;secondary-title&gt;The Journal of Cell Biology&lt;/secondary-title&gt;&lt;alt-title&gt;J Cell Biol&lt;/alt-title&gt;&lt;/titles&gt;&lt;alt-periodical&gt;&lt;full-title&gt;J Cell Biol&lt;/full-title&gt;&lt;/alt-periodical&gt;&lt;pages&gt;305-19&lt;/pages&gt;&lt;volume&gt;158&lt;/volume&gt;&lt;number&gt;2&lt;/number&gt;&lt;edition&gt;2002/07/18&lt;/edition&gt;&lt;keywords&gt;&lt;keyword&gt;Animals&lt;/keyword&gt;&lt;keyword&gt;Binding Sites/genetics&lt;/keyword&gt;&lt;keyword&gt;Biological Transport&lt;/keyword&gt;&lt;keyword&gt;COS Cells&lt;/keyword&gt;&lt;keyword&gt;Dyneins/metabolism&lt;/keyword&gt;&lt;keyword&gt;Golgi Apparatus/metabolism&lt;/keyword&gt;&lt;keyword&gt;Microtubule-Associated Proteins/chemistry/*metabolism&lt;/keyword&gt;&lt;keyword&gt;Microtubules/chemistry/*metabolism/ultrastructure&lt;/keyword&gt;&lt;keyword&gt;Mutagenesis, Site-Directed&lt;/keyword&gt;&lt;keyword&gt;Phosphorylation&lt;/keyword&gt;&lt;keyword&gt;Protein Binding&lt;/keyword&gt;&lt;/keywords&gt;&lt;dates&gt;&lt;year&gt;2002&lt;/year&gt;&lt;pub-dates&gt;&lt;date&gt;Jul 22&lt;/date&gt;&lt;/pub-dates&gt;&lt;/dates&gt;&lt;isbn&gt;0021-9525 (Print)&amp;#xD;0021-9525 (Linking)&lt;/isbn&gt;&lt;accession-num&gt;12119357&lt;/accession-num&gt;&lt;work-type&gt;Research Support, Non-U.S. Gov&amp;apos;t&amp;#xD;Research Support, U.S. Gov&amp;apos;t, P.H.S.&lt;/work-type&gt;&lt;urls&gt;&lt;related-urls&gt;&lt;url&gt;http://www.ncbi.nlm.nih.gov/pubmed/12119357&lt;/url&gt;&lt;/related-urls&gt;&lt;/urls&gt;&lt;custom2&gt;2173134&lt;/custom2&gt;&lt;electronic-resource-num&gt;10.1083/jcb.200201029&lt;/electronic-resource-num&gt;&lt;language&gt;eng&lt;/language&gt;&lt;/record&gt;&lt;/Cite&gt;&lt;/EndNote&gt;</w:instrText>
      </w:r>
      <w:r w:rsidRPr="003B7825">
        <w:rPr>
          <w:rFonts w:ascii="Times New Roman" w:hAnsi="Times New Roman"/>
          <w:sz w:val="22"/>
        </w:rPr>
        <w:fldChar w:fldCharType="separate"/>
      </w:r>
      <w:r w:rsidRPr="003B7825">
        <w:rPr>
          <w:rFonts w:ascii="Times New Roman" w:hAnsi="Times New Roman"/>
          <w:noProof/>
          <w:sz w:val="22"/>
        </w:rPr>
        <w:t>(</w:t>
      </w:r>
      <w:hyperlink w:anchor="_ENREF_497" w:tooltip="Vaughan, 2002 #637" w:history="1">
        <w:r w:rsidRPr="003B7825">
          <w:rPr>
            <w:rFonts w:ascii="Times New Roman" w:hAnsi="Times New Roman"/>
            <w:noProof/>
            <w:sz w:val="22"/>
          </w:rPr>
          <w:t>Vaughan</w:t>
        </w:r>
        <w:r w:rsidRPr="003B7825">
          <w:rPr>
            <w:rFonts w:ascii="Times New Roman" w:hAnsi="Times New Roman"/>
            <w:i/>
            <w:noProof/>
            <w:sz w:val="22"/>
          </w:rPr>
          <w:t xml:space="preserve"> et al.</w:t>
        </w:r>
        <w:r w:rsidRPr="003B7825">
          <w:rPr>
            <w:rFonts w:ascii="Times New Roman" w:hAnsi="Times New Roman"/>
            <w:noProof/>
            <w:sz w:val="22"/>
          </w:rPr>
          <w:t xml:space="preserve"> 2002</w:t>
        </w:r>
      </w:hyperlink>
      <w:r w:rsidRPr="003B7825">
        <w:rPr>
          <w:rFonts w:ascii="Times New Roman" w:hAnsi="Times New Roman"/>
          <w:noProof/>
          <w:sz w:val="22"/>
        </w:rPr>
        <w:t>)</w:t>
      </w:r>
      <w:r w:rsidRPr="003B7825">
        <w:rPr>
          <w:rFonts w:ascii="Times New Roman" w:hAnsi="Times New Roman"/>
          <w:sz w:val="22"/>
        </w:rPr>
        <w:fldChar w:fldCharType="end"/>
      </w:r>
      <w:r w:rsidRPr="003B7825">
        <w:rPr>
          <w:rFonts w:ascii="Times New Roman" w:hAnsi="Times New Roman"/>
          <w:sz w:val="22"/>
        </w:rPr>
        <w:t xml:space="preserve">, possibly explaining the observed Brownian movement and stalling of the cargoes at the pathogenic swellings, as well as the distal exacerbation of retrograde axonal transport </w:t>
      </w:r>
      <w:r w:rsidRPr="003B7825">
        <w:rPr>
          <w:rFonts w:ascii="Times New Roman" w:hAnsi="Times New Roman"/>
          <w:sz w:val="22"/>
        </w:rPr>
        <w:fldChar w:fldCharType="begin"/>
      </w:r>
      <w:r w:rsidRPr="003B7825">
        <w:rPr>
          <w:rFonts w:ascii="Times New Roman" w:hAnsi="Times New Roman"/>
          <w:sz w:val="22"/>
        </w:rPr>
        <w:instrText xml:space="preserve"> ADDIN EN.CITE &lt;EndNote&gt;&lt;Cite&gt;&lt;Author&gt;Fassier&lt;/Author&gt;&lt;Year&gt;2013&lt;/Year&gt;&lt;RecNum&gt;850&lt;/RecNum&gt;&lt;DisplayText&gt;(Fassier&lt;style face="italic"&gt; et al.&lt;/style&gt; 2013)&lt;/DisplayText&gt;&lt;record&gt;&lt;rec-number&gt;850&lt;/rec-number&gt;&lt;foreign-keys&gt;&lt;key app="EN" db-id="prsww9z99psddvesxzmpaxxr9azvarfsx5tr"&gt;850&lt;/key&gt;&lt;/foreign-keys&gt;&lt;ref-type name="Journal Article"&gt;17&lt;/ref-type&gt;&lt;contributors&gt;&lt;authors&gt;&lt;author&gt;Fassier, C.&lt;/author&gt;&lt;author&gt;Tarrade, A.&lt;/author&gt;&lt;author&gt;Peris, L.&lt;/author&gt;&lt;author&gt;Courageot, S.&lt;/author&gt;&lt;author&gt;Mailly, P.&lt;/author&gt;&lt;author&gt;Dalard, C.&lt;/author&gt;&lt;author&gt;Delga, S.&lt;/author&gt;&lt;author&gt;Roblot, N.&lt;/author&gt;&lt;author&gt;Lefevre, J.&lt;/author&gt;&lt;author&gt;Job, D.&lt;/author&gt;&lt;author&gt;Hazan, J.&lt;/author&gt;&lt;author&gt;Curmi, P. A.&lt;/author&gt;&lt;author&gt;Melki, J.&lt;/author&gt;&lt;/authors&gt;&lt;/contributors&gt;&lt;auth-address&gt;Inserm U798, Laboratoire de Neurogenetique Moleculaire, Universite d&amp;apos;Evry-Val d&amp;apos;Essonne et Paris XI, Evry, 91057, France. cfassier@snv.jussieu.fr&lt;/auth-address&gt;&lt;titles&gt;&lt;title&gt;Microtubule-targeting drugs rescue axonal swellings in cortical neurons from spastin knockout mice&lt;/title&gt;&lt;secondary-title&gt;Disease Models &amp;amp; Mechanisms&lt;/secondary-title&gt;&lt;alt-title&gt;Dis Model Mech&lt;/alt-title&gt;&lt;/titles&gt;&lt;periodical&gt;&lt;full-title&gt;Disease models &amp;amp; mechanisms&lt;/full-title&gt;&lt;abbr-1&gt;Dis Model Mech&lt;/abbr-1&gt;&lt;/periodical&gt;&lt;alt-periodical&gt;&lt;full-title&gt;Disease models &amp;amp; mechanisms&lt;/full-title&gt;&lt;abbr-1&gt;Dis Model Mech&lt;/abbr-1&gt;&lt;/alt-periodical&gt;&lt;pages&gt;72-83&lt;/pages&gt;&lt;volume&gt;6&lt;/volume&gt;&lt;number&gt;1&lt;/number&gt;&lt;edition&gt;2012/07/10&lt;/edition&gt;&lt;dates&gt;&lt;year&gt;2013&lt;/year&gt;&lt;pub-dates&gt;&lt;date&gt;Jan&lt;/date&gt;&lt;/pub-dates&gt;&lt;/dates&gt;&lt;isbn&gt;1754-8411 (Electronic)&amp;#xD;1754-8403 (Linking)&lt;/isbn&gt;&lt;accession-num&gt;22773755&lt;/accession-num&gt;&lt;work-type&gt;Research Support, Non-U.S. Gov&amp;apos;t&lt;/work-type&gt;&lt;urls&gt;&lt;related-urls&gt;&lt;url&gt;http://www.ncbi.nlm.nih.gov/pubmed/22773755&lt;/url&gt;&lt;/related-urls&gt;&lt;/urls&gt;&lt;custom2&gt;3529340&lt;/custom2&gt;&lt;electronic-resource-num&gt;10.1242/dmm.008946&lt;/electronic-resource-num&gt;&lt;language&gt;eng&lt;/language&gt;&lt;/record&gt;&lt;/Cite&gt;&lt;/EndNote&gt;</w:instrText>
      </w:r>
      <w:r w:rsidRPr="003B7825">
        <w:rPr>
          <w:rFonts w:ascii="Times New Roman" w:hAnsi="Times New Roman"/>
          <w:sz w:val="22"/>
        </w:rPr>
        <w:fldChar w:fldCharType="separate"/>
      </w:r>
      <w:r w:rsidRPr="003B7825">
        <w:rPr>
          <w:rFonts w:ascii="Times New Roman" w:hAnsi="Times New Roman"/>
          <w:noProof/>
          <w:sz w:val="22"/>
        </w:rPr>
        <w:t>(</w:t>
      </w:r>
      <w:hyperlink w:anchor="_ENREF_140" w:tooltip="Fassier, 2013 #850" w:history="1">
        <w:r w:rsidRPr="003B7825">
          <w:rPr>
            <w:rFonts w:ascii="Times New Roman" w:hAnsi="Times New Roman"/>
            <w:noProof/>
            <w:sz w:val="22"/>
          </w:rPr>
          <w:t>Fassier</w:t>
        </w:r>
        <w:r w:rsidRPr="003B7825">
          <w:rPr>
            <w:rFonts w:ascii="Times New Roman" w:hAnsi="Times New Roman"/>
            <w:i/>
            <w:noProof/>
            <w:sz w:val="22"/>
          </w:rPr>
          <w:t xml:space="preserve"> et al.</w:t>
        </w:r>
        <w:r w:rsidRPr="003B7825">
          <w:rPr>
            <w:rFonts w:ascii="Times New Roman" w:hAnsi="Times New Roman"/>
            <w:noProof/>
            <w:sz w:val="22"/>
          </w:rPr>
          <w:t xml:space="preserve"> 2013</w:t>
        </w:r>
      </w:hyperlink>
      <w:r w:rsidRPr="003B7825">
        <w:rPr>
          <w:rFonts w:ascii="Times New Roman" w:hAnsi="Times New Roman"/>
          <w:noProof/>
          <w:sz w:val="22"/>
        </w:rPr>
        <w:t>)</w:t>
      </w:r>
      <w:r w:rsidRPr="003B7825">
        <w:rPr>
          <w:rFonts w:ascii="Times New Roman" w:hAnsi="Times New Roman"/>
          <w:sz w:val="22"/>
        </w:rPr>
        <w:fldChar w:fldCharType="end"/>
      </w:r>
      <w:r w:rsidRPr="003B7825">
        <w:rPr>
          <w:rFonts w:ascii="Times New Roman" w:hAnsi="Times New Roman"/>
          <w:sz w:val="22"/>
        </w:rPr>
        <w:t>.</w:t>
      </w:r>
    </w:p>
    <w:p w:rsidR="00306ABF" w:rsidRPr="003B7825" w:rsidRDefault="00306ABF" w:rsidP="00306ABF">
      <w:pPr>
        <w:spacing w:line="360" w:lineRule="auto"/>
        <w:rPr>
          <w:rFonts w:ascii="Times New Roman" w:hAnsi="Times New Roman"/>
          <w:sz w:val="22"/>
        </w:rPr>
      </w:pPr>
      <w:r w:rsidRPr="003B7825">
        <w:rPr>
          <w:rFonts w:ascii="Times New Roman" w:hAnsi="Times New Roman"/>
          <w:sz w:val="22"/>
        </w:rPr>
        <w:t xml:space="preserve">It is therefore possible that Tro19622 was unable to restore efficient axonal transport in the </w:t>
      </w:r>
      <w:r w:rsidRPr="003B7825">
        <w:rPr>
          <w:rFonts w:ascii="Times New Roman" w:hAnsi="Times New Roman"/>
          <w:i/>
          <w:sz w:val="22"/>
        </w:rPr>
        <w:t>spast</w:t>
      </w:r>
      <w:r w:rsidRPr="003B7825">
        <w:rPr>
          <w:rFonts w:ascii="Times New Roman" w:hAnsi="Times New Roman"/>
          <w:sz w:val="22"/>
        </w:rPr>
        <w:t xml:space="preserve"> </w:t>
      </w:r>
      <w:r w:rsidRPr="003B7825">
        <w:rPr>
          <w:rFonts w:ascii="Times New Roman" w:hAnsi="Times New Roman"/>
          <w:sz w:val="22"/>
          <w:vertAlign w:val="superscript"/>
        </w:rPr>
        <w:t>∆E7/∆E7</w:t>
      </w:r>
      <w:r w:rsidRPr="003B7825">
        <w:rPr>
          <w:rFonts w:ascii="Times New Roman" w:hAnsi="Times New Roman"/>
          <w:sz w:val="22"/>
        </w:rPr>
        <w:t xml:space="preserve"> neurons, due to decreased levels of microtubule plus-ends in the absence of Spastin. The effect of the drug-mediated upregulation of EB3-protein recruitment to the plus-ends of the microtubules will thus be negated. Furthermore, the predicted drug-induced increase in the microtubule polymerisation rate appears irrelevant in light of the evidence of unaffected microtubule polymerisation in the </w:t>
      </w:r>
      <w:r w:rsidRPr="003B7825">
        <w:rPr>
          <w:rFonts w:ascii="Times New Roman" w:hAnsi="Times New Roman"/>
          <w:i/>
          <w:sz w:val="22"/>
        </w:rPr>
        <w:t>spast</w:t>
      </w:r>
      <w:r w:rsidRPr="003B7825">
        <w:rPr>
          <w:rFonts w:ascii="Times New Roman" w:hAnsi="Times New Roman"/>
          <w:sz w:val="22"/>
        </w:rPr>
        <w:t xml:space="preserve"> </w:t>
      </w:r>
      <w:r w:rsidRPr="003B7825">
        <w:rPr>
          <w:rFonts w:ascii="Times New Roman" w:hAnsi="Times New Roman"/>
          <w:sz w:val="22"/>
          <w:vertAlign w:val="superscript"/>
        </w:rPr>
        <w:t>∆E7/∆E7</w:t>
      </w:r>
      <w:r w:rsidRPr="003B7825">
        <w:rPr>
          <w:rFonts w:ascii="Times New Roman" w:hAnsi="Times New Roman"/>
          <w:sz w:val="22"/>
        </w:rPr>
        <w:t xml:space="preserve"> neurons.</w:t>
      </w:r>
    </w:p>
    <w:p w:rsidR="00306ABF" w:rsidRPr="00906840" w:rsidRDefault="00306ABF" w:rsidP="00306ABF">
      <w:pPr>
        <w:spacing w:line="360" w:lineRule="auto"/>
        <w:rPr>
          <w:rFonts w:ascii="Times New Roman" w:hAnsi="Times New Roman"/>
          <w:sz w:val="22"/>
        </w:rPr>
      </w:pPr>
      <w:r>
        <w:rPr>
          <w:rFonts w:ascii="Times New Roman" w:hAnsi="Times New Roman"/>
          <w:sz w:val="22"/>
        </w:rPr>
        <w:t>However, in an unexpected role</w:t>
      </w:r>
      <w:r w:rsidRPr="008C3CFB">
        <w:rPr>
          <w:rFonts w:ascii="Times New Roman" w:hAnsi="Times New Roman"/>
          <w:sz w:val="22"/>
        </w:rPr>
        <w:t>, preliminary evidence suggests that application of Tro19622 increases acetylation of tubulin</w:t>
      </w:r>
      <w:r>
        <w:rPr>
          <w:rFonts w:ascii="Times New Roman" w:hAnsi="Times New Roman"/>
          <w:sz w:val="22"/>
        </w:rPr>
        <w:t xml:space="preserve"> (</w:t>
      </w:r>
      <w:r w:rsidRPr="008C3CFB">
        <w:rPr>
          <w:rFonts w:ascii="Times New Roman" w:hAnsi="Times New Roman"/>
          <w:sz w:val="22"/>
        </w:rPr>
        <w:t>Figure 5.12</w:t>
      </w:r>
      <w:r>
        <w:rPr>
          <w:rFonts w:ascii="Times New Roman" w:hAnsi="Times New Roman"/>
          <w:sz w:val="22"/>
        </w:rPr>
        <w:t>)</w:t>
      </w:r>
      <w:r w:rsidRPr="008C3CFB">
        <w:rPr>
          <w:rFonts w:ascii="Times New Roman" w:hAnsi="Times New Roman"/>
          <w:sz w:val="22"/>
        </w:rPr>
        <w:t xml:space="preserve">, a post-translational modification thought to regulate the dynamicity of the microtubule network </w:t>
      </w:r>
      <w:r w:rsidRPr="008C3CFB">
        <w:rPr>
          <w:rFonts w:ascii="Times New Roman" w:hAnsi="Times New Roman"/>
          <w:sz w:val="22"/>
        </w:rPr>
        <w:fldChar w:fldCharType="begin">
          <w:fldData xml:space="preserve">PEVuZE5vdGU+PENpdGU+PEF1dGhvcj5CYWFzPC9BdXRob3I+PFllYXI+MjAwNjwvWWVhcj48UmVj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</w:fldData>
        </w:fldChar>
      </w:r>
      <w:r w:rsidRPr="008C3CFB">
        <w:rPr>
          <w:rFonts w:ascii="Times New Roman" w:hAnsi="Times New Roman"/>
          <w:sz w:val="22"/>
        </w:rPr>
        <w:instrText xml:space="preserve"> ADDIN EN.CITE </w:instrText>
      </w:r>
      <w:r w:rsidRPr="008C3CFB">
        <w:rPr>
          <w:rFonts w:ascii="Times New Roman" w:hAnsi="Times New Roman"/>
          <w:sz w:val="22"/>
        </w:rPr>
        <w:fldChar w:fldCharType="begin">
          <w:fldData xml:space="preserve">PEVuZE5vdGU+PENpdGU+PEF1dGhvcj5CYWFzPC9BdXRob3I+PFllYXI+MjAwNjwvWWVhcj48UmVj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</w:fldData>
        </w:fldChar>
      </w:r>
      <w:r w:rsidRPr="008C3CFB">
        <w:rPr>
          <w:rFonts w:ascii="Times New Roman" w:hAnsi="Times New Roman"/>
          <w:sz w:val="22"/>
        </w:rPr>
        <w:instrText xml:space="preserve"> ADDIN EN.CITE.DATA </w:instrText>
      </w:r>
      <w:r w:rsidRPr="008C3CFB">
        <w:rPr>
          <w:rFonts w:ascii="Times New Roman" w:hAnsi="Times New Roman"/>
          <w:sz w:val="22"/>
        </w:rPr>
      </w:r>
      <w:r w:rsidRPr="008C3CFB">
        <w:rPr>
          <w:rFonts w:ascii="Times New Roman" w:hAnsi="Times New Roman"/>
          <w:sz w:val="22"/>
        </w:rPr>
        <w:fldChar w:fldCharType="end"/>
      </w:r>
      <w:r w:rsidRPr="008C3CFB">
        <w:rPr>
          <w:rFonts w:ascii="Times New Roman" w:hAnsi="Times New Roman"/>
          <w:sz w:val="22"/>
        </w:rPr>
      </w:r>
      <w:r w:rsidRPr="008C3CFB">
        <w:rPr>
          <w:rFonts w:ascii="Times New Roman" w:hAnsi="Times New Roman"/>
          <w:sz w:val="22"/>
        </w:rPr>
        <w:fldChar w:fldCharType="separate"/>
      </w:r>
      <w:r w:rsidRPr="008C3CFB">
        <w:rPr>
          <w:rFonts w:ascii="Times New Roman" w:hAnsi="Times New Roman"/>
          <w:noProof/>
          <w:sz w:val="22"/>
        </w:rPr>
        <w:t>(</w:t>
      </w:r>
      <w:hyperlink w:anchor="_ENREF_20" w:tooltip="Baas, 2006 #234" w:history="1">
        <w:r w:rsidRPr="008C3CFB">
          <w:rPr>
            <w:rFonts w:ascii="Times New Roman" w:hAnsi="Times New Roman"/>
            <w:noProof/>
            <w:sz w:val="22"/>
          </w:rPr>
          <w:t>Baas</w:t>
        </w:r>
        <w:r w:rsidRPr="008C3CFB">
          <w:rPr>
            <w:rFonts w:ascii="Times New Roman" w:hAnsi="Times New Roman"/>
            <w:i/>
            <w:noProof/>
            <w:sz w:val="22"/>
          </w:rPr>
          <w:t xml:space="preserve"> et al.</w:t>
        </w:r>
        <w:r w:rsidRPr="008C3CFB">
          <w:rPr>
            <w:rFonts w:ascii="Times New Roman" w:hAnsi="Times New Roman"/>
            <w:noProof/>
            <w:sz w:val="22"/>
          </w:rPr>
          <w:t xml:space="preserve"> 2006</w:t>
        </w:r>
      </w:hyperlink>
      <w:r w:rsidRPr="008C3CFB">
        <w:rPr>
          <w:rFonts w:ascii="Times New Roman" w:hAnsi="Times New Roman"/>
          <w:noProof/>
          <w:sz w:val="22"/>
        </w:rPr>
        <w:t xml:space="preserve">; </w:t>
      </w:r>
      <w:hyperlink w:anchor="_ENREF_155" w:tooltip="Fukushima, 2009 #231" w:history="1">
        <w:r w:rsidRPr="008C3CFB">
          <w:rPr>
            <w:rFonts w:ascii="Times New Roman" w:hAnsi="Times New Roman"/>
            <w:noProof/>
            <w:sz w:val="22"/>
          </w:rPr>
          <w:t>Fukushima</w:t>
        </w:r>
        <w:r w:rsidRPr="008C3CFB">
          <w:rPr>
            <w:rFonts w:ascii="Times New Roman" w:hAnsi="Times New Roman"/>
            <w:i/>
            <w:noProof/>
            <w:sz w:val="22"/>
          </w:rPr>
          <w:t xml:space="preserve"> et al.</w:t>
        </w:r>
        <w:r w:rsidRPr="008C3CFB">
          <w:rPr>
            <w:rFonts w:ascii="Times New Roman" w:hAnsi="Times New Roman"/>
            <w:noProof/>
            <w:sz w:val="22"/>
          </w:rPr>
          <w:t xml:space="preserve"> 2009</w:t>
        </w:r>
      </w:hyperlink>
      <w:r w:rsidRPr="008C3CFB">
        <w:rPr>
          <w:rFonts w:ascii="Times New Roman" w:hAnsi="Times New Roman"/>
          <w:noProof/>
          <w:sz w:val="22"/>
        </w:rPr>
        <w:t>)</w:t>
      </w:r>
      <w:r w:rsidRPr="008C3CFB">
        <w:rPr>
          <w:rFonts w:ascii="Times New Roman" w:hAnsi="Times New Roman"/>
          <w:sz w:val="22"/>
        </w:rPr>
        <w:fldChar w:fldCharType="end"/>
      </w:r>
      <w:r w:rsidRPr="008C3CFB">
        <w:rPr>
          <w:rFonts w:ascii="Times New Roman" w:hAnsi="Times New Roman"/>
          <w:sz w:val="22"/>
        </w:rPr>
        <w:t>.</w:t>
      </w:r>
      <w:r w:rsidRPr="00906840">
        <w:rPr>
          <w:rFonts w:ascii="Times New Roman" w:hAnsi="Times New Roman"/>
          <w:sz w:val="22"/>
        </w:rPr>
        <w:t xml:space="preserve"> </w:t>
      </w:r>
    </w:p>
    <w:p w:rsidR="00306ABF" w:rsidRPr="00906840" w:rsidRDefault="00306ABF" w:rsidP="00306ABF">
      <w:pPr>
        <w:spacing w:line="360" w:lineRule="auto"/>
        <w:rPr>
          <w:rFonts w:ascii="Times New Roman" w:hAnsi="Times New Roman"/>
          <w:sz w:val="22"/>
        </w:rPr>
      </w:pPr>
      <w:r w:rsidRPr="00906840">
        <w:rPr>
          <w:rFonts w:ascii="Times New Roman" w:hAnsi="Times New Roman"/>
          <w:sz w:val="22"/>
        </w:rPr>
        <w:t xml:space="preserve">The addition of </w:t>
      </w:r>
      <w:r>
        <w:rPr>
          <w:rFonts w:ascii="Times New Roman" w:hAnsi="Times New Roman"/>
          <w:sz w:val="22"/>
        </w:rPr>
        <w:t>acetyl-</w:t>
      </w:r>
      <w:r w:rsidRPr="00906840">
        <w:rPr>
          <w:rFonts w:ascii="Times New Roman" w:hAnsi="Times New Roman"/>
          <w:sz w:val="22"/>
        </w:rPr>
        <w:t xml:space="preserve">Lys40 on </w:t>
      </w:r>
      <w:r w:rsidRPr="00906840">
        <w:rPr>
          <w:rFonts w:ascii="Times New Roman" w:hAnsi="Times New Roman"/>
          <w:sz w:val="22"/>
        </w:rPr>
        <w:sym w:font="Symbol" w:char="F061"/>
      </w:r>
      <w:r w:rsidRPr="00906840">
        <w:rPr>
          <w:rFonts w:ascii="Times New Roman" w:hAnsi="Times New Roman"/>
          <w:sz w:val="22"/>
        </w:rPr>
        <w:t xml:space="preserve">-tubulin is indicative of stability of the microtubule network </w:t>
      </w:r>
      <w:r w:rsidRPr="00906840">
        <w:rPr>
          <w:rFonts w:ascii="Times New Roman" w:hAnsi="Times New Roman"/>
          <w:sz w:val="22"/>
        </w:rPr>
        <w:fldChar w:fldCharType="begin">
          <w:fldData xml:space="preserve">PEVuZE5vdGU+PENpdGU+PEF1dGhvcj5Eb21waWVycmU8L0F1dGhvcj48WWVhcj4yMDA3PC9ZZWFy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</w:fldData>
        </w:fldChar>
      </w:r>
      <w:r w:rsidRPr="00906840">
        <w:rPr>
          <w:rFonts w:ascii="Times New Roman" w:hAnsi="Times New Roman"/>
          <w:sz w:val="22"/>
        </w:rPr>
        <w:instrText xml:space="preserve"> ADDIN EN.CITE </w:instrText>
      </w:r>
      <w:r w:rsidRPr="00906840">
        <w:rPr>
          <w:rFonts w:ascii="Times New Roman" w:hAnsi="Times New Roman"/>
          <w:sz w:val="22"/>
        </w:rPr>
        <w:fldChar w:fldCharType="begin">
          <w:fldData xml:space="preserve">PEVuZE5vdGU+PENpdGU+PEF1dGhvcj5Eb21waWVycmU8L0F1dGhvcj48WWVhcj4yMDA3PC9ZZWFy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</w:fldData>
        </w:fldChar>
      </w:r>
      <w:r w:rsidRPr="00906840">
        <w:rPr>
          <w:rFonts w:ascii="Times New Roman" w:hAnsi="Times New Roman"/>
          <w:sz w:val="22"/>
        </w:rPr>
        <w:instrText xml:space="preserve"> ADDIN EN.CITE.DATA </w:instrText>
      </w:r>
      <w:r w:rsidRPr="00E43F0B">
        <w:rPr>
          <w:rFonts w:ascii="Times New Roman" w:hAnsi="Times New Roman"/>
          <w:sz w:val="22"/>
        </w:rPr>
      </w:r>
      <w:r w:rsidRPr="00906840">
        <w:rPr>
          <w:rFonts w:ascii="Times New Roman" w:hAnsi="Times New Roman"/>
          <w:sz w:val="22"/>
        </w:rPr>
        <w:fldChar w:fldCharType="end"/>
      </w:r>
      <w:r w:rsidRPr="00E43F0B">
        <w:rPr>
          <w:rFonts w:ascii="Times New Roman" w:hAnsi="Times New Roman"/>
          <w:sz w:val="22"/>
        </w:rPr>
      </w:r>
      <w:r w:rsidRPr="00906840">
        <w:rPr>
          <w:rFonts w:ascii="Times New Roman" w:hAnsi="Times New Roman"/>
          <w:sz w:val="22"/>
        </w:rPr>
        <w:fldChar w:fldCharType="separate"/>
      </w:r>
      <w:r w:rsidRPr="00906840">
        <w:rPr>
          <w:rFonts w:ascii="Times New Roman" w:hAnsi="Times New Roman"/>
          <w:noProof/>
          <w:sz w:val="22"/>
        </w:rPr>
        <w:t>(</w:t>
      </w:r>
      <w:hyperlink w:anchor="_ENREF_312" w:tooltip="Matsuyama, 2002 #659" w:history="1">
        <w:r w:rsidRPr="00906840">
          <w:rPr>
            <w:rFonts w:ascii="Times New Roman" w:hAnsi="Times New Roman"/>
            <w:noProof/>
            <w:sz w:val="22"/>
          </w:rPr>
          <w:t>Matsuyama</w:t>
        </w:r>
        <w:r w:rsidRPr="00906840">
          <w:rPr>
            <w:rFonts w:ascii="Times New Roman" w:hAnsi="Times New Roman"/>
            <w:i/>
            <w:noProof/>
            <w:sz w:val="22"/>
          </w:rPr>
          <w:t xml:space="preserve"> et al.</w:t>
        </w:r>
        <w:r w:rsidRPr="00906840">
          <w:rPr>
            <w:rFonts w:ascii="Times New Roman" w:hAnsi="Times New Roman"/>
            <w:noProof/>
            <w:sz w:val="22"/>
          </w:rPr>
          <w:t xml:space="preserve"> 2002</w:t>
        </w:r>
      </w:hyperlink>
      <w:r w:rsidRPr="00906840">
        <w:rPr>
          <w:rFonts w:ascii="Times New Roman" w:hAnsi="Times New Roman"/>
          <w:noProof/>
          <w:sz w:val="22"/>
        </w:rPr>
        <w:t xml:space="preserve">; </w:t>
      </w:r>
      <w:hyperlink w:anchor="_ENREF_187" w:tooltip="Haggarty, 2003 #661" w:history="1">
        <w:r w:rsidRPr="00906840">
          <w:rPr>
            <w:rFonts w:ascii="Times New Roman" w:hAnsi="Times New Roman"/>
            <w:noProof/>
            <w:sz w:val="22"/>
          </w:rPr>
          <w:t>Haggarty</w:t>
        </w:r>
        <w:r w:rsidRPr="00906840">
          <w:rPr>
            <w:rFonts w:ascii="Times New Roman" w:hAnsi="Times New Roman"/>
            <w:i/>
            <w:noProof/>
            <w:sz w:val="22"/>
          </w:rPr>
          <w:t xml:space="preserve"> et al.</w:t>
        </w:r>
        <w:r w:rsidRPr="00906840">
          <w:rPr>
            <w:rFonts w:ascii="Times New Roman" w:hAnsi="Times New Roman"/>
            <w:noProof/>
            <w:sz w:val="22"/>
          </w:rPr>
          <w:t xml:space="preserve"> 2003</w:t>
        </w:r>
      </w:hyperlink>
      <w:r w:rsidRPr="00906840">
        <w:rPr>
          <w:rFonts w:ascii="Times New Roman" w:hAnsi="Times New Roman"/>
          <w:noProof/>
          <w:sz w:val="22"/>
        </w:rPr>
        <w:t xml:space="preserve">; </w:t>
      </w:r>
      <w:hyperlink w:anchor="_ENREF_122" w:tooltip="Dompierre, 2007 #650" w:history="1">
        <w:r w:rsidRPr="00906840">
          <w:rPr>
            <w:rFonts w:ascii="Times New Roman" w:hAnsi="Times New Roman"/>
            <w:noProof/>
            <w:sz w:val="22"/>
          </w:rPr>
          <w:t>Dompierre</w:t>
        </w:r>
        <w:r w:rsidRPr="00906840">
          <w:rPr>
            <w:rFonts w:ascii="Times New Roman" w:hAnsi="Times New Roman"/>
            <w:i/>
            <w:noProof/>
            <w:sz w:val="22"/>
          </w:rPr>
          <w:t xml:space="preserve"> et al.</w:t>
        </w:r>
        <w:r w:rsidRPr="00906840">
          <w:rPr>
            <w:rFonts w:ascii="Times New Roman" w:hAnsi="Times New Roman"/>
            <w:noProof/>
            <w:sz w:val="22"/>
          </w:rPr>
          <w:t xml:space="preserve"> 2007</w:t>
        </w:r>
      </w:hyperlink>
      <w:r w:rsidRPr="00906840">
        <w:rPr>
          <w:rFonts w:ascii="Times New Roman" w:hAnsi="Times New Roman"/>
          <w:noProof/>
          <w:sz w:val="22"/>
        </w:rPr>
        <w:t>)</w:t>
      </w:r>
      <w:r w:rsidRPr="00906840">
        <w:rPr>
          <w:rFonts w:ascii="Times New Roman" w:hAnsi="Times New Roman"/>
          <w:sz w:val="22"/>
        </w:rPr>
        <w:fldChar w:fldCharType="end"/>
      </w:r>
      <w:r w:rsidRPr="00906840">
        <w:rPr>
          <w:rFonts w:ascii="Times New Roman" w:hAnsi="Times New Roman"/>
          <w:sz w:val="22"/>
        </w:rPr>
        <w:t xml:space="preserve">, and is thus an important factor in the regulation of axonal transport. Opposing activity of HATs and HDACs regulate acetylation levels on both histones and cytoskeletal tubulin. Accordingly, pharmacological regulation of HDAC activity has been therapeutically implicated in several neurodegenerative disorders, including HD, AD and CMT. </w:t>
      </w:r>
    </w:p>
    <w:p w:rsidR="00306ABF" w:rsidRPr="00906840" w:rsidRDefault="00306ABF" w:rsidP="00306ABF">
      <w:pPr>
        <w:spacing w:line="360" w:lineRule="auto"/>
        <w:rPr>
          <w:rFonts w:ascii="Times New Roman" w:hAnsi="Times New Roman"/>
          <w:sz w:val="22"/>
        </w:rPr>
      </w:pPr>
      <w:r w:rsidRPr="00906840">
        <w:rPr>
          <w:rFonts w:ascii="Times New Roman" w:hAnsi="Times New Roman"/>
          <w:sz w:val="22"/>
        </w:rPr>
        <w:t xml:space="preserve">In </w:t>
      </w:r>
      <w:proofErr w:type="gramStart"/>
      <w:r w:rsidRPr="00906840">
        <w:rPr>
          <w:rFonts w:ascii="Times New Roman" w:hAnsi="Times New Roman"/>
          <w:sz w:val="22"/>
        </w:rPr>
        <w:t>a</w:t>
      </w:r>
      <w:proofErr w:type="gramEnd"/>
      <w:r w:rsidRPr="00906840">
        <w:rPr>
          <w:rFonts w:ascii="Times New Roman" w:hAnsi="Times New Roman"/>
          <w:sz w:val="22"/>
        </w:rPr>
        <w:t xml:space="preserve"> mHSPB1-induced mouse model of CMT, study of the DRG neurons found evidence of defective axonal transport of mitochondria. Treatment with a specific inhibitor of HDAC6, Tubastatin A, was able to restore mitochondrial transport </w:t>
      </w:r>
      <w:r w:rsidRPr="00906840">
        <w:rPr>
          <w:rFonts w:ascii="Times New Roman" w:hAnsi="Times New Roman"/>
          <w:sz w:val="22"/>
        </w:rPr>
        <w:fldChar w:fldCharType="begin">
          <w:fldData xml:space="preserve">PEVuZE5vdGU+PENpdGU+PEF1dGhvcj5kJmFwb3M7WWRld2FsbGU8L0F1dGhvcj48WWVhcj4yMDEx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</w:fldData>
        </w:fldChar>
      </w:r>
      <w:r w:rsidRPr="00906840">
        <w:rPr>
          <w:rFonts w:ascii="Times New Roman" w:hAnsi="Times New Roman"/>
          <w:sz w:val="22"/>
        </w:rPr>
        <w:instrText xml:space="preserve"> ADDIN EN.CITE </w:instrText>
      </w:r>
      <w:r w:rsidRPr="00906840">
        <w:rPr>
          <w:rFonts w:ascii="Times New Roman" w:hAnsi="Times New Roman"/>
          <w:sz w:val="22"/>
        </w:rPr>
        <w:fldChar w:fldCharType="begin">
          <w:fldData xml:space="preserve">PEVuZE5vdGU+PENpdGU+PEF1dGhvcj5kJmFwb3M7WWRld2FsbGU8L0F1dGhvcj48WWVhcj4yMDEx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</w:fldData>
        </w:fldChar>
      </w:r>
      <w:r w:rsidRPr="00906840">
        <w:rPr>
          <w:rFonts w:ascii="Times New Roman" w:hAnsi="Times New Roman"/>
          <w:sz w:val="22"/>
        </w:rPr>
        <w:instrText xml:space="preserve"> ADDIN EN.CITE.DATA </w:instrText>
      </w:r>
      <w:r w:rsidRPr="00E43F0B">
        <w:rPr>
          <w:rFonts w:ascii="Times New Roman" w:hAnsi="Times New Roman"/>
          <w:sz w:val="22"/>
        </w:rPr>
      </w:r>
      <w:r w:rsidRPr="00906840">
        <w:rPr>
          <w:rFonts w:ascii="Times New Roman" w:hAnsi="Times New Roman"/>
          <w:sz w:val="22"/>
        </w:rPr>
        <w:fldChar w:fldCharType="end"/>
      </w:r>
      <w:r w:rsidRPr="00E43F0B">
        <w:rPr>
          <w:rFonts w:ascii="Times New Roman" w:hAnsi="Times New Roman"/>
          <w:sz w:val="22"/>
        </w:rPr>
      </w:r>
      <w:r w:rsidRPr="00906840">
        <w:rPr>
          <w:rFonts w:ascii="Times New Roman" w:hAnsi="Times New Roman"/>
          <w:sz w:val="22"/>
        </w:rPr>
        <w:fldChar w:fldCharType="separate"/>
      </w:r>
      <w:r w:rsidRPr="00906840">
        <w:rPr>
          <w:rFonts w:ascii="Times New Roman" w:hAnsi="Times New Roman"/>
          <w:noProof/>
          <w:sz w:val="22"/>
        </w:rPr>
        <w:t>(</w:t>
      </w:r>
      <w:hyperlink w:anchor="_ENREF_100" w:tooltip="d'Ydewalle, 2011 #648" w:history="1">
        <w:r w:rsidRPr="00906840">
          <w:rPr>
            <w:rFonts w:ascii="Times New Roman" w:hAnsi="Times New Roman"/>
            <w:noProof/>
            <w:sz w:val="22"/>
          </w:rPr>
          <w:t>d'Ydewalle</w:t>
        </w:r>
        <w:r w:rsidRPr="00906840">
          <w:rPr>
            <w:rFonts w:ascii="Times New Roman" w:hAnsi="Times New Roman"/>
            <w:i/>
            <w:noProof/>
            <w:sz w:val="22"/>
          </w:rPr>
          <w:t xml:space="preserve"> et al.</w:t>
        </w:r>
        <w:r w:rsidRPr="00906840">
          <w:rPr>
            <w:rFonts w:ascii="Times New Roman" w:hAnsi="Times New Roman"/>
            <w:noProof/>
            <w:sz w:val="22"/>
          </w:rPr>
          <w:t xml:space="preserve"> 2011</w:t>
        </w:r>
      </w:hyperlink>
      <w:r w:rsidRPr="00906840">
        <w:rPr>
          <w:rFonts w:ascii="Times New Roman" w:hAnsi="Times New Roman"/>
          <w:noProof/>
          <w:sz w:val="22"/>
        </w:rPr>
        <w:t>)</w:t>
      </w:r>
      <w:r w:rsidRPr="00906840">
        <w:rPr>
          <w:rFonts w:ascii="Times New Roman" w:hAnsi="Times New Roman"/>
          <w:sz w:val="22"/>
        </w:rPr>
        <w:fldChar w:fldCharType="end"/>
      </w:r>
      <w:r w:rsidRPr="00906840">
        <w:rPr>
          <w:rFonts w:ascii="Times New Roman" w:hAnsi="Times New Roman"/>
          <w:sz w:val="22"/>
        </w:rPr>
        <w:t xml:space="preserve">, possibly by increasing the efficiency in the binding of motor proteins to the microtubule track </w:t>
      </w:r>
      <w:r w:rsidRPr="00906840">
        <w:rPr>
          <w:rFonts w:ascii="Times New Roman" w:hAnsi="Times New Roman"/>
          <w:sz w:val="22"/>
        </w:rPr>
        <w:fldChar w:fldCharType="begin">
          <w:fldData xml:space="preserve">PEVuZE5vdGU+PENpdGU+PEF1dGhvcj5Eb21waWVycmU8L0F1dGhvcj48WWVhcj4yMDA3PC9ZZWFy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</w:fldData>
        </w:fldChar>
      </w:r>
      <w:r w:rsidRPr="00906840">
        <w:rPr>
          <w:rFonts w:ascii="Times New Roman" w:hAnsi="Times New Roman"/>
          <w:sz w:val="22"/>
        </w:rPr>
        <w:instrText xml:space="preserve"> ADDIN EN.CITE </w:instrText>
      </w:r>
      <w:r w:rsidRPr="00906840">
        <w:rPr>
          <w:rFonts w:ascii="Times New Roman" w:hAnsi="Times New Roman"/>
          <w:sz w:val="22"/>
        </w:rPr>
        <w:fldChar w:fldCharType="begin">
          <w:fldData xml:space="preserve">PEVuZE5vdGU+PENpdGU+PEF1dGhvcj5Eb21waWVycmU8L0F1dGhvcj48WWVhcj4yMDA3PC9ZZWFy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</w:fldData>
        </w:fldChar>
      </w:r>
      <w:r w:rsidRPr="00906840">
        <w:rPr>
          <w:rFonts w:ascii="Times New Roman" w:hAnsi="Times New Roman"/>
          <w:sz w:val="22"/>
        </w:rPr>
        <w:instrText xml:space="preserve"> ADDIN EN.CITE.DATA </w:instrText>
      </w:r>
      <w:r w:rsidRPr="00E43F0B">
        <w:rPr>
          <w:rFonts w:ascii="Times New Roman" w:hAnsi="Times New Roman"/>
          <w:sz w:val="22"/>
        </w:rPr>
      </w:r>
      <w:r w:rsidRPr="00906840">
        <w:rPr>
          <w:rFonts w:ascii="Times New Roman" w:hAnsi="Times New Roman"/>
          <w:sz w:val="22"/>
        </w:rPr>
        <w:fldChar w:fldCharType="end"/>
      </w:r>
      <w:r w:rsidRPr="00E43F0B">
        <w:rPr>
          <w:rFonts w:ascii="Times New Roman" w:hAnsi="Times New Roman"/>
          <w:sz w:val="22"/>
        </w:rPr>
      </w:r>
      <w:r w:rsidRPr="00906840">
        <w:rPr>
          <w:rFonts w:ascii="Times New Roman" w:hAnsi="Times New Roman"/>
          <w:sz w:val="22"/>
        </w:rPr>
        <w:fldChar w:fldCharType="separate"/>
      </w:r>
      <w:r w:rsidRPr="00906840">
        <w:rPr>
          <w:rFonts w:ascii="Times New Roman" w:hAnsi="Times New Roman"/>
          <w:noProof/>
          <w:sz w:val="22"/>
        </w:rPr>
        <w:t>(</w:t>
      </w:r>
      <w:hyperlink w:anchor="_ENREF_122" w:tooltip="Dompierre, 2007 #650" w:history="1">
        <w:r w:rsidRPr="00906840">
          <w:rPr>
            <w:rFonts w:ascii="Times New Roman" w:hAnsi="Times New Roman"/>
            <w:noProof/>
            <w:sz w:val="22"/>
          </w:rPr>
          <w:t>Dompierre</w:t>
        </w:r>
        <w:r w:rsidRPr="00906840">
          <w:rPr>
            <w:rFonts w:ascii="Times New Roman" w:hAnsi="Times New Roman"/>
            <w:i/>
            <w:noProof/>
            <w:sz w:val="22"/>
          </w:rPr>
          <w:t xml:space="preserve"> et al.</w:t>
        </w:r>
        <w:r w:rsidRPr="00906840">
          <w:rPr>
            <w:rFonts w:ascii="Times New Roman" w:hAnsi="Times New Roman"/>
            <w:noProof/>
            <w:sz w:val="22"/>
          </w:rPr>
          <w:t xml:space="preserve"> 2007</w:t>
        </w:r>
      </w:hyperlink>
      <w:r w:rsidRPr="00906840">
        <w:rPr>
          <w:rFonts w:ascii="Times New Roman" w:hAnsi="Times New Roman"/>
          <w:noProof/>
          <w:sz w:val="22"/>
        </w:rPr>
        <w:t>)</w:t>
      </w:r>
      <w:r w:rsidRPr="00906840">
        <w:rPr>
          <w:rFonts w:ascii="Times New Roman" w:hAnsi="Times New Roman"/>
          <w:sz w:val="22"/>
        </w:rPr>
        <w:fldChar w:fldCharType="end"/>
      </w:r>
      <w:r w:rsidRPr="00906840">
        <w:rPr>
          <w:rFonts w:ascii="Times New Roman" w:hAnsi="Times New Roman"/>
          <w:sz w:val="22"/>
        </w:rPr>
        <w:t xml:space="preserve">. As both anterograde and retrograde axonal transport was disrupted in our mouse model of SPG4-mediated HSP </w:t>
      </w:r>
      <w:r w:rsidRPr="00906840">
        <w:rPr>
          <w:rFonts w:ascii="Times New Roman" w:hAnsi="Times New Roman"/>
          <w:sz w:val="22"/>
        </w:rPr>
        <w:fldChar w:fldCharType="begin">
          <w:fldData xml:space="preserve">PEVuZE5vdGU+PENpdGU+PEF1dGhvcj5LYXNoZXI8L0F1dGhvcj48WWVhcj4yMDA5PC9ZZWFyPjxS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</w:fldData>
        </w:fldChar>
      </w:r>
      <w:r>
        <w:rPr>
          <w:rFonts w:ascii="Times New Roman" w:hAnsi="Times New Roman"/>
          <w:sz w:val="22"/>
        </w:rPr>
        <w:instrText xml:space="preserve"> ADDIN EN.CITE </w:instrText>
      </w:r>
      <w:r>
        <w:rPr>
          <w:rFonts w:ascii="Times New Roman" w:hAnsi="Times New Roman"/>
          <w:sz w:val="22"/>
        </w:rPr>
        <w:fldChar w:fldCharType="begin">
          <w:fldData xml:space="preserve">PEVuZE5vdGU+PENpdGU+PEF1dGhvcj5LYXNoZXI8L0F1dGhvcj48WWVhcj4yMDA5PC9ZZWFyPjxS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</w:fldData>
        </w:fldChar>
      </w:r>
      <w:r>
        <w:rPr>
          <w:rFonts w:ascii="Times New Roman" w:hAnsi="Times New Roman"/>
          <w:sz w:val="22"/>
        </w:rPr>
        <w:instrText xml:space="preserve"> ADDIN EN.CITE.DATA </w:instrText>
      </w:r>
      <w:r w:rsidRPr="00E43F0B">
        <w:rPr>
          <w:rFonts w:ascii="Times New Roman" w:hAnsi="Times New Roman"/>
          <w:sz w:val="22"/>
        </w:rPr>
      </w:r>
      <w:r>
        <w:rPr>
          <w:rFonts w:ascii="Times New Roman" w:hAnsi="Times New Roman"/>
          <w:sz w:val="22"/>
        </w:rPr>
        <w:fldChar w:fldCharType="end"/>
      </w:r>
      <w:r w:rsidRPr="00E43F0B">
        <w:rPr>
          <w:rFonts w:ascii="Times New Roman" w:hAnsi="Times New Roman"/>
          <w:sz w:val="22"/>
        </w:rPr>
      </w:r>
      <w:r w:rsidRPr="00906840">
        <w:rPr>
          <w:rFonts w:ascii="Times New Roman" w:hAnsi="Times New Roman"/>
          <w:sz w:val="22"/>
        </w:rPr>
        <w:fldChar w:fldCharType="separate"/>
      </w:r>
      <w:r w:rsidRPr="00906840">
        <w:rPr>
          <w:rFonts w:ascii="Times New Roman" w:hAnsi="Times New Roman"/>
          <w:noProof/>
          <w:sz w:val="22"/>
        </w:rPr>
        <w:t>(</w:t>
      </w:r>
      <w:hyperlink w:anchor="_ENREF_244" w:tooltip="Kasher, 2009 #281" w:history="1">
        <w:r w:rsidRPr="00906840">
          <w:rPr>
            <w:rFonts w:ascii="Times New Roman" w:hAnsi="Times New Roman"/>
            <w:noProof/>
            <w:sz w:val="22"/>
          </w:rPr>
          <w:t>Kasher</w:t>
        </w:r>
        <w:r w:rsidRPr="00906840">
          <w:rPr>
            <w:rFonts w:ascii="Times New Roman" w:hAnsi="Times New Roman"/>
            <w:i/>
            <w:noProof/>
            <w:sz w:val="22"/>
          </w:rPr>
          <w:t xml:space="preserve"> et al.</w:t>
        </w:r>
        <w:r w:rsidRPr="00906840">
          <w:rPr>
            <w:rFonts w:ascii="Times New Roman" w:hAnsi="Times New Roman"/>
            <w:noProof/>
            <w:sz w:val="22"/>
          </w:rPr>
          <w:t xml:space="preserve"> 2009</w:t>
        </w:r>
      </w:hyperlink>
      <w:r w:rsidRPr="00906840">
        <w:rPr>
          <w:rFonts w:ascii="Times New Roman" w:hAnsi="Times New Roman"/>
          <w:noProof/>
          <w:sz w:val="22"/>
        </w:rPr>
        <w:t>)</w:t>
      </w:r>
      <w:r w:rsidRPr="00906840">
        <w:rPr>
          <w:rFonts w:ascii="Times New Roman" w:hAnsi="Times New Roman"/>
          <w:sz w:val="22"/>
        </w:rPr>
        <w:fldChar w:fldCharType="end"/>
      </w:r>
      <w:r w:rsidRPr="00906840">
        <w:rPr>
          <w:rFonts w:ascii="Times New Roman" w:hAnsi="Times New Roman"/>
          <w:sz w:val="22"/>
        </w:rPr>
        <w:t xml:space="preserve">, increasing the affinity of Kinesin-1 and Dynein to the microtubule network via the inhibition of deacetylation was hypothesised to be beneficial in the </w:t>
      </w:r>
      <w:r w:rsidRPr="00906840">
        <w:rPr>
          <w:rFonts w:ascii="Times New Roman" w:hAnsi="Times New Roman"/>
          <w:i/>
          <w:sz w:val="22"/>
        </w:rPr>
        <w:t xml:space="preserve">spast </w:t>
      </w:r>
      <w:r w:rsidRPr="00906840">
        <w:rPr>
          <w:rFonts w:ascii="Times New Roman" w:hAnsi="Times New Roman"/>
          <w:sz w:val="22"/>
          <w:vertAlign w:val="superscript"/>
        </w:rPr>
        <w:t xml:space="preserve">∆E7/∆E7 </w:t>
      </w:r>
      <w:r w:rsidRPr="00906840">
        <w:rPr>
          <w:rFonts w:ascii="Times New Roman" w:hAnsi="Times New Roman"/>
          <w:sz w:val="22"/>
        </w:rPr>
        <w:t>neurons, as evidenced by a decrease in the number of axonal swellings.</w:t>
      </w:r>
    </w:p>
    <w:p w:rsidR="00306ABF" w:rsidRDefault="00306ABF" w:rsidP="00306ABF">
      <w:pPr>
        <w:spacing w:line="360" w:lineRule="auto"/>
        <w:rPr>
          <w:rFonts w:ascii="Times New Roman" w:hAnsi="Times New Roman"/>
          <w:sz w:val="22"/>
        </w:rPr>
      </w:pPr>
      <w:r w:rsidRPr="00556515">
        <w:rPr>
          <w:rFonts w:ascii="Times New Roman" w:hAnsi="Times New Roman"/>
          <w:sz w:val="22"/>
        </w:rPr>
        <w:t xml:space="preserve">However, no amelioration in the number of axonal swellings was observed in Tro19622-treated </w:t>
      </w:r>
      <w:r w:rsidRPr="00556515">
        <w:rPr>
          <w:rFonts w:ascii="Times New Roman" w:hAnsi="Times New Roman"/>
          <w:i/>
          <w:sz w:val="22"/>
        </w:rPr>
        <w:t>spast</w:t>
      </w:r>
      <w:r w:rsidRPr="00556515">
        <w:rPr>
          <w:rFonts w:ascii="Times New Roman" w:hAnsi="Times New Roman"/>
          <w:sz w:val="22"/>
        </w:rPr>
        <w:t xml:space="preserve"> </w:t>
      </w:r>
      <w:r w:rsidRPr="00556515">
        <w:rPr>
          <w:rFonts w:ascii="Times New Roman" w:hAnsi="Times New Roman"/>
          <w:sz w:val="22"/>
          <w:vertAlign w:val="superscript"/>
        </w:rPr>
        <w:t>∆E7/∆E7</w:t>
      </w:r>
      <w:r w:rsidRPr="00556515">
        <w:rPr>
          <w:rFonts w:ascii="Times New Roman" w:hAnsi="Times New Roman"/>
          <w:sz w:val="22"/>
        </w:rPr>
        <w:t xml:space="preserve"> cortical neurons compared to untreated cultures. Conversely, treatment of neurons with Tubastatin A significantly reduced the number of swellings in the homozygous cortical neurons down to wild type levels (Figure 5.13). In contrast to Tro19622, Tubastatin A was solubilised in 0.1% DMSO. It may be proposed that this reduction in DMSO concentration enabled the necessary change in microtubule dynamics to occur, allowing the recruitment of motor proteins to the microtubule network, and thus permitting the drug to produce a reduction in the number of swellings</w:t>
      </w:r>
      <w:r>
        <w:rPr>
          <w:rFonts w:ascii="Times New Roman" w:hAnsi="Times New Roman"/>
          <w:sz w:val="22"/>
        </w:rPr>
        <w:t xml:space="preserve">. It may be worth testing whether the ability of Tubastatin A to reduce axonal swelling frequency is maintained when the drug is solubilised in 0.5% DMSO. </w:t>
      </w:r>
      <w:r w:rsidRPr="003E3FEA">
        <w:rPr>
          <w:rFonts w:ascii="Times New Roman" w:hAnsi="Times New Roman"/>
          <w:sz w:val="22"/>
          <w:highlight w:val="cyan"/>
        </w:rPr>
        <w:t>Conversely, it may be that Tro19622 is simply not potent enough to influence the formation of axonal swellings, as it took the application of a highly specific HDAC6 inhibitor to see an affect.</w:t>
      </w:r>
      <w:r>
        <w:rPr>
          <w:rFonts w:ascii="Times New Roman" w:hAnsi="Times New Roman"/>
          <w:sz w:val="22"/>
        </w:rPr>
        <w:t xml:space="preserve"> </w:t>
      </w:r>
    </w:p>
    <w:p w:rsidR="00306ABF" w:rsidRPr="00906840" w:rsidRDefault="00306ABF" w:rsidP="00306ABF">
      <w:pPr>
        <w:pStyle w:val="Heading3"/>
        <w:rPr>
          <w:rFonts w:ascii="Times New Roman" w:hAnsi="Times New Roman"/>
        </w:rPr>
      </w:pPr>
      <w:r w:rsidRPr="00906840">
        <w:rPr>
          <w:rFonts w:ascii="Times New Roman" w:hAnsi="Times New Roman"/>
        </w:rPr>
        <w:t>6.2.3.1: Future Work investigating SPG4 HSP</w:t>
      </w:r>
    </w:p>
    <w:p w:rsidR="00306ABF" w:rsidRPr="00906840" w:rsidRDefault="00306ABF" w:rsidP="00306ABF">
      <w:pPr>
        <w:spacing w:line="360" w:lineRule="auto"/>
        <w:rPr>
          <w:rFonts w:ascii="Times New Roman" w:hAnsi="Times New Roman"/>
          <w:sz w:val="22"/>
        </w:rPr>
      </w:pPr>
      <w:r w:rsidRPr="00906840">
        <w:rPr>
          <w:rFonts w:ascii="Times New Roman" w:hAnsi="Times New Roman"/>
          <w:sz w:val="22"/>
        </w:rPr>
        <w:t>Due to the implication of aberrant tubulin acetylation in the pathogenesis of m</w:t>
      </w:r>
      <w:r w:rsidRPr="00906840">
        <w:rPr>
          <w:rFonts w:ascii="Times New Roman" w:hAnsi="Times New Roman"/>
          <w:i/>
          <w:sz w:val="22"/>
        </w:rPr>
        <w:t>spast</w:t>
      </w:r>
      <w:r w:rsidRPr="00906840">
        <w:rPr>
          <w:rFonts w:ascii="Times New Roman" w:hAnsi="Times New Roman"/>
          <w:sz w:val="22"/>
        </w:rPr>
        <w:t xml:space="preserve">-mediated HSP, as demonstrated by the effective treatment of the neurons by Tubastatin A, it will be crucial to definitively quantify any changes in the acetylation state of </w:t>
      </w:r>
      <w:r w:rsidRPr="00906840">
        <w:rPr>
          <w:rFonts w:ascii="Times New Roman" w:hAnsi="Times New Roman"/>
          <w:sz w:val="22"/>
        </w:rPr>
        <w:sym w:font="Symbol" w:char="F061"/>
      </w:r>
      <w:r w:rsidRPr="00906840">
        <w:rPr>
          <w:rFonts w:ascii="Times New Roman" w:hAnsi="Times New Roman"/>
          <w:sz w:val="22"/>
        </w:rPr>
        <w:t>-tubulin between wild type and m</w:t>
      </w:r>
      <w:r w:rsidRPr="00906840">
        <w:rPr>
          <w:rFonts w:ascii="Times New Roman" w:hAnsi="Times New Roman"/>
          <w:i/>
          <w:sz w:val="22"/>
        </w:rPr>
        <w:t xml:space="preserve">Spast </w:t>
      </w:r>
      <w:r w:rsidRPr="00906840">
        <w:rPr>
          <w:rFonts w:ascii="Times New Roman" w:hAnsi="Times New Roman"/>
          <w:sz w:val="22"/>
        </w:rPr>
        <w:t xml:space="preserve">primary cortical neurons. This can be achieved by carrying out western blotting of the neuronal samples, using anti-acetylated </w:t>
      </w:r>
      <w:r w:rsidRPr="00906840">
        <w:rPr>
          <w:rFonts w:ascii="Times New Roman" w:hAnsi="Times New Roman"/>
          <w:sz w:val="22"/>
        </w:rPr>
        <w:sym w:font="Symbol" w:char="F061"/>
      </w:r>
      <w:r w:rsidRPr="00906840">
        <w:rPr>
          <w:rFonts w:ascii="Times New Roman" w:hAnsi="Times New Roman"/>
          <w:sz w:val="22"/>
        </w:rPr>
        <w:t>-tubulin. It may be hypothesised that acetylation is aberrantly decreased in the mutant neurons, restricting the dynamicity of the microtubule network.</w:t>
      </w:r>
    </w:p>
    <w:p w:rsidR="00306ABF" w:rsidRPr="00906840" w:rsidRDefault="00306ABF" w:rsidP="00306ABF">
      <w:pPr>
        <w:spacing w:line="360" w:lineRule="auto"/>
        <w:rPr>
          <w:rFonts w:ascii="Times New Roman" w:hAnsi="Times New Roman"/>
          <w:sz w:val="22"/>
        </w:rPr>
      </w:pPr>
      <w:r w:rsidRPr="00906840">
        <w:rPr>
          <w:rFonts w:ascii="Times New Roman" w:hAnsi="Times New Roman"/>
          <w:sz w:val="22"/>
        </w:rPr>
        <w:t xml:space="preserve">In order to further consolidate the beneficial effects of Tubastatin A treatment in the primary </w:t>
      </w:r>
      <w:r w:rsidRPr="00906840">
        <w:rPr>
          <w:rFonts w:ascii="Times New Roman" w:hAnsi="Times New Roman"/>
          <w:i/>
          <w:sz w:val="22"/>
        </w:rPr>
        <w:t>spast</w:t>
      </w:r>
      <w:r w:rsidRPr="00906840">
        <w:rPr>
          <w:rFonts w:ascii="Times New Roman" w:hAnsi="Times New Roman"/>
          <w:sz w:val="22"/>
        </w:rPr>
        <w:t xml:space="preserve"> </w:t>
      </w:r>
      <w:r w:rsidRPr="00906840">
        <w:rPr>
          <w:rFonts w:ascii="Times New Roman" w:hAnsi="Times New Roman"/>
          <w:sz w:val="22"/>
          <w:vertAlign w:val="superscript"/>
        </w:rPr>
        <w:t>∆E7/∆E7</w:t>
      </w:r>
      <w:r w:rsidRPr="00906840">
        <w:rPr>
          <w:rFonts w:ascii="Times New Roman" w:hAnsi="Times New Roman"/>
          <w:sz w:val="22"/>
        </w:rPr>
        <w:t xml:space="preserve"> cortical neurons, it will also be necessary to carry out quantification of axonal transport in these cells, likely focusing on the mitochondria. It would be interesting to see if the HDAC6 inhibitor can ameliorate the defect in anterograde transport previously noted upon knockdown of Spastin.</w:t>
      </w:r>
    </w:p>
    <w:p w:rsidR="00306ABF" w:rsidRPr="00906840" w:rsidRDefault="00306ABF" w:rsidP="00306ABF">
      <w:pPr>
        <w:spacing w:line="360" w:lineRule="auto"/>
        <w:rPr>
          <w:rFonts w:ascii="Times New Roman" w:hAnsi="Times New Roman"/>
          <w:sz w:val="22"/>
        </w:rPr>
      </w:pPr>
      <w:r w:rsidRPr="00906840">
        <w:rPr>
          <w:rFonts w:ascii="Times New Roman" w:hAnsi="Times New Roman"/>
          <w:sz w:val="22"/>
        </w:rPr>
        <w:t xml:space="preserve">It would also be interesting to ascertain whether treatment of the neurons with Tubastatin </w:t>
      </w:r>
      <w:proofErr w:type="gramStart"/>
      <w:r w:rsidRPr="00906840">
        <w:rPr>
          <w:rFonts w:ascii="Times New Roman" w:hAnsi="Times New Roman"/>
          <w:sz w:val="22"/>
        </w:rPr>
        <w:t>A</w:t>
      </w:r>
      <w:proofErr w:type="gramEnd"/>
      <w:r w:rsidRPr="00906840">
        <w:rPr>
          <w:rFonts w:ascii="Times New Roman" w:hAnsi="Times New Roman"/>
          <w:sz w:val="22"/>
        </w:rPr>
        <w:t xml:space="preserve"> acts by either preventing the formation of the pathogenic swellings, or eradicating them once formed. Since the drug was added to the culture one-day post-prep, it is currently unclear which mechanism Tubastatin A works by. It will be necessary to allow the neurons to grow in culture, form the pathogenic swellings and then add the drug treatment.</w:t>
      </w:r>
      <w:r>
        <w:rPr>
          <w:rFonts w:ascii="Times New Roman" w:hAnsi="Times New Roman"/>
          <w:sz w:val="22"/>
        </w:rPr>
        <w:t xml:space="preserve"> I would predict that the drug will be able to eradicate the swellings after their formation, by enabling more efficient axonal transport by microtubule acetylation, and thus helping to remove the blockage once it has formed. However, this may require a longer treatment or an increased concentration of the drug. </w:t>
      </w:r>
      <w:r w:rsidRPr="006A247F">
        <w:rPr>
          <w:rFonts w:ascii="Times New Roman" w:hAnsi="Times New Roman"/>
          <w:sz w:val="22"/>
          <w:highlight w:val="cyan"/>
        </w:rPr>
        <w:t xml:space="preserve">Indeed, </w:t>
      </w:r>
      <w:r w:rsidRPr="006A247F">
        <w:rPr>
          <w:rFonts w:ascii="Times New Roman" w:hAnsi="Times New Roman"/>
          <w:i/>
          <w:sz w:val="22"/>
          <w:highlight w:val="cyan"/>
        </w:rPr>
        <w:t>in vivo</w:t>
      </w:r>
      <w:r w:rsidRPr="006A247F">
        <w:rPr>
          <w:rFonts w:ascii="Times New Roman" w:hAnsi="Times New Roman"/>
          <w:sz w:val="22"/>
          <w:highlight w:val="cyan"/>
        </w:rPr>
        <w:t>, the treatment length of Tubastatin A was 21 days (ref).</w:t>
      </w:r>
    </w:p>
    <w:p w:rsidR="00306ABF" w:rsidRPr="00D83124" w:rsidRDefault="00306ABF" w:rsidP="00306ABF">
      <w:pPr>
        <w:spacing w:line="360" w:lineRule="auto"/>
        <w:rPr>
          <w:rFonts w:ascii="Times New Roman" w:hAnsi="Times New Roman"/>
          <w:sz w:val="22"/>
          <w:highlight w:val="cyan"/>
        </w:rPr>
      </w:pPr>
      <w:r w:rsidRPr="00155B63">
        <w:rPr>
          <w:rFonts w:ascii="Times New Roman" w:hAnsi="Times New Roman"/>
          <w:sz w:val="22"/>
          <w:highlight w:val="cyan"/>
        </w:rPr>
        <w:t xml:space="preserve">Finally, it will be interesting to assess whether it is the inhibition of HDAC6 that mediates the reduction in the number of axonal swellings. </w:t>
      </w:r>
      <w:r>
        <w:rPr>
          <w:rFonts w:ascii="Times New Roman" w:hAnsi="Times New Roman"/>
          <w:sz w:val="22"/>
          <w:highlight w:val="cyan"/>
        </w:rPr>
        <w:t xml:space="preserve">Though biochemical assays were carried out to establish the specificity of Tubastatin A for HDAC6 (REF), the drug did also exhibit the ability to inhibit the activity of HDAC8, albeit at a lower efficacy. Thus, it is necessary to establish that the amelioration of axonal swellings occurs through HDAC6 </w:t>
      </w:r>
      <w:proofErr w:type="gramStart"/>
      <w:r>
        <w:rPr>
          <w:rFonts w:ascii="Times New Roman" w:hAnsi="Times New Roman"/>
          <w:sz w:val="22"/>
          <w:highlight w:val="cyan"/>
        </w:rPr>
        <w:t>inhibition.</w:t>
      </w:r>
      <w:r w:rsidRPr="00155B63">
        <w:rPr>
          <w:rFonts w:ascii="Times New Roman" w:hAnsi="Times New Roman"/>
          <w:sz w:val="22"/>
          <w:highlight w:val="cyan"/>
        </w:rPr>
        <w:t>This</w:t>
      </w:r>
      <w:proofErr w:type="gramEnd"/>
      <w:r w:rsidRPr="00155B63">
        <w:rPr>
          <w:rFonts w:ascii="Times New Roman" w:hAnsi="Times New Roman"/>
          <w:sz w:val="22"/>
          <w:highlight w:val="cyan"/>
        </w:rPr>
        <w:t xml:space="preserve"> could be achieved by either crossing a HDAC6 knockout mouse with the </w:t>
      </w:r>
      <w:r w:rsidRPr="00155B63">
        <w:rPr>
          <w:rFonts w:ascii="Times New Roman" w:hAnsi="Times New Roman"/>
          <w:i/>
          <w:sz w:val="22"/>
          <w:highlight w:val="cyan"/>
        </w:rPr>
        <w:t>spast</w:t>
      </w:r>
      <w:r w:rsidRPr="00155B63">
        <w:rPr>
          <w:rFonts w:ascii="Times New Roman" w:hAnsi="Times New Roman"/>
          <w:sz w:val="22"/>
          <w:highlight w:val="cyan"/>
        </w:rPr>
        <w:t xml:space="preserve"> </w:t>
      </w:r>
      <w:r w:rsidRPr="00155B63">
        <w:rPr>
          <w:rFonts w:ascii="Times New Roman" w:hAnsi="Times New Roman"/>
          <w:sz w:val="22"/>
          <w:highlight w:val="cyan"/>
          <w:vertAlign w:val="superscript"/>
        </w:rPr>
        <w:t>∆E7/∆E7</w:t>
      </w:r>
      <w:r w:rsidRPr="00155B63">
        <w:rPr>
          <w:rFonts w:ascii="Times New Roman" w:hAnsi="Times New Roman"/>
          <w:sz w:val="22"/>
          <w:highlight w:val="cyan"/>
        </w:rPr>
        <w:t xml:space="preserve"> mouse, or applying siRNA against HDAC6 in the </w:t>
      </w:r>
      <w:r w:rsidRPr="00155B63">
        <w:rPr>
          <w:rFonts w:ascii="Times New Roman" w:hAnsi="Times New Roman"/>
          <w:i/>
          <w:sz w:val="22"/>
          <w:highlight w:val="cyan"/>
        </w:rPr>
        <w:t>spast</w:t>
      </w:r>
      <w:r w:rsidRPr="00155B63">
        <w:rPr>
          <w:rFonts w:ascii="Times New Roman" w:hAnsi="Times New Roman"/>
          <w:sz w:val="22"/>
          <w:highlight w:val="cyan"/>
        </w:rPr>
        <w:t xml:space="preserve"> </w:t>
      </w:r>
      <w:r w:rsidRPr="00155B63">
        <w:rPr>
          <w:rFonts w:ascii="Times New Roman" w:hAnsi="Times New Roman"/>
          <w:sz w:val="22"/>
          <w:highlight w:val="cyan"/>
          <w:vertAlign w:val="superscript"/>
        </w:rPr>
        <w:t>∆E7/∆E7</w:t>
      </w:r>
      <w:r w:rsidRPr="00155B63">
        <w:rPr>
          <w:rFonts w:ascii="Times New Roman" w:hAnsi="Times New Roman"/>
          <w:sz w:val="22"/>
          <w:highlight w:val="cyan"/>
        </w:rPr>
        <w:t xml:space="preserve"> mouse. Subsequent investigation into the number of axonal swellings, the</w:t>
      </w:r>
      <w:r w:rsidRPr="00906840">
        <w:rPr>
          <w:rFonts w:ascii="Times New Roman" w:hAnsi="Times New Roman"/>
          <w:sz w:val="22"/>
        </w:rPr>
        <w:t xml:space="preserve"> efficiency of axonal transport and the overall phenotype of the mouse would ascertain the influence of direct HDAC6 inhibition on the m</w:t>
      </w:r>
      <w:r w:rsidRPr="00906840">
        <w:rPr>
          <w:rFonts w:ascii="Times New Roman" w:hAnsi="Times New Roman"/>
          <w:i/>
          <w:sz w:val="22"/>
        </w:rPr>
        <w:t>spast</w:t>
      </w:r>
      <w:r w:rsidRPr="00906840">
        <w:rPr>
          <w:rFonts w:ascii="Times New Roman" w:hAnsi="Times New Roman"/>
          <w:sz w:val="22"/>
        </w:rPr>
        <w:t xml:space="preserve"> phenotype. If these experiments look promising, it may be appropriate to move Tubastatin </w:t>
      </w:r>
      <w:proofErr w:type="gramStart"/>
      <w:r w:rsidRPr="00906840">
        <w:rPr>
          <w:rFonts w:ascii="Times New Roman" w:hAnsi="Times New Roman"/>
          <w:sz w:val="22"/>
        </w:rPr>
        <w:t>A</w:t>
      </w:r>
      <w:proofErr w:type="gramEnd"/>
      <w:r w:rsidRPr="00906840">
        <w:rPr>
          <w:rFonts w:ascii="Times New Roman" w:hAnsi="Times New Roman"/>
          <w:sz w:val="22"/>
        </w:rPr>
        <w:t xml:space="preserve"> treatment into </w:t>
      </w:r>
      <w:r w:rsidRPr="00906840">
        <w:rPr>
          <w:rFonts w:ascii="Times New Roman" w:hAnsi="Times New Roman"/>
          <w:i/>
          <w:sz w:val="22"/>
        </w:rPr>
        <w:t>in vivo</w:t>
      </w:r>
      <w:r w:rsidRPr="00906840">
        <w:rPr>
          <w:rFonts w:ascii="Times New Roman" w:hAnsi="Times New Roman"/>
          <w:sz w:val="22"/>
        </w:rPr>
        <w:t xml:space="preserve"> work studying HSP.</w:t>
      </w:r>
      <w:r>
        <w:rPr>
          <w:rFonts w:ascii="Times New Roman" w:hAnsi="Times New Roman"/>
          <w:sz w:val="22"/>
        </w:rPr>
        <w:t xml:space="preserve"> </w:t>
      </w:r>
    </w:p>
    <w:p w:rsidR="00306ABF" w:rsidRDefault="00306ABF" w:rsidP="00306ABF"/>
    <w:p w:rsidR="008B74E6" w:rsidRPr="00906840" w:rsidRDefault="008B74E6" w:rsidP="00D966F4">
      <w:pPr>
        <w:pStyle w:val="Heading2"/>
        <w:rPr>
          <w:rFonts w:ascii="Times New Roman" w:hAnsi="Times New Roman"/>
        </w:rPr>
      </w:pPr>
    </w:p>
    <w:p w:rsidR="00155B63" w:rsidRDefault="00155B63" w:rsidP="000A46DF">
      <w:pPr>
        <w:spacing w:line="360" w:lineRule="auto"/>
        <w:rPr>
          <w:rFonts w:ascii="Times New Roman" w:hAnsi="Times New Roman"/>
          <w:sz w:val="22"/>
        </w:rPr>
      </w:pPr>
    </w:p>
    <w:p w:rsidR="001B3EAC" w:rsidRDefault="00155B63" w:rsidP="000A46DF">
      <w:pPr>
        <w:spacing w:line="360" w:lineRule="auto"/>
        <w:rPr>
          <w:rFonts w:ascii="Times New Roman" w:hAnsi="Times New Roman"/>
          <w:sz w:val="22"/>
        </w:rPr>
      </w:pPr>
      <w:r>
        <w:rPr>
          <w:rFonts w:ascii="Times New Roman" w:hAnsi="Times New Roman"/>
          <w:sz w:val="22"/>
        </w:rPr>
        <w:t>GALACTOSE FOR LONGER, H202, IPS CELLS</w:t>
      </w:r>
    </w:p>
    <w:p w:rsidR="00C8476A" w:rsidRDefault="00C8476A" w:rsidP="00C8476A">
      <w:pPr>
        <w:spacing w:line="360" w:lineRule="auto"/>
        <w:rPr>
          <w:rFonts w:ascii="Times New Roman" w:hAnsi="Times New Roman"/>
          <w:sz w:val="22"/>
          <w:highlight w:val="cyan"/>
        </w:rPr>
      </w:pPr>
      <w:bookmarkStart w:id="1108" w:name="_Toc222329185"/>
      <w:bookmarkStart w:id="1109" w:name="_Toc222332592"/>
      <w:bookmarkStart w:id="1110" w:name="_Toc222332764"/>
      <w:bookmarkStart w:id="1111" w:name="_Toc222332936"/>
      <w:bookmarkStart w:id="1112" w:name="_Toc222333280"/>
      <w:bookmarkStart w:id="1113" w:name="_Toc222333452"/>
    </w:p>
    <w:p w:rsidR="00C8476A" w:rsidRDefault="00646A1A" w:rsidP="00C8476A">
      <w:pPr>
        <w:spacing w:line="360" w:lineRule="auto"/>
        <w:rPr>
          <w:rFonts w:ascii="Times New Roman" w:hAnsi="Times New Roman"/>
          <w:sz w:val="22"/>
          <w:highlight w:val="cyan"/>
        </w:rPr>
      </w:pPr>
      <w:r>
        <w:rPr>
          <w:rFonts w:ascii="Times New Roman" w:hAnsi="Times New Roman"/>
          <w:sz w:val="22"/>
          <w:highlight w:val="cyan"/>
        </w:rPr>
        <w:t>PLIER OVER EXAGGERATE</w:t>
      </w:r>
    </w:p>
    <w:p w:rsidR="00C8476A" w:rsidRDefault="00C8476A" w:rsidP="00C8476A">
      <w:pPr>
        <w:spacing w:line="360" w:lineRule="auto"/>
        <w:rPr>
          <w:rFonts w:ascii="Times New Roman" w:hAnsi="Times New Roman"/>
          <w:b/>
          <w:sz w:val="22"/>
          <w:highlight w:val="cyan"/>
        </w:rPr>
      </w:pPr>
    </w:p>
    <w:p w:rsidR="00315679" w:rsidRDefault="00315679" w:rsidP="00C8476A">
      <w:pPr>
        <w:spacing w:line="360" w:lineRule="auto"/>
        <w:rPr>
          <w:rFonts w:ascii="Times New Roman" w:hAnsi="Times New Roman"/>
          <w:sz w:val="22"/>
          <w:highlight w:val="cyan"/>
        </w:rPr>
      </w:pPr>
    </w:p>
    <w:p w:rsidR="001B3EAC" w:rsidRDefault="001B3EAC" w:rsidP="001B3EAC">
      <w:pPr>
        <w:pStyle w:val="Heading3"/>
        <w:rPr>
          <w:rFonts w:ascii="Times New Roman" w:hAnsi="Times New Roman"/>
        </w:rPr>
      </w:pPr>
    </w:p>
    <w:p w:rsidR="001B3EAC" w:rsidRDefault="001B3EAC" w:rsidP="001B3EAC">
      <w:pPr>
        <w:pStyle w:val="Heading3"/>
        <w:rPr>
          <w:rFonts w:ascii="Times New Roman" w:hAnsi="Times New Roman"/>
        </w:rPr>
      </w:pPr>
    </w:p>
    <w:bookmarkEnd w:id="1108"/>
    <w:bookmarkEnd w:id="1109"/>
    <w:bookmarkEnd w:id="1110"/>
    <w:bookmarkEnd w:id="1111"/>
    <w:bookmarkEnd w:id="1112"/>
    <w:bookmarkEnd w:id="1113"/>
    <w:p w:rsidR="000A46DF" w:rsidRPr="00906840" w:rsidRDefault="000A46DF" w:rsidP="000A46DF">
      <w:pPr>
        <w:spacing w:line="360" w:lineRule="auto"/>
        <w:rPr>
          <w:rFonts w:ascii="Times New Roman" w:hAnsi="Times New Roman"/>
          <w:sz w:val="22"/>
        </w:rPr>
      </w:pPr>
    </w:p>
    <w:p w:rsidR="003149C5" w:rsidRPr="00C81ACF" w:rsidRDefault="00E57B2D" w:rsidP="00B11814">
      <w:pPr>
        <w:pStyle w:val="Heading1"/>
        <w:rPr>
          <w:rFonts w:ascii="Times New Roman" w:hAnsi="Times New Roman"/>
          <w:sz w:val="22"/>
        </w:rPr>
      </w:pPr>
      <w:r>
        <w:rPr>
          <w:rFonts w:ascii="Times New Roman" w:hAnsi="Times New Roman"/>
        </w:rPr>
        <w:br w:type="page"/>
      </w:r>
      <w:bookmarkStart w:id="1114" w:name="_Toc222329205"/>
      <w:bookmarkStart w:id="1115" w:name="_Toc222332612"/>
      <w:bookmarkStart w:id="1116" w:name="_Toc222332784"/>
      <w:bookmarkStart w:id="1117" w:name="_Toc222332956"/>
      <w:bookmarkStart w:id="1118" w:name="_Toc222333300"/>
      <w:bookmarkStart w:id="1119" w:name="_Toc222333472"/>
      <w:r w:rsidR="003149C5" w:rsidRPr="00C81ACF">
        <w:rPr>
          <w:rFonts w:ascii="Times New Roman" w:hAnsi="Times New Roman"/>
        </w:rPr>
        <w:t>Bibliography</w:t>
      </w:r>
      <w:bookmarkEnd w:id="1114"/>
      <w:bookmarkEnd w:id="1115"/>
      <w:bookmarkEnd w:id="1116"/>
      <w:bookmarkEnd w:id="1117"/>
      <w:bookmarkEnd w:id="1118"/>
      <w:bookmarkEnd w:id="1119"/>
    </w:p>
    <w:p w:rsidR="00917434" w:rsidRDefault="00917434" w:rsidP="00AC5186">
      <w:pPr>
        <w:spacing w:line="360" w:lineRule="auto"/>
        <w:rPr>
          <w:rFonts w:ascii="Times New Roman" w:hAnsi="Times New Roman"/>
          <w:sz w:val="22"/>
        </w:rPr>
      </w:pPr>
    </w:p>
    <w:p w:rsidR="00CF4C30" w:rsidRPr="00CF4C30" w:rsidRDefault="00E43F0B" w:rsidP="00CF4C30">
      <w:pPr>
        <w:spacing w:after="240"/>
        <w:rPr>
          <w:rFonts w:ascii="Cambria" w:hAnsi="Cambria"/>
          <w:noProof/>
        </w:rPr>
      </w:pPr>
      <w:r w:rsidRPr="00917434">
        <w:rPr>
          <w:rFonts w:ascii="Times New Roman" w:hAnsi="Times New Roman"/>
          <w:sz w:val="22"/>
        </w:rPr>
        <w:fldChar w:fldCharType="begin"/>
      </w:r>
      <w:r w:rsidR="00917434" w:rsidRPr="00917434">
        <w:rPr>
          <w:rFonts w:ascii="Times New Roman" w:hAnsi="Times New Roman"/>
          <w:sz w:val="22"/>
        </w:rPr>
        <w:instrText xml:space="preserve"> ADDIN EN.REFLIST </w:instrText>
      </w:r>
      <w:r w:rsidRPr="00917434">
        <w:rPr>
          <w:rFonts w:ascii="Times New Roman" w:hAnsi="Times New Roman"/>
          <w:sz w:val="22"/>
        </w:rPr>
        <w:fldChar w:fldCharType="separate"/>
      </w:r>
      <w:bookmarkStart w:id="1120" w:name="_ENREF_1"/>
      <w:r w:rsidR="00CF4C30" w:rsidRPr="00CF4C30">
        <w:rPr>
          <w:rFonts w:ascii="Cambria" w:hAnsi="Cambria"/>
          <w:noProof/>
        </w:rPr>
        <w:t xml:space="preserve">Abou Jamra, R., O. Philippe, A. Raas-Rothschild, S. H. Eck, E. Graf, R. Buchert, G. Borck, A. Ekici, F. F. Brockschmidt, M. M. Nothen, A. Munnich, T. M. Strom, A. Reis and L. Colleaux (2011). "Adaptor Protein Complex 4 Deficiency Causes Severe Autosomal-Recessive Intellectual Disability, Progressive Spastic Paraplegia, Shy Character, and Short Stature." </w:t>
      </w:r>
      <w:r w:rsidR="00CF4C30" w:rsidRPr="00CF4C30">
        <w:rPr>
          <w:rFonts w:ascii="Cambria" w:hAnsi="Cambria"/>
          <w:i/>
          <w:noProof/>
        </w:rPr>
        <w:t>American Journal of Human Genetics</w:t>
      </w:r>
      <w:r w:rsidR="00CF4C30" w:rsidRPr="00CF4C30">
        <w:rPr>
          <w:rFonts w:ascii="Cambria" w:hAnsi="Cambria"/>
          <w:noProof/>
        </w:rPr>
        <w:t xml:space="preserve"> </w:t>
      </w:r>
      <w:r w:rsidR="00CF4C30" w:rsidRPr="00CF4C30">
        <w:rPr>
          <w:rFonts w:ascii="Cambria" w:hAnsi="Cambria"/>
          <w:b/>
          <w:noProof/>
        </w:rPr>
        <w:t>88</w:t>
      </w:r>
      <w:r w:rsidR="00CF4C30" w:rsidRPr="00CF4C30">
        <w:rPr>
          <w:rFonts w:ascii="Cambria" w:hAnsi="Cambria"/>
          <w:noProof/>
        </w:rPr>
        <w:t>(6): 788-795.</w:t>
      </w:r>
      <w:bookmarkEnd w:id="1120"/>
    </w:p>
    <w:p w:rsidR="00CF4C30" w:rsidRPr="00CF4C30" w:rsidRDefault="00CF4C30" w:rsidP="00CF4C30">
      <w:pPr>
        <w:spacing w:after="240"/>
        <w:rPr>
          <w:rFonts w:ascii="Cambria" w:hAnsi="Cambria"/>
          <w:noProof/>
        </w:rPr>
      </w:pPr>
      <w:bookmarkStart w:id="1121" w:name="_ENREF_2"/>
      <w:r w:rsidRPr="00CF4C30">
        <w:rPr>
          <w:rFonts w:ascii="Cambria" w:hAnsi="Cambria"/>
          <w:noProof/>
        </w:rPr>
        <w:t xml:space="preserve">Acin-Perez, R., P. Fernandez-Silva, M. L. Peleato, A. Perez-Martos and J. A. Enriquez (2008). "Respiratory Active Mitochondrial Supercomplexes." </w:t>
      </w:r>
      <w:r w:rsidRPr="00CF4C30">
        <w:rPr>
          <w:rFonts w:ascii="Cambria" w:hAnsi="Cambria"/>
          <w:i/>
          <w:noProof/>
        </w:rPr>
        <w:t>Molecular Cell</w:t>
      </w:r>
      <w:r w:rsidRPr="00CF4C30">
        <w:rPr>
          <w:rFonts w:ascii="Cambria" w:hAnsi="Cambria"/>
          <w:noProof/>
        </w:rPr>
        <w:t xml:space="preserve"> </w:t>
      </w:r>
      <w:r w:rsidRPr="00CF4C30">
        <w:rPr>
          <w:rFonts w:ascii="Cambria" w:hAnsi="Cambria"/>
          <w:b/>
          <w:noProof/>
        </w:rPr>
        <w:t>32</w:t>
      </w:r>
      <w:r w:rsidRPr="00CF4C30">
        <w:rPr>
          <w:rFonts w:ascii="Cambria" w:hAnsi="Cambria"/>
          <w:noProof/>
        </w:rPr>
        <w:t>(4): 529-539.</w:t>
      </w:r>
      <w:bookmarkEnd w:id="1121"/>
    </w:p>
    <w:p w:rsidR="00CF4C30" w:rsidRPr="00CF4C30" w:rsidRDefault="00CF4C30" w:rsidP="00CF4C30">
      <w:pPr>
        <w:spacing w:after="240"/>
        <w:rPr>
          <w:rFonts w:ascii="Cambria" w:hAnsi="Cambria"/>
          <w:noProof/>
        </w:rPr>
      </w:pPr>
      <w:bookmarkStart w:id="1122" w:name="_ENREF_3"/>
      <w:r w:rsidRPr="00CF4C30">
        <w:rPr>
          <w:rFonts w:ascii="Cambria" w:hAnsi="Cambria"/>
          <w:noProof/>
        </w:rPr>
        <w:t xml:space="preserve">Afifi, A. K., F. P. Aleu, J. Goodgold and B. MacKay (1966). "Ultrastructure of Atrophic Muscle in Amyotrophic Lateral Sclerosis." </w:t>
      </w:r>
      <w:r w:rsidRPr="00CF4C30">
        <w:rPr>
          <w:rFonts w:ascii="Cambria" w:hAnsi="Cambria"/>
          <w:i/>
          <w:noProof/>
        </w:rPr>
        <w:t>Neurology</w:t>
      </w:r>
      <w:r w:rsidRPr="00CF4C30">
        <w:rPr>
          <w:rFonts w:ascii="Cambria" w:hAnsi="Cambria"/>
          <w:noProof/>
        </w:rPr>
        <w:t xml:space="preserve"> </w:t>
      </w:r>
      <w:r w:rsidRPr="00CF4C30">
        <w:rPr>
          <w:rFonts w:ascii="Cambria" w:hAnsi="Cambria"/>
          <w:b/>
          <w:noProof/>
        </w:rPr>
        <w:t>16</w:t>
      </w:r>
      <w:r w:rsidRPr="00CF4C30">
        <w:rPr>
          <w:rFonts w:ascii="Cambria" w:hAnsi="Cambria"/>
          <w:noProof/>
        </w:rPr>
        <w:t>(5): 475-481.</w:t>
      </w:r>
      <w:bookmarkEnd w:id="1122"/>
    </w:p>
    <w:p w:rsidR="00CF4C30" w:rsidRPr="00CF4C30" w:rsidRDefault="00CF4C30" w:rsidP="00CF4C30">
      <w:pPr>
        <w:spacing w:after="240"/>
        <w:rPr>
          <w:rFonts w:ascii="Cambria" w:hAnsi="Cambria"/>
          <w:noProof/>
        </w:rPr>
      </w:pPr>
      <w:bookmarkStart w:id="1123" w:name="_ENREF_4"/>
      <w:r w:rsidRPr="00CF4C30">
        <w:rPr>
          <w:rFonts w:ascii="Cambria" w:hAnsi="Cambria"/>
          <w:noProof/>
        </w:rPr>
        <w:t xml:space="preserve">Aguirre, T., L. Van Den Bosch, K. Goetschalckx, P. Tilkin, G. Mathijs, J. J. Cassiman and W. Robberecht (1998). "Increased Sensitivity of Fibroblasts from Amyotrophic Lateral Sclerosis Patients to Oxidative Stress." </w:t>
      </w:r>
      <w:r w:rsidRPr="00CF4C30">
        <w:rPr>
          <w:rFonts w:ascii="Cambria" w:hAnsi="Cambria"/>
          <w:i/>
          <w:noProof/>
        </w:rPr>
        <w:t>Annals of Neurology</w:t>
      </w:r>
      <w:r w:rsidRPr="00CF4C30">
        <w:rPr>
          <w:rFonts w:ascii="Cambria" w:hAnsi="Cambria"/>
          <w:noProof/>
        </w:rPr>
        <w:t xml:space="preserve"> </w:t>
      </w:r>
      <w:r w:rsidRPr="00CF4C30">
        <w:rPr>
          <w:rFonts w:ascii="Cambria" w:hAnsi="Cambria"/>
          <w:b/>
          <w:noProof/>
        </w:rPr>
        <w:t>43</w:t>
      </w:r>
      <w:r w:rsidRPr="00CF4C30">
        <w:rPr>
          <w:rFonts w:ascii="Cambria" w:hAnsi="Cambria"/>
          <w:noProof/>
        </w:rPr>
        <w:t>(4): 452-457.</w:t>
      </w:r>
      <w:bookmarkEnd w:id="1123"/>
    </w:p>
    <w:p w:rsidR="00CF4C30" w:rsidRPr="00CF4C30" w:rsidRDefault="00CF4C30" w:rsidP="00CF4C30">
      <w:pPr>
        <w:spacing w:after="240"/>
        <w:rPr>
          <w:rFonts w:ascii="Cambria" w:hAnsi="Cambria"/>
          <w:noProof/>
        </w:rPr>
      </w:pPr>
      <w:bookmarkStart w:id="1124" w:name="_ENREF_5"/>
      <w:r w:rsidRPr="00CF4C30">
        <w:rPr>
          <w:rFonts w:ascii="Cambria" w:hAnsi="Cambria"/>
          <w:noProof/>
        </w:rPr>
        <w:t xml:space="preserve">Ahn, B. H., H. S. Kim, S. Song, I. H. Lee, J. Liu, A. Vassilopoulos, C. X. Deng and T. Finkel (2008). "A Role for the Mitochondrial Deacetylase Sirt3 in Regulating Energy Homeostasis." </w:t>
      </w:r>
      <w:r w:rsidRPr="00CF4C30">
        <w:rPr>
          <w:rFonts w:ascii="Cambria" w:hAnsi="Cambria"/>
          <w:i/>
          <w:noProof/>
        </w:rPr>
        <w:t>Proceedings of the National Academy of Sciences of the United States of America</w:t>
      </w:r>
      <w:r w:rsidRPr="00CF4C30">
        <w:rPr>
          <w:rFonts w:ascii="Cambria" w:hAnsi="Cambria"/>
          <w:noProof/>
        </w:rPr>
        <w:t xml:space="preserve"> </w:t>
      </w:r>
      <w:r w:rsidRPr="00CF4C30">
        <w:rPr>
          <w:rFonts w:ascii="Cambria" w:hAnsi="Cambria"/>
          <w:b/>
          <w:noProof/>
        </w:rPr>
        <w:t>105</w:t>
      </w:r>
      <w:r w:rsidRPr="00CF4C30">
        <w:rPr>
          <w:rFonts w:ascii="Cambria" w:hAnsi="Cambria"/>
          <w:noProof/>
        </w:rPr>
        <w:t>(38): 14447-14452.</w:t>
      </w:r>
      <w:bookmarkEnd w:id="1124"/>
    </w:p>
    <w:p w:rsidR="00CF4C30" w:rsidRPr="00CF4C30" w:rsidRDefault="00CF4C30" w:rsidP="00CF4C30">
      <w:pPr>
        <w:spacing w:after="240"/>
        <w:rPr>
          <w:rFonts w:ascii="Cambria" w:hAnsi="Cambria"/>
          <w:noProof/>
        </w:rPr>
      </w:pPr>
      <w:bookmarkStart w:id="1125" w:name="_ENREF_6"/>
      <w:r w:rsidRPr="00CF4C30">
        <w:rPr>
          <w:rFonts w:ascii="Cambria" w:hAnsi="Cambria"/>
          <w:noProof/>
        </w:rPr>
        <w:t xml:space="preserve">Akhmanova, A. and M. O. Steinmetz (2008). "Tracking the Ends: A Dynamic Protein Network Controls the Fate of Microtubule Tips." </w:t>
      </w:r>
      <w:r w:rsidRPr="00CF4C30">
        <w:rPr>
          <w:rFonts w:ascii="Cambria" w:hAnsi="Cambria"/>
          <w:i/>
          <w:noProof/>
        </w:rPr>
        <w:t>Nature Reviews. Molecular Cell Biology</w:t>
      </w:r>
      <w:r w:rsidRPr="00CF4C30">
        <w:rPr>
          <w:rFonts w:ascii="Cambria" w:hAnsi="Cambria"/>
          <w:noProof/>
        </w:rPr>
        <w:t xml:space="preserve"> </w:t>
      </w:r>
      <w:r w:rsidRPr="00CF4C30">
        <w:rPr>
          <w:rFonts w:ascii="Cambria" w:hAnsi="Cambria"/>
          <w:b/>
          <w:noProof/>
        </w:rPr>
        <w:t>9</w:t>
      </w:r>
      <w:r w:rsidRPr="00CF4C30">
        <w:rPr>
          <w:rFonts w:ascii="Cambria" w:hAnsi="Cambria"/>
          <w:noProof/>
        </w:rPr>
        <w:t>(4): 309-322.</w:t>
      </w:r>
      <w:bookmarkEnd w:id="1125"/>
    </w:p>
    <w:p w:rsidR="00CF4C30" w:rsidRPr="00CF4C30" w:rsidRDefault="00CF4C30" w:rsidP="00CF4C30">
      <w:pPr>
        <w:spacing w:after="240"/>
        <w:rPr>
          <w:rFonts w:ascii="Cambria" w:hAnsi="Cambria"/>
          <w:noProof/>
        </w:rPr>
      </w:pPr>
      <w:bookmarkStart w:id="1126" w:name="_ENREF_7"/>
      <w:r w:rsidRPr="00CF4C30">
        <w:rPr>
          <w:rFonts w:ascii="Cambria" w:hAnsi="Cambria"/>
          <w:noProof/>
        </w:rPr>
        <w:t xml:space="preserve">Al-Sarraj, S., A. King, C. Troakes, B. Smith, S. Maekawa, I. Bodi, B. Rogelj, A. Al-Chalabi, T. Hortobagyi and C. E. Shaw (2011). "P62 Positive, Tdp-43 Negative, Neuronal Cytoplasmic and Intranuclear Inclusions in the Cerebellum and Hippocampus Define the Pathology of C9orf72-Linked Ftld and Mnd/Als." </w:t>
      </w:r>
      <w:r w:rsidRPr="00CF4C30">
        <w:rPr>
          <w:rFonts w:ascii="Cambria" w:hAnsi="Cambria"/>
          <w:i/>
          <w:noProof/>
        </w:rPr>
        <w:t>Acta Neuropathologica</w:t>
      </w:r>
      <w:r w:rsidRPr="00CF4C30">
        <w:rPr>
          <w:rFonts w:ascii="Cambria" w:hAnsi="Cambria"/>
          <w:noProof/>
        </w:rPr>
        <w:t xml:space="preserve"> </w:t>
      </w:r>
      <w:r w:rsidRPr="00CF4C30">
        <w:rPr>
          <w:rFonts w:ascii="Cambria" w:hAnsi="Cambria"/>
          <w:b/>
          <w:noProof/>
        </w:rPr>
        <w:t>122</w:t>
      </w:r>
      <w:r w:rsidRPr="00CF4C30">
        <w:rPr>
          <w:rFonts w:ascii="Cambria" w:hAnsi="Cambria"/>
          <w:noProof/>
        </w:rPr>
        <w:t>(6): 691-702.</w:t>
      </w:r>
      <w:bookmarkEnd w:id="1126"/>
    </w:p>
    <w:p w:rsidR="00CF4C30" w:rsidRPr="00CF4C30" w:rsidRDefault="00CF4C30" w:rsidP="00CF4C30">
      <w:pPr>
        <w:spacing w:after="240"/>
        <w:rPr>
          <w:rFonts w:ascii="Cambria" w:hAnsi="Cambria"/>
          <w:noProof/>
        </w:rPr>
      </w:pPr>
      <w:bookmarkStart w:id="1127" w:name="_ENREF_8"/>
      <w:r w:rsidRPr="00CF4C30">
        <w:rPr>
          <w:rFonts w:ascii="Cambria" w:hAnsi="Cambria"/>
          <w:noProof/>
        </w:rPr>
        <w:t xml:space="preserve">Alavian, K. N., S. I. Dworetzky, L. Bonanni, P. Zhang, S. Sacchetti, M. A. Mariggio, M. Onofrj, A. Thomas, H. Li, J. E. Mangold, A. P. Signore, U. Demarco, D. R. Demady, P. Nabili, E. Lazrove, P. J. Smith, V. K. Gribkoff and E. A. Jonas (2012). "Effects of Dexpramipexole on Brain Mitochondrial Conductances and Cellular Bioenergetic Efficiency." </w:t>
      </w:r>
      <w:r w:rsidRPr="00CF4C30">
        <w:rPr>
          <w:rFonts w:ascii="Cambria" w:hAnsi="Cambria"/>
          <w:i/>
          <w:noProof/>
        </w:rPr>
        <w:t>Brain Research</w:t>
      </w:r>
      <w:r w:rsidRPr="00CF4C30">
        <w:rPr>
          <w:rFonts w:ascii="Cambria" w:hAnsi="Cambria"/>
          <w:noProof/>
        </w:rPr>
        <w:t xml:space="preserve"> </w:t>
      </w:r>
      <w:r w:rsidRPr="00CF4C30">
        <w:rPr>
          <w:rFonts w:ascii="Cambria" w:hAnsi="Cambria"/>
          <w:b/>
          <w:noProof/>
        </w:rPr>
        <w:t>1446</w:t>
      </w:r>
      <w:r w:rsidRPr="00CF4C30">
        <w:rPr>
          <w:rFonts w:ascii="Cambria" w:hAnsi="Cambria"/>
          <w:noProof/>
        </w:rPr>
        <w:t>: 1-11.</w:t>
      </w:r>
      <w:bookmarkEnd w:id="1127"/>
    </w:p>
    <w:p w:rsidR="00CF4C30" w:rsidRPr="00CF4C30" w:rsidRDefault="00CF4C30" w:rsidP="00CF4C30">
      <w:pPr>
        <w:spacing w:after="240"/>
        <w:rPr>
          <w:rFonts w:ascii="Cambria" w:hAnsi="Cambria"/>
          <w:noProof/>
        </w:rPr>
      </w:pPr>
      <w:bookmarkStart w:id="1128" w:name="_ENREF_9"/>
      <w:r w:rsidRPr="00CF4C30">
        <w:rPr>
          <w:rFonts w:ascii="Cambria" w:hAnsi="Cambria"/>
          <w:noProof/>
        </w:rPr>
        <w:t xml:space="preserve">Alderson, N. L., B. M. Rembiesa, M. D. Walla, A. Bielawska, J. Bielawski and H. Hama (2004). "The Human Fa2h Gene Encodes a Fatty Acid 2-Hydroxylase." </w:t>
      </w:r>
      <w:r w:rsidRPr="00CF4C30">
        <w:rPr>
          <w:rFonts w:ascii="Cambria" w:hAnsi="Cambria"/>
          <w:i/>
          <w:noProof/>
        </w:rPr>
        <w:t>The Journal of Biological Chemistry</w:t>
      </w:r>
      <w:r w:rsidRPr="00CF4C30">
        <w:rPr>
          <w:rFonts w:ascii="Cambria" w:hAnsi="Cambria"/>
          <w:noProof/>
        </w:rPr>
        <w:t xml:space="preserve"> </w:t>
      </w:r>
      <w:r w:rsidRPr="00CF4C30">
        <w:rPr>
          <w:rFonts w:ascii="Cambria" w:hAnsi="Cambria"/>
          <w:b/>
          <w:noProof/>
        </w:rPr>
        <w:t>279</w:t>
      </w:r>
      <w:r w:rsidRPr="00CF4C30">
        <w:rPr>
          <w:rFonts w:ascii="Cambria" w:hAnsi="Cambria"/>
          <w:noProof/>
        </w:rPr>
        <w:t>(47): 48562-48568.</w:t>
      </w:r>
      <w:bookmarkEnd w:id="1128"/>
    </w:p>
    <w:p w:rsidR="00CF4C30" w:rsidRPr="00CF4C30" w:rsidRDefault="00CF4C30" w:rsidP="00CF4C30">
      <w:pPr>
        <w:spacing w:after="240"/>
        <w:rPr>
          <w:rFonts w:ascii="Cambria" w:hAnsi="Cambria"/>
          <w:noProof/>
        </w:rPr>
      </w:pPr>
      <w:bookmarkStart w:id="1129" w:name="_ENREF_10"/>
      <w:r w:rsidRPr="00CF4C30">
        <w:rPr>
          <w:rFonts w:ascii="Cambria" w:hAnsi="Cambria"/>
          <w:noProof/>
        </w:rPr>
        <w:t xml:space="preserve">Alexander, C., M. Votruba, U. E. Pesch, D. L. Thiselton, S. Mayer, A. Moore, M. Rodriguez, U. Kellner, B. Leo-Kottler, G. Auburger, S. S. Bhattacharya and B. Wissinger (2000). "Opa1, Encoding a Dynamin-Related Gtpase, Is Mutated in Autosomal Dominant Optic Atrophy Linked to Chromosome 3q28." </w:t>
      </w:r>
      <w:r w:rsidRPr="00CF4C30">
        <w:rPr>
          <w:rFonts w:ascii="Cambria" w:hAnsi="Cambria"/>
          <w:i/>
          <w:noProof/>
        </w:rPr>
        <w:t>Nature Genetics</w:t>
      </w:r>
      <w:r w:rsidRPr="00CF4C30">
        <w:rPr>
          <w:rFonts w:ascii="Cambria" w:hAnsi="Cambria"/>
          <w:noProof/>
        </w:rPr>
        <w:t xml:space="preserve"> </w:t>
      </w:r>
      <w:r w:rsidRPr="00CF4C30">
        <w:rPr>
          <w:rFonts w:ascii="Cambria" w:hAnsi="Cambria"/>
          <w:b/>
          <w:noProof/>
        </w:rPr>
        <w:t>26</w:t>
      </w:r>
      <w:r w:rsidRPr="00CF4C30">
        <w:rPr>
          <w:rFonts w:ascii="Cambria" w:hAnsi="Cambria"/>
          <w:noProof/>
        </w:rPr>
        <w:t>(2): 211-215.</w:t>
      </w:r>
      <w:bookmarkEnd w:id="1129"/>
    </w:p>
    <w:p w:rsidR="00CF4C30" w:rsidRPr="00CF4C30" w:rsidRDefault="00CF4C30" w:rsidP="00CF4C30">
      <w:pPr>
        <w:spacing w:after="240"/>
        <w:rPr>
          <w:rFonts w:ascii="Cambria" w:hAnsi="Cambria"/>
          <w:noProof/>
        </w:rPr>
      </w:pPr>
      <w:bookmarkStart w:id="1130" w:name="_ENREF_11"/>
      <w:r w:rsidRPr="00CF4C30">
        <w:rPr>
          <w:rFonts w:ascii="Cambria" w:hAnsi="Cambria"/>
          <w:noProof/>
        </w:rPr>
        <w:t xml:space="preserve">Arai, T., M. Hasegawa, H. Akiyama, K. Ikeda, T. Nonaka, H. Mori, D. Mann, K. Tsuchiya, M. Yoshida, Y. Hashizume and T. Oda (2006). "Tdp-43 Is a Component of Ubiquitin-Positive Tau-Negative Inclusions in Frontotemporal Lobar Degeneration and Amyotrophic Lateral Sclerosis." </w:t>
      </w:r>
      <w:r w:rsidRPr="00CF4C30">
        <w:rPr>
          <w:rFonts w:ascii="Cambria" w:hAnsi="Cambria"/>
          <w:i/>
          <w:noProof/>
        </w:rPr>
        <w:t>Biochem Biophys Res Commun</w:t>
      </w:r>
      <w:r w:rsidRPr="00CF4C30">
        <w:rPr>
          <w:rFonts w:ascii="Cambria" w:hAnsi="Cambria"/>
          <w:noProof/>
        </w:rPr>
        <w:t xml:space="preserve"> </w:t>
      </w:r>
      <w:r w:rsidRPr="00CF4C30">
        <w:rPr>
          <w:rFonts w:ascii="Cambria" w:hAnsi="Cambria"/>
          <w:b/>
          <w:noProof/>
        </w:rPr>
        <w:t>351</w:t>
      </w:r>
      <w:r w:rsidRPr="00CF4C30">
        <w:rPr>
          <w:rFonts w:ascii="Cambria" w:hAnsi="Cambria"/>
          <w:noProof/>
        </w:rPr>
        <w:t>(3): 602-611.</w:t>
      </w:r>
      <w:bookmarkEnd w:id="1130"/>
    </w:p>
    <w:p w:rsidR="00CF4C30" w:rsidRPr="00CF4C30" w:rsidRDefault="00CF4C30" w:rsidP="00CF4C30">
      <w:pPr>
        <w:spacing w:after="240"/>
        <w:rPr>
          <w:rFonts w:ascii="Cambria" w:hAnsi="Cambria"/>
          <w:noProof/>
        </w:rPr>
      </w:pPr>
      <w:bookmarkStart w:id="1131" w:name="_ENREF_12"/>
      <w:r w:rsidRPr="00CF4C30">
        <w:rPr>
          <w:rFonts w:ascii="Cambria" w:hAnsi="Cambria"/>
          <w:noProof/>
        </w:rPr>
        <w:t xml:space="preserve">Arnesano, F., L. Banci, I. Bertini, M. Martinelli, Y. Furukawa and T. V. O'Halloran (2004). "The Unusually Stable Quaternary Structure of Human Cu,Zn-Superoxide Dismutase 1 Is Controlled by Both Metal Occupancy and Disulfide Status." </w:t>
      </w:r>
      <w:r w:rsidRPr="00CF4C30">
        <w:rPr>
          <w:rFonts w:ascii="Cambria" w:hAnsi="Cambria"/>
          <w:i/>
          <w:noProof/>
        </w:rPr>
        <w:t>The Journal of Biological Chemistry</w:t>
      </w:r>
      <w:r w:rsidRPr="00CF4C30">
        <w:rPr>
          <w:rFonts w:ascii="Cambria" w:hAnsi="Cambria"/>
          <w:noProof/>
        </w:rPr>
        <w:t xml:space="preserve"> </w:t>
      </w:r>
      <w:r w:rsidRPr="00CF4C30">
        <w:rPr>
          <w:rFonts w:ascii="Cambria" w:hAnsi="Cambria"/>
          <w:b/>
          <w:noProof/>
        </w:rPr>
        <w:t>279</w:t>
      </w:r>
      <w:r w:rsidRPr="00CF4C30">
        <w:rPr>
          <w:rFonts w:ascii="Cambria" w:hAnsi="Cambria"/>
          <w:noProof/>
        </w:rPr>
        <w:t>(46): 47998-48003.</w:t>
      </w:r>
      <w:bookmarkEnd w:id="1131"/>
    </w:p>
    <w:p w:rsidR="00CF4C30" w:rsidRPr="00CF4C30" w:rsidRDefault="00CF4C30" w:rsidP="00CF4C30">
      <w:pPr>
        <w:spacing w:after="240"/>
        <w:rPr>
          <w:rFonts w:ascii="Cambria" w:hAnsi="Cambria"/>
          <w:noProof/>
        </w:rPr>
      </w:pPr>
      <w:bookmarkStart w:id="1132" w:name="_ENREF_13"/>
      <w:r w:rsidRPr="00CF4C30">
        <w:rPr>
          <w:rFonts w:ascii="Cambria" w:hAnsi="Cambria"/>
          <w:noProof/>
        </w:rPr>
        <w:t xml:space="preserve">Ash, P. E., Y. J. Zhang, C. M. Roberts, T. Saldi, H. Hutter, E. Buratti, L. Petrucelli and C. D. Link (2010). "Neurotoxic Effects of Tdp-43 Overexpression in C. Elegans." </w:t>
      </w:r>
      <w:r w:rsidRPr="00CF4C30">
        <w:rPr>
          <w:rFonts w:ascii="Cambria" w:hAnsi="Cambria"/>
          <w:i/>
          <w:noProof/>
        </w:rPr>
        <w:t>Human Molecular Genetics</w:t>
      </w:r>
      <w:r w:rsidRPr="00CF4C30">
        <w:rPr>
          <w:rFonts w:ascii="Cambria" w:hAnsi="Cambria"/>
          <w:noProof/>
        </w:rPr>
        <w:t xml:space="preserve"> </w:t>
      </w:r>
      <w:r w:rsidRPr="00CF4C30">
        <w:rPr>
          <w:rFonts w:ascii="Cambria" w:hAnsi="Cambria"/>
          <w:b/>
          <w:noProof/>
        </w:rPr>
        <w:t>19</w:t>
      </w:r>
      <w:r w:rsidRPr="00CF4C30">
        <w:rPr>
          <w:rFonts w:ascii="Cambria" w:hAnsi="Cambria"/>
          <w:noProof/>
        </w:rPr>
        <w:t>(16): 3206-3218.</w:t>
      </w:r>
      <w:bookmarkEnd w:id="1132"/>
    </w:p>
    <w:p w:rsidR="00CF4C30" w:rsidRPr="00CF4C30" w:rsidRDefault="00CF4C30" w:rsidP="00CF4C30">
      <w:pPr>
        <w:spacing w:after="240"/>
        <w:rPr>
          <w:rFonts w:ascii="Cambria" w:hAnsi="Cambria"/>
          <w:noProof/>
        </w:rPr>
      </w:pPr>
      <w:bookmarkStart w:id="1133" w:name="_ENREF_14"/>
      <w:r w:rsidRPr="00CF4C30">
        <w:rPr>
          <w:rFonts w:ascii="Cambria" w:hAnsi="Cambria"/>
          <w:noProof/>
        </w:rPr>
        <w:t xml:space="preserve">Atkin, J. D., M. A. Farg, B. J. Turner, D. Tomas, J. A. Lysaght, J. Nunan, A. Rembach, P. Nagley, P. M. Beart, S. S. Cheema and M. K. Horne (2006). "Induction of the Unfolded Protein Response in Familial Amyotrophic Lateral Sclerosis and Association of Protein-Disulfide Isomerase with Superoxide Dismutase 1." </w:t>
      </w:r>
      <w:r w:rsidRPr="00CF4C30">
        <w:rPr>
          <w:rFonts w:ascii="Cambria" w:hAnsi="Cambria"/>
          <w:i/>
          <w:noProof/>
        </w:rPr>
        <w:t>The Journal of Biological Chemistry</w:t>
      </w:r>
      <w:r w:rsidRPr="00CF4C30">
        <w:rPr>
          <w:rFonts w:ascii="Cambria" w:hAnsi="Cambria"/>
          <w:noProof/>
        </w:rPr>
        <w:t xml:space="preserve"> </w:t>
      </w:r>
      <w:r w:rsidRPr="00CF4C30">
        <w:rPr>
          <w:rFonts w:ascii="Cambria" w:hAnsi="Cambria"/>
          <w:b/>
          <w:noProof/>
        </w:rPr>
        <w:t>281</w:t>
      </w:r>
      <w:r w:rsidRPr="00CF4C30">
        <w:rPr>
          <w:rFonts w:ascii="Cambria" w:hAnsi="Cambria"/>
          <w:noProof/>
        </w:rPr>
        <w:t>(40): 30152-30165.</w:t>
      </w:r>
      <w:bookmarkEnd w:id="1133"/>
    </w:p>
    <w:p w:rsidR="00CF4C30" w:rsidRPr="00CF4C30" w:rsidRDefault="00CF4C30" w:rsidP="00CF4C30">
      <w:pPr>
        <w:spacing w:after="240"/>
        <w:rPr>
          <w:rFonts w:ascii="Cambria" w:hAnsi="Cambria"/>
          <w:noProof/>
        </w:rPr>
      </w:pPr>
      <w:bookmarkStart w:id="1134" w:name="_ENREF_15"/>
      <w:r w:rsidRPr="00CF4C30">
        <w:rPr>
          <w:rFonts w:ascii="Cambria" w:hAnsi="Cambria"/>
          <w:noProof/>
        </w:rPr>
        <w:t xml:space="preserve">Atkin, J. D., M. A. Farg, B. J. Turner, D. Tomas, J. A. Lysaght, J. Nunan, A. Rembach, P. Nagley, P. M. Beart, S. S. Cheema and M. K. Horne (2006). "Induction of the Unfolded Protein Response in Familial Amyotrophic Lateral Sclerosis and Association of Protein-Disulfide Isomerase with Superoxide Dismutase 1." </w:t>
      </w:r>
      <w:r w:rsidRPr="00CF4C30">
        <w:rPr>
          <w:rFonts w:ascii="Cambria" w:hAnsi="Cambria"/>
          <w:i/>
          <w:noProof/>
        </w:rPr>
        <w:t>J Biol Chem</w:t>
      </w:r>
      <w:r w:rsidRPr="00CF4C30">
        <w:rPr>
          <w:rFonts w:ascii="Cambria" w:hAnsi="Cambria"/>
          <w:noProof/>
        </w:rPr>
        <w:t xml:space="preserve"> </w:t>
      </w:r>
      <w:r w:rsidRPr="00CF4C30">
        <w:rPr>
          <w:rFonts w:ascii="Cambria" w:hAnsi="Cambria"/>
          <w:b/>
          <w:noProof/>
        </w:rPr>
        <w:t>281</w:t>
      </w:r>
      <w:r w:rsidRPr="00CF4C30">
        <w:rPr>
          <w:rFonts w:ascii="Cambria" w:hAnsi="Cambria"/>
          <w:noProof/>
        </w:rPr>
        <w:t>(40): 30152-30165.</w:t>
      </w:r>
      <w:bookmarkEnd w:id="1134"/>
    </w:p>
    <w:p w:rsidR="00CF4C30" w:rsidRPr="00CF4C30" w:rsidRDefault="00CF4C30" w:rsidP="00CF4C30">
      <w:pPr>
        <w:spacing w:after="240"/>
        <w:rPr>
          <w:rFonts w:ascii="Cambria" w:hAnsi="Cambria"/>
          <w:noProof/>
        </w:rPr>
      </w:pPr>
      <w:bookmarkStart w:id="1135" w:name="_ENREF_16"/>
      <w:r w:rsidRPr="00CF4C30">
        <w:rPr>
          <w:rFonts w:ascii="Cambria" w:hAnsi="Cambria"/>
          <w:noProof/>
        </w:rPr>
        <w:t xml:space="preserve">Atkin, J. D., M. A. Farg, A. K. Walker, C. McLean, D. Tomas and M. K. Horne (2008). "Endoplasmic Reticulum Stress and Induction of the Unfolded Protein Response in Human Sporadic Amyotrophic Lateral Sclerosis." </w:t>
      </w:r>
      <w:r w:rsidRPr="00CF4C30">
        <w:rPr>
          <w:rFonts w:ascii="Cambria" w:hAnsi="Cambria"/>
          <w:i/>
          <w:noProof/>
        </w:rPr>
        <w:t>Neurobiol Dis</w:t>
      </w:r>
      <w:r w:rsidRPr="00CF4C30">
        <w:rPr>
          <w:rFonts w:ascii="Cambria" w:hAnsi="Cambria"/>
          <w:noProof/>
        </w:rPr>
        <w:t xml:space="preserve"> </w:t>
      </w:r>
      <w:r w:rsidRPr="00CF4C30">
        <w:rPr>
          <w:rFonts w:ascii="Cambria" w:hAnsi="Cambria"/>
          <w:b/>
          <w:noProof/>
        </w:rPr>
        <w:t>30</w:t>
      </w:r>
      <w:r w:rsidRPr="00CF4C30">
        <w:rPr>
          <w:rFonts w:ascii="Cambria" w:hAnsi="Cambria"/>
          <w:noProof/>
        </w:rPr>
        <w:t>(3): 400-407.</w:t>
      </w:r>
      <w:bookmarkEnd w:id="1135"/>
    </w:p>
    <w:p w:rsidR="00CF4C30" w:rsidRPr="00CF4C30" w:rsidRDefault="00CF4C30" w:rsidP="00CF4C30">
      <w:pPr>
        <w:spacing w:after="240"/>
        <w:rPr>
          <w:rFonts w:ascii="Cambria" w:hAnsi="Cambria"/>
          <w:noProof/>
        </w:rPr>
      </w:pPr>
      <w:bookmarkStart w:id="1136" w:name="_ENREF_17"/>
      <w:r w:rsidRPr="00CF4C30">
        <w:rPr>
          <w:rFonts w:ascii="Cambria" w:hAnsi="Cambria"/>
          <w:noProof/>
        </w:rPr>
        <w:t xml:space="preserve">Axe, E. L., S. A. Walker, M. Manifava, P. Chandra, H. L. Roderick, A. Habermann, G. Griffiths and N. T. Ktistakis (2008). "Autophagosome Formation from Membrane Compartments Enriched in Phosphatidylinositol 3-Phosphate and Dynamically Connected to the Endoplasmic Reticulum." </w:t>
      </w:r>
      <w:r w:rsidRPr="00CF4C30">
        <w:rPr>
          <w:rFonts w:ascii="Cambria" w:hAnsi="Cambria"/>
          <w:i/>
          <w:noProof/>
        </w:rPr>
        <w:t>The Journal of Cell Biology</w:t>
      </w:r>
      <w:r w:rsidRPr="00CF4C30">
        <w:rPr>
          <w:rFonts w:ascii="Cambria" w:hAnsi="Cambria"/>
          <w:noProof/>
        </w:rPr>
        <w:t xml:space="preserve"> </w:t>
      </w:r>
      <w:r w:rsidRPr="00CF4C30">
        <w:rPr>
          <w:rFonts w:ascii="Cambria" w:hAnsi="Cambria"/>
          <w:b/>
          <w:noProof/>
        </w:rPr>
        <w:t>182</w:t>
      </w:r>
      <w:r w:rsidRPr="00CF4C30">
        <w:rPr>
          <w:rFonts w:ascii="Cambria" w:hAnsi="Cambria"/>
          <w:noProof/>
        </w:rPr>
        <w:t>(4): 685-701.</w:t>
      </w:r>
      <w:bookmarkEnd w:id="1136"/>
    </w:p>
    <w:p w:rsidR="00CF4C30" w:rsidRPr="00CF4C30" w:rsidRDefault="00CF4C30" w:rsidP="00CF4C30">
      <w:pPr>
        <w:spacing w:after="240"/>
        <w:rPr>
          <w:rFonts w:ascii="Cambria" w:hAnsi="Cambria"/>
          <w:noProof/>
        </w:rPr>
      </w:pPr>
      <w:bookmarkStart w:id="1137" w:name="_ENREF_18"/>
      <w:r w:rsidRPr="00CF4C30">
        <w:rPr>
          <w:rFonts w:ascii="Cambria" w:hAnsi="Cambria"/>
          <w:noProof/>
        </w:rPr>
        <w:t xml:space="preserve">Ayala, Y. M., L. De Conti, S. E. Avendano-Vazquez, A. Dhir, M. Romano, A. D'Ambrogio, J. Tollervey, J. Ule, M. Baralle, E. Buratti and F. E. Baralle (2011). "Tdp-43 Regulates Its Mrna Levels through a Negative Feedback Loop." </w:t>
      </w:r>
      <w:r w:rsidRPr="00CF4C30">
        <w:rPr>
          <w:rFonts w:ascii="Cambria" w:hAnsi="Cambria"/>
          <w:i/>
          <w:noProof/>
        </w:rPr>
        <w:t>The EMBO Journal</w:t>
      </w:r>
      <w:r w:rsidRPr="00CF4C30">
        <w:rPr>
          <w:rFonts w:ascii="Cambria" w:hAnsi="Cambria"/>
          <w:noProof/>
        </w:rPr>
        <w:t xml:space="preserve"> </w:t>
      </w:r>
      <w:r w:rsidRPr="00CF4C30">
        <w:rPr>
          <w:rFonts w:ascii="Cambria" w:hAnsi="Cambria"/>
          <w:b/>
          <w:noProof/>
        </w:rPr>
        <w:t>30</w:t>
      </w:r>
      <w:r w:rsidRPr="00CF4C30">
        <w:rPr>
          <w:rFonts w:ascii="Cambria" w:hAnsi="Cambria"/>
          <w:noProof/>
        </w:rPr>
        <w:t>(2): 277-288.</w:t>
      </w:r>
      <w:bookmarkEnd w:id="1137"/>
    </w:p>
    <w:p w:rsidR="00CF4C30" w:rsidRPr="00CF4C30" w:rsidRDefault="00CF4C30" w:rsidP="00CF4C30">
      <w:pPr>
        <w:spacing w:after="240"/>
        <w:rPr>
          <w:rFonts w:ascii="Cambria" w:hAnsi="Cambria"/>
          <w:noProof/>
        </w:rPr>
      </w:pPr>
      <w:bookmarkStart w:id="1138" w:name="_ENREF_19"/>
      <w:r w:rsidRPr="00CF4C30">
        <w:rPr>
          <w:rFonts w:ascii="Cambria" w:hAnsi="Cambria"/>
          <w:noProof/>
        </w:rPr>
        <w:t xml:space="preserve">Ayala, Y. M., P. Zago, A. D'Ambrogio, Y. F. Xu, L. Petrucelli, E. Buratti and F. E. Baralle (2008). "Structural Determinants of the Cellular Localization and Shuttling of Tdp-43." </w:t>
      </w:r>
      <w:r w:rsidRPr="00CF4C30">
        <w:rPr>
          <w:rFonts w:ascii="Cambria" w:hAnsi="Cambria"/>
          <w:i/>
          <w:noProof/>
        </w:rPr>
        <w:t>Journal of Cell Science</w:t>
      </w:r>
      <w:r w:rsidRPr="00CF4C30">
        <w:rPr>
          <w:rFonts w:ascii="Cambria" w:hAnsi="Cambria"/>
          <w:noProof/>
        </w:rPr>
        <w:t xml:space="preserve"> </w:t>
      </w:r>
      <w:r w:rsidRPr="00CF4C30">
        <w:rPr>
          <w:rFonts w:ascii="Cambria" w:hAnsi="Cambria"/>
          <w:b/>
          <w:noProof/>
        </w:rPr>
        <w:t>121</w:t>
      </w:r>
      <w:r w:rsidRPr="00CF4C30">
        <w:rPr>
          <w:rFonts w:ascii="Cambria" w:hAnsi="Cambria"/>
          <w:noProof/>
        </w:rPr>
        <w:t>(Pt 22): 3778-3785.</w:t>
      </w:r>
      <w:bookmarkEnd w:id="1138"/>
    </w:p>
    <w:p w:rsidR="00CF4C30" w:rsidRPr="00CF4C30" w:rsidRDefault="00CF4C30" w:rsidP="00CF4C30">
      <w:pPr>
        <w:spacing w:after="240"/>
        <w:rPr>
          <w:rFonts w:ascii="Cambria" w:hAnsi="Cambria"/>
          <w:noProof/>
        </w:rPr>
      </w:pPr>
      <w:bookmarkStart w:id="1139" w:name="_ENREF_20"/>
      <w:r w:rsidRPr="00CF4C30">
        <w:rPr>
          <w:rFonts w:ascii="Cambria" w:hAnsi="Cambria"/>
          <w:noProof/>
        </w:rPr>
        <w:t xml:space="preserve">Baas, P. W., C. Vidya Nadar and K. A. Myers (2006). "Axonal Transport of Microtubules: The Long and Short of It." </w:t>
      </w:r>
      <w:r w:rsidRPr="00CF4C30">
        <w:rPr>
          <w:rFonts w:ascii="Cambria" w:hAnsi="Cambria"/>
          <w:i/>
          <w:noProof/>
        </w:rPr>
        <w:t>Traffic</w:t>
      </w:r>
      <w:r w:rsidRPr="00CF4C30">
        <w:rPr>
          <w:rFonts w:ascii="Cambria" w:hAnsi="Cambria"/>
          <w:noProof/>
        </w:rPr>
        <w:t xml:space="preserve"> </w:t>
      </w:r>
      <w:r w:rsidRPr="00CF4C30">
        <w:rPr>
          <w:rFonts w:ascii="Cambria" w:hAnsi="Cambria"/>
          <w:b/>
          <w:noProof/>
        </w:rPr>
        <w:t>7</w:t>
      </w:r>
      <w:r w:rsidRPr="00CF4C30">
        <w:rPr>
          <w:rFonts w:ascii="Cambria" w:hAnsi="Cambria"/>
          <w:noProof/>
        </w:rPr>
        <w:t>(5): 490-498.</w:t>
      </w:r>
      <w:bookmarkEnd w:id="1139"/>
    </w:p>
    <w:p w:rsidR="00CF4C30" w:rsidRPr="00CF4C30" w:rsidRDefault="00CF4C30" w:rsidP="00CF4C30">
      <w:pPr>
        <w:spacing w:after="240"/>
        <w:rPr>
          <w:rFonts w:ascii="Cambria" w:hAnsi="Cambria"/>
          <w:noProof/>
        </w:rPr>
      </w:pPr>
      <w:bookmarkStart w:id="1140" w:name="_ENREF_21"/>
      <w:r w:rsidRPr="00CF4C30">
        <w:rPr>
          <w:rFonts w:ascii="Cambria" w:hAnsi="Cambria"/>
          <w:noProof/>
        </w:rPr>
        <w:t xml:space="preserve">Bach, D., D. Naon, S. Pich, F. X. Soriano, N. Vega, J. Rieusset, M. Laville, C. Guillet, Y. Boirie, H. Wallberg-Henriksson, M. Manco, M. Calvani, M. Castagneto, M. Palacin, G. Mingrone, J. R. Zierath, H. Vidal and A. Zorzano (2005). "Expression of Mfn2, the Charcot-Marie-Tooth Neuropathy Type 2a Gene, in Human Skeletal Muscle: Effects of Type 2 Diabetes, Obesity, Weight Loss, and the Regulatory Role of Tumor Necrosis Factor Alpha and Interleukin-6." </w:t>
      </w:r>
      <w:r w:rsidRPr="00CF4C30">
        <w:rPr>
          <w:rFonts w:ascii="Cambria" w:hAnsi="Cambria"/>
          <w:i/>
          <w:noProof/>
        </w:rPr>
        <w:t>Diabetes</w:t>
      </w:r>
      <w:r w:rsidRPr="00CF4C30">
        <w:rPr>
          <w:rFonts w:ascii="Cambria" w:hAnsi="Cambria"/>
          <w:noProof/>
        </w:rPr>
        <w:t xml:space="preserve"> </w:t>
      </w:r>
      <w:r w:rsidRPr="00CF4C30">
        <w:rPr>
          <w:rFonts w:ascii="Cambria" w:hAnsi="Cambria"/>
          <w:b/>
          <w:noProof/>
        </w:rPr>
        <w:t>54</w:t>
      </w:r>
      <w:r w:rsidRPr="00CF4C30">
        <w:rPr>
          <w:rFonts w:ascii="Cambria" w:hAnsi="Cambria"/>
          <w:noProof/>
        </w:rPr>
        <w:t>(9): 2685-2693.</w:t>
      </w:r>
      <w:bookmarkEnd w:id="1140"/>
    </w:p>
    <w:p w:rsidR="00CF4C30" w:rsidRPr="00CF4C30" w:rsidRDefault="00CF4C30" w:rsidP="00CF4C30">
      <w:pPr>
        <w:spacing w:after="240"/>
        <w:rPr>
          <w:rFonts w:ascii="Cambria" w:hAnsi="Cambria"/>
          <w:noProof/>
        </w:rPr>
      </w:pPr>
      <w:bookmarkStart w:id="1141" w:name="_ENREF_22"/>
      <w:r w:rsidRPr="00CF4C30">
        <w:rPr>
          <w:rFonts w:ascii="Cambria" w:hAnsi="Cambria"/>
          <w:noProof/>
        </w:rPr>
        <w:t xml:space="preserve">Bach, D., S. Pich, F. X. Soriano, N. Vega, B. Baumgartner, J. Oriola, J. R. Daugaard, J. Lloberas, M. Camps, J. R. Zierath, R. Rabasa-Lhoret, H. Wallberg-Henriksson, M. Laville, M. Palacin, H. Vidal, F. Rivera, M. Brand and A. Zorzano (2003). "Mitofusin-2 Determines Mitochondrial Network Architecture and Mitochondrial Metabolism. A Novel Regulatory Mechanism Altered in Obesity." </w:t>
      </w:r>
      <w:r w:rsidRPr="00CF4C30">
        <w:rPr>
          <w:rFonts w:ascii="Cambria" w:hAnsi="Cambria"/>
          <w:i/>
          <w:noProof/>
        </w:rPr>
        <w:t>The Journal of Biological Chemistry</w:t>
      </w:r>
      <w:r w:rsidRPr="00CF4C30">
        <w:rPr>
          <w:rFonts w:ascii="Cambria" w:hAnsi="Cambria"/>
          <w:noProof/>
        </w:rPr>
        <w:t xml:space="preserve"> </w:t>
      </w:r>
      <w:r w:rsidRPr="00CF4C30">
        <w:rPr>
          <w:rFonts w:ascii="Cambria" w:hAnsi="Cambria"/>
          <w:b/>
          <w:noProof/>
        </w:rPr>
        <w:t>278</w:t>
      </w:r>
      <w:r w:rsidRPr="00CF4C30">
        <w:rPr>
          <w:rFonts w:ascii="Cambria" w:hAnsi="Cambria"/>
          <w:noProof/>
        </w:rPr>
        <w:t>(19): 17190-17197.</w:t>
      </w:r>
      <w:bookmarkEnd w:id="1141"/>
    </w:p>
    <w:p w:rsidR="00CF4C30" w:rsidRPr="00CF4C30" w:rsidRDefault="00CF4C30" w:rsidP="00CF4C30">
      <w:pPr>
        <w:spacing w:after="240"/>
        <w:rPr>
          <w:rFonts w:ascii="Cambria" w:hAnsi="Cambria"/>
          <w:noProof/>
        </w:rPr>
      </w:pPr>
      <w:bookmarkStart w:id="1142" w:name="_ENREF_23"/>
      <w:r w:rsidRPr="00CF4C30">
        <w:rPr>
          <w:rFonts w:ascii="Cambria" w:hAnsi="Cambria"/>
          <w:noProof/>
        </w:rPr>
        <w:t xml:space="preserve">Bacman, S. R., W. G. Bradley and C. T. Moraes (2006). "Mitochondrial Involvement in Amyotrophic Lateral Sclerosis: Trigger or Target?" </w:t>
      </w:r>
      <w:r w:rsidRPr="00CF4C30">
        <w:rPr>
          <w:rFonts w:ascii="Cambria" w:hAnsi="Cambria"/>
          <w:i/>
          <w:noProof/>
        </w:rPr>
        <w:t>Mol Neurobiol</w:t>
      </w:r>
      <w:r w:rsidRPr="00CF4C30">
        <w:rPr>
          <w:rFonts w:ascii="Cambria" w:hAnsi="Cambria"/>
          <w:noProof/>
        </w:rPr>
        <w:t xml:space="preserve"> </w:t>
      </w:r>
      <w:r w:rsidRPr="00CF4C30">
        <w:rPr>
          <w:rFonts w:ascii="Cambria" w:hAnsi="Cambria"/>
          <w:b/>
          <w:noProof/>
        </w:rPr>
        <w:t>33</w:t>
      </w:r>
      <w:r w:rsidRPr="00CF4C30">
        <w:rPr>
          <w:rFonts w:ascii="Cambria" w:hAnsi="Cambria"/>
          <w:noProof/>
        </w:rPr>
        <w:t>(2): 113-131.</w:t>
      </w:r>
      <w:bookmarkEnd w:id="1142"/>
    </w:p>
    <w:p w:rsidR="00CF4C30" w:rsidRPr="00CF4C30" w:rsidRDefault="00CF4C30" w:rsidP="00CF4C30">
      <w:pPr>
        <w:spacing w:after="240"/>
        <w:rPr>
          <w:rFonts w:ascii="Cambria" w:hAnsi="Cambria"/>
          <w:noProof/>
        </w:rPr>
      </w:pPr>
      <w:bookmarkStart w:id="1143" w:name="_ENREF_24"/>
      <w:r w:rsidRPr="00CF4C30">
        <w:rPr>
          <w:rFonts w:ascii="Cambria" w:hAnsi="Cambria"/>
          <w:noProof/>
        </w:rPr>
        <w:t xml:space="preserve">Badiola, N., C. Penas, A. Minano-Molina, B. Barneda-Zahonero, R. Fado, G. Sanchez-Opazo, J. X. Comella, J. Sabria, C. Zhu, K. Blomgren, C. Casas and J. Rodriguez-Alvarez (2011). "Induction of Er Stress in Response to Oxygen-Glucose Deprivation of Cortical Cultures Involves the Activation of the Perk and Ire-1 Pathways and of Caspase-12." </w:t>
      </w:r>
      <w:r w:rsidRPr="00CF4C30">
        <w:rPr>
          <w:rFonts w:ascii="Cambria" w:hAnsi="Cambria"/>
          <w:i/>
          <w:noProof/>
        </w:rPr>
        <w:t>Cell Death &amp; Disease</w:t>
      </w:r>
      <w:r w:rsidRPr="00CF4C30">
        <w:rPr>
          <w:rFonts w:ascii="Cambria" w:hAnsi="Cambria"/>
          <w:noProof/>
        </w:rPr>
        <w:t xml:space="preserve"> </w:t>
      </w:r>
      <w:r w:rsidRPr="00CF4C30">
        <w:rPr>
          <w:rFonts w:ascii="Cambria" w:hAnsi="Cambria"/>
          <w:b/>
          <w:noProof/>
        </w:rPr>
        <w:t>2</w:t>
      </w:r>
      <w:r w:rsidRPr="00CF4C30">
        <w:rPr>
          <w:rFonts w:ascii="Cambria" w:hAnsi="Cambria"/>
          <w:noProof/>
        </w:rPr>
        <w:t>: e149.</w:t>
      </w:r>
      <w:bookmarkEnd w:id="1143"/>
    </w:p>
    <w:p w:rsidR="00CF4C30" w:rsidRPr="00CF4C30" w:rsidRDefault="00CF4C30" w:rsidP="00CF4C30">
      <w:pPr>
        <w:spacing w:after="240"/>
        <w:rPr>
          <w:rFonts w:ascii="Cambria" w:hAnsi="Cambria"/>
          <w:noProof/>
        </w:rPr>
      </w:pPr>
      <w:bookmarkStart w:id="1144" w:name="_ENREF_25"/>
      <w:r w:rsidRPr="00CF4C30">
        <w:rPr>
          <w:rFonts w:ascii="Cambria" w:hAnsi="Cambria"/>
          <w:noProof/>
        </w:rPr>
        <w:t xml:space="preserve">Banci, L., I. Bertini, M. Boca, S. Girotto, M. Martinelli, J. S. Valentine and M. Vieru (2008). "Sod1 and Amyotrophic Lateral Sclerosis: Mutations and Oligomerization." </w:t>
      </w:r>
      <w:r w:rsidRPr="00CF4C30">
        <w:rPr>
          <w:rFonts w:ascii="Cambria" w:hAnsi="Cambria"/>
          <w:i/>
          <w:noProof/>
        </w:rPr>
        <w:t>PLoS One</w:t>
      </w:r>
      <w:r w:rsidRPr="00CF4C30">
        <w:rPr>
          <w:rFonts w:ascii="Cambria" w:hAnsi="Cambria"/>
          <w:noProof/>
        </w:rPr>
        <w:t xml:space="preserve"> </w:t>
      </w:r>
      <w:r w:rsidRPr="00CF4C30">
        <w:rPr>
          <w:rFonts w:ascii="Cambria" w:hAnsi="Cambria"/>
          <w:b/>
          <w:noProof/>
        </w:rPr>
        <w:t>3</w:t>
      </w:r>
      <w:r w:rsidRPr="00CF4C30">
        <w:rPr>
          <w:rFonts w:ascii="Cambria" w:hAnsi="Cambria"/>
          <w:noProof/>
        </w:rPr>
        <w:t>(2): e1677.</w:t>
      </w:r>
      <w:bookmarkEnd w:id="1144"/>
    </w:p>
    <w:p w:rsidR="00CF4C30" w:rsidRPr="00CF4C30" w:rsidRDefault="00CF4C30" w:rsidP="00CF4C30">
      <w:pPr>
        <w:spacing w:after="240"/>
        <w:rPr>
          <w:rFonts w:ascii="Cambria" w:hAnsi="Cambria"/>
          <w:noProof/>
        </w:rPr>
      </w:pPr>
      <w:bookmarkStart w:id="1145" w:name="_ENREF_26"/>
      <w:r w:rsidRPr="00CF4C30">
        <w:rPr>
          <w:rFonts w:ascii="Cambria" w:hAnsi="Cambria"/>
          <w:noProof/>
        </w:rPr>
        <w:t xml:space="preserve">Barbeito, L. H., M. Pehar, P. Cassina, M. R. Vargas, H. Peluffo, L. Viera, A. G. Estevez and J. S. Beckman (2004). "A Role for Astrocytes in Motor Neuron Loss in Amyotrophic Lateral Sclerosis." </w:t>
      </w:r>
      <w:r w:rsidRPr="00CF4C30">
        <w:rPr>
          <w:rFonts w:ascii="Cambria" w:hAnsi="Cambria"/>
          <w:i/>
          <w:noProof/>
        </w:rPr>
        <w:t>Brain Research. Brain Research Reviews</w:t>
      </w:r>
      <w:r w:rsidRPr="00CF4C30">
        <w:rPr>
          <w:rFonts w:ascii="Cambria" w:hAnsi="Cambria"/>
          <w:noProof/>
        </w:rPr>
        <w:t xml:space="preserve"> </w:t>
      </w:r>
      <w:r w:rsidRPr="00CF4C30">
        <w:rPr>
          <w:rFonts w:ascii="Cambria" w:hAnsi="Cambria"/>
          <w:b/>
          <w:noProof/>
        </w:rPr>
        <w:t>47</w:t>
      </w:r>
      <w:r w:rsidRPr="00CF4C30">
        <w:rPr>
          <w:rFonts w:ascii="Cambria" w:hAnsi="Cambria"/>
          <w:noProof/>
        </w:rPr>
        <w:t>(1-3): 263-274.</w:t>
      </w:r>
      <w:bookmarkEnd w:id="1145"/>
    </w:p>
    <w:p w:rsidR="00CF4C30" w:rsidRPr="00CF4C30" w:rsidRDefault="00CF4C30" w:rsidP="00CF4C30">
      <w:pPr>
        <w:spacing w:after="240"/>
        <w:rPr>
          <w:rFonts w:ascii="Cambria" w:hAnsi="Cambria"/>
          <w:noProof/>
        </w:rPr>
      </w:pPr>
      <w:bookmarkStart w:id="1146" w:name="_ENREF_27"/>
      <w:r w:rsidRPr="00CF4C30">
        <w:rPr>
          <w:rFonts w:ascii="Cambria" w:hAnsi="Cambria"/>
          <w:noProof/>
        </w:rPr>
        <w:t xml:space="preserve">Barmada, S. J., G. Skibinski, E. Korb, E. J. Rao, J. Y. Wu and S. Finkbeiner (2010). "Cytoplasmic Mislocalization of Tdp-43 Is Toxic to Neurons and Enhanced by a Mutation Associated with Familial Amyotrophic Lateral Sclerosis." </w:t>
      </w:r>
      <w:r w:rsidRPr="00CF4C30">
        <w:rPr>
          <w:rFonts w:ascii="Cambria" w:hAnsi="Cambria"/>
          <w:i/>
          <w:noProof/>
        </w:rPr>
        <w:t>The Journal of Neuroscience : The Official Journal of the Society for Neuroscience</w:t>
      </w:r>
      <w:r w:rsidRPr="00CF4C30">
        <w:rPr>
          <w:rFonts w:ascii="Cambria" w:hAnsi="Cambria"/>
          <w:noProof/>
        </w:rPr>
        <w:t xml:space="preserve"> </w:t>
      </w:r>
      <w:r w:rsidRPr="00CF4C30">
        <w:rPr>
          <w:rFonts w:ascii="Cambria" w:hAnsi="Cambria"/>
          <w:b/>
          <w:noProof/>
        </w:rPr>
        <w:t>30</w:t>
      </w:r>
      <w:r w:rsidRPr="00CF4C30">
        <w:rPr>
          <w:rFonts w:ascii="Cambria" w:hAnsi="Cambria"/>
          <w:noProof/>
        </w:rPr>
        <w:t>(2): 639-649.</w:t>
      </w:r>
      <w:bookmarkEnd w:id="1146"/>
    </w:p>
    <w:p w:rsidR="00CF4C30" w:rsidRPr="00CF4C30" w:rsidRDefault="00CF4C30" w:rsidP="00CF4C30">
      <w:pPr>
        <w:spacing w:after="240"/>
        <w:rPr>
          <w:rFonts w:ascii="Cambria" w:hAnsi="Cambria"/>
          <w:noProof/>
        </w:rPr>
      </w:pPr>
      <w:bookmarkStart w:id="1147" w:name="_ENREF_28"/>
      <w:r w:rsidRPr="00CF4C30">
        <w:rPr>
          <w:rFonts w:ascii="Cambria" w:hAnsi="Cambria"/>
          <w:noProof/>
        </w:rPr>
        <w:t xml:space="preserve">Barsoum, M. J., H. Yuan, A. A. Gerencser, G. Liot, Y. Kushnareva, S. Graber, I. Kovacs, W. D. Lee, J. Waggoner, J. Cui, A. D. White, B. Bossy, J. C. Martinou, R. J. Youle, S. A. Lipton, M. H. Ellisman, G. A. Perkins and E. Bossy-Wetzel (2006). "Nitric Oxide-Induced Mitochondrial Fission Is Regulated by Dynamin-Related Gtpases in Neurons." </w:t>
      </w:r>
      <w:r w:rsidRPr="00CF4C30">
        <w:rPr>
          <w:rFonts w:ascii="Cambria" w:hAnsi="Cambria"/>
          <w:i/>
          <w:noProof/>
        </w:rPr>
        <w:t>The EMBO Journal</w:t>
      </w:r>
      <w:r w:rsidRPr="00CF4C30">
        <w:rPr>
          <w:rFonts w:ascii="Cambria" w:hAnsi="Cambria"/>
          <w:noProof/>
        </w:rPr>
        <w:t xml:space="preserve"> </w:t>
      </w:r>
      <w:r w:rsidRPr="00CF4C30">
        <w:rPr>
          <w:rFonts w:ascii="Cambria" w:hAnsi="Cambria"/>
          <w:b/>
          <w:noProof/>
        </w:rPr>
        <w:t>25</w:t>
      </w:r>
      <w:r w:rsidRPr="00CF4C30">
        <w:rPr>
          <w:rFonts w:ascii="Cambria" w:hAnsi="Cambria"/>
          <w:noProof/>
        </w:rPr>
        <w:t>(16): 3900-3911.</w:t>
      </w:r>
      <w:bookmarkEnd w:id="1147"/>
    </w:p>
    <w:p w:rsidR="00CF4C30" w:rsidRPr="00CF4C30" w:rsidRDefault="00CF4C30" w:rsidP="00CF4C30">
      <w:pPr>
        <w:spacing w:after="240"/>
        <w:rPr>
          <w:rFonts w:ascii="Cambria" w:hAnsi="Cambria"/>
          <w:noProof/>
        </w:rPr>
      </w:pPr>
      <w:bookmarkStart w:id="1148" w:name="_ENREF_29"/>
      <w:r w:rsidRPr="00CF4C30">
        <w:rPr>
          <w:rFonts w:ascii="Cambria" w:hAnsi="Cambria"/>
          <w:noProof/>
        </w:rPr>
        <w:t xml:space="preserve">Beckman, J. S., A. G. Estevez, J. P. Crow and L. Barbeito (2001). "Superoxide Dismutase and the Death of Motoneurons in Als." </w:t>
      </w:r>
      <w:r w:rsidRPr="00CF4C30">
        <w:rPr>
          <w:rFonts w:ascii="Cambria" w:hAnsi="Cambria"/>
          <w:i/>
          <w:noProof/>
        </w:rPr>
        <w:t>Trends in Neurosciences</w:t>
      </w:r>
      <w:r w:rsidRPr="00CF4C30">
        <w:rPr>
          <w:rFonts w:ascii="Cambria" w:hAnsi="Cambria"/>
          <w:noProof/>
        </w:rPr>
        <w:t xml:space="preserve"> </w:t>
      </w:r>
      <w:r w:rsidRPr="00CF4C30">
        <w:rPr>
          <w:rFonts w:ascii="Cambria" w:hAnsi="Cambria"/>
          <w:b/>
          <w:noProof/>
        </w:rPr>
        <w:t>24</w:t>
      </w:r>
      <w:r w:rsidRPr="00CF4C30">
        <w:rPr>
          <w:rFonts w:ascii="Cambria" w:hAnsi="Cambria"/>
          <w:noProof/>
        </w:rPr>
        <w:t>(11 Suppl): S15-20.</w:t>
      </w:r>
      <w:bookmarkEnd w:id="1148"/>
    </w:p>
    <w:p w:rsidR="00CF4C30" w:rsidRPr="00CF4C30" w:rsidRDefault="00CF4C30" w:rsidP="00CF4C30">
      <w:pPr>
        <w:spacing w:after="240"/>
        <w:rPr>
          <w:rFonts w:ascii="Cambria" w:hAnsi="Cambria"/>
          <w:noProof/>
        </w:rPr>
      </w:pPr>
      <w:bookmarkStart w:id="1149" w:name="_ENREF_30"/>
      <w:r w:rsidRPr="00CF4C30">
        <w:rPr>
          <w:rFonts w:ascii="Cambria" w:hAnsi="Cambria"/>
          <w:noProof/>
        </w:rPr>
        <w:t xml:space="preserve">Beers, D. R., B. K. Ho, L. Siklos, M. E. Alexianu, D. R. Mosier, A. H. Mohamed, Y. Otsuka, M. E. Kozovska, R. E. McAlhany, R. G. Smith and S. H. Appel (2001). "Parvalbumin Overexpression Alters Immune-Mediated Increases in Intracellular Calcium, and Delays Disease Onset in a Transgenic Model of Familial Amyotrophic Lateral Sclerosis." </w:t>
      </w:r>
      <w:r w:rsidRPr="00CF4C30">
        <w:rPr>
          <w:rFonts w:ascii="Cambria" w:hAnsi="Cambria"/>
          <w:i/>
          <w:noProof/>
        </w:rPr>
        <w:t>Journal of Neurochemistry</w:t>
      </w:r>
      <w:r w:rsidRPr="00CF4C30">
        <w:rPr>
          <w:rFonts w:ascii="Cambria" w:hAnsi="Cambria"/>
          <w:noProof/>
        </w:rPr>
        <w:t xml:space="preserve"> </w:t>
      </w:r>
      <w:r w:rsidRPr="00CF4C30">
        <w:rPr>
          <w:rFonts w:ascii="Cambria" w:hAnsi="Cambria"/>
          <w:b/>
          <w:noProof/>
        </w:rPr>
        <w:t>79</w:t>
      </w:r>
      <w:r w:rsidRPr="00CF4C30">
        <w:rPr>
          <w:rFonts w:ascii="Cambria" w:hAnsi="Cambria"/>
          <w:noProof/>
        </w:rPr>
        <w:t>(3): 499-509.</w:t>
      </w:r>
      <w:bookmarkEnd w:id="1149"/>
    </w:p>
    <w:p w:rsidR="00CF4C30" w:rsidRPr="00CF4C30" w:rsidRDefault="00CF4C30" w:rsidP="00CF4C30">
      <w:pPr>
        <w:spacing w:after="240"/>
        <w:rPr>
          <w:rFonts w:ascii="Cambria" w:hAnsi="Cambria"/>
          <w:noProof/>
        </w:rPr>
      </w:pPr>
      <w:bookmarkStart w:id="1150" w:name="_ENREF_31"/>
      <w:r w:rsidRPr="00CF4C30">
        <w:rPr>
          <w:rFonts w:ascii="Cambria" w:hAnsi="Cambria"/>
          <w:noProof/>
        </w:rPr>
        <w:t xml:space="preserve">Behan, W. M. and M. Maia (1974). "Strumpell's Familial Spastic Paraplegia: Genetics and Neuropathology." </w:t>
      </w:r>
      <w:r w:rsidRPr="00CF4C30">
        <w:rPr>
          <w:rFonts w:ascii="Cambria" w:hAnsi="Cambria"/>
          <w:i/>
          <w:noProof/>
        </w:rPr>
        <w:t>Journal of Neurology, Neurosurgery, and Psychiatry</w:t>
      </w:r>
      <w:r w:rsidRPr="00CF4C30">
        <w:rPr>
          <w:rFonts w:ascii="Cambria" w:hAnsi="Cambria"/>
          <w:noProof/>
        </w:rPr>
        <w:t xml:space="preserve"> </w:t>
      </w:r>
      <w:r w:rsidRPr="00CF4C30">
        <w:rPr>
          <w:rFonts w:ascii="Cambria" w:hAnsi="Cambria"/>
          <w:b/>
          <w:noProof/>
        </w:rPr>
        <w:t>37</w:t>
      </w:r>
      <w:r w:rsidRPr="00CF4C30">
        <w:rPr>
          <w:rFonts w:ascii="Cambria" w:hAnsi="Cambria"/>
          <w:noProof/>
        </w:rPr>
        <w:t>(1): 8-20.</w:t>
      </w:r>
      <w:bookmarkEnd w:id="1150"/>
    </w:p>
    <w:p w:rsidR="00CF4C30" w:rsidRPr="00CF4C30" w:rsidRDefault="00CF4C30" w:rsidP="00CF4C30">
      <w:pPr>
        <w:spacing w:after="240"/>
        <w:rPr>
          <w:rFonts w:ascii="Cambria" w:hAnsi="Cambria"/>
          <w:noProof/>
        </w:rPr>
      </w:pPr>
      <w:bookmarkStart w:id="1151" w:name="_ENREF_32"/>
      <w:r w:rsidRPr="00CF4C30">
        <w:rPr>
          <w:rFonts w:ascii="Cambria" w:hAnsi="Cambria"/>
          <w:noProof/>
        </w:rPr>
        <w:t xml:space="preserve">Behrends, C., M. E. Sowa, S. P. Gygi and J. W. Harper (2010). "Network Organization of the Human Autophagy System." </w:t>
      </w:r>
      <w:r w:rsidRPr="00CF4C30">
        <w:rPr>
          <w:rFonts w:ascii="Cambria" w:hAnsi="Cambria"/>
          <w:i/>
          <w:noProof/>
        </w:rPr>
        <w:t>Nature</w:t>
      </w:r>
      <w:r w:rsidRPr="00CF4C30">
        <w:rPr>
          <w:rFonts w:ascii="Cambria" w:hAnsi="Cambria"/>
          <w:noProof/>
        </w:rPr>
        <w:t xml:space="preserve"> </w:t>
      </w:r>
      <w:r w:rsidRPr="00CF4C30">
        <w:rPr>
          <w:rFonts w:ascii="Cambria" w:hAnsi="Cambria"/>
          <w:b/>
          <w:noProof/>
        </w:rPr>
        <w:t>466</w:t>
      </w:r>
      <w:r w:rsidRPr="00CF4C30">
        <w:rPr>
          <w:rFonts w:ascii="Cambria" w:hAnsi="Cambria"/>
          <w:noProof/>
        </w:rPr>
        <w:t>(7302): 68-76.</w:t>
      </w:r>
      <w:bookmarkEnd w:id="1151"/>
    </w:p>
    <w:p w:rsidR="00CF4C30" w:rsidRPr="00CF4C30" w:rsidRDefault="00CF4C30" w:rsidP="00CF4C30">
      <w:pPr>
        <w:spacing w:after="240"/>
        <w:rPr>
          <w:rFonts w:ascii="Cambria" w:hAnsi="Cambria"/>
          <w:noProof/>
        </w:rPr>
      </w:pPr>
      <w:bookmarkStart w:id="1152" w:name="_ENREF_33"/>
      <w:r w:rsidRPr="00CF4C30">
        <w:rPr>
          <w:rFonts w:ascii="Cambria" w:hAnsi="Cambria"/>
          <w:noProof/>
        </w:rPr>
        <w:t xml:space="preserve">Benard, G., N. Bellance, D. James, P. Parrone, H. Fernandez, T. Letellier and R. Rossignol (2007). "Mitochondrial Bioenergetics and Structural Network Organization." </w:t>
      </w:r>
      <w:r w:rsidRPr="00CF4C30">
        <w:rPr>
          <w:rFonts w:ascii="Cambria" w:hAnsi="Cambria"/>
          <w:i/>
          <w:noProof/>
        </w:rPr>
        <w:t>Journal of Cell Science</w:t>
      </w:r>
      <w:r w:rsidRPr="00CF4C30">
        <w:rPr>
          <w:rFonts w:ascii="Cambria" w:hAnsi="Cambria"/>
          <w:noProof/>
        </w:rPr>
        <w:t xml:space="preserve"> </w:t>
      </w:r>
      <w:r w:rsidRPr="00CF4C30">
        <w:rPr>
          <w:rFonts w:ascii="Cambria" w:hAnsi="Cambria"/>
          <w:b/>
          <w:noProof/>
        </w:rPr>
        <w:t>120</w:t>
      </w:r>
      <w:r w:rsidRPr="00CF4C30">
        <w:rPr>
          <w:rFonts w:ascii="Cambria" w:hAnsi="Cambria"/>
          <w:noProof/>
        </w:rPr>
        <w:t>(Pt 5): 838-848.</w:t>
      </w:r>
      <w:bookmarkEnd w:id="1152"/>
    </w:p>
    <w:p w:rsidR="00CF4C30" w:rsidRPr="00CF4C30" w:rsidRDefault="00CF4C30" w:rsidP="00CF4C30">
      <w:pPr>
        <w:spacing w:after="240"/>
        <w:rPr>
          <w:rFonts w:ascii="Cambria" w:hAnsi="Cambria"/>
          <w:noProof/>
        </w:rPr>
      </w:pPr>
      <w:bookmarkStart w:id="1153" w:name="_ENREF_34"/>
      <w:r w:rsidRPr="00CF4C30">
        <w:rPr>
          <w:rFonts w:ascii="Cambria" w:hAnsi="Cambria"/>
          <w:noProof/>
        </w:rPr>
        <w:t xml:space="preserve">Benard, G., N. Bellance, D. James, P. Parrone, H. Fernandez, T. Letellier and R. Rossignol (2007). "Mitochondrial Bioenergetics and Structural Network Organization." </w:t>
      </w:r>
      <w:r w:rsidRPr="00CF4C30">
        <w:rPr>
          <w:rFonts w:ascii="Cambria" w:hAnsi="Cambria"/>
          <w:i/>
          <w:noProof/>
        </w:rPr>
        <w:t>J Cell Sci</w:t>
      </w:r>
      <w:r w:rsidRPr="00CF4C30">
        <w:rPr>
          <w:rFonts w:ascii="Cambria" w:hAnsi="Cambria"/>
          <w:noProof/>
        </w:rPr>
        <w:t xml:space="preserve"> </w:t>
      </w:r>
      <w:r w:rsidRPr="00CF4C30">
        <w:rPr>
          <w:rFonts w:ascii="Cambria" w:hAnsi="Cambria"/>
          <w:b/>
          <w:noProof/>
        </w:rPr>
        <w:t>120</w:t>
      </w:r>
      <w:r w:rsidRPr="00CF4C30">
        <w:rPr>
          <w:rFonts w:ascii="Cambria" w:hAnsi="Cambria"/>
          <w:noProof/>
        </w:rPr>
        <w:t>(Pt 5): 838-848.</w:t>
      </w:r>
      <w:bookmarkEnd w:id="1153"/>
    </w:p>
    <w:p w:rsidR="00CF4C30" w:rsidRPr="00CF4C30" w:rsidRDefault="00CF4C30" w:rsidP="00CF4C30">
      <w:pPr>
        <w:spacing w:after="240"/>
        <w:rPr>
          <w:rFonts w:ascii="Cambria" w:hAnsi="Cambria"/>
          <w:noProof/>
        </w:rPr>
      </w:pPr>
      <w:bookmarkStart w:id="1154" w:name="_ENREF_35"/>
      <w:r w:rsidRPr="00CF4C30">
        <w:rPr>
          <w:rFonts w:ascii="Cambria" w:hAnsi="Cambria"/>
          <w:noProof/>
        </w:rPr>
        <w:t xml:space="preserve">Bendotti, C., M. Tortarolo, S. K. Suchak, N. Calvaresi, L. Carvelli, A. Bastone, M. Rizzi, M. Rattray and T. Mennini (2001). "Transgenic Sod1 G93a Mice Develop Reduced Glt-1 in Spinal Cord without Alterations in Cerebrospinal Fluid Glutamate Levels." </w:t>
      </w:r>
      <w:r w:rsidRPr="00CF4C30">
        <w:rPr>
          <w:rFonts w:ascii="Cambria" w:hAnsi="Cambria"/>
          <w:i/>
          <w:noProof/>
        </w:rPr>
        <w:t>J Neurochem</w:t>
      </w:r>
      <w:r w:rsidRPr="00CF4C30">
        <w:rPr>
          <w:rFonts w:ascii="Cambria" w:hAnsi="Cambria"/>
          <w:noProof/>
        </w:rPr>
        <w:t xml:space="preserve"> </w:t>
      </w:r>
      <w:r w:rsidRPr="00CF4C30">
        <w:rPr>
          <w:rFonts w:ascii="Cambria" w:hAnsi="Cambria"/>
          <w:b/>
          <w:noProof/>
        </w:rPr>
        <w:t>79</w:t>
      </w:r>
      <w:r w:rsidRPr="00CF4C30">
        <w:rPr>
          <w:rFonts w:ascii="Cambria" w:hAnsi="Cambria"/>
          <w:noProof/>
        </w:rPr>
        <w:t>(4): 737-746.</w:t>
      </w:r>
      <w:bookmarkEnd w:id="1154"/>
    </w:p>
    <w:p w:rsidR="00CF4C30" w:rsidRPr="00CF4C30" w:rsidRDefault="00CF4C30" w:rsidP="00CF4C30">
      <w:pPr>
        <w:spacing w:after="240"/>
        <w:rPr>
          <w:rFonts w:ascii="Cambria" w:hAnsi="Cambria"/>
          <w:noProof/>
        </w:rPr>
      </w:pPr>
      <w:bookmarkStart w:id="1155" w:name="_ENREF_36"/>
      <w:r w:rsidRPr="00CF4C30">
        <w:rPr>
          <w:rFonts w:ascii="Cambria" w:hAnsi="Cambria"/>
          <w:noProof/>
        </w:rPr>
        <w:t xml:space="preserve">Bernardi, P. (1999). "Mitochondrial Transport of Cations: Channels, Exchangers, and Permeability Transition." </w:t>
      </w:r>
      <w:r w:rsidRPr="00CF4C30">
        <w:rPr>
          <w:rFonts w:ascii="Cambria" w:hAnsi="Cambria"/>
          <w:i/>
          <w:noProof/>
        </w:rPr>
        <w:t>Physiological Reviews</w:t>
      </w:r>
      <w:r w:rsidRPr="00CF4C30">
        <w:rPr>
          <w:rFonts w:ascii="Cambria" w:hAnsi="Cambria"/>
          <w:noProof/>
        </w:rPr>
        <w:t xml:space="preserve"> </w:t>
      </w:r>
      <w:r w:rsidRPr="00CF4C30">
        <w:rPr>
          <w:rFonts w:ascii="Cambria" w:hAnsi="Cambria"/>
          <w:b/>
          <w:noProof/>
        </w:rPr>
        <w:t>79</w:t>
      </w:r>
      <w:r w:rsidRPr="00CF4C30">
        <w:rPr>
          <w:rFonts w:ascii="Cambria" w:hAnsi="Cambria"/>
          <w:noProof/>
        </w:rPr>
        <w:t>(4): 1127-1155.</w:t>
      </w:r>
      <w:bookmarkEnd w:id="1155"/>
    </w:p>
    <w:p w:rsidR="00CF4C30" w:rsidRPr="00CF4C30" w:rsidRDefault="00CF4C30" w:rsidP="00CF4C30">
      <w:pPr>
        <w:spacing w:after="240"/>
        <w:rPr>
          <w:rFonts w:ascii="Cambria" w:hAnsi="Cambria"/>
          <w:noProof/>
        </w:rPr>
      </w:pPr>
      <w:bookmarkStart w:id="1156" w:name="_ENREF_37"/>
      <w:r w:rsidRPr="00CF4C30">
        <w:rPr>
          <w:rFonts w:ascii="Cambria" w:hAnsi="Cambria"/>
          <w:noProof/>
        </w:rPr>
        <w:t xml:space="preserve">Billups, B. and I. D. Forsythe (2002). "Presynaptic Mitochondrial Calcium Sequestration Influences Transmission at Mammalian Central Synapses." </w:t>
      </w:r>
      <w:r w:rsidRPr="00CF4C30">
        <w:rPr>
          <w:rFonts w:ascii="Cambria" w:hAnsi="Cambria"/>
          <w:i/>
          <w:noProof/>
        </w:rPr>
        <w:t>The Journal of Neuroscience : The Official Journal of the Society for Neuroscience</w:t>
      </w:r>
      <w:r w:rsidRPr="00CF4C30">
        <w:rPr>
          <w:rFonts w:ascii="Cambria" w:hAnsi="Cambria"/>
          <w:noProof/>
        </w:rPr>
        <w:t xml:space="preserve"> </w:t>
      </w:r>
      <w:r w:rsidRPr="00CF4C30">
        <w:rPr>
          <w:rFonts w:ascii="Cambria" w:hAnsi="Cambria"/>
          <w:b/>
          <w:noProof/>
        </w:rPr>
        <w:t>22</w:t>
      </w:r>
      <w:r w:rsidRPr="00CF4C30">
        <w:rPr>
          <w:rFonts w:ascii="Cambria" w:hAnsi="Cambria"/>
          <w:noProof/>
        </w:rPr>
        <w:t>(14): 5840-5847.</w:t>
      </w:r>
      <w:bookmarkEnd w:id="1156"/>
    </w:p>
    <w:p w:rsidR="00CF4C30" w:rsidRPr="00CF4C30" w:rsidRDefault="00CF4C30" w:rsidP="00CF4C30">
      <w:pPr>
        <w:spacing w:after="240"/>
        <w:rPr>
          <w:rFonts w:ascii="Cambria" w:hAnsi="Cambria"/>
          <w:noProof/>
        </w:rPr>
      </w:pPr>
      <w:bookmarkStart w:id="1157" w:name="_ENREF_38"/>
      <w:r w:rsidRPr="00CF4C30">
        <w:rPr>
          <w:rFonts w:ascii="Cambria" w:hAnsi="Cambria"/>
          <w:noProof/>
        </w:rPr>
        <w:t xml:space="preserve">Bilsland, L. G., N. Nirmalananthan, J. Yip, L. Greensmith and M. R. Duchen (2008). "Expression of Mutant Sod1 in Astrocytes Induces Functional Deficits in Motoneuron Mitochondria." </w:t>
      </w:r>
      <w:r w:rsidRPr="00CF4C30">
        <w:rPr>
          <w:rFonts w:ascii="Cambria" w:hAnsi="Cambria"/>
          <w:i/>
          <w:noProof/>
        </w:rPr>
        <w:t>Journal of Neurochemistry</w:t>
      </w:r>
      <w:r w:rsidRPr="00CF4C30">
        <w:rPr>
          <w:rFonts w:ascii="Cambria" w:hAnsi="Cambria"/>
          <w:noProof/>
        </w:rPr>
        <w:t xml:space="preserve"> </w:t>
      </w:r>
      <w:r w:rsidRPr="00CF4C30">
        <w:rPr>
          <w:rFonts w:ascii="Cambria" w:hAnsi="Cambria"/>
          <w:b/>
          <w:noProof/>
        </w:rPr>
        <w:t>107</w:t>
      </w:r>
      <w:r w:rsidRPr="00CF4C30">
        <w:rPr>
          <w:rFonts w:ascii="Cambria" w:hAnsi="Cambria"/>
          <w:noProof/>
        </w:rPr>
        <w:t>(5): 1271-1283.</w:t>
      </w:r>
      <w:bookmarkEnd w:id="1157"/>
    </w:p>
    <w:p w:rsidR="00CF4C30" w:rsidRPr="00CF4C30" w:rsidRDefault="00CF4C30" w:rsidP="00CF4C30">
      <w:pPr>
        <w:spacing w:after="240"/>
        <w:rPr>
          <w:rFonts w:ascii="Cambria" w:hAnsi="Cambria"/>
          <w:noProof/>
        </w:rPr>
      </w:pPr>
      <w:bookmarkStart w:id="1158" w:name="_ENREF_39"/>
      <w:r w:rsidRPr="00CF4C30">
        <w:rPr>
          <w:rFonts w:ascii="Cambria" w:hAnsi="Cambria"/>
          <w:noProof/>
        </w:rPr>
        <w:t xml:space="preserve">Bilsland, L. G., E. Sahai, G. Kelly, M. Golding, L. Greensmith and G. Schiavo (2010). "Deficits in Axonal Transport Precede Als Symptoms in Vivo." </w:t>
      </w:r>
      <w:r w:rsidRPr="00CF4C30">
        <w:rPr>
          <w:rFonts w:ascii="Cambria" w:hAnsi="Cambria"/>
          <w:i/>
          <w:noProof/>
        </w:rPr>
        <w:t>Proceedings of the National Academy of Sciences of the United States of America</w:t>
      </w:r>
      <w:r w:rsidRPr="00CF4C30">
        <w:rPr>
          <w:rFonts w:ascii="Cambria" w:hAnsi="Cambria"/>
          <w:noProof/>
        </w:rPr>
        <w:t xml:space="preserve"> </w:t>
      </w:r>
      <w:r w:rsidRPr="00CF4C30">
        <w:rPr>
          <w:rFonts w:ascii="Cambria" w:hAnsi="Cambria"/>
          <w:b/>
          <w:noProof/>
        </w:rPr>
        <w:t>107</w:t>
      </w:r>
      <w:r w:rsidRPr="00CF4C30">
        <w:rPr>
          <w:rFonts w:ascii="Cambria" w:hAnsi="Cambria"/>
          <w:noProof/>
        </w:rPr>
        <w:t>(47): 20523-20528.</w:t>
      </w:r>
      <w:bookmarkEnd w:id="1158"/>
    </w:p>
    <w:p w:rsidR="00CF4C30" w:rsidRPr="00CF4C30" w:rsidRDefault="00CF4C30" w:rsidP="00CF4C30">
      <w:pPr>
        <w:spacing w:after="240"/>
        <w:rPr>
          <w:rFonts w:ascii="Cambria" w:hAnsi="Cambria"/>
          <w:noProof/>
        </w:rPr>
      </w:pPr>
      <w:bookmarkStart w:id="1159" w:name="_ENREF_40"/>
      <w:r w:rsidRPr="00CF4C30">
        <w:rPr>
          <w:rFonts w:ascii="Cambria" w:hAnsi="Cambria"/>
          <w:noProof/>
        </w:rPr>
        <w:t xml:space="preserve">Blackstone, C. (2012). "Cellular Pathways of Hereditary Spastic Paraplegia." </w:t>
      </w:r>
      <w:r w:rsidRPr="00CF4C30">
        <w:rPr>
          <w:rFonts w:ascii="Cambria" w:hAnsi="Cambria"/>
          <w:i/>
          <w:noProof/>
        </w:rPr>
        <w:t>Annual Review of Neuroscience</w:t>
      </w:r>
      <w:r w:rsidRPr="00CF4C30">
        <w:rPr>
          <w:rFonts w:ascii="Cambria" w:hAnsi="Cambria"/>
          <w:noProof/>
        </w:rPr>
        <w:t xml:space="preserve"> </w:t>
      </w:r>
      <w:r w:rsidRPr="00CF4C30">
        <w:rPr>
          <w:rFonts w:ascii="Cambria" w:hAnsi="Cambria"/>
          <w:b/>
          <w:noProof/>
        </w:rPr>
        <w:t>35</w:t>
      </w:r>
      <w:r w:rsidRPr="00CF4C30">
        <w:rPr>
          <w:rFonts w:ascii="Cambria" w:hAnsi="Cambria"/>
          <w:noProof/>
        </w:rPr>
        <w:t>: 25-47.</w:t>
      </w:r>
      <w:bookmarkEnd w:id="1159"/>
    </w:p>
    <w:p w:rsidR="00CF4C30" w:rsidRPr="00CF4C30" w:rsidRDefault="00CF4C30" w:rsidP="00CF4C30">
      <w:pPr>
        <w:spacing w:after="240"/>
        <w:rPr>
          <w:rFonts w:ascii="Cambria" w:hAnsi="Cambria"/>
          <w:noProof/>
        </w:rPr>
      </w:pPr>
      <w:bookmarkStart w:id="1160" w:name="_ENREF_41"/>
      <w:r w:rsidRPr="00CF4C30">
        <w:rPr>
          <w:rFonts w:ascii="Cambria" w:hAnsi="Cambria"/>
          <w:noProof/>
        </w:rPr>
        <w:t xml:space="preserve">Blackstone, C., C. J. O'Kane and E. Reid (2011). "Hereditary Spastic Paraplegias: Membrane Traffic and the Motor Pathway." </w:t>
      </w:r>
      <w:r w:rsidRPr="00CF4C30">
        <w:rPr>
          <w:rFonts w:ascii="Cambria" w:hAnsi="Cambria"/>
          <w:i/>
          <w:noProof/>
        </w:rPr>
        <w:t>Nature Reviews. Neuroscience</w:t>
      </w:r>
      <w:r w:rsidRPr="00CF4C30">
        <w:rPr>
          <w:rFonts w:ascii="Cambria" w:hAnsi="Cambria"/>
          <w:noProof/>
        </w:rPr>
        <w:t xml:space="preserve"> </w:t>
      </w:r>
      <w:r w:rsidRPr="00CF4C30">
        <w:rPr>
          <w:rFonts w:ascii="Cambria" w:hAnsi="Cambria"/>
          <w:b/>
          <w:noProof/>
        </w:rPr>
        <w:t>12</w:t>
      </w:r>
      <w:r w:rsidRPr="00CF4C30">
        <w:rPr>
          <w:rFonts w:ascii="Cambria" w:hAnsi="Cambria"/>
          <w:noProof/>
        </w:rPr>
        <w:t>(1): 31-42.</w:t>
      </w:r>
      <w:bookmarkEnd w:id="1160"/>
    </w:p>
    <w:p w:rsidR="00CF4C30" w:rsidRPr="00CF4C30" w:rsidRDefault="00CF4C30" w:rsidP="00CF4C30">
      <w:pPr>
        <w:spacing w:after="240"/>
        <w:rPr>
          <w:rFonts w:ascii="Cambria" w:hAnsi="Cambria"/>
          <w:noProof/>
        </w:rPr>
      </w:pPr>
      <w:bookmarkStart w:id="1161" w:name="_ENREF_42"/>
      <w:r w:rsidRPr="00CF4C30">
        <w:rPr>
          <w:rFonts w:ascii="Cambria" w:hAnsi="Cambria"/>
          <w:noProof/>
        </w:rPr>
        <w:t xml:space="preserve">Boehning, D., R. L. Patterson, L. Sedaghat, N. O. Glebova, T. Kurosaki and S. H. Snyder (2003). "Cytochrome C Binds to Inositol (1,4,5) Trisphosphate Receptors, Amplifying Calcium-Dependent Apoptosis." </w:t>
      </w:r>
      <w:r w:rsidRPr="00CF4C30">
        <w:rPr>
          <w:rFonts w:ascii="Cambria" w:hAnsi="Cambria"/>
          <w:i/>
          <w:noProof/>
        </w:rPr>
        <w:t>Nature Cell Biology</w:t>
      </w:r>
      <w:r w:rsidRPr="00CF4C30">
        <w:rPr>
          <w:rFonts w:ascii="Cambria" w:hAnsi="Cambria"/>
          <w:noProof/>
        </w:rPr>
        <w:t xml:space="preserve"> </w:t>
      </w:r>
      <w:r w:rsidRPr="00CF4C30">
        <w:rPr>
          <w:rFonts w:ascii="Cambria" w:hAnsi="Cambria"/>
          <w:b/>
          <w:noProof/>
        </w:rPr>
        <w:t>5</w:t>
      </w:r>
      <w:r w:rsidRPr="00CF4C30">
        <w:rPr>
          <w:rFonts w:ascii="Cambria" w:hAnsi="Cambria"/>
          <w:noProof/>
        </w:rPr>
        <w:t>(12): 1051-1061.</w:t>
      </w:r>
      <w:bookmarkEnd w:id="1161"/>
    </w:p>
    <w:p w:rsidR="00CF4C30" w:rsidRPr="00CF4C30" w:rsidRDefault="00CF4C30" w:rsidP="00CF4C30">
      <w:pPr>
        <w:spacing w:after="240"/>
        <w:rPr>
          <w:rFonts w:ascii="Cambria" w:hAnsi="Cambria"/>
          <w:noProof/>
        </w:rPr>
      </w:pPr>
      <w:bookmarkStart w:id="1162" w:name="_ENREF_43"/>
      <w:r w:rsidRPr="00CF4C30">
        <w:rPr>
          <w:rFonts w:ascii="Cambria" w:hAnsi="Cambria"/>
          <w:noProof/>
        </w:rPr>
        <w:t xml:space="preserve">Bordet, T. (2010). "Olesoxime (Tro19622): A Novel Mitochondrial-Targeted Neuroprotective Compound." </w:t>
      </w:r>
      <w:r w:rsidRPr="00CF4C30">
        <w:rPr>
          <w:rFonts w:ascii="Cambria" w:hAnsi="Cambria"/>
          <w:i/>
          <w:noProof/>
        </w:rPr>
        <w:t>Pharmaceuticals</w:t>
      </w:r>
      <w:r w:rsidRPr="00CF4C30">
        <w:rPr>
          <w:rFonts w:ascii="Cambria" w:hAnsi="Cambria"/>
          <w:noProof/>
        </w:rPr>
        <w:t xml:space="preserve"> </w:t>
      </w:r>
      <w:r w:rsidRPr="00CF4C30">
        <w:rPr>
          <w:rFonts w:ascii="Cambria" w:hAnsi="Cambria"/>
          <w:b/>
          <w:noProof/>
        </w:rPr>
        <w:t>3</w:t>
      </w:r>
      <w:r w:rsidRPr="00CF4C30">
        <w:rPr>
          <w:rFonts w:ascii="Cambria" w:hAnsi="Cambria"/>
          <w:noProof/>
        </w:rPr>
        <w:t>: 345-368.</w:t>
      </w:r>
      <w:bookmarkEnd w:id="1162"/>
    </w:p>
    <w:p w:rsidR="00CF4C30" w:rsidRPr="00CF4C30" w:rsidRDefault="00CF4C30" w:rsidP="00CF4C30">
      <w:pPr>
        <w:spacing w:after="240"/>
        <w:rPr>
          <w:rFonts w:ascii="Cambria" w:hAnsi="Cambria"/>
          <w:noProof/>
        </w:rPr>
      </w:pPr>
      <w:bookmarkStart w:id="1163" w:name="_ENREF_44"/>
      <w:r w:rsidRPr="00CF4C30">
        <w:rPr>
          <w:rFonts w:ascii="Cambria" w:hAnsi="Cambria"/>
          <w:noProof/>
        </w:rPr>
        <w:t xml:space="preserve">Bordet, T., B. Buisson, M. Michaud, C. Drouot, P. Galea, P. Delaage, N. P. Akentieva, A. S. Evers, D. F. Covey, M. A. Ostuni, J. J. Lacapere, C. Massaad, M. Schumacher, E. M. Steidl, D. Maux, M. Delaage, C. E. Henderson and R. M. Pruss (2007). "Identification and Characterization of Cholest-4-En-3-One, Oxime (Tro19622), a Novel Drug Candidate for Amyotrophic Lateral Sclerosis." </w:t>
      </w:r>
      <w:r w:rsidRPr="00CF4C30">
        <w:rPr>
          <w:rFonts w:ascii="Cambria" w:hAnsi="Cambria"/>
          <w:i/>
          <w:noProof/>
        </w:rPr>
        <w:t>The Journal of Pharmacology and Experimental Therapeutics</w:t>
      </w:r>
      <w:r w:rsidRPr="00CF4C30">
        <w:rPr>
          <w:rFonts w:ascii="Cambria" w:hAnsi="Cambria"/>
          <w:noProof/>
        </w:rPr>
        <w:t xml:space="preserve"> </w:t>
      </w:r>
      <w:r w:rsidRPr="00CF4C30">
        <w:rPr>
          <w:rFonts w:ascii="Cambria" w:hAnsi="Cambria"/>
          <w:b/>
          <w:noProof/>
        </w:rPr>
        <w:t>322</w:t>
      </w:r>
      <w:r w:rsidRPr="00CF4C30">
        <w:rPr>
          <w:rFonts w:ascii="Cambria" w:hAnsi="Cambria"/>
          <w:noProof/>
        </w:rPr>
        <w:t>(2): 709-720.</w:t>
      </w:r>
      <w:bookmarkEnd w:id="1163"/>
    </w:p>
    <w:p w:rsidR="00CF4C30" w:rsidRPr="00CF4C30" w:rsidRDefault="00CF4C30" w:rsidP="00CF4C30">
      <w:pPr>
        <w:spacing w:after="240"/>
        <w:rPr>
          <w:rFonts w:ascii="Cambria" w:hAnsi="Cambria"/>
          <w:noProof/>
        </w:rPr>
      </w:pPr>
      <w:bookmarkStart w:id="1164" w:name="_ENREF_45"/>
      <w:r w:rsidRPr="00CF4C30">
        <w:rPr>
          <w:rFonts w:ascii="Cambria" w:hAnsi="Cambria"/>
          <w:noProof/>
        </w:rPr>
        <w:t xml:space="preserve">Borthwick, G. M., R. W. Taylor, T. J. Walls, K. Tonska, G. A. Taylor, P. J. Shaw, P. G. Ince and D. M. Turnbull (2006). "Motor Neuron Disease in a Patient with a Mitochondrial Trnaile Mutation." </w:t>
      </w:r>
      <w:r w:rsidRPr="00CF4C30">
        <w:rPr>
          <w:rFonts w:ascii="Cambria" w:hAnsi="Cambria"/>
          <w:i/>
          <w:noProof/>
        </w:rPr>
        <w:t>Annals of Neurology</w:t>
      </w:r>
      <w:r w:rsidRPr="00CF4C30">
        <w:rPr>
          <w:rFonts w:ascii="Cambria" w:hAnsi="Cambria"/>
          <w:noProof/>
        </w:rPr>
        <w:t xml:space="preserve"> </w:t>
      </w:r>
      <w:r w:rsidRPr="00CF4C30">
        <w:rPr>
          <w:rFonts w:ascii="Cambria" w:hAnsi="Cambria"/>
          <w:b/>
          <w:noProof/>
        </w:rPr>
        <w:t>59</w:t>
      </w:r>
      <w:r w:rsidRPr="00CF4C30">
        <w:rPr>
          <w:rFonts w:ascii="Cambria" w:hAnsi="Cambria"/>
          <w:noProof/>
        </w:rPr>
        <w:t>(3): 570-574.</w:t>
      </w:r>
      <w:bookmarkEnd w:id="1164"/>
    </w:p>
    <w:p w:rsidR="00CF4C30" w:rsidRPr="00CF4C30" w:rsidRDefault="00CF4C30" w:rsidP="00CF4C30">
      <w:pPr>
        <w:spacing w:after="240"/>
        <w:rPr>
          <w:rFonts w:ascii="Cambria" w:hAnsi="Cambria"/>
          <w:noProof/>
        </w:rPr>
      </w:pPr>
      <w:bookmarkStart w:id="1165" w:name="_ENREF_46"/>
      <w:r w:rsidRPr="00CF4C30">
        <w:rPr>
          <w:rFonts w:ascii="Cambria" w:hAnsi="Cambria"/>
          <w:noProof/>
        </w:rPr>
        <w:t xml:space="preserve">Bose, J. K., C. C. Huang and C. K. Shen (2011). "Regulation of Autophagy by Neuropathological Protein Tdp-43." </w:t>
      </w:r>
      <w:r w:rsidRPr="00CF4C30">
        <w:rPr>
          <w:rFonts w:ascii="Cambria" w:hAnsi="Cambria"/>
          <w:i/>
          <w:noProof/>
        </w:rPr>
        <w:t>The Journal of Biological Chemistry</w:t>
      </w:r>
      <w:r w:rsidRPr="00CF4C30">
        <w:rPr>
          <w:rFonts w:ascii="Cambria" w:hAnsi="Cambria"/>
          <w:noProof/>
        </w:rPr>
        <w:t xml:space="preserve"> </w:t>
      </w:r>
      <w:r w:rsidRPr="00CF4C30">
        <w:rPr>
          <w:rFonts w:ascii="Cambria" w:hAnsi="Cambria"/>
          <w:b/>
          <w:noProof/>
        </w:rPr>
        <w:t>286</w:t>
      </w:r>
      <w:r w:rsidRPr="00CF4C30">
        <w:rPr>
          <w:rFonts w:ascii="Cambria" w:hAnsi="Cambria"/>
          <w:noProof/>
        </w:rPr>
        <w:t>(52): 44441-44448.</w:t>
      </w:r>
      <w:bookmarkEnd w:id="1165"/>
    </w:p>
    <w:p w:rsidR="00CF4C30" w:rsidRPr="00CF4C30" w:rsidRDefault="00CF4C30" w:rsidP="00CF4C30">
      <w:pPr>
        <w:spacing w:after="240"/>
        <w:rPr>
          <w:rFonts w:ascii="Cambria" w:hAnsi="Cambria"/>
          <w:noProof/>
        </w:rPr>
      </w:pPr>
      <w:bookmarkStart w:id="1166" w:name="_ENREF_47"/>
      <w:r w:rsidRPr="00CF4C30">
        <w:rPr>
          <w:rFonts w:ascii="Cambria" w:hAnsi="Cambria"/>
          <w:noProof/>
        </w:rPr>
        <w:t xml:space="preserve">Bose, J. K., I. F. Wang, L. Hung, W. Y. Tarn and C. K. Shen (2008). "Tdp-43 Overexpression Enhances Exon 7 Inclusion During the Survival of Motor Neuron Pre-Mrna Splicing." </w:t>
      </w:r>
      <w:r w:rsidRPr="00CF4C30">
        <w:rPr>
          <w:rFonts w:ascii="Cambria" w:hAnsi="Cambria"/>
          <w:i/>
          <w:noProof/>
        </w:rPr>
        <w:t>The Journal of Biological Chemistry</w:t>
      </w:r>
      <w:r w:rsidRPr="00CF4C30">
        <w:rPr>
          <w:rFonts w:ascii="Cambria" w:hAnsi="Cambria"/>
          <w:noProof/>
        </w:rPr>
        <w:t xml:space="preserve"> </w:t>
      </w:r>
      <w:r w:rsidRPr="00CF4C30">
        <w:rPr>
          <w:rFonts w:ascii="Cambria" w:hAnsi="Cambria"/>
          <w:b/>
          <w:noProof/>
        </w:rPr>
        <w:t>283</w:t>
      </w:r>
      <w:r w:rsidRPr="00CF4C30">
        <w:rPr>
          <w:rFonts w:ascii="Cambria" w:hAnsi="Cambria"/>
          <w:noProof/>
        </w:rPr>
        <w:t>(43): 28852-28859.</w:t>
      </w:r>
      <w:bookmarkEnd w:id="1166"/>
    </w:p>
    <w:p w:rsidR="00CF4C30" w:rsidRPr="00CF4C30" w:rsidRDefault="00CF4C30" w:rsidP="00CF4C30">
      <w:pPr>
        <w:spacing w:after="240"/>
        <w:rPr>
          <w:rFonts w:ascii="Cambria" w:hAnsi="Cambria"/>
          <w:noProof/>
        </w:rPr>
      </w:pPr>
      <w:bookmarkStart w:id="1167" w:name="_ENREF_48"/>
      <w:r w:rsidRPr="00CF4C30">
        <w:rPr>
          <w:rFonts w:ascii="Cambria" w:hAnsi="Cambria"/>
          <w:noProof/>
        </w:rPr>
        <w:t xml:space="preserve">Bradley, L. J., J. W. Taanman, C. Kallis and R. W. Orrell (2009). "Increased Sensitivity of Myoblasts to Oxidative Stress in Amyotrophic Lateral Sclerosis Peripheral Tissues." </w:t>
      </w:r>
      <w:r w:rsidRPr="00CF4C30">
        <w:rPr>
          <w:rFonts w:ascii="Cambria" w:hAnsi="Cambria"/>
          <w:i/>
          <w:noProof/>
        </w:rPr>
        <w:t>Experimental Neurology</w:t>
      </w:r>
      <w:r w:rsidRPr="00CF4C30">
        <w:rPr>
          <w:rFonts w:ascii="Cambria" w:hAnsi="Cambria"/>
          <w:noProof/>
        </w:rPr>
        <w:t xml:space="preserve"> </w:t>
      </w:r>
      <w:r w:rsidRPr="00CF4C30">
        <w:rPr>
          <w:rFonts w:ascii="Cambria" w:hAnsi="Cambria"/>
          <w:b/>
          <w:noProof/>
        </w:rPr>
        <w:t>218</w:t>
      </w:r>
      <w:r w:rsidRPr="00CF4C30">
        <w:rPr>
          <w:rFonts w:ascii="Cambria" w:hAnsi="Cambria"/>
          <w:noProof/>
        </w:rPr>
        <w:t>(1): 92-97.</w:t>
      </w:r>
      <w:bookmarkEnd w:id="1167"/>
    </w:p>
    <w:p w:rsidR="00CF4C30" w:rsidRPr="00CF4C30" w:rsidRDefault="00CF4C30" w:rsidP="00CF4C30">
      <w:pPr>
        <w:spacing w:after="240"/>
        <w:rPr>
          <w:rFonts w:ascii="Cambria" w:hAnsi="Cambria"/>
          <w:noProof/>
        </w:rPr>
      </w:pPr>
      <w:bookmarkStart w:id="1168" w:name="_ENREF_49"/>
      <w:r w:rsidRPr="00CF4C30">
        <w:rPr>
          <w:rFonts w:ascii="Cambria" w:hAnsi="Cambria"/>
          <w:noProof/>
        </w:rPr>
        <w:t xml:space="preserve">Bradley, W. G. (1999). "Biological Markers in Amyotrophic Lateral Sclerosis: Help or Hindrance?" </w:t>
      </w:r>
      <w:r w:rsidRPr="00CF4C30">
        <w:rPr>
          <w:rFonts w:ascii="Cambria" w:hAnsi="Cambria"/>
          <w:i/>
          <w:noProof/>
        </w:rPr>
        <w:t>J Neurol</w:t>
      </w:r>
      <w:r w:rsidRPr="00CF4C30">
        <w:rPr>
          <w:rFonts w:ascii="Cambria" w:hAnsi="Cambria"/>
          <w:noProof/>
        </w:rPr>
        <w:t xml:space="preserve"> </w:t>
      </w:r>
      <w:r w:rsidRPr="00CF4C30">
        <w:rPr>
          <w:rFonts w:ascii="Cambria" w:hAnsi="Cambria"/>
          <w:b/>
          <w:noProof/>
        </w:rPr>
        <w:t>246 Suppl 3</w:t>
      </w:r>
      <w:r w:rsidRPr="00CF4C30">
        <w:rPr>
          <w:rFonts w:ascii="Cambria" w:hAnsi="Cambria"/>
          <w:noProof/>
        </w:rPr>
        <w:t>: III13-15.</w:t>
      </w:r>
      <w:bookmarkEnd w:id="1168"/>
    </w:p>
    <w:p w:rsidR="00CF4C30" w:rsidRPr="00CF4C30" w:rsidRDefault="00CF4C30" w:rsidP="00CF4C30">
      <w:pPr>
        <w:spacing w:after="240"/>
        <w:rPr>
          <w:rFonts w:ascii="Cambria" w:hAnsi="Cambria"/>
          <w:noProof/>
        </w:rPr>
      </w:pPr>
      <w:bookmarkStart w:id="1169" w:name="_ENREF_50"/>
      <w:r w:rsidRPr="00CF4C30">
        <w:rPr>
          <w:rFonts w:ascii="Cambria" w:hAnsi="Cambria"/>
          <w:noProof/>
        </w:rPr>
        <w:t xml:space="preserve">Brady, O. A., P. Meng, Y. Zheng, Y. Mao and F. Hu (2011). "Regulation of Tdp-43 Aggregation by Phosphorylation and P62/Sqstm1." </w:t>
      </w:r>
      <w:r w:rsidRPr="00CF4C30">
        <w:rPr>
          <w:rFonts w:ascii="Cambria" w:hAnsi="Cambria"/>
          <w:i/>
          <w:noProof/>
        </w:rPr>
        <w:t>Journal of Neurochemistry</w:t>
      </w:r>
      <w:r w:rsidRPr="00CF4C30">
        <w:rPr>
          <w:rFonts w:ascii="Cambria" w:hAnsi="Cambria"/>
          <w:noProof/>
        </w:rPr>
        <w:t xml:space="preserve"> </w:t>
      </w:r>
      <w:r w:rsidRPr="00CF4C30">
        <w:rPr>
          <w:rFonts w:ascii="Cambria" w:hAnsi="Cambria"/>
          <w:b/>
          <w:noProof/>
        </w:rPr>
        <w:t>116</w:t>
      </w:r>
      <w:r w:rsidRPr="00CF4C30">
        <w:rPr>
          <w:rFonts w:ascii="Cambria" w:hAnsi="Cambria"/>
          <w:noProof/>
        </w:rPr>
        <w:t>(2): 248-259.</w:t>
      </w:r>
      <w:bookmarkEnd w:id="1169"/>
    </w:p>
    <w:p w:rsidR="00CF4C30" w:rsidRPr="00CF4C30" w:rsidRDefault="00CF4C30" w:rsidP="00CF4C30">
      <w:pPr>
        <w:spacing w:after="240"/>
        <w:rPr>
          <w:rFonts w:ascii="Cambria" w:hAnsi="Cambria"/>
          <w:noProof/>
        </w:rPr>
      </w:pPr>
      <w:bookmarkStart w:id="1170" w:name="_ENREF_51"/>
      <w:r w:rsidRPr="00CF4C30">
        <w:rPr>
          <w:rFonts w:ascii="Cambria" w:hAnsi="Cambria"/>
          <w:noProof/>
        </w:rPr>
        <w:t xml:space="preserve">Brandmeir, N. J., F. Geser, L. K. Kwong, E. Zimmerman, J. Qian, V. M. Lee and J. Q. Trojanowski (2008). "Severe Subcortical Tdp-43 Pathology in Sporadic Frontotemporal Lobar Degeneration with Motor Neuron Disease." </w:t>
      </w:r>
      <w:r w:rsidRPr="00CF4C30">
        <w:rPr>
          <w:rFonts w:ascii="Cambria" w:hAnsi="Cambria"/>
          <w:i/>
          <w:noProof/>
        </w:rPr>
        <w:t>Acta Neuropathologica</w:t>
      </w:r>
      <w:r w:rsidRPr="00CF4C30">
        <w:rPr>
          <w:rFonts w:ascii="Cambria" w:hAnsi="Cambria"/>
          <w:noProof/>
        </w:rPr>
        <w:t xml:space="preserve"> </w:t>
      </w:r>
      <w:r w:rsidRPr="00CF4C30">
        <w:rPr>
          <w:rFonts w:ascii="Cambria" w:hAnsi="Cambria"/>
          <w:b/>
          <w:noProof/>
        </w:rPr>
        <w:t>115</w:t>
      </w:r>
      <w:r w:rsidRPr="00CF4C30">
        <w:rPr>
          <w:rFonts w:ascii="Cambria" w:hAnsi="Cambria"/>
          <w:noProof/>
        </w:rPr>
        <w:t>(1): 123-131.</w:t>
      </w:r>
      <w:bookmarkEnd w:id="1170"/>
    </w:p>
    <w:p w:rsidR="00CF4C30" w:rsidRPr="00CF4C30" w:rsidRDefault="00CF4C30" w:rsidP="00CF4C30">
      <w:pPr>
        <w:spacing w:after="240"/>
        <w:rPr>
          <w:rFonts w:ascii="Cambria" w:hAnsi="Cambria"/>
          <w:noProof/>
        </w:rPr>
      </w:pPr>
      <w:bookmarkStart w:id="1171" w:name="_ENREF_52"/>
      <w:r w:rsidRPr="00CF4C30">
        <w:rPr>
          <w:rFonts w:ascii="Cambria" w:hAnsi="Cambria"/>
          <w:noProof/>
        </w:rPr>
        <w:t xml:space="preserve">Breckenridge, D. G., M. Stojanovic, R. C. Marcellus and G. C. Shore (2003). "Caspase Cleavage Product of Bap31 Induces Mitochondrial Fission through Endoplasmic Reticulum Calcium Signals, Enhancing Cytochrome C Release to the Cytosol." </w:t>
      </w:r>
      <w:r w:rsidRPr="00CF4C30">
        <w:rPr>
          <w:rFonts w:ascii="Cambria" w:hAnsi="Cambria"/>
          <w:i/>
          <w:noProof/>
        </w:rPr>
        <w:t>The Journal of Cell Biology</w:t>
      </w:r>
      <w:r w:rsidRPr="00CF4C30">
        <w:rPr>
          <w:rFonts w:ascii="Cambria" w:hAnsi="Cambria"/>
          <w:noProof/>
        </w:rPr>
        <w:t xml:space="preserve"> </w:t>
      </w:r>
      <w:r w:rsidRPr="00CF4C30">
        <w:rPr>
          <w:rFonts w:ascii="Cambria" w:hAnsi="Cambria"/>
          <w:b/>
          <w:noProof/>
        </w:rPr>
        <w:t>160</w:t>
      </w:r>
      <w:r w:rsidRPr="00CF4C30">
        <w:rPr>
          <w:rFonts w:ascii="Cambria" w:hAnsi="Cambria"/>
          <w:noProof/>
        </w:rPr>
        <w:t>(7): 1115-1127.</w:t>
      </w:r>
      <w:bookmarkEnd w:id="1171"/>
    </w:p>
    <w:p w:rsidR="00CF4C30" w:rsidRPr="00CF4C30" w:rsidRDefault="00CF4C30" w:rsidP="00CF4C30">
      <w:pPr>
        <w:spacing w:after="240"/>
        <w:rPr>
          <w:rFonts w:ascii="Cambria" w:hAnsi="Cambria"/>
          <w:noProof/>
        </w:rPr>
      </w:pPr>
      <w:bookmarkStart w:id="1172" w:name="_ENREF_53"/>
      <w:r w:rsidRPr="00CF4C30">
        <w:rPr>
          <w:rFonts w:ascii="Cambria" w:hAnsi="Cambria"/>
          <w:noProof/>
        </w:rPr>
        <w:t xml:space="preserve">Browne, S. E., L. Yang, J. P. DiMauro, S. W. Fuller, S. C. Licata and M. F. Beal (2006). "Bioenergetic Abnormalities in Discrete Cerebral Motor Pathways Presage Spinal Cord Pathology in the G93a Sod1 Mouse Model of Als." </w:t>
      </w:r>
      <w:r w:rsidRPr="00CF4C30">
        <w:rPr>
          <w:rFonts w:ascii="Cambria" w:hAnsi="Cambria"/>
          <w:i/>
          <w:noProof/>
        </w:rPr>
        <w:t>Neurobiology of Disease</w:t>
      </w:r>
      <w:r w:rsidRPr="00CF4C30">
        <w:rPr>
          <w:rFonts w:ascii="Cambria" w:hAnsi="Cambria"/>
          <w:noProof/>
        </w:rPr>
        <w:t xml:space="preserve"> </w:t>
      </w:r>
      <w:r w:rsidRPr="00CF4C30">
        <w:rPr>
          <w:rFonts w:ascii="Cambria" w:hAnsi="Cambria"/>
          <w:b/>
          <w:noProof/>
        </w:rPr>
        <w:t>22</w:t>
      </w:r>
      <w:r w:rsidRPr="00CF4C30">
        <w:rPr>
          <w:rFonts w:ascii="Cambria" w:hAnsi="Cambria"/>
          <w:noProof/>
        </w:rPr>
        <w:t>(3): 599-610.</w:t>
      </w:r>
      <w:bookmarkEnd w:id="1172"/>
    </w:p>
    <w:p w:rsidR="00CF4C30" w:rsidRPr="00CF4C30" w:rsidRDefault="00CF4C30" w:rsidP="00CF4C30">
      <w:pPr>
        <w:spacing w:after="240"/>
        <w:rPr>
          <w:rFonts w:ascii="Cambria" w:hAnsi="Cambria"/>
          <w:noProof/>
        </w:rPr>
      </w:pPr>
      <w:bookmarkStart w:id="1173" w:name="_ENREF_54"/>
      <w:r w:rsidRPr="00CF4C30">
        <w:rPr>
          <w:rFonts w:ascii="Cambria" w:hAnsi="Cambria"/>
          <w:noProof/>
        </w:rPr>
        <w:t xml:space="preserve">Brustovetsky, N., T. Brustovetsky, R. Jemmerson and J. M. Dubinsky (2002). "Calcium-Induced Cytochrome C Release from Cns Mitochondria Is Associated with the Permeability Transition and Rupture of the Outer Membrane." </w:t>
      </w:r>
      <w:r w:rsidRPr="00CF4C30">
        <w:rPr>
          <w:rFonts w:ascii="Cambria" w:hAnsi="Cambria"/>
          <w:i/>
          <w:noProof/>
        </w:rPr>
        <w:t>Journal of Neurochemistry</w:t>
      </w:r>
      <w:r w:rsidRPr="00CF4C30">
        <w:rPr>
          <w:rFonts w:ascii="Cambria" w:hAnsi="Cambria"/>
          <w:noProof/>
        </w:rPr>
        <w:t xml:space="preserve"> </w:t>
      </w:r>
      <w:r w:rsidRPr="00CF4C30">
        <w:rPr>
          <w:rFonts w:ascii="Cambria" w:hAnsi="Cambria"/>
          <w:b/>
          <w:noProof/>
        </w:rPr>
        <w:t>80</w:t>
      </w:r>
      <w:r w:rsidRPr="00CF4C30">
        <w:rPr>
          <w:rFonts w:ascii="Cambria" w:hAnsi="Cambria"/>
          <w:noProof/>
        </w:rPr>
        <w:t>(2): 207-218.</w:t>
      </w:r>
      <w:bookmarkEnd w:id="1173"/>
    </w:p>
    <w:p w:rsidR="00CF4C30" w:rsidRPr="00CF4C30" w:rsidRDefault="00CF4C30" w:rsidP="00CF4C30">
      <w:pPr>
        <w:spacing w:after="240"/>
        <w:rPr>
          <w:rFonts w:ascii="Cambria" w:hAnsi="Cambria"/>
          <w:noProof/>
        </w:rPr>
      </w:pPr>
      <w:bookmarkStart w:id="1174" w:name="_ENREF_55"/>
      <w:r w:rsidRPr="00CF4C30">
        <w:rPr>
          <w:rFonts w:ascii="Cambria" w:hAnsi="Cambria"/>
          <w:noProof/>
        </w:rPr>
        <w:t xml:space="preserve">Bua, E., J. Johnson, A. Herbst, B. Delong, D. McKenzie, S. Salamat and J. M. Aiken (2006). "Mitochondrial DNA-Deletion Mutations Accumulate Intracellularly to Detrimental Levels in Aged Human Skeletal Muscle Fibers." </w:t>
      </w:r>
      <w:r w:rsidRPr="00CF4C30">
        <w:rPr>
          <w:rFonts w:ascii="Cambria" w:hAnsi="Cambria"/>
          <w:i/>
          <w:noProof/>
        </w:rPr>
        <w:t>American Journal of Human Genetics</w:t>
      </w:r>
      <w:r w:rsidRPr="00CF4C30">
        <w:rPr>
          <w:rFonts w:ascii="Cambria" w:hAnsi="Cambria"/>
          <w:noProof/>
        </w:rPr>
        <w:t xml:space="preserve"> </w:t>
      </w:r>
      <w:r w:rsidRPr="00CF4C30">
        <w:rPr>
          <w:rFonts w:ascii="Cambria" w:hAnsi="Cambria"/>
          <w:b/>
          <w:noProof/>
        </w:rPr>
        <w:t>79</w:t>
      </w:r>
      <w:r w:rsidRPr="00CF4C30">
        <w:rPr>
          <w:rFonts w:ascii="Cambria" w:hAnsi="Cambria"/>
          <w:noProof/>
        </w:rPr>
        <w:t>(3): 469-480.</w:t>
      </w:r>
      <w:bookmarkEnd w:id="1174"/>
    </w:p>
    <w:p w:rsidR="00CF4C30" w:rsidRPr="00CF4C30" w:rsidRDefault="00CF4C30" w:rsidP="00CF4C30">
      <w:pPr>
        <w:spacing w:after="240"/>
        <w:rPr>
          <w:rFonts w:ascii="Cambria" w:hAnsi="Cambria"/>
          <w:noProof/>
        </w:rPr>
      </w:pPr>
      <w:bookmarkStart w:id="1175" w:name="_ENREF_56"/>
      <w:r w:rsidRPr="00CF4C30">
        <w:rPr>
          <w:rFonts w:ascii="Cambria" w:hAnsi="Cambria"/>
          <w:noProof/>
        </w:rPr>
        <w:t xml:space="preserve">Buratti, E. and F. E. Baralle (2008). "Multiple Roles of Tdp-43 in Gene Expression, Splicing Regulation, and Human Disease." </w:t>
      </w:r>
      <w:r w:rsidRPr="00CF4C30">
        <w:rPr>
          <w:rFonts w:ascii="Cambria" w:hAnsi="Cambria"/>
          <w:i/>
          <w:noProof/>
        </w:rPr>
        <w:t>Frontiers in Bioscience : a Journal and Virtual Library</w:t>
      </w:r>
      <w:r w:rsidRPr="00CF4C30">
        <w:rPr>
          <w:rFonts w:ascii="Cambria" w:hAnsi="Cambria"/>
          <w:noProof/>
        </w:rPr>
        <w:t xml:space="preserve"> </w:t>
      </w:r>
      <w:r w:rsidRPr="00CF4C30">
        <w:rPr>
          <w:rFonts w:ascii="Cambria" w:hAnsi="Cambria"/>
          <w:b/>
          <w:noProof/>
        </w:rPr>
        <w:t>13</w:t>
      </w:r>
      <w:r w:rsidRPr="00CF4C30">
        <w:rPr>
          <w:rFonts w:ascii="Cambria" w:hAnsi="Cambria"/>
          <w:noProof/>
        </w:rPr>
        <w:t>: 867-878.</w:t>
      </w:r>
      <w:bookmarkEnd w:id="1175"/>
    </w:p>
    <w:p w:rsidR="00CF4C30" w:rsidRPr="00CF4C30" w:rsidRDefault="00CF4C30" w:rsidP="00CF4C30">
      <w:pPr>
        <w:spacing w:after="240"/>
        <w:rPr>
          <w:rFonts w:ascii="Cambria" w:hAnsi="Cambria"/>
          <w:noProof/>
        </w:rPr>
      </w:pPr>
      <w:bookmarkStart w:id="1176" w:name="_ENREF_57"/>
      <w:r w:rsidRPr="00CF4C30">
        <w:rPr>
          <w:rFonts w:ascii="Cambria" w:hAnsi="Cambria"/>
          <w:noProof/>
        </w:rPr>
        <w:t xml:space="preserve">Buratti, E., A. Brindisi, M. Giombi, S. Tisminetzky, Y. M. Ayala and F. E. Baralle (2005). "Tdp-43 Binds Heterogeneous Nuclear Ribonucleoprotein a/B through Its C-Terminal Tail: An Important Region for the Inhibition of Cystic Fibrosis Transmembrane Conductance Regulator Exon 9 Splicing." </w:t>
      </w:r>
      <w:r w:rsidRPr="00CF4C30">
        <w:rPr>
          <w:rFonts w:ascii="Cambria" w:hAnsi="Cambria"/>
          <w:i/>
          <w:noProof/>
        </w:rPr>
        <w:t>The Journal of Biological Chemistry</w:t>
      </w:r>
      <w:r w:rsidRPr="00CF4C30">
        <w:rPr>
          <w:rFonts w:ascii="Cambria" w:hAnsi="Cambria"/>
          <w:noProof/>
        </w:rPr>
        <w:t xml:space="preserve"> </w:t>
      </w:r>
      <w:r w:rsidRPr="00CF4C30">
        <w:rPr>
          <w:rFonts w:ascii="Cambria" w:hAnsi="Cambria"/>
          <w:b/>
          <w:noProof/>
        </w:rPr>
        <w:t>280</w:t>
      </w:r>
      <w:r w:rsidRPr="00CF4C30">
        <w:rPr>
          <w:rFonts w:ascii="Cambria" w:hAnsi="Cambria"/>
          <w:noProof/>
        </w:rPr>
        <w:t>(45): 37572-37584.</w:t>
      </w:r>
      <w:bookmarkEnd w:id="1176"/>
    </w:p>
    <w:p w:rsidR="00CF4C30" w:rsidRPr="00CF4C30" w:rsidRDefault="00CF4C30" w:rsidP="00CF4C30">
      <w:pPr>
        <w:spacing w:after="240"/>
        <w:rPr>
          <w:rFonts w:ascii="Cambria" w:hAnsi="Cambria"/>
          <w:noProof/>
        </w:rPr>
      </w:pPr>
      <w:bookmarkStart w:id="1177" w:name="_ENREF_58"/>
      <w:r w:rsidRPr="00CF4C30">
        <w:rPr>
          <w:rFonts w:ascii="Cambria" w:hAnsi="Cambria"/>
          <w:noProof/>
        </w:rPr>
        <w:t xml:space="preserve">Buster, D., K. McNally and F. J. McNally (2002). "Katanin Inhibition Prevents the Redistribution of Gamma-Tubulin at Mitosis." </w:t>
      </w:r>
      <w:r w:rsidRPr="00CF4C30">
        <w:rPr>
          <w:rFonts w:ascii="Cambria" w:hAnsi="Cambria"/>
          <w:i/>
          <w:noProof/>
        </w:rPr>
        <w:t>Journal of Cell Science</w:t>
      </w:r>
      <w:r w:rsidRPr="00CF4C30">
        <w:rPr>
          <w:rFonts w:ascii="Cambria" w:hAnsi="Cambria"/>
          <w:noProof/>
        </w:rPr>
        <w:t xml:space="preserve"> </w:t>
      </w:r>
      <w:r w:rsidRPr="00CF4C30">
        <w:rPr>
          <w:rFonts w:ascii="Cambria" w:hAnsi="Cambria"/>
          <w:b/>
          <w:noProof/>
        </w:rPr>
        <w:t>115</w:t>
      </w:r>
      <w:r w:rsidRPr="00CF4C30">
        <w:rPr>
          <w:rFonts w:ascii="Cambria" w:hAnsi="Cambria"/>
          <w:noProof/>
        </w:rPr>
        <w:t>(Pt 5): 1083-1092.</w:t>
      </w:r>
      <w:bookmarkEnd w:id="1177"/>
    </w:p>
    <w:p w:rsidR="00CF4C30" w:rsidRPr="00CF4C30" w:rsidRDefault="00CF4C30" w:rsidP="00CF4C30">
      <w:pPr>
        <w:spacing w:after="240"/>
        <w:rPr>
          <w:rFonts w:ascii="Cambria" w:hAnsi="Cambria"/>
          <w:noProof/>
        </w:rPr>
      </w:pPr>
      <w:bookmarkStart w:id="1178" w:name="_ENREF_59"/>
      <w:r w:rsidRPr="00CF4C30">
        <w:rPr>
          <w:rFonts w:ascii="Cambria" w:hAnsi="Cambria"/>
          <w:noProof/>
        </w:rPr>
        <w:t xml:space="preserve">Cai, Q., M. L. Davis and Z. H. Sheng (2011). "Regulation of Axonal Mitochondrial Transport and Its Impact on Synaptic Transmission." </w:t>
      </w:r>
      <w:r w:rsidRPr="00CF4C30">
        <w:rPr>
          <w:rFonts w:ascii="Cambria" w:hAnsi="Cambria"/>
          <w:i/>
          <w:noProof/>
        </w:rPr>
        <w:t>Neuroscience Research</w:t>
      </w:r>
      <w:r w:rsidRPr="00CF4C30">
        <w:rPr>
          <w:rFonts w:ascii="Cambria" w:hAnsi="Cambria"/>
          <w:noProof/>
        </w:rPr>
        <w:t xml:space="preserve"> </w:t>
      </w:r>
      <w:r w:rsidRPr="00CF4C30">
        <w:rPr>
          <w:rFonts w:ascii="Cambria" w:hAnsi="Cambria"/>
          <w:b/>
          <w:noProof/>
        </w:rPr>
        <w:t>70</w:t>
      </w:r>
      <w:r w:rsidRPr="00CF4C30">
        <w:rPr>
          <w:rFonts w:ascii="Cambria" w:hAnsi="Cambria"/>
          <w:noProof/>
        </w:rPr>
        <w:t>(1): 9-15.</w:t>
      </w:r>
      <w:bookmarkEnd w:id="1178"/>
    </w:p>
    <w:p w:rsidR="00CF4C30" w:rsidRPr="00CF4C30" w:rsidRDefault="00CF4C30" w:rsidP="00CF4C30">
      <w:pPr>
        <w:spacing w:after="240"/>
        <w:rPr>
          <w:rFonts w:ascii="Cambria" w:hAnsi="Cambria"/>
          <w:noProof/>
        </w:rPr>
      </w:pPr>
      <w:bookmarkStart w:id="1179" w:name="_ENREF_60"/>
      <w:r w:rsidRPr="00CF4C30">
        <w:rPr>
          <w:rFonts w:ascii="Cambria" w:hAnsi="Cambria"/>
          <w:noProof/>
        </w:rPr>
        <w:t xml:space="preserve">Cairns, N. J., M. Neumann, E. H. Bigio, I. E. Holm, D. Troost, K. J. Hatanpaa, C. Foong, C. L. White, 3rd, J. A. Schneider, H. A. Kretzschmar, D. Carter, L. Taylor-Reinwald, K. Paulsmeyer, J. Strider, M. Gitcho, A. M. Goate, J. C. Morris, M. Mishra, L. K. Kwong, A. Stieber, Y. Xu, M. S. Forman, J. Q. Trojanowski, V. M. Lee and I. R. Mackenzie (2007). "Tdp-43 in Familial and Sporadic Frontotemporal Lobar Degeneration with Ubiquitin Inclusions." </w:t>
      </w:r>
      <w:r w:rsidRPr="00CF4C30">
        <w:rPr>
          <w:rFonts w:ascii="Cambria" w:hAnsi="Cambria"/>
          <w:i/>
          <w:noProof/>
        </w:rPr>
        <w:t>The American Journal of Pathology</w:t>
      </w:r>
      <w:r w:rsidRPr="00CF4C30">
        <w:rPr>
          <w:rFonts w:ascii="Cambria" w:hAnsi="Cambria"/>
          <w:noProof/>
        </w:rPr>
        <w:t xml:space="preserve"> </w:t>
      </w:r>
      <w:r w:rsidRPr="00CF4C30">
        <w:rPr>
          <w:rFonts w:ascii="Cambria" w:hAnsi="Cambria"/>
          <w:b/>
          <w:noProof/>
        </w:rPr>
        <w:t>171</w:t>
      </w:r>
      <w:r w:rsidRPr="00CF4C30">
        <w:rPr>
          <w:rFonts w:ascii="Cambria" w:hAnsi="Cambria"/>
          <w:noProof/>
        </w:rPr>
        <w:t>(1): 227-240.</w:t>
      </w:r>
      <w:bookmarkEnd w:id="1179"/>
    </w:p>
    <w:p w:rsidR="00CF4C30" w:rsidRPr="00CF4C30" w:rsidRDefault="00CF4C30" w:rsidP="00CF4C30">
      <w:pPr>
        <w:spacing w:after="240"/>
        <w:rPr>
          <w:rFonts w:ascii="Cambria" w:hAnsi="Cambria"/>
          <w:noProof/>
        </w:rPr>
      </w:pPr>
      <w:bookmarkStart w:id="1180" w:name="_ENREF_61"/>
      <w:r w:rsidRPr="00CF4C30">
        <w:rPr>
          <w:rFonts w:ascii="Cambria" w:hAnsi="Cambria"/>
          <w:noProof/>
        </w:rPr>
        <w:t xml:space="preserve">Carri, M. T., A. Ferri, A. Battistoni, L. Famhy, R. Gabbianelli, F. Poccia and G. Rotilio (1997). "Expression of a Cu,Zn Superoxide Dismutase Typical of Familial Amyotrophic Lateral Sclerosis Induces Mitochondrial Alteration and Increase of Cytosolic Ca2+ Concentration in Transfected Neuroblastoma Sh-Sy5y Cells." </w:t>
      </w:r>
      <w:r w:rsidRPr="00CF4C30">
        <w:rPr>
          <w:rFonts w:ascii="Cambria" w:hAnsi="Cambria"/>
          <w:i/>
          <w:noProof/>
        </w:rPr>
        <w:t>FEBS Letters</w:t>
      </w:r>
      <w:r w:rsidRPr="00CF4C30">
        <w:rPr>
          <w:rFonts w:ascii="Cambria" w:hAnsi="Cambria"/>
          <w:noProof/>
        </w:rPr>
        <w:t xml:space="preserve"> </w:t>
      </w:r>
      <w:r w:rsidRPr="00CF4C30">
        <w:rPr>
          <w:rFonts w:ascii="Cambria" w:hAnsi="Cambria"/>
          <w:b/>
          <w:noProof/>
        </w:rPr>
        <w:t>414</w:t>
      </w:r>
      <w:r w:rsidRPr="00CF4C30">
        <w:rPr>
          <w:rFonts w:ascii="Cambria" w:hAnsi="Cambria"/>
          <w:noProof/>
        </w:rPr>
        <w:t>(2): 365-368.</w:t>
      </w:r>
      <w:bookmarkEnd w:id="1180"/>
    </w:p>
    <w:p w:rsidR="00CF4C30" w:rsidRPr="00CF4C30" w:rsidRDefault="00CF4C30" w:rsidP="00CF4C30">
      <w:pPr>
        <w:spacing w:after="240"/>
        <w:rPr>
          <w:rFonts w:ascii="Cambria" w:hAnsi="Cambria"/>
          <w:noProof/>
        </w:rPr>
      </w:pPr>
      <w:bookmarkStart w:id="1181" w:name="_ENREF_62"/>
      <w:r w:rsidRPr="00CF4C30">
        <w:rPr>
          <w:rFonts w:ascii="Cambria" w:hAnsi="Cambria"/>
          <w:noProof/>
        </w:rPr>
        <w:t xml:space="preserve">Cartoni, R., B. Leger, M. B. Hock, M. Praz, A. Crettenand, S. Pich, J. L. Ziltener, F. Luthi, O. Deriaz, A. Zorzano, C. Gobelet, A. Kralli and A. P. Russell (2005). "Mitofusins 1/2 and Erralpha Expression Are Increased in Human Skeletal Muscle after Physical Exercise." </w:t>
      </w:r>
      <w:r w:rsidRPr="00CF4C30">
        <w:rPr>
          <w:rFonts w:ascii="Cambria" w:hAnsi="Cambria"/>
          <w:i/>
          <w:noProof/>
        </w:rPr>
        <w:t>The Journal of Physiology</w:t>
      </w:r>
      <w:r w:rsidRPr="00CF4C30">
        <w:rPr>
          <w:rFonts w:ascii="Cambria" w:hAnsi="Cambria"/>
          <w:noProof/>
        </w:rPr>
        <w:t xml:space="preserve"> </w:t>
      </w:r>
      <w:r w:rsidRPr="00CF4C30">
        <w:rPr>
          <w:rFonts w:ascii="Cambria" w:hAnsi="Cambria"/>
          <w:b/>
          <w:noProof/>
        </w:rPr>
        <w:t>567</w:t>
      </w:r>
      <w:r w:rsidRPr="00CF4C30">
        <w:rPr>
          <w:rFonts w:ascii="Cambria" w:hAnsi="Cambria"/>
          <w:noProof/>
        </w:rPr>
        <w:t>(Pt 1): 349-358.</w:t>
      </w:r>
      <w:bookmarkEnd w:id="1181"/>
    </w:p>
    <w:p w:rsidR="00CF4C30" w:rsidRPr="00CF4C30" w:rsidRDefault="00CF4C30" w:rsidP="00CF4C30">
      <w:pPr>
        <w:spacing w:after="240"/>
        <w:rPr>
          <w:rFonts w:ascii="Cambria" w:hAnsi="Cambria"/>
          <w:noProof/>
        </w:rPr>
      </w:pPr>
      <w:bookmarkStart w:id="1182" w:name="_ENREF_63"/>
      <w:r w:rsidRPr="00CF4C30">
        <w:rPr>
          <w:rFonts w:ascii="Cambria" w:hAnsi="Cambria"/>
          <w:noProof/>
        </w:rPr>
        <w:t xml:space="preserve">Casley, C. S., L. Canevari, J. M. Land, J. B. Clark and M. A. Sharpe (2002). "Beta-Amyloid Inhibits Integrated Mitochondrial Respiration and Key Enzyme Activities." </w:t>
      </w:r>
      <w:r w:rsidRPr="00CF4C30">
        <w:rPr>
          <w:rFonts w:ascii="Cambria" w:hAnsi="Cambria"/>
          <w:i/>
          <w:noProof/>
        </w:rPr>
        <w:t>Journal of Neurochemistry</w:t>
      </w:r>
      <w:r w:rsidRPr="00CF4C30">
        <w:rPr>
          <w:rFonts w:ascii="Cambria" w:hAnsi="Cambria"/>
          <w:noProof/>
        </w:rPr>
        <w:t xml:space="preserve"> </w:t>
      </w:r>
      <w:r w:rsidRPr="00CF4C30">
        <w:rPr>
          <w:rFonts w:ascii="Cambria" w:hAnsi="Cambria"/>
          <w:b/>
          <w:noProof/>
        </w:rPr>
        <w:t>80</w:t>
      </w:r>
      <w:r w:rsidRPr="00CF4C30">
        <w:rPr>
          <w:rFonts w:ascii="Cambria" w:hAnsi="Cambria"/>
          <w:noProof/>
        </w:rPr>
        <w:t>(1): 91-100.</w:t>
      </w:r>
      <w:bookmarkEnd w:id="1182"/>
    </w:p>
    <w:p w:rsidR="00CF4C30" w:rsidRPr="00CF4C30" w:rsidRDefault="00CF4C30" w:rsidP="00CF4C30">
      <w:pPr>
        <w:spacing w:after="240"/>
        <w:rPr>
          <w:rFonts w:ascii="Cambria" w:hAnsi="Cambria"/>
          <w:noProof/>
        </w:rPr>
      </w:pPr>
      <w:bookmarkStart w:id="1183" w:name="_ENREF_64"/>
      <w:r w:rsidRPr="00CF4C30">
        <w:rPr>
          <w:rFonts w:ascii="Cambria" w:hAnsi="Cambria"/>
          <w:noProof/>
        </w:rPr>
        <w:t xml:space="preserve">Celsi, F., P. Pizzo, M. Brini, S. Leo, C. Fotino, P. Pinton and R. Rizzuto (2009). "Mitochondria, Calcium and Cell Death: A Deadly Triad in Neurodegeneration." </w:t>
      </w:r>
      <w:r w:rsidRPr="00CF4C30">
        <w:rPr>
          <w:rFonts w:ascii="Cambria" w:hAnsi="Cambria"/>
          <w:i/>
          <w:noProof/>
        </w:rPr>
        <w:t>Biochimica et Biophysica Acta</w:t>
      </w:r>
      <w:r w:rsidRPr="00CF4C30">
        <w:rPr>
          <w:rFonts w:ascii="Cambria" w:hAnsi="Cambria"/>
          <w:noProof/>
        </w:rPr>
        <w:t xml:space="preserve"> </w:t>
      </w:r>
      <w:r w:rsidRPr="00CF4C30">
        <w:rPr>
          <w:rFonts w:ascii="Cambria" w:hAnsi="Cambria"/>
          <w:b/>
          <w:noProof/>
        </w:rPr>
        <w:t>1787</w:t>
      </w:r>
      <w:r w:rsidRPr="00CF4C30">
        <w:rPr>
          <w:rFonts w:ascii="Cambria" w:hAnsi="Cambria"/>
          <w:noProof/>
        </w:rPr>
        <w:t>(5): 335-344.</w:t>
      </w:r>
      <w:bookmarkEnd w:id="1183"/>
    </w:p>
    <w:p w:rsidR="00CF4C30" w:rsidRPr="00CF4C30" w:rsidRDefault="00CF4C30" w:rsidP="00CF4C30">
      <w:pPr>
        <w:spacing w:after="240"/>
        <w:rPr>
          <w:rFonts w:ascii="Cambria" w:hAnsi="Cambria"/>
          <w:noProof/>
        </w:rPr>
      </w:pPr>
      <w:bookmarkStart w:id="1184" w:name="_ENREF_65"/>
      <w:r w:rsidRPr="00CF4C30">
        <w:rPr>
          <w:rFonts w:ascii="Cambria" w:hAnsi="Cambria"/>
          <w:noProof/>
        </w:rPr>
        <w:t xml:space="preserve">Cereghetti, G. M., V. Costa and L. Scorrano (2010). "Inhibition of Drp1-Dependent Mitochondrial Fragmentation and Apoptosis by a Polypeptide Antagonist of Calcineurin." </w:t>
      </w:r>
      <w:r w:rsidRPr="00CF4C30">
        <w:rPr>
          <w:rFonts w:ascii="Cambria" w:hAnsi="Cambria"/>
          <w:i/>
          <w:noProof/>
        </w:rPr>
        <w:t>Cell Death and Differentiation</w:t>
      </w:r>
      <w:r w:rsidRPr="00CF4C30">
        <w:rPr>
          <w:rFonts w:ascii="Cambria" w:hAnsi="Cambria"/>
          <w:noProof/>
        </w:rPr>
        <w:t xml:space="preserve"> </w:t>
      </w:r>
      <w:r w:rsidRPr="00CF4C30">
        <w:rPr>
          <w:rFonts w:ascii="Cambria" w:hAnsi="Cambria"/>
          <w:b/>
          <w:noProof/>
        </w:rPr>
        <w:t>17</w:t>
      </w:r>
      <w:r w:rsidRPr="00CF4C30">
        <w:rPr>
          <w:rFonts w:ascii="Cambria" w:hAnsi="Cambria"/>
          <w:noProof/>
        </w:rPr>
        <w:t>(11): 1785-1794.</w:t>
      </w:r>
      <w:bookmarkEnd w:id="1184"/>
    </w:p>
    <w:p w:rsidR="00CF4C30" w:rsidRPr="00CF4C30" w:rsidRDefault="00CF4C30" w:rsidP="00CF4C30">
      <w:pPr>
        <w:spacing w:after="240"/>
        <w:rPr>
          <w:rFonts w:ascii="Cambria" w:hAnsi="Cambria"/>
          <w:noProof/>
        </w:rPr>
      </w:pPr>
      <w:bookmarkStart w:id="1185" w:name="_ENREF_66"/>
      <w:r w:rsidRPr="00CF4C30">
        <w:rPr>
          <w:rFonts w:ascii="Cambria" w:hAnsi="Cambria"/>
          <w:noProof/>
        </w:rPr>
        <w:t xml:space="preserve">Chang, C. R. and C. Blackstone (2010). "Dynamic Regulation of Mitochondrial Fission through Modification of the Dynamin-Related Protein Drp1." </w:t>
      </w:r>
      <w:r w:rsidRPr="00CF4C30">
        <w:rPr>
          <w:rFonts w:ascii="Cambria" w:hAnsi="Cambria"/>
          <w:i/>
          <w:noProof/>
        </w:rPr>
        <w:t>Annals of the New York Academy of Sciences</w:t>
      </w:r>
      <w:r w:rsidRPr="00CF4C30">
        <w:rPr>
          <w:rFonts w:ascii="Cambria" w:hAnsi="Cambria"/>
          <w:noProof/>
        </w:rPr>
        <w:t xml:space="preserve"> </w:t>
      </w:r>
      <w:r w:rsidRPr="00CF4C30">
        <w:rPr>
          <w:rFonts w:ascii="Cambria" w:hAnsi="Cambria"/>
          <w:b/>
          <w:noProof/>
        </w:rPr>
        <w:t>1201</w:t>
      </w:r>
      <w:r w:rsidRPr="00CF4C30">
        <w:rPr>
          <w:rFonts w:ascii="Cambria" w:hAnsi="Cambria"/>
          <w:noProof/>
        </w:rPr>
        <w:t>: 34-39.</w:t>
      </w:r>
      <w:bookmarkEnd w:id="1185"/>
    </w:p>
    <w:p w:rsidR="00CF4C30" w:rsidRPr="00CF4C30" w:rsidRDefault="00CF4C30" w:rsidP="00CF4C30">
      <w:pPr>
        <w:spacing w:after="240"/>
        <w:rPr>
          <w:rFonts w:ascii="Cambria" w:hAnsi="Cambria"/>
          <w:noProof/>
        </w:rPr>
      </w:pPr>
      <w:bookmarkStart w:id="1186" w:name="_ENREF_67"/>
      <w:r w:rsidRPr="00CF4C30">
        <w:rPr>
          <w:rFonts w:ascii="Cambria" w:hAnsi="Cambria"/>
          <w:noProof/>
        </w:rPr>
        <w:t xml:space="preserve">Chen, H. and D. C. Chan (2009). "Mitochondrial Dynamics--Fusion, Fission, Movement, and Mitophagy--in Neurodegenerative Diseases." </w:t>
      </w:r>
      <w:r w:rsidRPr="00CF4C30">
        <w:rPr>
          <w:rFonts w:ascii="Cambria" w:hAnsi="Cambria"/>
          <w:i/>
          <w:noProof/>
        </w:rPr>
        <w:t>Human Molecular Genetics</w:t>
      </w:r>
      <w:r w:rsidRPr="00CF4C30">
        <w:rPr>
          <w:rFonts w:ascii="Cambria" w:hAnsi="Cambria"/>
          <w:noProof/>
        </w:rPr>
        <w:t xml:space="preserve"> </w:t>
      </w:r>
      <w:r w:rsidRPr="00CF4C30">
        <w:rPr>
          <w:rFonts w:ascii="Cambria" w:hAnsi="Cambria"/>
          <w:b/>
          <w:noProof/>
        </w:rPr>
        <w:t>18</w:t>
      </w:r>
      <w:r w:rsidRPr="00CF4C30">
        <w:rPr>
          <w:rFonts w:ascii="Cambria" w:hAnsi="Cambria"/>
          <w:noProof/>
        </w:rPr>
        <w:t>(R2): R169-176.</w:t>
      </w:r>
      <w:bookmarkEnd w:id="1186"/>
    </w:p>
    <w:p w:rsidR="00CF4C30" w:rsidRPr="00CF4C30" w:rsidRDefault="00CF4C30" w:rsidP="00CF4C30">
      <w:pPr>
        <w:spacing w:after="240"/>
        <w:rPr>
          <w:rFonts w:ascii="Cambria" w:hAnsi="Cambria"/>
          <w:noProof/>
        </w:rPr>
      </w:pPr>
      <w:bookmarkStart w:id="1187" w:name="_ENREF_68"/>
      <w:r w:rsidRPr="00CF4C30">
        <w:rPr>
          <w:rFonts w:ascii="Cambria" w:hAnsi="Cambria"/>
          <w:noProof/>
        </w:rPr>
        <w:t xml:space="preserve">Chen, H., S. A. Detmer, A. J. Ewald, E. E. Griffin, S. E. Fraser and D. C. Chan (2003). "Mitofusins Mfn1 and Mfn2 Coordinately Regulate Mitochondrial Fusion and Are Essential for Embryonic Development." </w:t>
      </w:r>
      <w:r w:rsidRPr="00CF4C30">
        <w:rPr>
          <w:rFonts w:ascii="Cambria" w:hAnsi="Cambria"/>
          <w:i/>
          <w:noProof/>
        </w:rPr>
        <w:t>The Journal of Cell Biology</w:t>
      </w:r>
      <w:r w:rsidRPr="00CF4C30">
        <w:rPr>
          <w:rFonts w:ascii="Cambria" w:hAnsi="Cambria"/>
          <w:noProof/>
        </w:rPr>
        <w:t xml:space="preserve"> </w:t>
      </w:r>
      <w:r w:rsidRPr="00CF4C30">
        <w:rPr>
          <w:rFonts w:ascii="Cambria" w:hAnsi="Cambria"/>
          <w:b/>
          <w:noProof/>
        </w:rPr>
        <w:t>160</w:t>
      </w:r>
      <w:r w:rsidRPr="00CF4C30">
        <w:rPr>
          <w:rFonts w:ascii="Cambria" w:hAnsi="Cambria"/>
          <w:noProof/>
        </w:rPr>
        <w:t>(2): 189-200.</w:t>
      </w:r>
      <w:bookmarkEnd w:id="1187"/>
    </w:p>
    <w:p w:rsidR="00CF4C30" w:rsidRPr="00CF4C30" w:rsidRDefault="00CF4C30" w:rsidP="00CF4C30">
      <w:pPr>
        <w:spacing w:after="240"/>
        <w:rPr>
          <w:rFonts w:ascii="Cambria" w:hAnsi="Cambria"/>
          <w:noProof/>
        </w:rPr>
      </w:pPr>
      <w:bookmarkStart w:id="1188" w:name="_ENREF_69"/>
      <w:r w:rsidRPr="00CF4C30">
        <w:rPr>
          <w:rFonts w:ascii="Cambria" w:hAnsi="Cambria"/>
          <w:noProof/>
        </w:rPr>
        <w:t xml:space="preserve">Chen, H., S. A. Detmer, A. J. Ewald, E. E. Griffin, S. E. Fraser and D. C. Chan (2003). "Mitofusins Mfn1 and Mfn2 Coordinately Regulate Mitochondrial Fusion and Are Essential for Embryonic Development." </w:t>
      </w:r>
      <w:r w:rsidRPr="00CF4C30">
        <w:rPr>
          <w:rFonts w:ascii="Cambria" w:hAnsi="Cambria"/>
          <w:i/>
          <w:noProof/>
        </w:rPr>
        <w:t>J Cell Biol</w:t>
      </w:r>
      <w:r w:rsidRPr="00CF4C30">
        <w:rPr>
          <w:rFonts w:ascii="Cambria" w:hAnsi="Cambria"/>
          <w:noProof/>
        </w:rPr>
        <w:t xml:space="preserve"> </w:t>
      </w:r>
      <w:r w:rsidRPr="00CF4C30">
        <w:rPr>
          <w:rFonts w:ascii="Cambria" w:hAnsi="Cambria"/>
          <w:b/>
          <w:noProof/>
        </w:rPr>
        <w:t>160</w:t>
      </w:r>
      <w:r w:rsidRPr="00CF4C30">
        <w:rPr>
          <w:rFonts w:ascii="Cambria" w:hAnsi="Cambria"/>
          <w:noProof/>
        </w:rPr>
        <w:t>(2): 189-200.</w:t>
      </w:r>
      <w:bookmarkEnd w:id="1188"/>
    </w:p>
    <w:p w:rsidR="00CF4C30" w:rsidRPr="00CF4C30" w:rsidRDefault="00CF4C30" w:rsidP="00CF4C30">
      <w:pPr>
        <w:spacing w:after="240"/>
        <w:rPr>
          <w:rFonts w:ascii="Cambria" w:hAnsi="Cambria"/>
          <w:noProof/>
        </w:rPr>
      </w:pPr>
      <w:bookmarkStart w:id="1189" w:name="_ENREF_70"/>
      <w:r w:rsidRPr="00CF4C30">
        <w:rPr>
          <w:rFonts w:ascii="Cambria" w:hAnsi="Cambria"/>
          <w:noProof/>
        </w:rPr>
        <w:t xml:space="preserve">Chen, H., J. M. McCaffery and D. C. Chan (2007). "Mitochondrial Fusion Protects against Neurodegeneration in the Cerebellum." </w:t>
      </w:r>
      <w:r w:rsidRPr="00CF4C30">
        <w:rPr>
          <w:rFonts w:ascii="Cambria" w:hAnsi="Cambria"/>
          <w:i/>
          <w:noProof/>
        </w:rPr>
        <w:t>Cell</w:t>
      </w:r>
      <w:r w:rsidRPr="00CF4C30">
        <w:rPr>
          <w:rFonts w:ascii="Cambria" w:hAnsi="Cambria"/>
          <w:noProof/>
        </w:rPr>
        <w:t xml:space="preserve"> </w:t>
      </w:r>
      <w:r w:rsidRPr="00CF4C30">
        <w:rPr>
          <w:rFonts w:ascii="Cambria" w:hAnsi="Cambria"/>
          <w:b/>
          <w:noProof/>
        </w:rPr>
        <w:t>130</w:t>
      </w:r>
      <w:r w:rsidRPr="00CF4C30">
        <w:rPr>
          <w:rFonts w:ascii="Cambria" w:hAnsi="Cambria"/>
          <w:noProof/>
        </w:rPr>
        <w:t>(3): 548-562.</w:t>
      </w:r>
      <w:bookmarkEnd w:id="1189"/>
    </w:p>
    <w:p w:rsidR="00CF4C30" w:rsidRPr="00CF4C30" w:rsidRDefault="00CF4C30" w:rsidP="00CF4C30">
      <w:pPr>
        <w:spacing w:after="240"/>
        <w:rPr>
          <w:rFonts w:ascii="Cambria" w:hAnsi="Cambria"/>
          <w:noProof/>
        </w:rPr>
      </w:pPr>
      <w:bookmarkStart w:id="1190" w:name="_ENREF_71"/>
      <w:r w:rsidRPr="00CF4C30">
        <w:rPr>
          <w:rFonts w:ascii="Cambria" w:hAnsi="Cambria"/>
          <w:noProof/>
        </w:rPr>
        <w:t xml:space="preserve">Chen, S., X. Zhang, L. Song and W. Le (2012). "Autophagy Dysregulation in Amyotrophic Lateral Sclerosis." </w:t>
      </w:r>
      <w:r w:rsidRPr="00CF4C30">
        <w:rPr>
          <w:rFonts w:ascii="Cambria" w:hAnsi="Cambria"/>
          <w:i/>
          <w:noProof/>
        </w:rPr>
        <w:t>Brain Pathology</w:t>
      </w:r>
      <w:r w:rsidRPr="00CF4C30">
        <w:rPr>
          <w:rFonts w:ascii="Cambria" w:hAnsi="Cambria"/>
          <w:noProof/>
        </w:rPr>
        <w:t xml:space="preserve"> </w:t>
      </w:r>
      <w:r w:rsidRPr="00CF4C30">
        <w:rPr>
          <w:rFonts w:ascii="Cambria" w:hAnsi="Cambria"/>
          <w:b/>
          <w:noProof/>
        </w:rPr>
        <w:t>22</w:t>
      </w:r>
      <w:r w:rsidRPr="00CF4C30">
        <w:rPr>
          <w:rFonts w:ascii="Cambria" w:hAnsi="Cambria"/>
          <w:noProof/>
        </w:rPr>
        <w:t>(1): 110-116.</w:t>
      </w:r>
      <w:bookmarkEnd w:id="1190"/>
    </w:p>
    <w:p w:rsidR="00CF4C30" w:rsidRPr="00CF4C30" w:rsidRDefault="00CF4C30" w:rsidP="00CF4C30">
      <w:pPr>
        <w:spacing w:after="240"/>
        <w:rPr>
          <w:rFonts w:ascii="Cambria" w:hAnsi="Cambria"/>
          <w:noProof/>
        </w:rPr>
      </w:pPr>
      <w:bookmarkStart w:id="1191" w:name="_ENREF_72"/>
      <w:r w:rsidRPr="00CF4C30">
        <w:rPr>
          <w:rFonts w:ascii="Cambria" w:hAnsi="Cambria"/>
          <w:noProof/>
        </w:rPr>
        <w:t xml:space="preserve">Chen, Y. Z., C. L. Bennett, H. M. Huynh, I. P. Blair, I. Puls, J. Irobi, I. Dierick, A. Abel, M. L. Kennerson, B. A. Rabin, G. A. Nicholson, M. Auer-Grumbach, K. Wagner, P. De Jonghe, J. W. Griffin, K. H. Fischbeck, V. Timmerman, D. R. Cornblath and P. F. Chance (2004). "DNA/Rna Helicase Gene Mutations in a Form of Juvenile Amyotrophic Lateral Sclerosis (Als4)." </w:t>
      </w:r>
      <w:r w:rsidRPr="00CF4C30">
        <w:rPr>
          <w:rFonts w:ascii="Cambria" w:hAnsi="Cambria"/>
          <w:i/>
          <w:noProof/>
        </w:rPr>
        <w:t>Am J Hum Genet</w:t>
      </w:r>
      <w:r w:rsidRPr="00CF4C30">
        <w:rPr>
          <w:rFonts w:ascii="Cambria" w:hAnsi="Cambria"/>
          <w:noProof/>
        </w:rPr>
        <w:t xml:space="preserve"> </w:t>
      </w:r>
      <w:r w:rsidRPr="00CF4C30">
        <w:rPr>
          <w:rFonts w:ascii="Cambria" w:hAnsi="Cambria"/>
          <w:b/>
          <w:noProof/>
        </w:rPr>
        <w:t>74</w:t>
      </w:r>
      <w:r w:rsidRPr="00CF4C30">
        <w:rPr>
          <w:rFonts w:ascii="Cambria" w:hAnsi="Cambria"/>
          <w:noProof/>
        </w:rPr>
        <w:t>(6): 1128-1135.</w:t>
      </w:r>
      <w:bookmarkEnd w:id="1191"/>
    </w:p>
    <w:p w:rsidR="00CF4C30" w:rsidRPr="00CF4C30" w:rsidRDefault="00CF4C30" w:rsidP="00CF4C30">
      <w:pPr>
        <w:spacing w:after="240"/>
        <w:rPr>
          <w:rFonts w:ascii="Cambria" w:hAnsi="Cambria"/>
          <w:noProof/>
        </w:rPr>
      </w:pPr>
      <w:bookmarkStart w:id="1192" w:name="_ENREF_73"/>
      <w:r w:rsidRPr="00CF4C30">
        <w:rPr>
          <w:rFonts w:ascii="Cambria" w:hAnsi="Cambria"/>
          <w:noProof/>
        </w:rPr>
        <w:t xml:space="preserve">Chevalier-Larsen, E. and E. L. Holzbaur (2006). "Axonal Transport and Neurodegenerative Disease." </w:t>
      </w:r>
      <w:r w:rsidRPr="00CF4C30">
        <w:rPr>
          <w:rFonts w:ascii="Cambria" w:hAnsi="Cambria"/>
          <w:i/>
          <w:noProof/>
        </w:rPr>
        <w:t>Biochimica et Biophysica Acta</w:t>
      </w:r>
      <w:r w:rsidRPr="00CF4C30">
        <w:rPr>
          <w:rFonts w:ascii="Cambria" w:hAnsi="Cambria"/>
          <w:noProof/>
        </w:rPr>
        <w:t xml:space="preserve"> </w:t>
      </w:r>
      <w:r w:rsidRPr="00CF4C30">
        <w:rPr>
          <w:rFonts w:ascii="Cambria" w:hAnsi="Cambria"/>
          <w:b/>
          <w:noProof/>
        </w:rPr>
        <w:t>1762</w:t>
      </w:r>
      <w:r w:rsidRPr="00CF4C30">
        <w:rPr>
          <w:rFonts w:ascii="Cambria" w:hAnsi="Cambria"/>
          <w:noProof/>
        </w:rPr>
        <w:t>(11-12): 1094-1108.</w:t>
      </w:r>
      <w:bookmarkEnd w:id="1192"/>
    </w:p>
    <w:p w:rsidR="00CF4C30" w:rsidRPr="00CF4C30" w:rsidRDefault="00CF4C30" w:rsidP="00CF4C30">
      <w:pPr>
        <w:spacing w:after="240"/>
        <w:rPr>
          <w:rFonts w:ascii="Cambria" w:hAnsi="Cambria"/>
          <w:noProof/>
        </w:rPr>
      </w:pPr>
      <w:bookmarkStart w:id="1193" w:name="_ENREF_74"/>
      <w:r w:rsidRPr="00CF4C30">
        <w:rPr>
          <w:rFonts w:ascii="Cambria" w:hAnsi="Cambria"/>
          <w:noProof/>
        </w:rPr>
        <w:t xml:space="preserve">Chio, A., G. Logroscino, O. Hardiman, R. Swingler, D. Mitchell, E. Beghi and B. G. Traynor (2009). "Prognostic Factors in Als: A Critical Review." </w:t>
      </w:r>
      <w:r w:rsidRPr="00CF4C30">
        <w:rPr>
          <w:rFonts w:ascii="Cambria" w:hAnsi="Cambria"/>
          <w:i/>
          <w:noProof/>
        </w:rPr>
        <w:t>Amyotrophic Lateral Sclerosis : Official Publication of the World Federation of Neurology Research Group on Motor Neuron Diseases</w:t>
      </w:r>
      <w:r w:rsidRPr="00CF4C30">
        <w:rPr>
          <w:rFonts w:ascii="Cambria" w:hAnsi="Cambria"/>
          <w:noProof/>
        </w:rPr>
        <w:t xml:space="preserve"> </w:t>
      </w:r>
      <w:r w:rsidRPr="00CF4C30">
        <w:rPr>
          <w:rFonts w:ascii="Cambria" w:hAnsi="Cambria"/>
          <w:b/>
          <w:noProof/>
        </w:rPr>
        <w:t>10</w:t>
      </w:r>
      <w:r w:rsidRPr="00CF4C30">
        <w:rPr>
          <w:rFonts w:ascii="Cambria" w:hAnsi="Cambria"/>
          <w:noProof/>
        </w:rPr>
        <w:t>(5-6): 310-323.</w:t>
      </w:r>
      <w:bookmarkEnd w:id="1193"/>
    </w:p>
    <w:p w:rsidR="00CF4C30" w:rsidRPr="00CF4C30" w:rsidRDefault="00CF4C30" w:rsidP="00CF4C30">
      <w:pPr>
        <w:spacing w:after="240"/>
        <w:rPr>
          <w:rFonts w:ascii="Cambria" w:hAnsi="Cambria"/>
          <w:noProof/>
        </w:rPr>
      </w:pPr>
      <w:bookmarkStart w:id="1194" w:name="_ENREF_75"/>
      <w:r w:rsidRPr="00CF4C30">
        <w:rPr>
          <w:rFonts w:ascii="Cambria" w:hAnsi="Cambria"/>
          <w:noProof/>
        </w:rPr>
        <w:t xml:space="preserve">Cho, D. H., T. Nakamura, J. Fang, P. Cieplak, A. Godzik, Z. Gu and S. A. Lipton (2009). "S-Nitrosylation of Drp1 Mediates Beta-Amyloid-Related Mitochondrial Fission and Neuronal Injury." </w:t>
      </w:r>
      <w:r w:rsidRPr="00CF4C30">
        <w:rPr>
          <w:rFonts w:ascii="Cambria" w:hAnsi="Cambria"/>
          <w:i/>
          <w:noProof/>
        </w:rPr>
        <w:t>Science</w:t>
      </w:r>
      <w:r w:rsidRPr="00CF4C30">
        <w:rPr>
          <w:rFonts w:ascii="Cambria" w:hAnsi="Cambria"/>
          <w:noProof/>
        </w:rPr>
        <w:t xml:space="preserve"> </w:t>
      </w:r>
      <w:r w:rsidRPr="00CF4C30">
        <w:rPr>
          <w:rFonts w:ascii="Cambria" w:hAnsi="Cambria"/>
          <w:b/>
          <w:noProof/>
        </w:rPr>
        <w:t>324</w:t>
      </w:r>
      <w:r w:rsidRPr="00CF4C30">
        <w:rPr>
          <w:rFonts w:ascii="Cambria" w:hAnsi="Cambria"/>
          <w:noProof/>
        </w:rPr>
        <w:t>(5923): 102-105.</w:t>
      </w:r>
      <w:bookmarkEnd w:id="1194"/>
    </w:p>
    <w:p w:rsidR="00CF4C30" w:rsidRPr="00CF4C30" w:rsidRDefault="00CF4C30" w:rsidP="00CF4C30">
      <w:pPr>
        <w:spacing w:after="240"/>
        <w:rPr>
          <w:rFonts w:ascii="Cambria" w:hAnsi="Cambria"/>
          <w:noProof/>
        </w:rPr>
      </w:pPr>
      <w:bookmarkStart w:id="1195" w:name="_ENREF_76"/>
      <w:r w:rsidRPr="00CF4C30">
        <w:rPr>
          <w:rFonts w:ascii="Cambria" w:hAnsi="Cambria"/>
          <w:noProof/>
        </w:rPr>
        <w:t xml:space="preserve">Chow, C. Y., J. E. Landers, S. K. Bergren, P. C. Sapp, A. E. Grant, J. M. Jones, L. Everett, G. M. Lenk, D. M. McKenna-Yasek, L. S. Weisman, D. Figlewicz, R. H. Brown and M. H. Meisler (2009). "Deleterious Variants of Fig4, a Phosphoinositide Phosphatase, in Patients with Als." </w:t>
      </w:r>
      <w:r w:rsidRPr="00CF4C30">
        <w:rPr>
          <w:rFonts w:ascii="Cambria" w:hAnsi="Cambria"/>
          <w:i/>
          <w:noProof/>
        </w:rPr>
        <w:t>American Journal of Human Genetics</w:t>
      </w:r>
      <w:r w:rsidRPr="00CF4C30">
        <w:rPr>
          <w:rFonts w:ascii="Cambria" w:hAnsi="Cambria"/>
          <w:noProof/>
        </w:rPr>
        <w:t xml:space="preserve"> </w:t>
      </w:r>
      <w:r w:rsidRPr="00CF4C30">
        <w:rPr>
          <w:rFonts w:ascii="Cambria" w:hAnsi="Cambria"/>
          <w:b/>
          <w:noProof/>
        </w:rPr>
        <w:t>84</w:t>
      </w:r>
      <w:r w:rsidRPr="00CF4C30">
        <w:rPr>
          <w:rFonts w:ascii="Cambria" w:hAnsi="Cambria"/>
          <w:noProof/>
        </w:rPr>
        <w:t>(1): 85-88.</w:t>
      </w:r>
      <w:bookmarkEnd w:id="1195"/>
    </w:p>
    <w:p w:rsidR="00CF4C30" w:rsidRPr="00CF4C30" w:rsidRDefault="00CF4C30" w:rsidP="00CF4C30">
      <w:pPr>
        <w:spacing w:after="240"/>
        <w:rPr>
          <w:rFonts w:ascii="Cambria" w:hAnsi="Cambria"/>
          <w:noProof/>
        </w:rPr>
      </w:pPr>
      <w:bookmarkStart w:id="1196" w:name="_ENREF_77"/>
      <w:r w:rsidRPr="00CF4C30">
        <w:rPr>
          <w:rFonts w:ascii="Cambria" w:hAnsi="Cambria"/>
          <w:noProof/>
        </w:rPr>
        <w:t xml:space="preserve">Ciccarelli, F. D., C. Proukakis, H. Patel, H. Cross, S. Azam, M. A. Patton, P. Bork and A. H. Crosby (2003). "The Identification of a Conserved Domain in Both Spartin and Spastin, Mutated in Hereditary Spastic Paraplegia." </w:t>
      </w:r>
      <w:r w:rsidRPr="00CF4C30">
        <w:rPr>
          <w:rFonts w:ascii="Cambria" w:hAnsi="Cambria"/>
          <w:i/>
          <w:noProof/>
        </w:rPr>
        <w:t>Genomics</w:t>
      </w:r>
      <w:r w:rsidRPr="00CF4C30">
        <w:rPr>
          <w:rFonts w:ascii="Cambria" w:hAnsi="Cambria"/>
          <w:noProof/>
        </w:rPr>
        <w:t xml:space="preserve"> </w:t>
      </w:r>
      <w:r w:rsidRPr="00CF4C30">
        <w:rPr>
          <w:rFonts w:ascii="Cambria" w:hAnsi="Cambria"/>
          <w:b/>
          <w:noProof/>
        </w:rPr>
        <w:t>81</w:t>
      </w:r>
      <w:r w:rsidRPr="00CF4C30">
        <w:rPr>
          <w:rFonts w:ascii="Cambria" w:hAnsi="Cambria"/>
          <w:noProof/>
        </w:rPr>
        <w:t>(4): 437-441.</w:t>
      </w:r>
      <w:bookmarkEnd w:id="1196"/>
    </w:p>
    <w:p w:rsidR="00CF4C30" w:rsidRPr="00CF4C30" w:rsidRDefault="00CF4C30" w:rsidP="00CF4C30">
      <w:pPr>
        <w:spacing w:after="240"/>
        <w:rPr>
          <w:rFonts w:ascii="Cambria" w:hAnsi="Cambria"/>
          <w:noProof/>
        </w:rPr>
      </w:pPr>
      <w:bookmarkStart w:id="1197" w:name="_ENREF_78"/>
      <w:r w:rsidRPr="00CF4C30">
        <w:rPr>
          <w:rFonts w:ascii="Cambria" w:hAnsi="Cambria"/>
          <w:noProof/>
        </w:rPr>
        <w:t xml:space="preserve">Cipolat, S., O. Martins de Brito, B. Dal Zilio and L. Scorrano (2004). "Opa1 Requires Mitofusin 1 to Promote Mitochondrial Fusion." </w:t>
      </w:r>
      <w:r w:rsidRPr="00CF4C30">
        <w:rPr>
          <w:rFonts w:ascii="Cambria" w:hAnsi="Cambria"/>
          <w:i/>
          <w:noProof/>
        </w:rPr>
        <w:t>Proc. Natl. Acad. Sci. U.S.A.</w:t>
      </w:r>
      <w:r w:rsidRPr="00CF4C30">
        <w:rPr>
          <w:rFonts w:ascii="Cambria" w:hAnsi="Cambria"/>
          <w:noProof/>
        </w:rPr>
        <w:t xml:space="preserve"> </w:t>
      </w:r>
      <w:r w:rsidRPr="00CF4C30">
        <w:rPr>
          <w:rFonts w:ascii="Cambria" w:hAnsi="Cambria"/>
          <w:b/>
          <w:noProof/>
        </w:rPr>
        <w:t>101</w:t>
      </w:r>
      <w:r w:rsidRPr="00CF4C30">
        <w:rPr>
          <w:rFonts w:ascii="Cambria" w:hAnsi="Cambria"/>
          <w:noProof/>
        </w:rPr>
        <w:t>(45): 15927-15932.</w:t>
      </w:r>
      <w:bookmarkEnd w:id="1197"/>
    </w:p>
    <w:p w:rsidR="00CF4C30" w:rsidRPr="00CF4C30" w:rsidRDefault="00CF4C30" w:rsidP="00CF4C30">
      <w:pPr>
        <w:spacing w:after="240"/>
        <w:rPr>
          <w:rFonts w:ascii="Cambria" w:hAnsi="Cambria"/>
          <w:noProof/>
        </w:rPr>
      </w:pPr>
      <w:bookmarkStart w:id="1198" w:name="_ENREF_79"/>
      <w:r w:rsidRPr="00CF4C30">
        <w:rPr>
          <w:rFonts w:ascii="Cambria" w:hAnsi="Cambria"/>
          <w:noProof/>
        </w:rPr>
        <w:t xml:space="preserve">Claudiani, P., E. Riano, A. Errico, G. Andolfi and E. I. Rugarli (2005). "Spastin Subcellular Localization Is Regulated through Usage of Different Translation Start Sites and Active Export from the Nucleus." </w:t>
      </w:r>
      <w:r w:rsidRPr="00CF4C30">
        <w:rPr>
          <w:rFonts w:ascii="Cambria" w:hAnsi="Cambria"/>
          <w:i/>
          <w:noProof/>
        </w:rPr>
        <w:t>Experimental Cell Research</w:t>
      </w:r>
      <w:r w:rsidRPr="00CF4C30">
        <w:rPr>
          <w:rFonts w:ascii="Cambria" w:hAnsi="Cambria"/>
          <w:noProof/>
        </w:rPr>
        <w:t xml:space="preserve"> </w:t>
      </w:r>
      <w:r w:rsidRPr="00CF4C30">
        <w:rPr>
          <w:rFonts w:ascii="Cambria" w:hAnsi="Cambria"/>
          <w:b/>
          <w:noProof/>
        </w:rPr>
        <w:t>309</w:t>
      </w:r>
      <w:r w:rsidRPr="00CF4C30">
        <w:rPr>
          <w:rFonts w:ascii="Cambria" w:hAnsi="Cambria"/>
          <w:noProof/>
        </w:rPr>
        <w:t>(2): 358-369.</w:t>
      </w:r>
      <w:bookmarkEnd w:id="1198"/>
    </w:p>
    <w:p w:rsidR="00CF4C30" w:rsidRPr="00CF4C30" w:rsidRDefault="00CF4C30" w:rsidP="00CF4C30">
      <w:pPr>
        <w:spacing w:after="240"/>
        <w:rPr>
          <w:rFonts w:ascii="Cambria" w:hAnsi="Cambria"/>
          <w:noProof/>
        </w:rPr>
      </w:pPr>
      <w:bookmarkStart w:id="1199" w:name="_ENREF_80"/>
      <w:r w:rsidRPr="00CF4C30">
        <w:rPr>
          <w:rFonts w:ascii="Cambria" w:hAnsi="Cambria"/>
          <w:noProof/>
        </w:rPr>
        <w:t xml:space="preserve">Cluskey, S. and D. B. Ramsden (2001). "Mechanisms of Neurodegeneration in Amyotrophic Lateral Sclerosis." </w:t>
      </w:r>
      <w:r w:rsidRPr="00CF4C30">
        <w:rPr>
          <w:rFonts w:ascii="Cambria" w:hAnsi="Cambria"/>
          <w:i/>
          <w:noProof/>
        </w:rPr>
        <w:t>Molecular Pathology : MP</w:t>
      </w:r>
      <w:r w:rsidRPr="00CF4C30">
        <w:rPr>
          <w:rFonts w:ascii="Cambria" w:hAnsi="Cambria"/>
          <w:noProof/>
        </w:rPr>
        <w:t xml:space="preserve"> </w:t>
      </w:r>
      <w:r w:rsidRPr="00CF4C30">
        <w:rPr>
          <w:rFonts w:ascii="Cambria" w:hAnsi="Cambria"/>
          <w:b/>
          <w:noProof/>
        </w:rPr>
        <w:t>54</w:t>
      </w:r>
      <w:r w:rsidRPr="00CF4C30">
        <w:rPr>
          <w:rFonts w:ascii="Cambria" w:hAnsi="Cambria"/>
          <w:noProof/>
        </w:rPr>
        <w:t>(6): 386-392.</w:t>
      </w:r>
      <w:bookmarkEnd w:id="1199"/>
    </w:p>
    <w:p w:rsidR="00CF4C30" w:rsidRPr="00CF4C30" w:rsidRDefault="00CF4C30" w:rsidP="00CF4C30">
      <w:pPr>
        <w:spacing w:after="240"/>
        <w:rPr>
          <w:rFonts w:ascii="Cambria" w:hAnsi="Cambria"/>
          <w:noProof/>
        </w:rPr>
      </w:pPr>
      <w:bookmarkStart w:id="1200" w:name="_ENREF_81"/>
      <w:r w:rsidRPr="00CF4C30">
        <w:rPr>
          <w:rFonts w:ascii="Cambria" w:hAnsi="Cambria"/>
          <w:noProof/>
        </w:rPr>
        <w:t xml:space="preserve">Cohen, T. J., A. W. Hwang, T. Unger, J. Q. Trojanowski and V. M. Lee (2012). "Redox Signalling Directly Regulates Tdp-43 Via Cysteine Oxidation and Disulphide Cross-Linking." </w:t>
      </w:r>
      <w:r w:rsidRPr="00CF4C30">
        <w:rPr>
          <w:rFonts w:ascii="Cambria" w:hAnsi="Cambria"/>
          <w:i/>
          <w:noProof/>
        </w:rPr>
        <w:t>The EMBO Journal</w:t>
      </w:r>
      <w:r w:rsidRPr="00CF4C30">
        <w:rPr>
          <w:rFonts w:ascii="Cambria" w:hAnsi="Cambria"/>
          <w:noProof/>
        </w:rPr>
        <w:t xml:space="preserve"> </w:t>
      </w:r>
      <w:r w:rsidRPr="00CF4C30">
        <w:rPr>
          <w:rFonts w:ascii="Cambria" w:hAnsi="Cambria"/>
          <w:b/>
          <w:noProof/>
        </w:rPr>
        <w:t>31</w:t>
      </w:r>
      <w:r w:rsidRPr="00CF4C30">
        <w:rPr>
          <w:rFonts w:ascii="Cambria" w:hAnsi="Cambria"/>
          <w:noProof/>
        </w:rPr>
        <w:t>(5): 1241-1252.</w:t>
      </w:r>
      <w:bookmarkEnd w:id="1200"/>
    </w:p>
    <w:p w:rsidR="00CF4C30" w:rsidRPr="00CF4C30" w:rsidRDefault="00CF4C30" w:rsidP="00CF4C30">
      <w:pPr>
        <w:spacing w:after="240"/>
        <w:rPr>
          <w:rFonts w:ascii="Cambria" w:hAnsi="Cambria"/>
          <w:noProof/>
        </w:rPr>
      </w:pPr>
      <w:bookmarkStart w:id="1201" w:name="_ENREF_82"/>
      <w:r w:rsidRPr="00CF4C30">
        <w:rPr>
          <w:rFonts w:ascii="Cambria" w:hAnsi="Cambria"/>
          <w:noProof/>
        </w:rPr>
        <w:t xml:space="preserve">Coleman, D. L. (1978). "Obese and Diabetes: Two Mutant Genes Causing Diabetes-Obesity Syndromes in Mice." </w:t>
      </w:r>
      <w:r w:rsidRPr="00CF4C30">
        <w:rPr>
          <w:rFonts w:ascii="Cambria" w:hAnsi="Cambria"/>
          <w:i/>
          <w:noProof/>
        </w:rPr>
        <w:t>Diabetologia</w:t>
      </w:r>
      <w:r w:rsidRPr="00CF4C30">
        <w:rPr>
          <w:rFonts w:ascii="Cambria" w:hAnsi="Cambria"/>
          <w:noProof/>
        </w:rPr>
        <w:t xml:space="preserve"> </w:t>
      </w:r>
      <w:r w:rsidRPr="00CF4C30">
        <w:rPr>
          <w:rFonts w:ascii="Cambria" w:hAnsi="Cambria"/>
          <w:b/>
          <w:noProof/>
        </w:rPr>
        <w:t>14</w:t>
      </w:r>
      <w:r w:rsidRPr="00CF4C30">
        <w:rPr>
          <w:rFonts w:ascii="Cambria" w:hAnsi="Cambria"/>
          <w:noProof/>
        </w:rPr>
        <w:t>(3): 141-148.</w:t>
      </w:r>
      <w:bookmarkEnd w:id="1201"/>
    </w:p>
    <w:p w:rsidR="00CF4C30" w:rsidRPr="00CF4C30" w:rsidRDefault="00CF4C30" w:rsidP="00CF4C30">
      <w:pPr>
        <w:spacing w:after="240"/>
        <w:rPr>
          <w:rFonts w:ascii="Cambria" w:hAnsi="Cambria"/>
          <w:noProof/>
        </w:rPr>
      </w:pPr>
      <w:bookmarkStart w:id="1202" w:name="_ENREF_83"/>
      <w:r w:rsidRPr="00CF4C30">
        <w:rPr>
          <w:rFonts w:ascii="Cambria" w:hAnsi="Cambria"/>
          <w:noProof/>
        </w:rPr>
        <w:t xml:space="preserve">Coleman, D. L. and K. P. Hummel (1973). "The Influence of Genetic Background on the Expression of the Obese (Ob) Gene in the Mouse." </w:t>
      </w:r>
      <w:r w:rsidRPr="00CF4C30">
        <w:rPr>
          <w:rFonts w:ascii="Cambria" w:hAnsi="Cambria"/>
          <w:i/>
          <w:noProof/>
        </w:rPr>
        <w:t>Diabetologia</w:t>
      </w:r>
      <w:r w:rsidRPr="00CF4C30">
        <w:rPr>
          <w:rFonts w:ascii="Cambria" w:hAnsi="Cambria"/>
          <w:noProof/>
        </w:rPr>
        <w:t xml:space="preserve"> </w:t>
      </w:r>
      <w:r w:rsidRPr="00CF4C30">
        <w:rPr>
          <w:rFonts w:ascii="Cambria" w:hAnsi="Cambria"/>
          <w:b/>
          <w:noProof/>
        </w:rPr>
        <w:t>9</w:t>
      </w:r>
      <w:r w:rsidRPr="00CF4C30">
        <w:rPr>
          <w:rFonts w:ascii="Cambria" w:hAnsi="Cambria"/>
          <w:noProof/>
        </w:rPr>
        <w:t>(4): 287-293.</w:t>
      </w:r>
      <w:bookmarkEnd w:id="1202"/>
    </w:p>
    <w:p w:rsidR="00CF4C30" w:rsidRPr="00CF4C30" w:rsidRDefault="00CF4C30" w:rsidP="00CF4C30">
      <w:pPr>
        <w:spacing w:after="240"/>
        <w:rPr>
          <w:rFonts w:ascii="Cambria" w:hAnsi="Cambria"/>
          <w:noProof/>
        </w:rPr>
      </w:pPr>
      <w:bookmarkStart w:id="1203" w:name="_ENREF_84"/>
      <w:r w:rsidRPr="00CF4C30">
        <w:rPr>
          <w:rFonts w:ascii="Cambria" w:hAnsi="Cambria"/>
          <w:noProof/>
        </w:rPr>
        <w:t xml:space="preserve">Colgan, J., M. Asmal, B. Yu and J. Luban (2005). "Cyclophilin a-Deficient Mice Are Resistant to Immunosuppression by Cyclosporine." </w:t>
      </w:r>
      <w:r w:rsidRPr="00CF4C30">
        <w:rPr>
          <w:rFonts w:ascii="Cambria" w:hAnsi="Cambria"/>
          <w:i/>
          <w:noProof/>
        </w:rPr>
        <w:t>Journal of Immunology</w:t>
      </w:r>
      <w:r w:rsidRPr="00CF4C30">
        <w:rPr>
          <w:rFonts w:ascii="Cambria" w:hAnsi="Cambria"/>
          <w:noProof/>
        </w:rPr>
        <w:t xml:space="preserve"> </w:t>
      </w:r>
      <w:r w:rsidRPr="00CF4C30">
        <w:rPr>
          <w:rFonts w:ascii="Cambria" w:hAnsi="Cambria"/>
          <w:b/>
          <w:noProof/>
        </w:rPr>
        <w:t>174</w:t>
      </w:r>
      <w:r w:rsidRPr="00CF4C30">
        <w:rPr>
          <w:rFonts w:ascii="Cambria" w:hAnsi="Cambria"/>
          <w:noProof/>
        </w:rPr>
        <w:t>(10): 6030-6038.</w:t>
      </w:r>
      <w:bookmarkEnd w:id="1203"/>
    </w:p>
    <w:p w:rsidR="00CF4C30" w:rsidRPr="00CF4C30" w:rsidRDefault="00CF4C30" w:rsidP="00CF4C30">
      <w:pPr>
        <w:spacing w:after="240"/>
        <w:rPr>
          <w:rFonts w:ascii="Cambria" w:hAnsi="Cambria"/>
          <w:noProof/>
        </w:rPr>
      </w:pPr>
      <w:bookmarkStart w:id="1204" w:name="_ENREF_85"/>
      <w:r w:rsidRPr="00CF4C30">
        <w:rPr>
          <w:rFonts w:ascii="Cambria" w:hAnsi="Cambria"/>
          <w:noProof/>
        </w:rPr>
        <w:t xml:space="preserve">Colombrita, C., E. Onesto, C. Tiloca, N. Ticozzi, V. Silani and A. Ratti (2011). "Rna-Binding Proteins and Rna Metabolism: A New Scenario in the Pathogenesis of Amyotrophic Lateral Sclerosis." </w:t>
      </w:r>
      <w:r w:rsidRPr="00CF4C30">
        <w:rPr>
          <w:rFonts w:ascii="Cambria" w:hAnsi="Cambria"/>
          <w:i/>
          <w:noProof/>
        </w:rPr>
        <w:t>Archives Italiennes de Biologie</w:t>
      </w:r>
      <w:r w:rsidRPr="00CF4C30">
        <w:rPr>
          <w:rFonts w:ascii="Cambria" w:hAnsi="Cambria"/>
          <w:noProof/>
        </w:rPr>
        <w:t xml:space="preserve"> </w:t>
      </w:r>
      <w:r w:rsidRPr="00CF4C30">
        <w:rPr>
          <w:rFonts w:ascii="Cambria" w:hAnsi="Cambria"/>
          <w:b/>
          <w:noProof/>
        </w:rPr>
        <w:t>149</w:t>
      </w:r>
      <w:r w:rsidRPr="00CF4C30">
        <w:rPr>
          <w:rFonts w:ascii="Cambria" w:hAnsi="Cambria"/>
          <w:noProof/>
        </w:rPr>
        <w:t>(1): 83-99.</w:t>
      </w:r>
      <w:bookmarkEnd w:id="1204"/>
    </w:p>
    <w:p w:rsidR="00CF4C30" w:rsidRPr="00CF4C30" w:rsidRDefault="00CF4C30" w:rsidP="00CF4C30">
      <w:pPr>
        <w:spacing w:after="240"/>
        <w:rPr>
          <w:rFonts w:ascii="Cambria" w:hAnsi="Cambria"/>
          <w:noProof/>
        </w:rPr>
      </w:pPr>
      <w:bookmarkStart w:id="1205" w:name="_ENREF_86"/>
      <w:r w:rsidRPr="00CF4C30">
        <w:rPr>
          <w:rFonts w:ascii="Cambria" w:hAnsi="Cambria"/>
          <w:noProof/>
        </w:rPr>
        <w:t xml:space="preserve">Colombrita, C., E. Zennaro, C. Fallini, M. Weber, A. Sommacal, E. Buratti, V. Silani and A. Ratti (2009). "Tdp-43 Is Recruited to Stress Granules in Conditions of Oxidative Insult." </w:t>
      </w:r>
      <w:r w:rsidRPr="00CF4C30">
        <w:rPr>
          <w:rFonts w:ascii="Cambria" w:hAnsi="Cambria"/>
          <w:i/>
          <w:noProof/>
        </w:rPr>
        <w:t>Journal of Neurochemistry</w:t>
      </w:r>
      <w:r w:rsidRPr="00CF4C30">
        <w:rPr>
          <w:rFonts w:ascii="Cambria" w:hAnsi="Cambria"/>
          <w:noProof/>
        </w:rPr>
        <w:t xml:space="preserve"> </w:t>
      </w:r>
      <w:r w:rsidRPr="00CF4C30">
        <w:rPr>
          <w:rFonts w:ascii="Cambria" w:hAnsi="Cambria"/>
          <w:b/>
          <w:noProof/>
        </w:rPr>
        <w:t>111</w:t>
      </w:r>
      <w:r w:rsidRPr="00CF4C30">
        <w:rPr>
          <w:rFonts w:ascii="Cambria" w:hAnsi="Cambria"/>
          <w:noProof/>
        </w:rPr>
        <w:t>(4): 1051-1061.</w:t>
      </w:r>
      <w:bookmarkEnd w:id="1205"/>
    </w:p>
    <w:p w:rsidR="00CF4C30" w:rsidRPr="00CF4C30" w:rsidRDefault="00CF4C30" w:rsidP="00CF4C30">
      <w:pPr>
        <w:spacing w:after="240"/>
        <w:rPr>
          <w:rFonts w:ascii="Cambria" w:hAnsi="Cambria"/>
          <w:noProof/>
        </w:rPr>
      </w:pPr>
      <w:bookmarkStart w:id="1206" w:name="_ENREF_87"/>
      <w:r w:rsidRPr="00CF4C30">
        <w:rPr>
          <w:rFonts w:ascii="Cambria" w:hAnsi="Cambria"/>
          <w:noProof/>
        </w:rPr>
        <w:t xml:space="preserve">Comi, G. P., A. Bordoni, S. Salani, L. Franceschina, M. Sciacco, A. Prelle, F. Fortunato, M. Zeviani, L. Napoli, N. Bresolin, M. Moggio, C. D. Ausenda, J. W. Taanman and G. Scarlato (1998). "Cytochrome C Oxidase Subunit I Microdeletion in a Patient with Motor Neuron Disease." </w:t>
      </w:r>
      <w:r w:rsidRPr="00CF4C30">
        <w:rPr>
          <w:rFonts w:ascii="Cambria" w:hAnsi="Cambria"/>
          <w:i/>
          <w:noProof/>
        </w:rPr>
        <w:t>Annals of Neurology</w:t>
      </w:r>
      <w:r w:rsidRPr="00CF4C30">
        <w:rPr>
          <w:rFonts w:ascii="Cambria" w:hAnsi="Cambria"/>
          <w:noProof/>
        </w:rPr>
        <w:t xml:space="preserve"> </w:t>
      </w:r>
      <w:r w:rsidRPr="00CF4C30">
        <w:rPr>
          <w:rFonts w:ascii="Cambria" w:hAnsi="Cambria"/>
          <w:b/>
          <w:noProof/>
        </w:rPr>
        <w:t>43</w:t>
      </w:r>
      <w:r w:rsidRPr="00CF4C30">
        <w:rPr>
          <w:rFonts w:ascii="Cambria" w:hAnsi="Cambria"/>
          <w:noProof/>
        </w:rPr>
        <w:t>(1): 110-116.</w:t>
      </w:r>
      <w:bookmarkEnd w:id="1206"/>
    </w:p>
    <w:p w:rsidR="00CF4C30" w:rsidRPr="00CF4C30" w:rsidRDefault="00CF4C30" w:rsidP="00CF4C30">
      <w:pPr>
        <w:spacing w:after="240"/>
        <w:rPr>
          <w:rFonts w:ascii="Cambria" w:hAnsi="Cambria"/>
          <w:noProof/>
        </w:rPr>
      </w:pPr>
      <w:bookmarkStart w:id="1207" w:name="_ENREF_88"/>
      <w:r w:rsidRPr="00CF4C30">
        <w:rPr>
          <w:rFonts w:ascii="Cambria" w:hAnsi="Cambria"/>
          <w:noProof/>
        </w:rPr>
        <w:t xml:space="preserve">Connell, J. W., C. Lindon, J. P. Luzio and E. Reid (2009). "Spastin Couples Microtubule Severing to Membrane Traffic in Completion of Cytokinesis and Secretion." </w:t>
      </w:r>
      <w:r w:rsidRPr="00CF4C30">
        <w:rPr>
          <w:rFonts w:ascii="Cambria" w:hAnsi="Cambria"/>
          <w:i/>
          <w:noProof/>
        </w:rPr>
        <w:t>Traffic</w:t>
      </w:r>
      <w:r w:rsidRPr="00CF4C30">
        <w:rPr>
          <w:rFonts w:ascii="Cambria" w:hAnsi="Cambria"/>
          <w:noProof/>
        </w:rPr>
        <w:t xml:space="preserve"> </w:t>
      </w:r>
      <w:r w:rsidRPr="00CF4C30">
        <w:rPr>
          <w:rFonts w:ascii="Cambria" w:hAnsi="Cambria"/>
          <w:b/>
          <w:noProof/>
        </w:rPr>
        <w:t>10</w:t>
      </w:r>
      <w:r w:rsidRPr="00CF4C30">
        <w:rPr>
          <w:rFonts w:ascii="Cambria" w:hAnsi="Cambria"/>
          <w:noProof/>
        </w:rPr>
        <w:t>(1): 42-56.</w:t>
      </w:r>
      <w:bookmarkEnd w:id="1207"/>
    </w:p>
    <w:p w:rsidR="00CF4C30" w:rsidRPr="00CF4C30" w:rsidRDefault="00CF4C30" w:rsidP="00CF4C30">
      <w:pPr>
        <w:spacing w:after="240"/>
        <w:rPr>
          <w:rFonts w:ascii="Cambria" w:hAnsi="Cambria"/>
          <w:noProof/>
        </w:rPr>
      </w:pPr>
      <w:bookmarkStart w:id="1208" w:name="_ENREF_89"/>
      <w:r w:rsidRPr="00CF4C30">
        <w:rPr>
          <w:rFonts w:ascii="Cambria" w:hAnsi="Cambria"/>
          <w:noProof/>
        </w:rPr>
        <w:t xml:space="preserve">Contreras, L., I. Drago, E. Zampese and T. Pozzan (2010). "Mitochondria: The Calcium Connection." </w:t>
      </w:r>
      <w:r w:rsidRPr="00CF4C30">
        <w:rPr>
          <w:rFonts w:ascii="Cambria" w:hAnsi="Cambria"/>
          <w:i/>
          <w:noProof/>
        </w:rPr>
        <w:t>Biochimica et Biophysica Acta</w:t>
      </w:r>
      <w:r w:rsidRPr="00CF4C30">
        <w:rPr>
          <w:rFonts w:ascii="Cambria" w:hAnsi="Cambria"/>
          <w:noProof/>
        </w:rPr>
        <w:t xml:space="preserve"> </w:t>
      </w:r>
      <w:r w:rsidRPr="00CF4C30">
        <w:rPr>
          <w:rFonts w:ascii="Cambria" w:hAnsi="Cambria"/>
          <w:b/>
          <w:noProof/>
        </w:rPr>
        <w:t>1797</w:t>
      </w:r>
      <w:r w:rsidRPr="00CF4C30">
        <w:rPr>
          <w:rFonts w:ascii="Cambria" w:hAnsi="Cambria"/>
          <w:noProof/>
        </w:rPr>
        <w:t>(6-7): 607-618.</w:t>
      </w:r>
      <w:bookmarkEnd w:id="1208"/>
    </w:p>
    <w:p w:rsidR="00CF4C30" w:rsidRPr="00CF4C30" w:rsidRDefault="00CF4C30" w:rsidP="00CF4C30">
      <w:pPr>
        <w:spacing w:after="240"/>
        <w:rPr>
          <w:rFonts w:ascii="Cambria" w:hAnsi="Cambria"/>
          <w:noProof/>
        </w:rPr>
      </w:pPr>
      <w:bookmarkStart w:id="1209" w:name="_ENREF_90"/>
      <w:r w:rsidRPr="00CF4C30">
        <w:rPr>
          <w:rFonts w:ascii="Cambria" w:hAnsi="Cambria"/>
          <w:noProof/>
        </w:rPr>
        <w:t xml:space="preserve">Cooper-Knock, J., C. Hewitt, J. R. Highley, A. Brockington, A. Milano, S. Man, J. Martindale, J. Hartley, T. Walsh, C. Gelsthorpe, L. Baxter, G. Forster, M. Fox, J. Bury, K. Mok, C. J. McDermott, B. J. Traynor, J. Kirby, S. B. Wharton, P. G. Ince, J. Hardy and P. J. Shaw (2012). "Clinico-Pathological Features in Amyotrophic Lateral Sclerosis with Expansions in C9orf72." </w:t>
      </w:r>
      <w:r w:rsidRPr="00CF4C30">
        <w:rPr>
          <w:rFonts w:ascii="Cambria" w:hAnsi="Cambria"/>
          <w:i/>
          <w:noProof/>
        </w:rPr>
        <w:t>Brain : A Journal of Neurology</w:t>
      </w:r>
      <w:r w:rsidRPr="00CF4C30">
        <w:rPr>
          <w:rFonts w:ascii="Cambria" w:hAnsi="Cambria"/>
          <w:noProof/>
        </w:rPr>
        <w:t xml:space="preserve"> </w:t>
      </w:r>
      <w:r w:rsidRPr="00CF4C30">
        <w:rPr>
          <w:rFonts w:ascii="Cambria" w:hAnsi="Cambria"/>
          <w:b/>
          <w:noProof/>
        </w:rPr>
        <w:t>135</w:t>
      </w:r>
      <w:r w:rsidRPr="00CF4C30">
        <w:rPr>
          <w:rFonts w:ascii="Cambria" w:hAnsi="Cambria"/>
          <w:noProof/>
        </w:rPr>
        <w:t>(Pt 3): 751-764.</w:t>
      </w:r>
      <w:bookmarkEnd w:id="1209"/>
    </w:p>
    <w:p w:rsidR="00CF4C30" w:rsidRPr="00CF4C30" w:rsidRDefault="00CF4C30" w:rsidP="00CF4C30">
      <w:pPr>
        <w:spacing w:after="240"/>
        <w:rPr>
          <w:rFonts w:ascii="Cambria" w:hAnsi="Cambria"/>
          <w:noProof/>
        </w:rPr>
      </w:pPr>
      <w:bookmarkStart w:id="1210" w:name="_ENREF_91"/>
      <w:r w:rsidRPr="00CF4C30">
        <w:rPr>
          <w:rFonts w:ascii="Cambria" w:hAnsi="Cambria"/>
          <w:noProof/>
        </w:rPr>
        <w:t xml:space="preserve">Corbo, M. and A. P. Hays (1992). "Peripherin and Neurofilament Protein Coexist in Spinal Spheroids of Motor Neuron Disease." </w:t>
      </w:r>
      <w:r w:rsidRPr="00CF4C30">
        <w:rPr>
          <w:rFonts w:ascii="Cambria" w:hAnsi="Cambria"/>
          <w:i/>
          <w:noProof/>
        </w:rPr>
        <w:t>Journal of Neuropathology and Experimental Neurology</w:t>
      </w:r>
      <w:r w:rsidRPr="00CF4C30">
        <w:rPr>
          <w:rFonts w:ascii="Cambria" w:hAnsi="Cambria"/>
          <w:noProof/>
        </w:rPr>
        <w:t xml:space="preserve"> </w:t>
      </w:r>
      <w:r w:rsidRPr="00CF4C30">
        <w:rPr>
          <w:rFonts w:ascii="Cambria" w:hAnsi="Cambria"/>
          <w:b/>
          <w:noProof/>
        </w:rPr>
        <w:t>51</w:t>
      </w:r>
      <w:r w:rsidRPr="00CF4C30">
        <w:rPr>
          <w:rFonts w:ascii="Cambria" w:hAnsi="Cambria"/>
          <w:noProof/>
        </w:rPr>
        <w:t>(5): 531-537.</w:t>
      </w:r>
      <w:bookmarkEnd w:id="1210"/>
    </w:p>
    <w:p w:rsidR="00CF4C30" w:rsidRPr="00CF4C30" w:rsidRDefault="00CF4C30" w:rsidP="00CF4C30">
      <w:pPr>
        <w:spacing w:after="240"/>
        <w:rPr>
          <w:rFonts w:ascii="Cambria" w:hAnsi="Cambria"/>
          <w:noProof/>
        </w:rPr>
      </w:pPr>
      <w:bookmarkStart w:id="1211" w:name="_ENREF_92"/>
      <w:r w:rsidRPr="00CF4C30">
        <w:rPr>
          <w:rFonts w:ascii="Cambria" w:hAnsi="Cambria"/>
          <w:noProof/>
        </w:rPr>
        <w:t xml:space="preserve">Corral-Debrinski, M., T. Horton, M. T. Lott, J. M. Shoffner, M. F. Beal and D. C. Wallace (1992). "Mitochondrial DNA Deletions in Human Brain: Regional Variability and Increase with Advanced Age." </w:t>
      </w:r>
      <w:r w:rsidRPr="00CF4C30">
        <w:rPr>
          <w:rFonts w:ascii="Cambria" w:hAnsi="Cambria"/>
          <w:i/>
          <w:noProof/>
        </w:rPr>
        <w:t>Nature Genetics</w:t>
      </w:r>
      <w:r w:rsidRPr="00CF4C30">
        <w:rPr>
          <w:rFonts w:ascii="Cambria" w:hAnsi="Cambria"/>
          <w:noProof/>
        </w:rPr>
        <w:t xml:space="preserve"> </w:t>
      </w:r>
      <w:r w:rsidRPr="00CF4C30">
        <w:rPr>
          <w:rFonts w:ascii="Cambria" w:hAnsi="Cambria"/>
          <w:b/>
          <w:noProof/>
        </w:rPr>
        <w:t>2</w:t>
      </w:r>
      <w:r w:rsidRPr="00CF4C30">
        <w:rPr>
          <w:rFonts w:ascii="Cambria" w:hAnsi="Cambria"/>
          <w:noProof/>
        </w:rPr>
        <w:t>(4): 324-329.</w:t>
      </w:r>
      <w:bookmarkEnd w:id="1211"/>
    </w:p>
    <w:p w:rsidR="00CF4C30" w:rsidRPr="00CF4C30" w:rsidRDefault="00CF4C30" w:rsidP="00CF4C30">
      <w:pPr>
        <w:spacing w:after="240"/>
        <w:rPr>
          <w:rFonts w:ascii="Cambria" w:hAnsi="Cambria"/>
          <w:noProof/>
        </w:rPr>
      </w:pPr>
      <w:bookmarkStart w:id="1212" w:name="_ENREF_93"/>
      <w:r w:rsidRPr="00CF4C30">
        <w:rPr>
          <w:rFonts w:ascii="Cambria" w:hAnsi="Cambria"/>
          <w:noProof/>
        </w:rPr>
        <w:t xml:space="preserve">Cozzolino, M., A. Ferri, C. Valle and M. T. Carri (2012). "Mitochondria and Als: Implications from Novel Genes and Pathways." </w:t>
      </w:r>
      <w:r w:rsidRPr="00CF4C30">
        <w:rPr>
          <w:rFonts w:ascii="Cambria" w:hAnsi="Cambria"/>
          <w:i/>
          <w:noProof/>
        </w:rPr>
        <w:t>Molecular and Cellular Neurosciences</w:t>
      </w:r>
      <w:r w:rsidRPr="00CF4C30">
        <w:rPr>
          <w:rFonts w:ascii="Cambria" w:hAnsi="Cambria"/>
          <w:noProof/>
        </w:rPr>
        <w:t>.</w:t>
      </w:r>
      <w:bookmarkEnd w:id="1212"/>
    </w:p>
    <w:p w:rsidR="00CF4C30" w:rsidRPr="00CF4C30" w:rsidRDefault="00CF4C30" w:rsidP="00CF4C30">
      <w:pPr>
        <w:spacing w:after="240"/>
        <w:rPr>
          <w:rFonts w:ascii="Cambria" w:hAnsi="Cambria"/>
          <w:noProof/>
        </w:rPr>
      </w:pPr>
      <w:bookmarkStart w:id="1213" w:name="_ENREF_94"/>
      <w:r w:rsidRPr="00CF4C30">
        <w:rPr>
          <w:rFonts w:ascii="Cambria" w:hAnsi="Cambria"/>
          <w:noProof/>
        </w:rPr>
        <w:t xml:space="preserve">Crane, J. D., M. C. Devries, A. Safdar, M. J. Hamadeh and M. A. Tarnopolsky (2010). "The Effect of Aging on Human Skeletal Muscle Mitochondrial and Intramyocellular Lipid Ultrastructure." </w:t>
      </w:r>
      <w:r w:rsidRPr="00CF4C30">
        <w:rPr>
          <w:rFonts w:ascii="Cambria" w:hAnsi="Cambria"/>
          <w:i/>
          <w:noProof/>
        </w:rPr>
        <w:t>The Journals of Gerontology. Series A, Biological Sciences and Medical Sciences</w:t>
      </w:r>
      <w:r w:rsidRPr="00CF4C30">
        <w:rPr>
          <w:rFonts w:ascii="Cambria" w:hAnsi="Cambria"/>
          <w:noProof/>
        </w:rPr>
        <w:t xml:space="preserve"> </w:t>
      </w:r>
      <w:r w:rsidRPr="00CF4C30">
        <w:rPr>
          <w:rFonts w:ascii="Cambria" w:hAnsi="Cambria"/>
          <w:b/>
          <w:noProof/>
        </w:rPr>
        <w:t>65</w:t>
      </w:r>
      <w:r w:rsidRPr="00CF4C30">
        <w:rPr>
          <w:rFonts w:ascii="Cambria" w:hAnsi="Cambria"/>
          <w:noProof/>
        </w:rPr>
        <w:t>(2): 119-128.</w:t>
      </w:r>
      <w:bookmarkEnd w:id="1213"/>
    </w:p>
    <w:p w:rsidR="00CF4C30" w:rsidRPr="00CF4C30" w:rsidRDefault="00CF4C30" w:rsidP="00CF4C30">
      <w:pPr>
        <w:spacing w:after="240"/>
        <w:rPr>
          <w:rFonts w:ascii="Cambria" w:hAnsi="Cambria"/>
          <w:noProof/>
        </w:rPr>
      </w:pPr>
      <w:bookmarkStart w:id="1214" w:name="_ENREF_95"/>
      <w:r w:rsidRPr="00CF4C30">
        <w:rPr>
          <w:rFonts w:ascii="Cambria" w:hAnsi="Cambria"/>
          <w:noProof/>
        </w:rPr>
        <w:t xml:space="preserve">Crompton, M., S. Virji and J. M. Ward (1998). "Cyclophilin-D Binds Strongly to Complexes of the Voltage-Dependent Anion Channel and the Adenine Nucleotide Translocase to Form the Permeability Transition Pore." </w:t>
      </w:r>
      <w:r w:rsidRPr="00CF4C30">
        <w:rPr>
          <w:rFonts w:ascii="Cambria" w:hAnsi="Cambria"/>
          <w:i/>
          <w:noProof/>
        </w:rPr>
        <w:t>European Journal of Biochemistry / FEBS</w:t>
      </w:r>
      <w:r w:rsidRPr="00CF4C30">
        <w:rPr>
          <w:rFonts w:ascii="Cambria" w:hAnsi="Cambria"/>
          <w:noProof/>
        </w:rPr>
        <w:t xml:space="preserve"> </w:t>
      </w:r>
      <w:r w:rsidRPr="00CF4C30">
        <w:rPr>
          <w:rFonts w:ascii="Cambria" w:hAnsi="Cambria"/>
          <w:b/>
          <w:noProof/>
        </w:rPr>
        <w:t>258</w:t>
      </w:r>
      <w:r w:rsidRPr="00CF4C30">
        <w:rPr>
          <w:rFonts w:ascii="Cambria" w:hAnsi="Cambria"/>
          <w:noProof/>
        </w:rPr>
        <w:t>(2): 729-735.</w:t>
      </w:r>
      <w:bookmarkEnd w:id="1214"/>
    </w:p>
    <w:p w:rsidR="00CF4C30" w:rsidRPr="00CF4C30" w:rsidRDefault="00CF4C30" w:rsidP="00CF4C30">
      <w:pPr>
        <w:spacing w:after="240"/>
        <w:rPr>
          <w:rFonts w:ascii="Cambria" w:hAnsi="Cambria"/>
          <w:noProof/>
        </w:rPr>
      </w:pPr>
      <w:bookmarkStart w:id="1215" w:name="_ENREF_96"/>
      <w:r w:rsidRPr="00CF4C30">
        <w:rPr>
          <w:rFonts w:ascii="Cambria" w:hAnsi="Cambria"/>
          <w:noProof/>
        </w:rPr>
        <w:t xml:space="preserve">Cruz-Sanchez, F. F., A. Moral, J. de Belleroche and M. L. Rossi (1993). "Amyotrophic Lateral Sclerosis Brain Banking: A Proposal to Standardize Protocols and Neuropathological Diagnostic Criteria." </w:t>
      </w:r>
      <w:r w:rsidRPr="00CF4C30">
        <w:rPr>
          <w:rFonts w:ascii="Cambria" w:hAnsi="Cambria"/>
          <w:i/>
          <w:noProof/>
        </w:rPr>
        <w:t>Journal of Neural Transmission. Supplementum</w:t>
      </w:r>
      <w:r w:rsidRPr="00CF4C30">
        <w:rPr>
          <w:rFonts w:ascii="Cambria" w:hAnsi="Cambria"/>
          <w:noProof/>
        </w:rPr>
        <w:t xml:space="preserve"> </w:t>
      </w:r>
      <w:r w:rsidRPr="00CF4C30">
        <w:rPr>
          <w:rFonts w:ascii="Cambria" w:hAnsi="Cambria"/>
          <w:b/>
          <w:noProof/>
        </w:rPr>
        <w:t>39</w:t>
      </w:r>
      <w:r w:rsidRPr="00CF4C30">
        <w:rPr>
          <w:rFonts w:ascii="Cambria" w:hAnsi="Cambria"/>
          <w:noProof/>
        </w:rPr>
        <w:t>: 215-222.</w:t>
      </w:r>
      <w:bookmarkEnd w:id="1215"/>
    </w:p>
    <w:p w:rsidR="00CF4C30" w:rsidRPr="00CF4C30" w:rsidRDefault="00CF4C30" w:rsidP="00CF4C30">
      <w:pPr>
        <w:spacing w:after="240"/>
        <w:rPr>
          <w:rFonts w:ascii="Cambria" w:hAnsi="Cambria"/>
          <w:noProof/>
        </w:rPr>
      </w:pPr>
      <w:bookmarkStart w:id="1216" w:name="_ENREF_97"/>
      <w:r w:rsidRPr="00CF4C30">
        <w:rPr>
          <w:rFonts w:ascii="Cambria" w:hAnsi="Cambria"/>
          <w:noProof/>
        </w:rPr>
        <w:t xml:space="preserve">Csordas, G., C. Renken, P. Varnai, L. Walter, D. Weaver, K. F. Buttle, T. Balla, C. A. Mannella and G. Hajnoczky (2006). "Structural and Functional Features and Significance of the Physical Linkage between Er and Mitochondria." </w:t>
      </w:r>
      <w:r w:rsidRPr="00CF4C30">
        <w:rPr>
          <w:rFonts w:ascii="Cambria" w:hAnsi="Cambria"/>
          <w:i/>
          <w:noProof/>
        </w:rPr>
        <w:t>The Journal of Cell Biology</w:t>
      </w:r>
      <w:r w:rsidRPr="00CF4C30">
        <w:rPr>
          <w:rFonts w:ascii="Cambria" w:hAnsi="Cambria"/>
          <w:noProof/>
        </w:rPr>
        <w:t xml:space="preserve"> </w:t>
      </w:r>
      <w:r w:rsidRPr="00CF4C30">
        <w:rPr>
          <w:rFonts w:ascii="Cambria" w:hAnsi="Cambria"/>
          <w:b/>
          <w:noProof/>
        </w:rPr>
        <w:t>174</w:t>
      </w:r>
      <w:r w:rsidRPr="00CF4C30">
        <w:rPr>
          <w:rFonts w:ascii="Cambria" w:hAnsi="Cambria"/>
          <w:noProof/>
        </w:rPr>
        <w:t>(7): 915-921.</w:t>
      </w:r>
      <w:bookmarkEnd w:id="1216"/>
    </w:p>
    <w:p w:rsidR="00CF4C30" w:rsidRPr="00CF4C30" w:rsidRDefault="00CF4C30" w:rsidP="00CF4C30">
      <w:pPr>
        <w:spacing w:after="240"/>
        <w:rPr>
          <w:rFonts w:ascii="Cambria" w:hAnsi="Cambria"/>
          <w:noProof/>
        </w:rPr>
      </w:pPr>
      <w:bookmarkStart w:id="1217" w:name="_ENREF_98"/>
      <w:r w:rsidRPr="00CF4C30">
        <w:rPr>
          <w:rFonts w:ascii="Cambria" w:hAnsi="Cambria"/>
          <w:noProof/>
        </w:rPr>
        <w:t xml:space="preserve">Cudkowicz, M., M. E. Bozik, E. W. Ingersoll, R. Miller, H. Mitsumoto, J. Shefner, D. H. Moore, D. Schoenfeld, J. L. Mather, D. Archibald, M. Sullivan, C. Amburgey, J. Moritz and V. K. Gribkoff (2011). "The Effects of Dexpramipexole (Kns-760704) in Individuals with Amyotrophic Lateral Sclerosis." </w:t>
      </w:r>
      <w:r w:rsidRPr="00CF4C30">
        <w:rPr>
          <w:rFonts w:ascii="Cambria" w:hAnsi="Cambria"/>
          <w:i/>
          <w:noProof/>
        </w:rPr>
        <w:t>Nature Medicine</w:t>
      </w:r>
      <w:r w:rsidRPr="00CF4C30">
        <w:rPr>
          <w:rFonts w:ascii="Cambria" w:hAnsi="Cambria"/>
          <w:noProof/>
        </w:rPr>
        <w:t xml:space="preserve"> </w:t>
      </w:r>
      <w:r w:rsidRPr="00CF4C30">
        <w:rPr>
          <w:rFonts w:ascii="Cambria" w:hAnsi="Cambria"/>
          <w:b/>
          <w:noProof/>
        </w:rPr>
        <w:t>17</w:t>
      </w:r>
      <w:r w:rsidRPr="00CF4C30">
        <w:rPr>
          <w:rFonts w:ascii="Cambria" w:hAnsi="Cambria"/>
          <w:noProof/>
        </w:rPr>
        <w:t>(12): 1652-1656.</w:t>
      </w:r>
      <w:bookmarkEnd w:id="1217"/>
    </w:p>
    <w:p w:rsidR="00CF4C30" w:rsidRPr="00CF4C30" w:rsidRDefault="00CF4C30" w:rsidP="00CF4C30">
      <w:pPr>
        <w:spacing w:after="240"/>
        <w:rPr>
          <w:rFonts w:ascii="Cambria" w:hAnsi="Cambria"/>
          <w:noProof/>
        </w:rPr>
      </w:pPr>
      <w:bookmarkStart w:id="1218" w:name="_ENREF_99"/>
      <w:r w:rsidRPr="00CF4C30">
        <w:rPr>
          <w:rFonts w:ascii="Cambria" w:hAnsi="Cambria"/>
          <w:noProof/>
        </w:rPr>
        <w:t xml:space="preserve">D'Alessandro, G., E. Calcagno, S. Tartari, M. Rizzardini, R. W. Invernizzi and L. Cantoni (2011). "Glutamate and Glutathione Interplay in a Motor Neuronal Model of Amyotrophic Lateral Sclerosis Reveals Altered Energy Metabolism." </w:t>
      </w:r>
      <w:r w:rsidRPr="00CF4C30">
        <w:rPr>
          <w:rFonts w:ascii="Cambria" w:hAnsi="Cambria"/>
          <w:i/>
          <w:noProof/>
        </w:rPr>
        <w:t>Neurobiology of Disease</w:t>
      </w:r>
      <w:r w:rsidRPr="00CF4C30">
        <w:rPr>
          <w:rFonts w:ascii="Cambria" w:hAnsi="Cambria"/>
          <w:noProof/>
        </w:rPr>
        <w:t xml:space="preserve"> </w:t>
      </w:r>
      <w:r w:rsidRPr="00CF4C30">
        <w:rPr>
          <w:rFonts w:ascii="Cambria" w:hAnsi="Cambria"/>
          <w:b/>
          <w:noProof/>
        </w:rPr>
        <w:t>43</w:t>
      </w:r>
      <w:r w:rsidRPr="00CF4C30">
        <w:rPr>
          <w:rFonts w:ascii="Cambria" w:hAnsi="Cambria"/>
          <w:noProof/>
        </w:rPr>
        <w:t>(2): 346-355.</w:t>
      </w:r>
      <w:bookmarkEnd w:id="1218"/>
    </w:p>
    <w:p w:rsidR="00CF4C30" w:rsidRPr="00CF4C30" w:rsidRDefault="00CF4C30" w:rsidP="00CF4C30">
      <w:pPr>
        <w:spacing w:after="240"/>
        <w:rPr>
          <w:rFonts w:ascii="Cambria" w:hAnsi="Cambria"/>
          <w:noProof/>
        </w:rPr>
      </w:pPr>
      <w:bookmarkStart w:id="1219" w:name="_ENREF_100"/>
      <w:r w:rsidRPr="00CF4C30">
        <w:rPr>
          <w:rFonts w:ascii="Cambria" w:hAnsi="Cambria"/>
          <w:noProof/>
        </w:rPr>
        <w:t xml:space="preserve">d'Ydewalle, C., J. Krishnan, D. M. Chiheb, P. Van Damme, J. Irobi, A. P. Kozikowski, P. Vanden Berghe, V. Timmerman, W. Robberecht and L. Van Den Bosch (2011). "Hdac6 Inhibitors Reverse Axonal Loss in a Mouse Model of Mutant Hspb1-Induced Charcot-Marie-Tooth Disease." </w:t>
      </w:r>
      <w:r w:rsidRPr="00CF4C30">
        <w:rPr>
          <w:rFonts w:ascii="Cambria" w:hAnsi="Cambria"/>
          <w:i/>
          <w:noProof/>
        </w:rPr>
        <w:t>Nature Medicine</w:t>
      </w:r>
      <w:r w:rsidRPr="00CF4C30">
        <w:rPr>
          <w:rFonts w:ascii="Cambria" w:hAnsi="Cambria"/>
          <w:noProof/>
        </w:rPr>
        <w:t xml:space="preserve"> </w:t>
      </w:r>
      <w:r w:rsidRPr="00CF4C30">
        <w:rPr>
          <w:rFonts w:ascii="Cambria" w:hAnsi="Cambria"/>
          <w:b/>
          <w:noProof/>
        </w:rPr>
        <w:t>17</w:t>
      </w:r>
      <w:r w:rsidRPr="00CF4C30">
        <w:rPr>
          <w:rFonts w:ascii="Cambria" w:hAnsi="Cambria"/>
          <w:noProof/>
        </w:rPr>
        <w:t>(8): 968-974.</w:t>
      </w:r>
      <w:bookmarkEnd w:id="1219"/>
    </w:p>
    <w:p w:rsidR="00CF4C30" w:rsidRPr="00CF4C30" w:rsidRDefault="00CF4C30" w:rsidP="00CF4C30">
      <w:pPr>
        <w:spacing w:after="240"/>
        <w:rPr>
          <w:rFonts w:ascii="Cambria" w:hAnsi="Cambria"/>
          <w:noProof/>
        </w:rPr>
      </w:pPr>
      <w:bookmarkStart w:id="1220" w:name="_ENREF_101"/>
      <w:r w:rsidRPr="00CF4C30">
        <w:rPr>
          <w:rFonts w:ascii="Cambria" w:hAnsi="Cambria"/>
          <w:noProof/>
        </w:rPr>
        <w:t xml:space="preserve">Damiano, M., A. A. Starkov, S. Petri, K. Kipiani, M. Kiaei, M. Mattiazzi, M. Flint Beal and G. Manfredi (2006). "Neural Mitochondrial Ca2+ Capacity Impairment Precedes the Onset of Motor Symptoms in G93a Cu/Zn-Superoxide Dismutase Mutant Mice." </w:t>
      </w:r>
      <w:r w:rsidRPr="00CF4C30">
        <w:rPr>
          <w:rFonts w:ascii="Cambria" w:hAnsi="Cambria"/>
          <w:i/>
          <w:noProof/>
        </w:rPr>
        <w:t>J Neurochem</w:t>
      </w:r>
      <w:r w:rsidRPr="00CF4C30">
        <w:rPr>
          <w:rFonts w:ascii="Cambria" w:hAnsi="Cambria"/>
          <w:noProof/>
        </w:rPr>
        <w:t xml:space="preserve"> </w:t>
      </w:r>
      <w:r w:rsidRPr="00CF4C30">
        <w:rPr>
          <w:rFonts w:ascii="Cambria" w:hAnsi="Cambria"/>
          <w:b/>
          <w:noProof/>
        </w:rPr>
        <w:t>96</w:t>
      </w:r>
      <w:r w:rsidRPr="00CF4C30">
        <w:rPr>
          <w:rFonts w:ascii="Cambria" w:hAnsi="Cambria"/>
          <w:noProof/>
        </w:rPr>
        <w:t>(5): 1349-1361.</w:t>
      </w:r>
      <w:bookmarkEnd w:id="1220"/>
    </w:p>
    <w:p w:rsidR="00CF4C30" w:rsidRPr="00CF4C30" w:rsidRDefault="00CF4C30" w:rsidP="00CF4C30">
      <w:pPr>
        <w:spacing w:after="240"/>
        <w:rPr>
          <w:rFonts w:ascii="Cambria" w:hAnsi="Cambria"/>
          <w:noProof/>
        </w:rPr>
      </w:pPr>
      <w:bookmarkStart w:id="1221" w:name="_ENREF_102"/>
      <w:r w:rsidRPr="00CF4C30">
        <w:rPr>
          <w:rFonts w:ascii="Cambria" w:hAnsi="Cambria"/>
          <w:noProof/>
        </w:rPr>
        <w:t xml:space="preserve">de Brito, O. M. and L. Scorrano (2008). "Mitofusin 2 Tethers Endoplasmic Reticulum to Mitochondria." </w:t>
      </w:r>
      <w:r w:rsidRPr="00CF4C30">
        <w:rPr>
          <w:rFonts w:ascii="Cambria" w:hAnsi="Cambria"/>
          <w:i/>
          <w:noProof/>
        </w:rPr>
        <w:t>Nature</w:t>
      </w:r>
      <w:r w:rsidRPr="00CF4C30">
        <w:rPr>
          <w:rFonts w:ascii="Cambria" w:hAnsi="Cambria"/>
          <w:noProof/>
        </w:rPr>
        <w:t xml:space="preserve"> </w:t>
      </w:r>
      <w:r w:rsidRPr="00CF4C30">
        <w:rPr>
          <w:rFonts w:ascii="Cambria" w:hAnsi="Cambria"/>
          <w:b/>
          <w:noProof/>
        </w:rPr>
        <w:t>456</w:t>
      </w:r>
      <w:r w:rsidRPr="00CF4C30">
        <w:rPr>
          <w:rFonts w:ascii="Cambria" w:hAnsi="Cambria"/>
          <w:noProof/>
        </w:rPr>
        <w:t>(7222): 605-610.</w:t>
      </w:r>
      <w:bookmarkEnd w:id="1221"/>
    </w:p>
    <w:p w:rsidR="00CF4C30" w:rsidRPr="00CF4C30" w:rsidRDefault="00CF4C30" w:rsidP="00CF4C30">
      <w:pPr>
        <w:spacing w:after="240"/>
        <w:rPr>
          <w:rFonts w:ascii="Cambria" w:hAnsi="Cambria"/>
          <w:noProof/>
        </w:rPr>
      </w:pPr>
      <w:bookmarkStart w:id="1222" w:name="_ENREF_103"/>
      <w:r w:rsidRPr="00CF4C30">
        <w:rPr>
          <w:rFonts w:ascii="Cambria" w:hAnsi="Cambria"/>
          <w:noProof/>
        </w:rPr>
        <w:t xml:space="preserve">de Brito, O. M. and L. Scorrano (2010). "An Intimate Liaison: Spatial Organization of the Endoplasmic Reticulum-Mitochondria Relationship." </w:t>
      </w:r>
      <w:r w:rsidRPr="00CF4C30">
        <w:rPr>
          <w:rFonts w:ascii="Cambria" w:hAnsi="Cambria"/>
          <w:i/>
          <w:noProof/>
        </w:rPr>
        <w:t>The EMBO Journal</w:t>
      </w:r>
      <w:r w:rsidRPr="00CF4C30">
        <w:rPr>
          <w:rFonts w:ascii="Cambria" w:hAnsi="Cambria"/>
          <w:noProof/>
        </w:rPr>
        <w:t xml:space="preserve"> </w:t>
      </w:r>
      <w:r w:rsidRPr="00CF4C30">
        <w:rPr>
          <w:rFonts w:ascii="Cambria" w:hAnsi="Cambria"/>
          <w:b/>
          <w:noProof/>
        </w:rPr>
        <w:t>29</w:t>
      </w:r>
      <w:r w:rsidRPr="00CF4C30">
        <w:rPr>
          <w:rFonts w:ascii="Cambria" w:hAnsi="Cambria"/>
          <w:noProof/>
        </w:rPr>
        <w:t>(16): 2715-2723.</w:t>
      </w:r>
      <w:bookmarkEnd w:id="1222"/>
    </w:p>
    <w:p w:rsidR="00CF4C30" w:rsidRPr="00CF4C30" w:rsidRDefault="00CF4C30" w:rsidP="00CF4C30">
      <w:pPr>
        <w:spacing w:after="240"/>
        <w:rPr>
          <w:rFonts w:ascii="Cambria" w:hAnsi="Cambria"/>
          <w:noProof/>
        </w:rPr>
      </w:pPr>
      <w:bookmarkStart w:id="1223" w:name="_ENREF_104"/>
      <w:r w:rsidRPr="00CF4C30">
        <w:rPr>
          <w:rFonts w:ascii="Cambria" w:hAnsi="Cambria"/>
          <w:noProof/>
        </w:rPr>
        <w:t xml:space="preserve">De Vos, K. J., V. J. Allan, A. J. Grierson and M. P. Sheetz (2005). "Mitochondrial Function and Actin Regulate Dynamin-Related Protein 1-Dependent Mitochondrial Fission." </w:t>
      </w:r>
      <w:r w:rsidRPr="00CF4C30">
        <w:rPr>
          <w:rFonts w:ascii="Cambria" w:hAnsi="Cambria"/>
          <w:i/>
          <w:noProof/>
        </w:rPr>
        <w:t>Curr Biol</w:t>
      </w:r>
      <w:r w:rsidRPr="00CF4C30">
        <w:rPr>
          <w:rFonts w:ascii="Cambria" w:hAnsi="Cambria"/>
          <w:noProof/>
        </w:rPr>
        <w:t xml:space="preserve"> </w:t>
      </w:r>
      <w:r w:rsidRPr="00CF4C30">
        <w:rPr>
          <w:rFonts w:ascii="Cambria" w:hAnsi="Cambria"/>
          <w:b/>
          <w:noProof/>
        </w:rPr>
        <w:t>15</w:t>
      </w:r>
      <w:r w:rsidRPr="00CF4C30">
        <w:rPr>
          <w:rFonts w:ascii="Cambria" w:hAnsi="Cambria"/>
          <w:noProof/>
        </w:rPr>
        <w:t>(7): 678-683.</w:t>
      </w:r>
      <w:bookmarkEnd w:id="1223"/>
    </w:p>
    <w:p w:rsidR="00CF4C30" w:rsidRPr="00CF4C30" w:rsidRDefault="00CF4C30" w:rsidP="00CF4C30">
      <w:pPr>
        <w:spacing w:after="240"/>
        <w:rPr>
          <w:rFonts w:ascii="Cambria" w:hAnsi="Cambria"/>
          <w:noProof/>
        </w:rPr>
      </w:pPr>
      <w:bookmarkStart w:id="1224" w:name="_ENREF_105"/>
      <w:r w:rsidRPr="00CF4C30">
        <w:rPr>
          <w:rFonts w:ascii="Cambria" w:hAnsi="Cambria"/>
          <w:noProof/>
        </w:rPr>
        <w:t xml:space="preserve">De Vos, K. J., V. J. Allan, A. J. Grierson and M. P. Sheetz (2005). "Mitochondrial Function and Actin Regulate Dynamin-Related Protein 1-Dependent Mitochondrial Fission." </w:t>
      </w:r>
      <w:r w:rsidRPr="00CF4C30">
        <w:rPr>
          <w:rFonts w:ascii="Cambria" w:hAnsi="Cambria"/>
          <w:i/>
          <w:noProof/>
        </w:rPr>
        <w:t>Current Biology : CB</w:t>
      </w:r>
      <w:r w:rsidRPr="00CF4C30">
        <w:rPr>
          <w:rFonts w:ascii="Cambria" w:hAnsi="Cambria"/>
          <w:noProof/>
        </w:rPr>
        <w:t xml:space="preserve"> </w:t>
      </w:r>
      <w:r w:rsidRPr="00CF4C30">
        <w:rPr>
          <w:rFonts w:ascii="Cambria" w:hAnsi="Cambria"/>
          <w:b/>
          <w:noProof/>
        </w:rPr>
        <w:t>15</w:t>
      </w:r>
      <w:r w:rsidRPr="00CF4C30">
        <w:rPr>
          <w:rFonts w:ascii="Cambria" w:hAnsi="Cambria"/>
          <w:noProof/>
        </w:rPr>
        <w:t>(7): 678-683.</w:t>
      </w:r>
      <w:bookmarkEnd w:id="1224"/>
    </w:p>
    <w:p w:rsidR="00CF4C30" w:rsidRPr="00CF4C30" w:rsidRDefault="00CF4C30" w:rsidP="00CF4C30">
      <w:pPr>
        <w:spacing w:after="240"/>
        <w:rPr>
          <w:rFonts w:ascii="Cambria" w:hAnsi="Cambria"/>
          <w:noProof/>
        </w:rPr>
      </w:pPr>
      <w:bookmarkStart w:id="1225" w:name="_ENREF_106"/>
      <w:r w:rsidRPr="00CF4C30">
        <w:rPr>
          <w:rFonts w:ascii="Cambria" w:hAnsi="Cambria"/>
          <w:noProof/>
        </w:rPr>
        <w:t xml:space="preserve">De Vos, K. J., A. L. Chapman, M. E. Tennant, C. Manser, E. L. Tudor, K. F. Lau, J. Brownlees, S. Ackerley, P. J. Shaw, D. M. McLoughlin, C. E. Shaw, P. N. Leigh, C. C. Miller and A. J. Grierson (2007). "Familial Amyotrophic Lateral Sclerosis-Linked Sod1 Mutants Perturb Fast Axonal Transport to Reduce Axonal Mitochondria Content." </w:t>
      </w:r>
      <w:r w:rsidRPr="00CF4C30">
        <w:rPr>
          <w:rFonts w:ascii="Cambria" w:hAnsi="Cambria"/>
          <w:i/>
          <w:noProof/>
        </w:rPr>
        <w:t>Human Molecular Genetics</w:t>
      </w:r>
      <w:r w:rsidRPr="00CF4C30">
        <w:rPr>
          <w:rFonts w:ascii="Cambria" w:hAnsi="Cambria"/>
          <w:noProof/>
        </w:rPr>
        <w:t xml:space="preserve"> </w:t>
      </w:r>
      <w:r w:rsidRPr="00CF4C30">
        <w:rPr>
          <w:rFonts w:ascii="Cambria" w:hAnsi="Cambria"/>
          <w:b/>
          <w:noProof/>
        </w:rPr>
        <w:t>16</w:t>
      </w:r>
      <w:r w:rsidRPr="00CF4C30">
        <w:rPr>
          <w:rFonts w:ascii="Cambria" w:hAnsi="Cambria"/>
          <w:noProof/>
        </w:rPr>
        <w:t>(22): 2720-2728.</w:t>
      </w:r>
      <w:bookmarkEnd w:id="1225"/>
    </w:p>
    <w:p w:rsidR="00CF4C30" w:rsidRPr="00CF4C30" w:rsidRDefault="00CF4C30" w:rsidP="00CF4C30">
      <w:pPr>
        <w:spacing w:after="240"/>
        <w:rPr>
          <w:rFonts w:ascii="Cambria" w:hAnsi="Cambria"/>
          <w:noProof/>
        </w:rPr>
      </w:pPr>
      <w:bookmarkStart w:id="1226" w:name="_ENREF_107"/>
      <w:r w:rsidRPr="00CF4C30">
        <w:rPr>
          <w:rFonts w:ascii="Cambria" w:hAnsi="Cambria"/>
          <w:noProof/>
        </w:rPr>
        <w:t xml:space="preserve">De Vos, K. J., A. J. Grierson, S. Ackerley and C. C. Miller (2008). "Role of Axonal Transport in Neurodegenerative Diseases." </w:t>
      </w:r>
      <w:r w:rsidRPr="00CF4C30">
        <w:rPr>
          <w:rFonts w:ascii="Cambria" w:hAnsi="Cambria"/>
          <w:i/>
          <w:noProof/>
        </w:rPr>
        <w:t>Annual Review of Neuroscience</w:t>
      </w:r>
      <w:r w:rsidRPr="00CF4C30">
        <w:rPr>
          <w:rFonts w:ascii="Cambria" w:hAnsi="Cambria"/>
          <w:noProof/>
        </w:rPr>
        <w:t xml:space="preserve"> </w:t>
      </w:r>
      <w:r w:rsidRPr="00CF4C30">
        <w:rPr>
          <w:rFonts w:ascii="Cambria" w:hAnsi="Cambria"/>
          <w:b/>
          <w:noProof/>
        </w:rPr>
        <w:t>31</w:t>
      </w:r>
      <w:r w:rsidRPr="00CF4C30">
        <w:rPr>
          <w:rFonts w:ascii="Cambria" w:hAnsi="Cambria"/>
          <w:noProof/>
        </w:rPr>
        <w:t>: 151-173.</w:t>
      </w:r>
      <w:bookmarkEnd w:id="1226"/>
    </w:p>
    <w:p w:rsidR="00CF4C30" w:rsidRPr="00CF4C30" w:rsidRDefault="00CF4C30" w:rsidP="00CF4C30">
      <w:pPr>
        <w:spacing w:after="240"/>
        <w:rPr>
          <w:rFonts w:ascii="Cambria" w:hAnsi="Cambria"/>
          <w:noProof/>
        </w:rPr>
      </w:pPr>
      <w:bookmarkStart w:id="1227" w:name="_ENREF_108"/>
      <w:r w:rsidRPr="00CF4C30">
        <w:rPr>
          <w:rFonts w:ascii="Cambria" w:hAnsi="Cambria"/>
          <w:noProof/>
        </w:rPr>
        <w:t xml:space="preserve">De Vos, K. J., G. M. Morotz, R. Stoica, E. L. Tudor, K. F. Lau, S. Ackerley, A. Warley, C. E. Shaw and C. C. Miller (2012). "Vapb Interacts with the Mitochondrial Protein Ptpip51 to Regulate Calcium Homeostasis." </w:t>
      </w:r>
      <w:r w:rsidRPr="00CF4C30">
        <w:rPr>
          <w:rFonts w:ascii="Cambria" w:hAnsi="Cambria"/>
          <w:i/>
          <w:noProof/>
        </w:rPr>
        <w:t>Human Molecular Genetics</w:t>
      </w:r>
      <w:r w:rsidRPr="00CF4C30">
        <w:rPr>
          <w:rFonts w:ascii="Cambria" w:hAnsi="Cambria"/>
          <w:noProof/>
        </w:rPr>
        <w:t xml:space="preserve"> </w:t>
      </w:r>
      <w:r w:rsidRPr="00CF4C30">
        <w:rPr>
          <w:rFonts w:ascii="Cambria" w:hAnsi="Cambria"/>
          <w:b/>
          <w:noProof/>
        </w:rPr>
        <w:t>21</w:t>
      </w:r>
      <w:r w:rsidRPr="00CF4C30">
        <w:rPr>
          <w:rFonts w:ascii="Cambria" w:hAnsi="Cambria"/>
          <w:noProof/>
        </w:rPr>
        <w:t>(6): 1299-1311.</w:t>
      </w:r>
      <w:bookmarkEnd w:id="1227"/>
    </w:p>
    <w:p w:rsidR="00CF4C30" w:rsidRPr="00CF4C30" w:rsidRDefault="00CF4C30" w:rsidP="00CF4C30">
      <w:pPr>
        <w:spacing w:after="240"/>
        <w:rPr>
          <w:rFonts w:ascii="Cambria" w:hAnsi="Cambria"/>
          <w:noProof/>
        </w:rPr>
      </w:pPr>
      <w:bookmarkStart w:id="1228" w:name="_ENREF_109"/>
      <w:r w:rsidRPr="00CF4C30">
        <w:rPr>
          <w:rFonts w:ascii="Cambria" w:hAnsi="Cambria"/>
          <w:noProof/>
        </w:rPr>
        <w:t xml:space="preserve">De Vos, K. J. and M. P. Sheetz (2007). "Visualization and Quantification of Mitochondrial Dynamics in Living Animal Cells." </w:t>
      </w:r>
      <w:r w:rsidRPr="00CF4C30">
        <w:rPr>
          <w:rFonts w:ascii="Cambria" w:hAnsi="Cambria"/>
          <w:i/>
          <w:noProof/>
        </w:rPr>
        <w:t>Methods in Cell Biology</w:t>
      </w:r>
      <w:r w:rsidRPr="00CF4C30">
        <w:rPr>
          <w:rFonts w:ascii="Cambria" w:hAnsi="Cambria"/>
          <w:noProof/>
        </w:rPr>
        <w:t xml:space="preserve"> </w:t>
      </w:r>
      <w:r w:rsidRPr="00CF4C30">
        <w:rPr>
          <w:rFonts w:ascii="Cambria" w:hAnsi="Cambria"/>
          <w:b/>
          <w:noProof/>
        </w:rPr>
        <w:t>80</w:t>
      </w:r>
      <w:r w:rsidRPr="00CF4C30">
        <w:rPr>
          <w:rFonts w:ascii="Cambria" w:hAnsi="Cambria"/>
          <w:noProof/>
        </w:rPr>
        <w:t>: 627-682.</w:t>
      </w:r>
      <w:bookmarkEnd w:id="1228"/>
    </w:p>
    <w:p w:rsidR="00CF4C30" w:rsidRPr="00CF4C30" w:rsidRDefault="00CF4C30" w:rsidP="00CF4C30">
      <w:pPr>
        <w:spacing w:after="240"/>
        <w:rPr>
          <w:rFonts w:ascii="Cambria" w:hAnsi="Cambria"/>
          <w:noProof/>
        </w:rPr>
      </w:pPr>
      <w:bookmarkStart w:id="1229" w:name="_ENREF_110"/>
      <w:r w:rsidRPr="00CF4C30">
        <w:rPr>
          <w:rFonts w:ascii="Cambria" w:hAnsi="Cambria"/>
          <w:noProof/>
        </w:rPr>
        <w:t xml:space="preserve">Degli Esposti, M. and C. Dive (2003). "Mitochondrial Membrane Permeabilisation by Bax/Bak." </w:t>
      </w:r>
      <w:r w:rsidRPr="00CF4C30">
        <w:rPr>
          <w:rFonts w:ascii="Cambria" w:hAnsi="Cambria"/>
          <w:i/>
          <w:noProof/>
        </w:rPr>
        <w:t>Biochemical and Biophysical Research Communications</w:t>
      </w:r>
      <w:r w:rsidRPr="00CF4C30">
        <w:rPr>
          <w:rFonts w:ascii="Cambria" w:hAnsi="Cambria"/>
          <w:noProof/>
        </w:rPr>
        <w:t xml:space="preserve"> </w:t>
      </w:r>
      <w:r w:rsidRPr="00CF4C30">
        <w:rPr>
          <w:rFonts w:ascii="Cambria" w:hAnsi="Cambria"/>
          <w:b/>
          <w:noProof/>
        </w:rPr>
        <w:t>304</w:t>
      </w:r>
      <w:r w:rsidRPr="00CF4C30">
        <w:rPr>
          <w:rFonts w:ascii="Cambria" w:hAnsi="Cambria"/>
          <w:noProof/>
        </w:rPr>
        <w:t>(3): 455-461.</w:t>
      </w:r>
      <w:bookmarkEnd w:id="1229"/>
    </w:p>
    <w:p w:rsidR="00CF4C30" w:rsidRPr="00CF4C30" w:rsidRDefault="00CF4C30" w:rsidP="00CF4C30">
      <w:pPr>
        <w:spacing w:after="240"/>
        <w:rPr>
          <w:rFonts w:ascii="Cambria" w:hAnsi="Cambria"/>
          <w:noProof/>
        </w:rPr>
      </w:pPr>
      <w:bookmarkStart w:id="1230" w:name="_ENREF_111"/>
      <w:r w:rsidRPr="00CF4C30">
        <w:rPr>
          <w:rFonts w:ascii="Cambria" w:hAnsi="Cambria"/>
          <w:noProof/>
        </w:rPr>
        <w:t xml:space="preserve">DeJesus-Hernandez, M., I. R. Mackenzie, B. F. Boeve, A. L. Boxer, M. Baker, N. J. Rutherford, A. M. Nicholson, N. A. Finch, H. Flynn, J. Adamson, N. Kouri, A. Wojtas, P. Sengdy, G. Y. Hsiung, A. Karydas, W. W. Seeley, K. A. Josephs, G. Coppola, D. H. Geschwind, Z. K. Wszolek, H. Feldman, D. S. Knopman, R. C. Petersen, B. L. Miller, D. W. Dickson, K. B. Boylan, N. R. Graff-Radford and R. Rademakers (2011). "Expanded Ggggcc Hexanucleotide Repeat in Noncoding Region of C9orf72 Causes Chromosome 9p-Linked Ftd and Als." </w:t>
      </w:r>
      <w:r w:rsidRPr="00CF4C30">
        <w:rPr>
          <w:rFonts w:ascii="Cambria" w:hAnsi="Cambria"/>
          <w:i/>
          <w:noProof/>
        </w:rPr>
        <w:t>Neuron</w:t>
      </w:r>
      <w:r w:rsidRPr="00CF4C30">
        <w:rPr>
          <w:rFonts w:ascii="Cambria" w:hAnsi="Cambria"/>
          <w:noProof/>
        </w:rPr>
        <w:t xml:space="preserve"> </w:t>
      </w:r>
      <w:r w:rsidRPr="00CF4C30">
        <w:rPr>
          <w:rFonts w:ascii="Cambria" w:hAnsi="Cambria"/>
          <w:b/>
          <w:noProof/>
        </w:rPr>
        <w:t>72</w:t>
      </w:r>
      <w:r w:rsidRPr="00CF4C30">
        <w:rPr>
          <w:rFonts w:ascii="Cambria" w:hAnsi="Cambria"/>
          <w:noProof/>
        </w:rPr>
        <w:t>(2): 245-256.</w:t>
      </w:r>
      <w:bookmarkEnd w:id="1230"/>
    </w:p>
    <w:p w:rsidR="00CF4C30" w:rsidRPr="00CF4C30" w:rsidRDefault="00CF4C30" w:rsidP="00CF4C30">
      <w:pPr>
        <w:spacing w:after="240"/>
        <w:rPr>
          <w:rFonts w:ascii="Cambria" w:hAnsi="Cambria"/>
          <w:noProof/>
        </w:rPr>
      </w:pPr>
      <w:bookmarkStart w:id="1231" w:name="_ENREF_112"/>
      <w:r w:rsidRPr="00CF4C30">
        <w:rPr>
          <w:rFonts w:ascii="Cambria" w:hAnsi="Cambria"/>
          <w:noProof/>
        </w:rPr>
        <w:t xml:space="preserve">Delettre, C., J. M. Griffoin, J. Kaplan, H. Dollfus, B. Lorenz, L. Faivre, G. Lenaers, P. Belenguer and C. P. Hamel (2001). "Mutation Spectrum and Splicing Variants in the Opa1 Gene." </w:t>
      </w:r>
      <w:r w:rsidRPr="00CF4C30">
        <w:rPr>
          <w:rFonts w:ascii="Cambria" w:hAnsi="Cambria"/>
          <w:i/>
          <w:noProof/>
        </w:rPr>
        <w:t>Human Genetics</w:t>
      </w:r>
      <w:r w:rsidRPr="00CF4C30">
        <w:rPr>
          <w:rFonts w:ascii="Cambria" w:hAnsi="Cambria"/>
          <w:noProof/>
        </w:rPr>
        <w:t xml:space="preserve"> </w:t>
      </w:r>
      <w:r w:rsidRPr="00CF4C30">
        <w:rPr>
          <w:rFonts w:ascii="Cambria" w:hAnsi="Cambria"/>
          <w:b/>
          <w:noProof/>
        </w:rPr>
        <w:t>109</w:t>
      </w:r>
      <w:r w:rsidRPr="00CF4C30">
        <w:rPr>
          <w:rFonts w:ascii="Cambria" w:hAnsi="Cambria"/>
          <w:noProof/>
        </w:rPr>
        <w:t>(6): 584-591.</w:t>
      </w:r>
      <w:bookmarkEnd w:id="1231"/>
    </w:p>
    <w:p w:rsidR="00CF4C30" w:rsidRPr="00CF4C30" w:rsidRDefault="00CF4C30" w:rsidP="00CF4C30">
      <w:pPr>
        <w:spacing w:after="240"/>
        <w:rPr>
          <w:rFonts w:ascii="Cambria" w:hAnsi="Cambria"/>
          <w:noProof/>
        </w:rPr>
      </w:pPr>
      <w:bookmarkStart w:id="1232" w:name="_ENREF_113"/>
      <w:r w:rsidRPr="00CF4C30">
        <w:rPr>
          <w:rFonts w:ascii="Cambria" w:hAnsi="Cambria"/>
          <w:noProof/>
        </w:rPr>
        <w:t xml:space="preserve">Dell'agnello, C., S. Leo, A. Agostino, G. Szabadkai, C. Tiveron, A. Zulian, A. Prelle, P. Roubertoux, R. Rizzuto and M. Zeviani (2007). "Increased Longevity and Refractoriness to Ca(2+)-Dependent Neurodegeneration in Surf1 Knockout Mice." </w:t>
      </w:r>
      <w:r w:rsidRPr="00CF4C30">
        <w:rPr>
          <w:rFonts w:ascii="Cambria" w:hAnsi="Cambria"/>
          <w:i/>
          <w:noProof/>
        </w:rPr>
        <w:t>Human Molecular Genetics</w:t>
      </w:r>
      <w:r w:rsidRPr="00CF4C30">
        <w:rPr>
          <w:rFonts w:ascii="Cambria" w:hAnsi="Cambria"/>
          <w:noProof/>
        </w:rPr>
        <w:t xml:space="preserve"> </w:t>
      </w:r>
      <w:r w:rsidRPr="00CF4C30">
        <w:rPr>
          <w:rFonts w:ascii="Cambria" w:hAnsi="Cambria"/>
          <w:b/>
          <w:noProof/>
        </w:rPr>
        <w:t>16</w:t>
      </w:r>
      <w:r w:rsidRPr="00CF4C30">
        <w:rPr>
          <w:rFonts w:ascii="Cambria" w:hAnsi="Cambria"/>
          <w:noProof/>
        </w:rPr>
        <w:t>(4): 431-444.</w:t>
      </w:r>
      <w:bookmarkEnd w:id="1232"/>
    </w:p>
    <w:p w:rsidR="00CF4C30" w:rsidRPr="00CF4C30" w:rsidRDefault="00CF4C30" w:rsidP="00CF4C30">
      <w:pPr>
        <w:spacing w:after="240"/>
        <w:rPr>
          <w:rFonts w:ascii="Cambria" w:hAnsi="Cambria"/>
          <w:noProof/>
        </w:rPr>
      </w:pPr>
      <w:bookmarkStart w:id="1233" w:name="_ENREF_114"/>
      <w:r w:rsidRPr="00CF4C30">
        <w:rPr>
          <w:rFonts w:ascii="Cambria" w:hAnsi="Cambria"/>
          <w:noProof/>
        </w:rPr>
        <w:t xml:space="preserve">Deng, H., M. W. Dodson, H. Huang and M. Guo (2008). "The Parkinson's Disease Genes Pink1 and Parkin Promote Mitochondrial Fission and/or Inhibit Fusion in Drosophila." </w:t>
      </w:r>
      <w:r w:rsidRPr="00CF4C30">
        <w:rPr>
          <w:rFonts w:ascii="Cambria" w:hAnsi="Cambria"/>
          <w:i/>
          <w:noProof/>
        </w:rPr>
        <w:t>Proceedings of the National Academy of Sciences of the United States of America</w:t>
      </w:r>
      <w:r w:rsidRPr="00CF4C30">
        <w:rPr>
          <w:rFonts w:ascii="Cambria" w:hAnsi="Cambria"/>
          <w:noProof/>
        </w:rPr>
        <w:t xml:space="preserve"> </w:t>
      </w:r>
      <w:r w:rsidRPr="00CF4C30">
        <w:rPr>
          <w:rFonts w:ascii="Cambria" w:hAnsi="Cambria"/>
          <w:b/>
          <w:noProof/>
        </w:rPr>
        <w:t>105</w:t>
      </w:r>
      <w:r w:rsidRPr="00CF4C30">
        <w:rPr>
          <w:rFonts w:ascii="Cambria" w:hAnsi="Cambria"/>
          <w:noProof/>
        </w:rPr>
        <w:t>(38): 14503-14508.</w:t>
      </w:r>
      <w:bookmarkEnd w:id="1233"/>
    </w:p>
    <w:p w:rsidR="00CF4C30" w:rsidRPr="00CF4C30" w:rsidRDefault="00CF4C30" w:rsidP="00CF4C30">
      <w:pPr>
        <w:spacing w:after="240"/>
        <w:rPr>
          <w:rFonts w:ascii="Cambria" w:hAnsi="Cambria"/>
          <w:noProof/>
        </w:rPr>
      </w:pPr>
      <w:bookmarkStart w:id="1234" w:name="_ENREF_115"/>
      <w:r w:rsidRPr="00CF4C30">
        <w:rPr>
          <w:rFonts w:ascii="Cambria" w:hAnsi="Cambria"/>
          <w:noProof/>
        </w:rPr>
        <w:t xml:space="preserve">Deng, H. X., W. Chen, S. T. Hong, K. M. Boycott, G. H. Gorrie, N. Siddique, Y. Yang, F. Fecto, Y. Shi, H. Zhai, H. Jiang, M. Hirano, E. Rampersaud, G. H. Jansen, S. Donkervoort, E. H. Bigio, B. R. Brooks, K. Ajroud, R. L. Sufit, J. L. Haines, E. Mugnaini, M. A. Pericak-Vance and T. Siddique (2011). "Mutations in Ubqln2 Cause Dominant X-Linked Juvenile and Adult-Onset Als and Als/Dementia." </w:t>
      </w:r>
      <w:r w:rsidRPr="00CF4C30">
        <w:rPr>
          <w:rFonts w:ascii="Cambria" w:hAnsi="Cambria"/>
          <w:i/>
          <w:noProof/>
        </w:rPr>
        <w:t>Nature</w:t>
      </w:r>
      <w:r w:rsidRPr="00CF4C30">
        <w:rPr>
          <w:rFonts w:ascii="Cambria" w:hAnsi="Cambria"/>
          <w:noProof/>
        </w:rPr>
        <w:t xml:space="preserve"> </w:t>
      </w:r>
      <w:r w:rsidRPr="00CF4C30">
        <w:rPr>
          <w:rFonts w:ascii="Cambria" w:hAnsi="Cambria"/>
          <w:b/>
          <w:noProof/>
        </w:rPr>
        <w:t>477</w:t>
      </w:r>
      <w:r w:rsidRPr="00CF4C30">
        <w:rPr>
          <w:rFonts w:ascii="Cambria" w:hAnsi="Cambria"/>
          <w:noProof/>
        </w:rPr>
        <w:t>(7363): 211-215.</w:t>
      </w:r>
      <w:bookmarkEnd w:id="1234"/>
    </w:p>
    <w:p w:rsidR="00CF4C30" w:rsidRPr="00CF4C30" w:rsidRDefault="00CF4C30" w:rsidP="00CF4C30">
      <w:pPr>
        <w:spacing w:after="240"/>
        <w:rPr>
          <w:rFonts w:ascii="Cambria" w:hAnsi="Cambria"/>
          <w:noProof/>
        </w:rPr>
      </w:pPr>
      <w:bookmarkStart w:id="1235" w:name="_ENREF_116"/>
      <w:r w:rsidRPr="00CF4C30">
        <w:rPr>
          <w:rFonts w:ascii="Cambria" w:hAnsi="Cambria"/>
          <w:noProof/>
        </w:rPr>
        <w:t xml:space="preserve">Depienne, C., E. Fedirko, S. Forlani, C. Cazeneuve, P. Ribai, I. Feki, C. Tallaksen, K. Nguyen, B. Stankoff, M. Ruberg, G. Stevanin, A. Durr and A. Brice (2007). "Exon Deletions of Spg4 Are a Frequent Cause of Hereditary Spastic Paraplegia." </w:t>
      </w:r>
      <w:r w:rsidRPr="00CF4C30">
        <w:rPr>
          <w:rFonts w:ascii="Cambria" w:hAnsi="Cambria"/>
          <w:i/>
          <w:noProof/>
        </w:rPr>
        <w:t>Journal of Medical Genetics</w:t>
      </w:r>
      <w:r w:rsidRPr="00CF4C30">
        <w:rPr>
          <w:rFonts w:ascii="Cambria" w:hAnsi="Cambria"/>
          <w:noProof/>
        </w:rPr>
        <w:t xml:space="preserve"> </w:t>
      </w:r>
      <w:r w:rsidRPr="00CF4C30">
        <w:rPr>
          <w:rFonts w:ascii="Cambria" w:hAnsi="Cambria"/>
          <w:b/>
          <w:noProof/>
        </w:rPr>
        <w:t>44</w:t>
      </w:r>
      <w:r w:rsidRPr="00CF4C30">
        <w:rPr>
          <w:rFonts w:ascii="Cambria" w:hAnsi="Cambria"/>
          <w:noProof/>
        </w:rPr>
        <w:t>(4): 281-284.</w:t>
      </w:r>
      <w:bookmarkEnd w:id="1235"/>
    </w:p>
    <w:p w:rsidR="00CF4C30" w:rsidRPr="00CF4C30" w:rsidRDefault="00CF4C30" w:rsidP="00CF4C30">
      <w:pPr>
        <w:spacing w:after="240"/>
        <w:rPr>
          <w:rFonts w:ascii="Cambria" w:hAnsi="Cambria"/>
          <w:noProof/>
        </w:rPr>
      </w:pPr>
      <w:bookmarkStart w:id="1236" w:name="_ENREF_117"/>
      <w:r w:rsidRPr="00CF4C30">
        <w:rPr>
          <w:rFonts w:ascii="Cambria" w:hAnsi="Cambria"/>
          <w:noProof/>
        </w:rPr>
        <w:t xml:space="preserve">Desler, C., T. L. Hansen, J. B. Frederiksen, M. L. Marcker, K. K. Singh and L. Juel Rasmussen (2012). "Is There a Link between Mitochondrial Reserve Respiratory Capacity and Aging?" </w:t>
      </w:r>
      <w:r w:rsidRPr="00CF4C30">
        <w:rPr>
          <w:rFonts w:ascii="Cambria" w:hAnsi="Cambria"/>
          <w:i/>
          <w:noProof/>
        </w:rPr>
        <w:t>Journal of Aging Research</w:t>
      </w:r>
      <w:r w:rsidRPr="00CF4C30">
        <w:rPr>
          <w:rFonts w:ascii="Cambria" w:hAnsi="Cambria"/>
          <w:noProof/>
        </w:rPr>
        <w:t xml:space="preserve"> </w:t>
      </w:r>
      <w:r w:rsidRPr="00CF4C30">
        <w:rPr>
          <w:rFonts w:ascii="Cambria" w:hAnsi="Cambria"/>
          <w:b/>
          <w:noProof/>
        </w:rPr>
        <w:t>2012</w:t>
      </w:r>
      <w:r w:rsidRPr="00CF4C30">
        <w:rPr>
          <w:rFonts w:ascii="Cambria" w:hAnsi="Cambria"/>
          <w:noProof/>
        </w:rPr>
        <w:t>: 192503.</w:t>
      </w:r>
      <w:bookmarkEnd w:id="1236"/>
    </w:p>
    <w:p w:rsidR="00CF4C30" w:rsidRPr="00CF4C30" w:rsidRDefault="00CF4C30" w:rsidP="00CF4C30">
      <w:pPr>
        <w:spacing w:after="240"/>
        <w:rPr>
          <w:rFonts w:ascii="Cambria" w:hAnsi="Cambria"/>
          <w:noProof/>
        </w:rPr>
      </w:pPr>
      <w:bookmarkStart w:id="1237" w:name="_ENREF_118"/>
      <w:r w:rsidRPr="00CF4C30">
        <w:rPr>
          <w:rFonts w:ascii="Cambria" w:hAnsi="Cambria"/>
          <w:noProof/>
        </w:rPr>
        <w:t xml:space="preserve">Dietz, K. C. and P. Casaccia (2010). "Hdac Inhibitors and Neurodegeneration: At the Edge between Protection and Damage." </w:t>
      </w:r>
      <w:r w:rsidRPr="00CF4C30">
        <w:rPr>
          <w:rFonts w:ascii="Cambria" w:hAnsi="Cambria"/>
          <w:i/>
          <w:noProof/>
        </w:rPr>
        <w:t>Pharmacological Research : The Official Journal of the Italian Pharmacological Society</w:t>
      </w:r>
      <w:r w:rsidRPr="00CF4C30">
        <w:rPr>
          <w:rFonts w:ascii="Cambria" w:hAnsi="Cambria"/>
          <w:noProof/>
        </w:rPr>
        <w:t xml:space="preserve"> </w:t>
      </w:r>
      <w:r w:rsidRPr="00CF4C30">
        <w:rPr>
          <w:rFonts w:ascii="Cambria" w:hAnsi="Cambria"/>
          <w:b/>
          <w:noProof/>
        </w:rPr>
        <w:t>62</w:t>
      </w:r>
      <w:r w:rsidRPr="00CF4C30">
        <w:rPr>
          <w:rFonts w:ascii="Cambria" w:hAnsi="Cambria"/>
          <w:noProof/>
        </w:rPr>
        <w:t>(1): 11-17.</w:t>
      </w:r>
      <w:bookmarkEnd w:id="1237"/>
    </w:p>
    <w:p w:rsidR="00CF4C30" w:rsidRPr="00CF4C30" w:rsidRDefault="00CF4C30" w:rsidP="00CF4C30">
      <w:pPr>
        <w:spacing w:after="240"/>
        <w:rPr>
          <w:rFonts w:ascii="Cambria" w:hAnsi="Cambria"/>
          <w:noProof/>
        </w:rPr>
      </w:pPr>
      <w:bookmarkStart w:id="1238" w:name="_ENREF_119"/>
      <w:r w:rsidRPr="00CF4C30">
        <w:rPr>
          <w:rFonts w:ascii="Cambria" w:hAnsi="Cambria"/>
          <w:noProof/>
        </w:rPr>
        <w:t xml:space="preserve">DiMauro, S. (2004). "Mitochondrial Diseases." </w:t>
      </w:r>
      <w:r w:rsidRPr="00CF4C30">
        <w:rPr>
          <w:rFonts w:ascii="Cambria" w:hAnsi="Cambria"/>
          <w:i/>
          <w:noProof/>
        </w:rPr>
        <w:t>Biochimica et Biophysica Acta</w:t>
      </w:r>
      <w:r w:rsidRPr="00CF4C30">
        <w:rPr>
          <w:rFonts w:ascii="Cambria" w:hAnsi="Cambria"/>
          <w:noProof/>
        </w:rPr>
        <w:t xml:space="preserve"> </w:t>
      </w:r>
      <w:r w:rsidRPr="00CF4C30">
        <w:rPr>
          <w:rFonts w:ascii="Cambria" w:hAnsi="Cambria"/>
          <w:b/>
          <w:noProof/>
        </w:rPr>
        <w:t>1658</w:t>
      </w:r>
      <w:r w:rsidRPr="00CF4C30">
        <w:rPr>
          <w:rFonts w:ascii="Cambria" w:hAnsi="Cambria"/>
          <w:noProof/>
        </w:rPr>
        <w:t>(1-2): 80-88.</w:t>
      </w:r>
      <w:bookmarkEnd w:id="1238"/>
    </w:p>
    <w:p w:rsidR="00CF4C30" w:rsidRPr="00CF4C30" w:rsidRDefault="00CF4C30" w:rsidP="00CF4C30">
      <w:pPr>
        <w:spacing w:after="240"/>
        <w:rPr>
          <w:rFonts w:ascii="Cambria" w:hAnsi="Cambria"/>
          <w:noProof/>
        </w:rPr>
      </w:pPr>
      <w:bookmarkStart w:id="1239" w:name="_ENREF_120"/>
      <w:r w:rsidRPr="00CF4C30">
        <w:rPr>
          <w:rFonts w:ascii="Cambria" w:hAnsi="Cambria"/>
          <w:noProof/>
        </w:rPr>
        <w:t xml:space="preserve">Ding, W. X. and X. M. Yin (2012). "Mitophagy: Mechanisms, Pathophysiological Roles, and Analysis." </w:t>
      </w:r>
      <w:r w:rsidRPr="00CF4C30">
        <w:rPr>
          <w:rFonts w:ascii="Cambria" w:hAnsi="Cambria"/>
          <w:i/>
          <w:noProof/>
        </w:rPr>
        <w:t>Biological Chemistry</w:t>
      </w:r>
      <w:r w:rsidRPr="00CF4C30">
        <w:rPr>
          <w:rFonts w:ascii="Cambria" w:hAnsi="Cambria"/>
          <w:noProof/>
        </w:rPr>
        <w:t xml:space="preserve"> </w:t>
      </w:r>
      <w:r w:rsidRPr="00CF4C30">
        <w:rPr>
          <w:rFonts w:ascii="Cambria" w:hAnsi="Cambria"/>
          <w:b/>
          <w:noProof/>
        </w:rPr>
        <w:t>393</w:t>
      </w:r>
      <w:r w:rsidRPr="00CF4C30">
        <w:rPr>
          <w:rFonts w:ascii="Cambria" w:hAnsi="Cambria"/>
          <w:noProof/>
        </w:rPr>
        <w:t>(7): 547-564.</w:t>
      </w:r>
      <w:bookmarkEnd w:id="1239"/>
    </w:p>
    <w:p w:rsidR="00CF4C30" w:rsidRPr="00CF4C30" w:rsidRDefault="00CF4C30" w:rsidP="00CF4C30">
      <w:pPr>
        <w:spacing w:after="240"/>
        <w:rPr>
          <w:rFonts w:ascii="Cambria" w:hAnsi="Cambria"/>
          <w:noProof/>
        </w:rPr>
      </w:pPr>
      <w:bookmarkStart w:id="1240" w:name="_ENREF_121"/>
      <w:r w:rsidRPr="00CF4C30">
        <w:rPr>
          <w:rFonts w:ascii="Cambria" w:hAnsi="Cambria"/>
          <w:noProof/>
        </w:rPr>
        <w:t xml:space="preserve">Dion, P. A., H. Daoud and G. A. Rouleau (2009). "Genetics of Motor Neuron Disorders: New Insights into Pathogenic Mechanisms." </w:t>
      </w:r>
      <w:r w:rsidRPr="00CF4C30">
        <w:rPr>
          <w:rFonts w:ascii="Cambria" w:hAnsi="Cambria"/>
          <w:i/>
          <w:noProof/>
        </w:rPr>
        <w:t>Nat Rev Genet</w:t>
      </w:r>
      <w:r w:rsidRPr="00CF4C30">
        <w:rPr>
          <w:rFonts w:ascii="Cambria" w:hAnsi="Cambria"/>
          <w:noProof/>
        </w:rPr>
        <w:t xml:space="preserve"> </w:t>
      </w:r>
      <w:r w:rsidRPr="00CF4C30">
        <w:rPr>
          <w:rFonts w:ascii="Cambria" w:hAnsi="Cambria"/>
          <w:b/>
          <w:noProof/>
        </w:rPr>
        <w:t>10</w:t>
      </w:r>
      <w:r w:rsidRPr="00CF4C30">
        <w:rPr>
          <w:rFonts w:ascii="Cambria" w:hAnsi="Cambria"/>
          <w:noProof/>
        </w:rPr>
        <w:t>(11): 769-782.</w:t>
      </w:r>
      <w:bookmarkEnd w:id="1240"/>
    </w:p>
    <w:p w:rsidR="00CF4C30" w:rsidRPr="00CF4C30" w:rsidRDefault="00CF4C30" w:rsidP="00CF4C30">
      <w:pPr>
        <w:spacing w:after="240"/>
        <w:rPr>
          <w:rFonts w:ascii="Cambria" w:hAnsi="Cambria"/>
          <w:noProof/>
        </w:rPr>
      </w:pPr>
      <w:bookmarkStart w:id="1241" w:name="_ENREF_122"/>
      <w:r w:rsidRPr="00CF4C30">
        <w:rPr>
          <w:rFonts w:ascii="Cambria" w:hAnsi="Cambria"/>
          <w:noProof/>
        </w:rPr>
        <w:t xml:space="preserve">Dompierre, J. P., J. D. Godin, B. C. Charrin, F. P. Cordelieres, S. J. King, S. Humbert and F. Saudou (2007). "Histone Deacetylase 6 Inhibition Compensates for the Transport Deficit in Huntington's Disease by Increasing Tubulin Acetylation." </w:t>
      </w:r>
      <w:r w:rsidRPr="00CF4C30">
        <w:rPr>
          <w:rFonts w:ascii="Cambria" w:hAnsi="Cambria"/>
          <w:i/>
          <w:noProof/>
        </w:rPr>
        <w:t>The Journal of Neuroscience : The Official Journal of the Society for Neuroscience</w:t>
      </w:r>
      <w:r w:rsidRPr="00CF4C30">
        <w:rPr>
          <w:rFonts w:ascii="Cambria" w:hAnsi="Cambria"/>
          <w:noProof/>
        </w:rPr>
        <w:t xml:space="preserve"> </w:t>
      </w:r>
      <w:r w:rsidRPr="00CF4C30">
        <w:rPr>
          <w:rFonts w:ascii="Cambria" w:hAnsi="Cambria"/>
          <w:b/>
          <w:noProof/>
        </w:rPr>
        <w:t>27</w:t>
      </w:r>
      <w:r w:rsidRPr="00CF4C30">
        <w:rPr>
          <w:rFonts w:ascii="Cambria" w:hAnsi="Cambria"/>
          <w:noProof/>
        </w:rPr>
        <w:t>(13): 3571-3583.</w:t>
      </w:r>
      <w:bookmarkEnd w:id="1241"/>
    </w:p>
    <w:p w:rsidR="00CF4C30" w:rsidRPr="00CF4C30" w:rsidRDefault="00CF4C30" w:rsidP="00CF4C30">
      <w:pPr>
        <w:spacing w:after="240"/>
        <w:rPr>
          <w:rFonts w:ascii="Cambria" w:hAnsi="Cambria"/>
          <w:noProof/>
        </w:rPr>
      </w:pPr>
      <w:bookmarkStart w:id="1242" w:name="_ENREF_123"/>
      <w:r w:rsidRPr="00CF4C30">
        <w:rPr>
          <w:rFonts w:ascii="Cambria" w:hAnsi="Cambria"/>
          <w:noProof/>
        </w:rPr>
        <w:t xml:space="preserve">Donoso, J. A., J. P. Illanes and F. Samson (1977). "Dimethylsulfoxide Action on Fast Axoplasmic Transport and Ultrastructure of Vagal Axons." </w:t>
      </w:r>
      <w:r w:rsidRPr="00CF4C30">
        <w:rPr>
          <w:rFonts w:ascii="Cambria" w:hAnsi="Cambria"/>
          <w:i/>
          <w:noProof/>
        </w:rPr>
        <w:t>Brain Research</w:t>
      </w:r>
      <w:r w:rsidRPr="00CF4C30">
        <w:rPr>
          <w:rFonts w:ascii="Cambria" w:hAnsi="Cambria"/>
          <w:noProof/>
        </w:rPr>
        <w:t xml:space="preserve"> </w:t>
      </w:r>
      <w:r w:rsidRPr="00CF4C30">
        <w:rPr>
          <w:rFonts w:ascii="Cambria" w:hAnsi="Cambria"/>
          <w:b/>
          <w:noProof/>
        </w:rPr>
        <w:t>120</w:t>
      </w:r>
      <w:r w:rsidRPr="00CF4C30">
        <w:rPr>
          <w:rFonts w:ascii="Cambria" w:hAnsi="Cambria"/>
          <w:noProof/>
        </w:rPr>
        <w:t>(2): 287-301.</w:t>
      </w:r>
      <w:bookmarkEnd w:id="1242"/>
    </w:p>
    <w:p w:rsidR="00CF4C30" w:rsidRPr="00CF4C30" w:rsidRDefault="00CF4C30" w:rsidP="00CF4C30">
      <w:pPr>
        <w:spacing w:after="240"/>
        <w:rPr>
          <w:rFonts w:ascii="Cambria" w:hAnsi="Cambria"/>
          <w:noProof/>
        </w:rPr>
      </w:pPr>
      <w:bookmarkStart w:id="1243" w:name="_ENREF_124"/>
      <w:r w:rsidRPr="00CF4C30">
        <w:rPr>
          <w:rFonts w:ascii="Cambria" w:hAnsi="Cambria"/>
          <w:noProof/>
        </w:rPr>
        <w:t xml:space="preserve">Duan, W., X. Li, J. Shi, Y. Guo, Z. Li and C. Li (2010). "Mutant Tar DNA-Binding Protein-43 Induces Oxidative Injury in Motor Neuron-Like Cell." </w:t>
      </w:r>
      <w:r w:rsidRPr="00CF4C30">
        <w:rPr>
          <w:rFonts w:ascii="Cambria" w:hAnsi="Cambria"/>
          <w:i/>
          <w:noProof/>
        </w:rPr>
        <w:t>Neuroscience</w:t>
      </w:r>
      <w:r w:rsidRPr="00CF4C30">
        <w:rPr>
          <w:rFonts w:ascii="Cambria" w:hAnsi="Cambria"/>
          <w:noProof/>
        </w:rPr>
        <w:t xml:space="preserve"> </w:t>
      </w:r>
      <w:r w:rsidRPr="00CF4C30">
        <w:rPr>
          <w:rFonts w:ascii="Cambria" w:hAnsi="Cambria"/>
          <w:b/>
          <w:noProof/>
        </w:rPr>
        <w:t>169</w:t>
      </w:r>
      <w:r w:rsidRPr="00CF4C30">
        <w:rPr>
          <w:rFonts w:ascii="Cambria" w:hAnsi="Cambria"/>
          <w:noProof/>
        </w:rPr>
        <w:t>(4): 1621-1629.</w:t>
      </w:r>
      <w:bookmarkEnd w:id="1243"/>
    </w:p>
    <w:p w:rsidR="00CF4C30" w:rsidRPr="00CF4C30" w:rsidRDefault="00CF4C30" w:rsidP="00CF4C30">
      <w:pPr>
        <w:spacing w:after="240"/>
        <w:rPr>
          <w:rFonts w:ascii="Cambria" w:hAnsi="Cambria"/>
          <w:noProof/>
        </w:rPr>
      </w:pPr>
      <w:bookmarkStart w:id="1244" w:name="_ENREF_125"/>
      <w:r w:rsidRPr="00CF4C30">
        <w:rPr>
          <w:rFonts w:ascii="Cambria" w:hAnsi="Cambria"/>
          <w:noProof/>
        </w:rPr>
        <w:t xml:space="preserve">Duchen, M. R. (2000). "Mitochondria and Calcium: From Cell Signalling to Cell Death." </w:t>
      </w:r>
      <w:r w:rsidRPr="00CF4C30">
        <w:rPr>
          <w:rFonts w:ascii="Cambria" w:hAnsi="Cambria"/>
          <w:i/>
          <w:noProof/>
        </w:rPr>
        <w:t>The Journal of Physiology</w:t>
      </w:r>
      <w:r w:rsidRPr="00CF4C30">
        <w:rPr>
          <w:rFonts w:ascii="Cambria" w:hAnsi="Cambria"/>
          <w:noProof/>
        </w:rPr>
        <w:t xml:space="preserve"> </w:t>
      </w:r>
      <w:r w:rsidRPr="00CF4C30">
        <w:rPr>
          <w:rFonts w:ascii="Cambria" w:hAnsi="Cambria"/>
          <w:b/>
          <w:noProof/>
        </w:rPr>
        <w:t>529 Pt 1</w:t>
      </w:r>
      <w:r w:rsidRPr="00CF4C30">
        <w:rPr>
          <w:rFonts w:ascii="Cambria" w:hAnsi="Cambria"/>
          <w:noProof/>
        </w:rPr>
        <w:t>: 57-68.</w:t>
      </w:r>
      <w:bookmarkEnd w:id="1244"/>
    </w:p>
    <w:p w:rsidR="00CF4C30" w:rsidRPr="00CF4C30" w:rsidRDefault="00CF4C30" w:rsidP="00CF4C30">
      <w:pPr>
        <w:spacing w:after="240"/>
        <w:rPr>
          <w:rFonts w:ascii="Cambria" w:hAnsi="Cambria"/>
          <w:noProof/>
        </w:rPr>
      </w:pPr>
      <w:bookmarkStart w:id="1245" w:name="_ENREF_126"/>
      <w:r w:rsidRPr="00CF4C30">
        <w:rPr>
          <w:rFonts w:ascii="Cambria" w:hAnsi="Cambria"/>
          <w:noProof/>
        </w:rPr>
        <w:t xml:space="preserve">Dupuis, L., P. F. Pradat, A. C. Ludolph and J. P. Loeffler (2011). "Energy Metabolism in Amyotrophic Lateral Sclerosis." </w:t>
      </w:r>
      <w:r w:rsidRPr="00CF4C30">
        <w:rPr>
          <w:rFonts w:ascii="Cambria" w:hAnsi="Cambria"/>
          <w:i/>
          <w:noProof/>
        </w:rPr>
        <w:t>Lancet Neurology</w:t>
      </w:r>
      <w:r w:rsidRPr="00CF4C30">
        <w:rPr>
          <w:rFonts w:ascii="Cambria" w:hAnsi="Cambria"/>
          <w:noProof/>
        </w:rPr>
        <w:t xml:space="preserve"> </w:t>
      </w:r>
      <w:r w:rsidRPr="00CF4C30">
        <w:rPr>
          <w:rFonts w:ascii="Cambria" w:hAnsi="Cambria"/>
          <w:b/>
          <w:noProof/>
        </w:rPr>
        <w:t>10</w:t>
      </w:r>
      <w:r w:rsidRPr="00CF4C30">
        <w:rPr>
          <w:rFonts w:ascii="Cambria" w:hAnsi="Cambria"/>
          <w:noProof/>
        </w:rPr>
        <w:t>(1): 75-82.</w:t>
      </w:r>
      <w:bookmarkEnd w:id="1245"/>
    </w:p>
    <w:p w:rsidR="00CF4C30" w:rsidRPr="00CF4C30" w:rsidRDefault="00CF4C30" w:rsidP="00CF4C30">
      <w:pPr>
        <w:spacing w:after="240"/>
        <w:rPr>
          <w:rFonts w:ascii="Cambria" w:hAnsi="Cambria"/>
          <w:noProof/>
        </w:rPr>
      </w:pPr>
      <w:bookmarkStart w:id="1246" w:name="_ENREF_127"/>
      <w:r w:rsidRPr="00CF4C30">
        <w:rPr>
          <w:rFonts w:ascii="Cambria" w:hAnsi="Cambria"/>
          <w:noProof/>
        </w:rPr>
        <w:t xml:space="preserve">Duvezin-Caubet, S., R. Jagasia, J. Wagener, S. Hofmann, A. Trifunovic, A. Hansson, A. Chomyn, M. F. Bauer, G. Attardi, N. G. Larsson, W. Neupert and A. S. Reichert (2006). "Proteolytic Processing of Opa1 Links Mitochondrial Dysfunction to Alterations in Mitochondrial Morphology." </w:t>
      </w:r>
      <w:r w:rsidRPr="00CF4C30">
        <w:rPr>
          <w:rFonts w:ascii="Cambria" w:hAnsi="Cambria"/>
          <w:i/>
          <w:noProof/>
        </w:rPr>
        <w:t>The Journal of Biological Chemistry</w:t>
      </w:r>
      <w:r w:rsidRPr="00CF4C30">
        <w:rPr>
          <w:rFonts w:ascii="Cambria" w:hAnsi="Cambria"/>
          <w:noProof/>
        </w:rPr>
        <w:t xml:space="preserve"> </w:t>
      </w:r>
      <w:r w:rsidRPr="00CF4C30">
        <w:rPr>
          <w:rFonts w:ascii="Cambria" w:hAnsi="Cambria"/>
          <w:b/>
          <w:noProof/>
        </w:rPr>
        <w:t>281</w:t>
      </w:r>
      <w:r w:rsidRPr="00CF4C30">
        <w:rPr>
          <w:rFonts w:ascii="Cambria" w:hAnsi="Cambria"/>
          <w:noProof/>
        </w:rPr>
        <w:t>(49): 37972-37979.</w:t>
      </w:r>
      <w:bookmarkEnd w:id="1246"/>
    </w:p>
    <w:p w:rsidR="00CF4C30" w:rsidRPr="00CF4C30" w:rsidRDefault="00CF4C30" w:rsidP="00CF4C30">
      <w:pPr>
        <w:spacing w:after="240"/>
        <w:rPr>
          <w:rFonts w:ascii="Cambria" w:hAnsi="Cambria"/>
          <w:noProof/>
        </w:rPr>
      </w:pPr>
      <w:bookmarkStart w:id="1247" w:name="_ENREF_128"/>
      <w:r w:rsidRPr="00CF4C30">
        <w:rPr>
          <w:rFonts w:ascii="Cambria" w:hAnsi="Cambria"/>
          <w:noProof/>
        </w:rPr>
        <w:t xml:space="preserve">Eastman, S. W., M. Yassaee and P. D. Bieniasz (2009). "A Role for Ubiquitin Ligases and Spartin/Spg20 in Lipid Droplet Turnover." </w:t>
      </w:r>
      <w:r w:rsidRPr="00CF4C30">
        <w:rPr>
          <w:rFonts w:ascii="Cambria" w:hAnsi="Cambria"/>
          <w:i/>
          <w:noProof/>
        </w:rPr>
        <w:t>The Journal of Cell Biology</w:t>
      </w:r>
      <w:r w:rsidRPr="00CF4C30">
        <w:rPr>
          <w:rFonts w:ascii="Cambria" w:hAnsi="Cambria"/>
          <w:noProof/>
        </w:rPr>
        <w:t xml:space="preserve"> </w:t>
      </w:r>
      <w:r w:rsidRPr="00CF4C30">
        <w:rPr>
          <w:rFonts w:ascii="Cambria" w:hAnsi="Cambria"/>
          <w:b/>
          <w:noProof/>
        </w:rPr>
        <w:t>184</w:t>
      </w:r>
      <w:r w:rsidRPr="00CF4C30">
        <w:rPr>
          <w:rFonts w:ascii="Cambria" w:hAnsi="Cambria"/>
          <w:noProof/>
        </w:rPr>
        <w:t>(6): 881-894.</w:t>
      </w:r>
      <w:bookmarkEnd w:id="1247"/>
    </w:p>
    <w:p w:rsidR="00CF4C30" w:rsidRPr="00CF4C30" w:rsidRDefault="00CF4C30" w:rsidP="00CF4C30">
      <w:pPr>
        <w:spacing w:after="240"/>
        <w:rPr>
          <w:rFonts w:ascii="Cambria" w:hAnsi="Cambria"/>
          <w:noProof/>
        </w:rPr>
      </w:pPr>
      <w:bookmarkStart w:id="1248" w:name="_ENREF_129"/>
      <w:r w:rsidRPr="00CF4C30">
        <w:rPr>
          <w:rFonts w:ascii="Cambria" w:hAnsi="Cambria"/>
          <w:noProof/>
        </w:rPr>
        <w:t xml:space="preserve">Edwards, T. L., V. E. Clowes, H. T. Tsang, J. W. Connell, C. M. Sanderson, J. P. Luzio and E. Reid (2009). "Endogenous Spartin (Spg20) Is Recruited to Endosomes and Lipid Droplets and Interacts with the Ubiquitin E3 Ligases Aip4 and Aip5." </w:t>
      </w:r>
      <w:r w:rsidRPr="00CF4C30">
        <w:rPr>
          <w:rFonts w:ascii="Cambria" w:hAnsi="Cambria"/>
          <w:i/>
          <w:noProof/>
        </w:rPr>
        <w:t>The Biochemical Journal</w:t>
      </w:r>
      <w:r w:rsidRPr="00CF4C30">
        <w:rPr>
          <w:rFonts w:ascii="Cambria" w:hAnsi="Cambria"/>
          <w:noProof/>
        </w:rPr>
        <w:t xml:space="preserve"> </w:t>
      </w:r>
      <w:r w:rsidRPr="00CF4C30">
        <w:rPr>
          <w:rFonts w:ascii="Cambria" w:hAnsi="Cambria"/>
          <w:b/>
          <w:noProof/>
        </w:rPr>
        <w:t>423</w:t>
      </w:r>
      <w:r w:rsidRPr="00CF4C30">
        <w:rPr>
          <w:rFonts w:ascii="Cambria" w:hAnsi="Cambria"/>
          <w:noProof/>
        </w:rPr>
        <w:t>(1): 31-39.</w:t>
      </w:r>
      <w:bookmarkEnd w:id="1248"/>
    </w:p>
    <w:p w:rsidR="00CF4C30" w:rsidRPr="00CF4C30" w:rsidRDefault="00CF4C30" w:rsidP="00CF4C30">
      <w:pPr>
        <w:spacing w:after="240"/>
        <w:rPr>
          <w:rFonts w:ascii="Cambria" w:hAnsi="Cambria"/>
          <w:noProof/>
        </w:rPr>
      </w:pPr>
      <w:bookmarkStart w:id="1249" w:name="_ENREF_130"/>
      <w:r w:rsidRPr="00CF4C30">
        <w:rPr>
          <w:rFonts w:ascii="Cambria" w:hAnsi="Cambria"/>
          <w:noProof/>
        </w:rPr>
        <w:t xml:space="preserve">Ekegren, T., E. Grundstrom, D. Lindholm and S. M. Aquilonius (1999). "Upregulation of Bax Protein and Increased DNA Degradation in Als Spinal Cord Motor Neurons." </w:t>
      </w:r>
      <w:r w:rsidRPr="00CF4C30">
        <w:rPr>
          <w:rFonts w:ascii="Cambria" w:hAnsi="Cambria"/>
          <w:i/>
          <w:noProof/>
        </w:rPr>
        <w:t>Acta Neurologica Scandinavica</w:t>
      </w:r>
      <w:r w:rsidRPr="00CF4C30">
        <w:rPr>
          <w:rFonts w:ascii="Cambria" w:hAnsi="Cambria"/>
          <w:noProof/>
        </w:rPr>
        <w:t xml:space="preserve"> </w:t>
      </w:r>
      <w:r w:rsidRPr="00CF4C30">
        <w:rPr>
          <w:rFonts w:ascii="Cambria" w:hAnsi="Cambria"/>
          <w:b/>
          <w:noProof/>
        </w:rPr>
        <w:t>100</w:t>
      </w:r>
      <w:r w:rsidRPr="00CF4C30">
        <w:rPr>
          <w:rFonts w:ascii="Cambria" w:hAnsi="Cambria"/>
          <w:noProof/>
        </w:rPr>
        <w:t>(5): 317-321.</w:t>
      </w:r>
      <w:bookmarkEnd w:id="1249"/>
    </w:p>
    <w:p w:rsidR="00CF4C30" w:rsidRPr="00CF4C30" w:rsidRDefault="00CF4C30" w:rsidP="00CF4C30">
      <w:pPr>
        <w:spacing w:after="240"/>
        <w:rPr>
          <w:rFonts w:ascii="Cambria" w:hAnsi="Cambria"/>
          <w:noProof/>
        </w:rPr>
      </w:pPr>
      <w:bookmarkStart w:id="1250" w:name="_ENREF_131"/>
      <w:r w:rsidRPr="00CF4C30">
        <w:rPr>
          <w:rFonts w:ascii="Cambria" w:hAnsi="Cambria"/>
          <w:noProof/>
        </w:rPr>
        <w:t xml:space="preserve">Erdmann, R., F. F. Wiebel, A. Flessau, J. Rytka, A. Beyer, K. U. Frohlich and W. H. Kunau (1991). "Pas1, a Yeast Gene Required for Peroxisome Biogenesis, Encodes a Member of a Novel Family of Putative Atpases." </w:t>
      </w:r>
      <w:r w:rsidRPr="00CF4C30">
        <w:rPr>
          <w:rFonts w:ascii="Cambria" w:hAnsi="Cambria"/>
          <w:i/>
          <w:noProof/>
        </w:rPr>
        <w:t>Cell</w:t>
      </w:r>
      <w:r w:rsidRPr="00CF4C30">
        <w:rPr>
          <w:rFonts w:ascii="Cambria" w:hAnsi="Cambria"/>
          <w:noProof/>
        </w:rPr>
        <w:t xml:space="preserve"> </w:t>
      </w:r>
      <w:r w:rsidRPr="00CF4C30">
        <w:rPr>
          <w:rFonts w:ascii="Cambria" w:hAnsi="Cambria"/>
          <w:b/>
          <w:noProof/>
        </w:rPr>
        <w:t>64</w:t>
      </w:r>
      <w:r w:rsidRPr="00CF4C30">
        <w:rPr>
          <w:rFonts w:ascii="Cambria" w:hAnsi="Cambria"/>
          <w:noProof/>
        </w:rPr>
        <w:t>(3): 499-510.</w:t>
      </w:r>
      <w:bookmarkEnd w:id="1250"/>
    </w:p>
    <w:p w:rsidR="00CF4C30" w:rsidRPr="00CF4C30" w:rsidRDefault="00CF4C30" w:rsidP="00CF4C30">
      <w:pPr>
        <w:spacing w:after="240"/>
        <w:rPr>
          <w:rFonts w:ascii="Cambria" w:hAnsi="Cambria"/>
          <w:noProof/>
        </w:rPr>
      </w:pPr>
      <w:bookmarkStart w:id="1251" w:name="_ENREF_132"/>
      <w:r w:rsidRPr="00CF4C30">
        <w:rPr>
          <w:rFonts w:ascii="Cambria" w:hAnsi="Cambria"/>
          <w:noProof/>
        </w:rPr>
        <w:t xml:space="preserve">Errico, A., A. Ballabio and E. I. Rugarli (2002). "Spastin, the Protein Mutated in Autosomal Dominant Hereditary Spastic Paraplegia, Is Involved in Microtubule Dynamics." </w:t>
      </w:r>
      <w:r w:rsidRPr="00CF4C30">
        <w:rPr>
          <w:rFonts w:ascii="Cambria" w:hAnsi="Cambria"/>
          <w:i/>
          <w:noProof/>
        </w:rPr>
        <w:t>Human Molecular Genetics</w:t>
      </w:r>
      <w:r w:rsidRPr="00CF4C30">
        <w:rPr>
          <w:rFonts w:ascii="Cambria" w:hAnsi="Cambria"/>
          <w:noProof/>
        </w:rPr>
        <w:t xml:space="preserve"> </w:t>
      </w:r>
      <w:r w:rsidRPr="00CF4C30">
        <w:rPr>
          <w:rFonts w:ascii="Cambria" w:hAnsi="Cambria"/>
          <w:b/>
          <w:noProof/>
        </w:rPr>
        <w:t>11</w:t>
      </w:r>
      <w:r w:rsidRPr="00CF4C30">
        <w:rPr>
          <w:rFonts w:ascii="Cambria" w:hAnsi="Cambria"/>
          <w:noProof/>
        </w:rPr>
        <w:t>(2): 153-163.</w:t>
      </w:r>
      <w:bookmarkEnd w:id="1251"/>
    </w:p>
    <w:p w:rsidR="00CF4C30" w:rsidRPr="00CF4C30" w:rsidRDefault="00CF4C30" w:rsidP="00CF4C30">
      <w:pPr>
        <w:spacing w:after="240"/>
        <w:rPr>
          <w:rFonts w:ascii="Cambria" w:hAnsi="Cambria"/>
          <w:noProof/>
        </w:rPr>
      </w:pPr>
      <w:bookmarkStart w:id="1252" w:name="_ENREF_133"/>
      <w:r w:rsidRPr="00CF4C30">
        <w:rPr>
          <w:rFonts w:ascii="Cambria" w:hAnsi="Cambria"/>
          <w:noProof/>
        </w:rPr>
        <w:t xml:space="preserve">Estes, P. S., A. Boehringer, R. Zwick, J. E. Tang, B. Grigsby and D. C. Zarnescu (2011). "Wild-Type and A315t Mutant Tdp-43 Exert Differential Neurotoxicity in a Drosophila Model of Als." </w:t>
      </w:r>
      <w:r w:rsidRPr="00CF4C30">
        <w:rPr>
          <w:rFonts w:ascii="Cambria" w:hAnsi="Cambria"/>
          <w:i/>
          <w:noProof/>
        </w:rPr>
        <w:t>Human Molecular Genetics</w:t>
      </w:r>
      <w:r w:rsidRPr="00CF4C30">
        <w:rPr>
          <w:rFonts w:ascii="Cambria" w:hAnsi="Cambria"/>
          <w:noProof/>
        </w:rPr>
        <w:t xml:space="preserve"> </w:t>
      </w:r>
      <w:r w:rsidRPr="00CF4C30">
        <w:rPr>
          <w:rFonts w:ascii="Cambria" w:hAnsi="Cambria"/>
          <w:b/>
          <w:noProof/>
        </w:rPr>
        <w:t>20</w:t>
      </w:r>
      <w:r w:rsidRPr="00CF4C30">
        <w:rPr>
          <w:rFonts w:ascii="Cambria" w:hAnsi="Cambria"/>
          <w:noProof/>
        </w:rPr>
        <w:t>(12): 2308-2321.</w:t>
      </w:r>
      <w:bookmarkEnd w:id="1252"/>
    </w:p>
    <w:p w:rsidR="00CF4C30" w:rsidRPr="00CF4C30" w:rsidRDefault="00CF4C30" w:rsidP="00CF4C30">
      <w:pPr>
        <w:spacing w:after="240"/>
        <w:rPr>
          <w:rFonts w:ascii="Cambria" w:hAnsi="Cambria"/>
          <w:noProof/>
        </w:rPr>
      </w:pPr>
      <w:bookmarkStart w:id="1253" w:name="_ENREF_134"/>
      <w:r w:rsidRPr="00CF4C30">
        <w:rPr>
          <w:rFonts w:ascii="Cambria" w:hAnsi="Cambria"/>
          <w:noProof/>
        </w:rPr>
        <w:t xml:space="preserve">Eura, Y., N. Ishihara, S. Yokota and K. Mihara (2003). "Two Mitofusin Proteins, Mammalian Homologues of Fzo, with Distinct Functions Are Both Required for Mitochondrial Fusion." </w:t>
      </w:r>
      <w:r w:rsidRPr="00CF4C30">
        <w:rPr>
          <w:rFonts w:ascii="Cambria" w:hAnsi="Cambria"/>
          <w:i/>
          <w:noProof/>
        </w:rPr>
        <w:t>Journal of Biochemistry</w:t>
      </w:r>
      <w:r w:rsidRPr="00CF4C30">
        <w:rPr>
          <w:rFonts w:ascii="Cambria" w:hAnsi="Cambria"/>
          <w:noProof/>
        </w:rPr>
        <w:t xml:space="preserve"> </w:t>
      </w:r>
      <w:r w:rsidRPr="00CF4C30">
        <w:rPr>
          <w:rFonts w:ascii="Cambria" w:hAnsi="Cambria"/>
          <w:b/>
          <w:noProof/>
        </w:rPr>
        <w:t>134</w:t>
      </w:r>
      <w:r w:rsidRPr="00CF4C30">
        <w:rPr>
          <w:rFonts w:ascii="Cambria" w:hAnsi="Cambria"/>
          <w:noProof/>
        </w:rPr>
        <w:t>(3): 333-344.</w:t>
      </w:r>
      <w:bookmarkEnd w:id="1253"/>
    </w:p>
    <w:p w:rsidR="00CF4C30" w:rsidRPr="00CF4C30" w:rsidRDefault="00CF4C30" w:rsidP="00CF4C30">
      <w:pPr>
        <w:spacing w:after="240"/>
        <w:rPr>
          <w:rFonts w:ascii="Cambria" w:hAnsi="Cambria"/>
          <w:noProof/>
        </w:rPr>
      </w:pPr>
      <w:bookmarkStart w:id="1254" w:name="_ENREF_135"/>
      <w:r w:rsidRPr="00CF4C30">
        <w:rPr>
          <w:rFonts w:ascii="Cambria" w:hAnsi="Cambria"/>
          <w:noProof/>
        </w:rPr>
        <w:t xml:space="preserve">Evans, K. J., E. R. Gomes, S. M. Reisenweber, G. G. Gundersen and B. P. Lauring (2005). "Linking Axonal Degeneration to Microtubule Remodeling by Spastin-Mediated Microtubule Severing." </w:t>
      </w:r>
      <w:r w:rsidRPr="00CF4C30">
        <w:rPr>
          <w:rFonts w:ascii="Cambria" w:hAnsi="Cambria"/>
          <w:i/>
          <w:noProof/>
        </w:rPr>
        <w:t>The Journal of Cell Biology</w:t>
      </w:r>
      <w:r w:rsidRPr="00CF4C30">
        <w:rPr>
          <w:rFonts w:ascii="Cambria" w:hAnsi="Cambria"/>
          <w:noProof/>
        </w:rPr>
        <w:t xml:space="preserve"> </w:t>
      </w:r>
      <w:r w:rsidRPr="00CF4C30">
        <w:rPr>
          <w:rFonts w:ascii="Cambria" w:hAnsi="Cambria"/>
          <w:b/>
          <w:noProof/>
        </w:rPr>
        <w:t>168</w:t>
      </w:r>
      <w:r w:rsidRPr="00CF4C30">
        <w:rPr>
          <w:rFonts w:ascii="Cambria" w:hAnsi="Cambria"/>
          <w:noProof/>
        </w:rPr>
        <w:t>(4): 599-606.</w:t>
      </w:r>
      <w:bookmarkEnd w:id="1254"/>
    </w:p>
    <w:p w:rsidR="00CF4C30" w:rsidRPr="00CF4C30" w:rsidRDefault="00CF4C30" w:rsidP="00CF4C30">
      <w:pPr>
        <w:spacing w:after="240"/>
        <w:rPr>
          <w:rFonts w:ascii="Cambria" w:hAnsi="Cambria"/>
          <w:noProof/>
        </w:rPr>
      </w:pPr>
      <w:bookmarkStart w:id="1255" w:name="_ENREF_136"/>
      <w:r w:rsidRPr="00CF4C30">
        <w:rPr>
          <w:rFonts w:ascii="Cambria" w:hAnsi="Cambria"/>
          <w:noProof/>
        </w:rPr>
        <w:t xml:space="preserve">Exner, N., B. Treske, D. Paquet, K. Holmstrom, C. Schiesling, S. Gispert, I. Carballo-Carbajal, D. Berg, H. H. Hoepken, T. Gasser, R. Kruger, K. F. Winklhofer, F. Vogel, A. S. Reichert, G. Auburger, P. J. Kahle, B. Schmid and C. Haass (2007). "Loss-of-Function of Human Pink1 Results in Mitochondrial Pathology and Can Be Rescued by Parkin." </w:t>
      </w:r>
      <w:r w:rsidRPr="00CF4C30">
        <w:rPr>
          <w:rFonts w:ascii="Cambria" w:hAnsi="Cambria"/>
          <w:i/>
          <w:noProof/>
        </w:rPr>
        <w:t>The Journal of Neuroscience : The Official Journal of the Society for Neuroscience</w:t>
      </w:r>
      <w:r w:rsidRPr="00CF4C30">
        <w:rPr>
          <w:rFonts w:ascii="Cambria" w:hAnsi="Cambria"/>
          <w:noProof/>
        </w:rPr>
        <w:t xml:space="preserve"> </w:t>
      </w:r>
      <w:r w:rsidRPr="00CF4C30">
        <w:rPr>
          <w:rFonts w:ascii="Cambria" w:hAnsi="Cambria"/>
          <w:b/>
          <w:noProof/>
        </w:rPr>
        <w:t>27</w:t>
      </w:r>
      <w:r w:rsidRPr="00CF4C30">
        <w:rPr>
          <w:rFonts w:ascii="Cambria" w:hAnsi="Cambria"/>
          <w:noProof/>
        </w:rPr>
        <w:t>(45): 12413-12418.</w:t>
      </w:r>
      <w:bookmarkEnd w:id="1255"/>
    </w:p>
    <w:p w:rsidR="00CF4C30" w:rsidRPr="00CF4C30" w:rsidRDefault="00CF4C30" w:rsidP="00CF4C30">
      <w:pPr>
        <w:spacing w:after="240"/>
        <w:rPr>
          <w:rFonts w:ascii="Cambria" w:hAnsi="Cambria"/>
          <w:noProof/>
        </w:rPr>
      </w:pPr>
      <w:bookmarkStart w:id="1256" w:name="_ENREF_137"/>
      <w:r w:rsidRPr="00CF4C30">
        <w:rPr>
          <w:rFonts w:ascii="Cambria" w:hAnsi="Cambria"/>
          <w:noProof/>
        </w:rPr>
        <w:t xml:space="preserve">Fass, E., E. Shvets, I. Degani, K. Hirschberg and Z. Elazar (2006). "Microtubules Support Production of Starvation-Induced Autophagosomes but Not Their Targeting and Fusion with Lysosomes." </w:t>
      </w:r>
      <w:r w:rsidRPr="00CF4C30">
        <w:rPr>
          <w:rFonts w:ascii="Cambria" w:hAnsi="Cambria"/>
          <w:i/>
          <w:noProof/>
        </w:rPr>
        <w:t>The Journal of Biological Chemistry</w:t>
      </w:r>
      <w:r w:rsidRPr="00CF4C30">
        <w:rPr>
          <w:rFonts w:ascii="Cambria" w:hAnsi="Cambria"/>
          <w:noProof/>
        </w:rPr>
        <w:t xml:space="preserve"> </w:t>
      </w:r>
      <w:r w:rsidRPr="00CF4C30">
        <w:rPr>
          <w:rFonts w:ascii="Cambria" w:hAnsi="Cambria"/>
          <w:b/>
          <w:noProof/>
        </w:rPr>
        <w:t>281</w:t>
      </w:r>
      <w:r w:rsidRPr="00CF4C30">
        <w:rPr>
          <w:rFonts w:ascii="Cambria" w:hAnsi="Cambria"/>
          <w:noProof/>
        </w:rPr>
        <w:t>(47): 36303-36316.</w:t>
      </w:r>
      <w:bookmarkEnd w:id="1256"/>
    </w:p>
    <w:p w:rsidR="00CF4C30" w:rsidRPr="00CF4C30" w:rsidRDefault="00CF4C30" w:rsidP="00CF4C30">
      <w:pPr>
        <w:spacing w:after="240"/>
        <w:rPr>
          <w:rFonts w:ascii="Cambria" w:hAnsi="Cambria"/>
          <w:noProof/>
        </w:rPr>
      </w:pPr>
      <w:bookmarkStart w:id="1257" w:name="_ENREF_138"/>
      <w:r w:rsidRPr="00CF4C30">
        <w:rPr>
          <w:rFonts w:ascii="Cambria" w:hAnsi="Cambria"/>
          <w:noProof/>
        </w:rPr>
        <w:t xml:space="preserve">Fassier, C., J. A. Hutt, S. Scholpp, A. Lumsden, B. Giros, F. Nothias, S. Schneider-Maunoury, C. Houart and J. Hazan (2010). "Zebrafish Atlastin Controls Motility and Spinal Motor Axon Architecture Via Inhibition of the Bmp Pathway." </w:t>
      </w:r>
      <w:r w:rsidRPr="00CF4C30">
        <w:rPr>
          <w:rFonts w:ascii="Cambria" w:hAnsi="Cambria"/>
          <w:i/>
          <w:noProof/>
        </w:rPr>
        <w:t>Nature Neuroscience</w:t>
      </w:r>
      <w:r w:rsidRPr="00CF4C30">
        <w:rPr>
          <w:rFonts w:ascii="Cambria" w:hAnsi="Cambria"/>
          <w:noProof/>
        </w:rPr>
        <w:t xml:space="preserve"> </w:t>
      </w:r>
      <w:r w:rsidRPr="00CF4C30">
        <w:rPr>
          <w:rFonts w:ascii="Cambria" w:hAnsi="Cambria"/>
          <w:b/>
          <w:noProof/>
        </w:rPr>
        <w:t>13</w:t>
      </w:r>
      <w:r w:rsidRPr="00CF4C30">
        <w:rPr>
          <w:rFonts w:ascii="Cambria" w:hAnsi="Cambria"/>
          <w:noProof/>
        </w:rPr>
        <w:t>(11): 1380-1387.</w:t>
      </w:r>
      <w:bookmarkEnd w:id="1257"/>
    </w:p>
    <w:p w:rsidR="00CF4C30" w:rsidRPr="00CF4C30" w:rsidRDefault="00CF4C30" w:rsidP="00CF4C30">
      <w:pPr>
        <w:spacing w:after="240"/>
        <w:rPr>
          <w:rFonts w:ascii="Cambria" w:hAnsi="Cambria"/>
          <w:noProof/>
        </w:rPr>
      </w:pPr>
      <w:bookmarkStart w:id="1258" w:name="_ENREF_139"/>
      <w:r w:rsidRPr="00CF4C30">
        <w:rPr>
          <w:rFonts w:ascii="Cambria" w:hAnsi="Cambria"/>
          <w:noProof/>
        </w:rPr>
        <w:t xml:space="preserve">Fassier, C., A. Tarrade, L. Peris, S. Courageot, P. Mailly, C. Dalard, S. Delga, N. Roblot, J. Lefevre, D. Job, J. Hazan, P. A. Curmi and J. Melki (2012). "Microtubule-Targeting Drugs Rescue Axonal Swellings in Cortical Neurons from Spastin Knock-out Mice." </w:t>
      </w:r>
      <w:r w:rsidRPr="00CF4C30">
        <w:rPr>
          <w:rFonts w:ascii="Cambria" w:hAnsi="Cambria"/>
          <w:i/>
          <w:noProof/>
        </w:rPr>
        <w:t>Disease Models &amp; Mechanisms</w:t>
      </w:r>
      <w:r w:rsidRPr="00CF4C30">
        <w:rPr>
          <w:rFonts w:ascii="Cambria" w:hAnsi="Cambria"/>
          <w:noProof/>
        </w:rPr>
        <w:t>.</w:t>
      </w:r>
      <w:bookmarkEnd w:id="1258"/>
    </w:p>
    <w:p w:rsidR="00CF4C30" w:rsidRPr="00CF4C30" w:rsidRDefault="00CF4C30" w:rsidP="00CF4C30">
      <w:pPr>
        <w:spacing w:after="240"/>
        <w:rPr>
          <w:rFonts w:ascii="Cambria" w:hAnsi="Cambria"/>
          <w:noProof/>
        </w:rPr>
      </w:pPr>
      <w:bookmarkStart w:id="1259" w:name="_ENREF_140"/>
      <w:r w:rsidRPr="00CF4C30">
        <w:rPr>
          <w:rFonts w:ascii="Cambria" w:hAnsi="Cambria"/>
          <w:noProof/>
        </w:rPr>
        <w:t xml:space="preserve">Fassier, C., A. Tarrade, L. Peris, S. Courageot, P. Mailly, C. Dalard, S. Delga, N. Roblot, J. Lefevre, D. Job, J. Hazan, P. A. Curmi and J. Melki (2013). "Microtubule-Targeting Drugs Rescue Axonal Swellings in Cortical Neurons from Spastin Knockout Mice." </w:t>
      </w:r>
      <w:r w:rsidRPr="00CF4C30">
        <w:rPr>
          <w:rFonts w:ascii="Cambria" w:hAnsi="Cambria"/>
          <w:i/>
          <w:noProof/>
        </w:rPr>
        <w:t>Disease Models &amp; Mechanisms</w:t>
      </w:r>
      <w:r w:rsidRPr="00CF4C30">
        <w:rPr>
          <w:rFonts w:ascii="Cambria" w:hAnsi="Cambria"/>
          <w:noProof/>
        </w:rPr>
        <w:t xml:space="preserve"> </w:t>
      </w:r>
      <w:r w:rsidRPr="00CF4C30">
        <w:rPr>
          <w:rFonts w:ascii="Cambria" w:hAnsi="Cambria"/>
          <w:b/>
          <w:noProof/>
        </w:rPr>
        <w:t>6</w:t>
      </w:r>
      <w:r w:rsidRPr="00CF4C30">
        <w:rPr>
          <w:rFonts w:ascii="Cambria" w:hAnsi="Cambria"/>
          <w:noProof/>
        </w:rPr>
        <w:t>(1): 72-83.</w:t>
      </w:r>
      <w:bookmarkEnd w:id="1259"/>
    </w:p>
    <w:p w:rsidR="00CF4C30" w:rsidRPr="00CF4C30" w:rsidRDefault="00CF4C30" w:rsidP="00CF4C30">
      <w:pPr>
        <w:spacing w:after="240"/>
        <w:rPr>
          <w:rFonts w:ascii="Cambria" w:hAnsi="Cambria"/>
          <w:noProof/>
        </w:rPr>
      </w:pPr>
      <w:bookmarkStart w:id="1260" w:name="_ENREF_141"/>
      <w:r w:rsidRPr="00CF4C30">
        <w:rPr>
          <w:rFonts w:ascii="Cambria" w:hAnsi="Cambria"/>
          <w:noProof/>
        </w:rPr>
        <w:t xml:space="preserve">Finsterer, J., W. Loscher, S. Quasthoff, J. Wanschitz, M. Auer-Grumbach and G. Stevanin (2012). "Hereditary Spastic Paraplegias with Autosomal Dominant, Recessive, X-Linked, or Maternal Trait of Inheritance." </w:t>
      </w:r>
      <w:r w:rsidRPr="00CF4C30">
        <w:rPr>
          <w:rFonts w:ascii="Cambria" w:hAnsi="Cambria"/>
          <w:i/>
          <w:noProof/>
        </w:rPr>
        <w:t>Journal of the Neurological Sciences</w:t>
      </w:r>
      <w:r w:rsidRPr="00CF4C30">
        <w:rPr>
          <w:rFonts w:ascii="Cambria" w:hAnsi="Cambria"/>
          <w:noProof/>
        </w:rPr>
        <w:t xml:space="preserve"> </w:t>
      </w:r>
      <w:r w:rsidRPr="00CF4C30">
        <w:rPr>
          <w:rFonts w:ascii="Cambria" w:hAnsi="Cambria"/>
          <w:b/>
          <w:noProof/>
        </w:rPr>
        <w:t>318</w:t>
      </w:r>
      <w:r w:rsidRPr="00CF4C30">
        <w:rPr>
          <w:rFonts w:ascii="Cambria" w:hAnsi="Cambria"/>
          <w:noProof/>
        </w:rPr>
        <w:t>(1-2): 1-18.</w:t>
      </w:r>
      <w:bookmarkEnd w:id="1260"/>
    </w:p>
    <w:p w:rsidR="00CF4C30" w:rsidRPr="00CF4C30" w:rsidRDefault="00CF4C30" w:rsidP="00CF4C30">
      <w:pPr>
        <w:spacing w:after="240"/>
        <w:rPr>
          <w:rFonts w:ascii="Cambria" w:hAnsi="Cambria"/>
          <w:noProof/>
        </w:rPr>
      </w:pPr>
      <w:bookmarkStart w:id="1261" w:name="_ENREF_142"/>
      <w:r w:rsidRPr="00CF4C30">
        <w:rPr>
          <w:rFonts w:ascii="Cambria" w:hAnsi="Cambria"/>
          <w:noProof/>
        </w:rPr>
        <w:t xml:space="preserve">Fischer, L. R., D. G. Culver, P. Tennant, A. A. Davis, M. Wang, A. Castellano-Sanchez, J. Khan, M. A. Polak and J. D. Glass (2004). "Amyotrophic Lateral Sclerosis Is a Distal Axonopathy: Evidence in Mice and Man." </w:t>
      </w:r>
      <w:r w:rsidRPr="00CF4C30">
        <w:rPr>
          <w:rFonts w:ascii="Cambria" w:hAnsi="Cambria"/>
          <w:i/>
          <w:noProof/>
        </w:rPr>
        <w:t>Exp Neurol</w:t>
      </w:r>
      <w:r w:rsidRPr="00CF4C30">
        <w:rPr>
          <w:rFonts w:ascii="Cambria" w:hAnsi="Cambria"/>
          <w:noProof/>
        </w:rPr>
        <w:t xml:space="preserve"> </w:t>
      </w:r>
      <w:r w:rsidRPr="00CF4C30">
        <w:rPr>
          <w:rFonts w:ascii="Cambria" w:hAnsi="Cambria"/>
          <w:b/>
          <w:noProof/>
        </w:rPr>
        <w:t>185</w:t>
      </w:r>
      <w:r w:rsidRPr="00CF4C30">
        <w:rPr>
          <w:rFonts w:ascii="Cambria" w:hAnsi="Cambria"/>
          <w:noProof/>
        </w:rPr>
        <w:t>(2): 232-240.</w:t>
      </w:r>
      <w:bookmarkEnd w:id="1261"/>
    </w:p>
    <w:p w:rsidR="00CF4C30" w:rsidRPr="00CF4C30" w:rsidRDefault="00CF4C30" w:rsidP="00CF4C30">
      <w:pPr>
        <w:spacing w:after="240"/>
        <w:rPr>
          <w:rFonts w:ascii="Cambria" w:hAnsi="Cambria"/>
          <w:noProof/>
        </w:rPr>
      </w:pPr>
      <w:bookmarkStart w:id="1262" w:name="_ENREF_143"/>
      <w:r w:rsidRPr="00CF4C30">
        <w:rPr>
          <w:rFonts w:ascii="Cambria" w:hAnsi="Cambria"/>
          <w:noProof/>
        </w:rPr>
        <w:t xml:space="preserve">Fonknechten, N., D. Mavel, P. Byrne, C. S. Davoine, C. Cruaud, D. Bonsch, D. Samson, P. Coutinho, M. Hutchinson, P. McMonagle, J. M. Burgunder, A. Tartaglione, O. Heinzlef, I. Feki, T. Deufel, N. Parfrey, A. Brice, B. Fontaine, J. F. Prud'homme, J. Weissenbach, A. Durr and J. Hazan (2000). "Spectrum of Spg4 Mutations in Autosomal Dominant Spastic Paraplegia." </w:t>
      </w:r>
      <w:r w:rsidRPr="00CF4C30">
        <w:rPr>
          <w:rFonts w:ascii="Cambria" w:hAnsi="Cambria"/>
          <w:i/>
          <w:noProof/>
        </w:rPr>
        <w:t>Human Molecular Genetics</w:t>
      </w:r>
      <w:r w:rsidRPr="00CF4C30">
        <w:rPr>
          <w:rFonts w:ascii="Cambria" w:hAnsi="Cambria"/>
          <w:noProof/>
        </w:rPr>
        <w:t xml:space="preserve"> </w:t>
      </w:r>
      <w:r w:rsidRPr="00CF4C30">
        <w:rPr>
          <w:rFonts w:ascii="Cambria" w:hAnsi="Cambria"/>
          <w:b/>
          <w:noProof/>
        </w:rPr>
        <w:t>9</w:t>
      </w:r>
      <w:r w:rsidRPr="00CF4C30">
        <w:rPr>
          <w:rFonts w:ascii="Cambria" w:hAnsi="Cambria"/>
          <w:noProof/>
        </w:rPr>
        <w:t>(4): 637-644.</w:t>
      </w:r>
      <w:bookmarkEnd w:id="1262"/>
    </w:p>
    <w:p w:rsidR="00CF4C30" w:rsidRPr="00CF4C30" w:rsidRDefault="00CF4C30" w:rsidP="00CF4C30">
      <w:pPr>
        <w:spacing w:after="240"/>
        <w:rPr>
          <w:rFonts w:ascii="Cambria" w:hAnsi="Cambria"/>
          <w:noProof/>
        </w:rPr>
      </w:pPr>
      <w:bookmarkStart w:id="1263" w:name="_ENREF_144"/>
      <w:r w:rsidRPr="00CF4C30">
        <w:rPr>
          <w:rFonts w:ascii="Cambria" w:hAnsi="Cambria"/>
          <w:noProof/>
        </w:rPr>
        <w:t xml:space="preserve">Frank, M., S. Duvezin-Caubet, S. Koob, A. Occhipinti, R. Jagasia, A. Petcherski, M. O. Ruonala, M. Priault, B. Salin and A. S. Reichert (2012). "Mitophagy Is Triggered by Mild Oxidative Stress in a Mitochondrial Fission Dependent Manner." </w:t>
      </w:r>
      <w:r w:rsidRPr="00CF4C30">
        <w:rPr>
          <w:rFonts w:ascii="Cambria" w:hAnsi="Cambria"/>
          <w:i/>
          <w:noProof/>
        </w:rPr>
        <w:t>Biochimica et Biophysica Acta</w:t>
      </w:r>
      <w:r w:rsidRPr="00CF4C30">
        <w:rPr>
          <w:rFonts w:ascii="Cambria" w:hAnsi="Cambria"/>
          <w:noProof/>
        </w:rPr>
        <w:t xml:space="preserve"> </w:t>
      </w:r>
      <w:r w:rsidRPr="00CF4C30">
        <w:rPr>
          <w:rFonts w:ascii="Cambria" w:hAnsi="Cambria"/>
          <w:b/>
          <w:noProof/>
        </w:rPr>
        <w:t>1823</w:t>
      </w:r>
      <w:r w:rsidRPr="00CF4C30">
        <w:rPr>
          <w:rFonts w:ascii="Cambria" w:hAnsi="Cambria"/>
          <w:noProof/>
        </w:rPr>
        <w:t>(12): 2297-2310.</w:t>
      </w:r>
      <w:bookmarkEnd w:id="1263"/>
    </w:p>
    <w:p w:rsidR="00CF4C30" w:rsidRPr="00CF4C30" w:rsidRDefault="00CF4C30" w:rsidP="00CF4C30">
      <w:pPr>
        <w:spacing w:after="240"/>
        <w:rPr>
          <w:rFonts w:ascii="Cambria" w:hAnsi="Cambria"/>
          <w:noProof/>
        </w:rPr>
      </w:pPr>
      <w:bookmarkStart w:id="1264" w:name="_ENREF_145"/>
      <w:r w:rsidRPr="00CF4C30">
        <w:rPr>
          <w:rFonts w:ascii="Cambria" w:hAnsi="Cambria"/>
          <w:noProof/>
        </w:rPr>
        <w:t xml:space="preserve">Frank, S., B. Gaume, E. S. Bergmann-Leitner, W. W. Leitner, E. G. Robert, F. Catez, C. L. Smith and R. J. Youle (2001). "The Role of Dynamin-Related Protein 1, a Mediator of Mitochondrial Fission, in Apoptosis." </w:t>
      </w:r>
      <w:r w:rsidRPr="00CF4C30">
        <w:rPr>
          <w:rFonts w:ascii="Cambria" w:hAnsi="Cambria"/>
          <w:i/>
          <w:noProof/>
        </w:rPr>
        <w:t>Developmental Cell</w:t>
      </w:r>
      <w:r w:rsidRPr="00CF4C30">
        <w:rPr>
          <w:rFonts w:ascii="Cambria" w:hAnsi="Cambria"/>
          <w:noProof/>
        </w:rPr>
        <w:t xml:space="preserve"> </w:t>
      </w:r>
      <w:r w:rsidRPr="00CF4C30">
        <w:rPr>
          <w:rFonts w:ascii="Cambria" w:hAnsi="Cambria"/>
          <w:b/>
          <w:noProof/>
        </w:rPr>
        <w:t>1</w:t>
      </w:r>
      <w:r w:rsidRPr="00CF4C30">
        <w:rPr>
          <w:rFonts w:ascii="Cambria" w:hAnsi="Cambria"/>
          <w:noProof/>
        </w:rPr>
        <w:t>(4): 515-525.</w:t>
      </w:r>
      <w:bookmarkEnd w:id="1264"/>
    </w:p>
    <w:p w:rsidR="00CF4C30" w:rsidRPr="00CF4C30" w:rsidRDefault="00CF4C30" w:rsidP="00CF4C30">
      <w:pPr>
        <w:spacing w:after="240"/>
        <w:rPr>
          <w:rFonts w:ascii="Cambria" w:hAnsi="Cambria"/>
          <w:noProof/>
        </w:rPr>
      </w:pPr>
      <w:bookmarkStart w:id="1265" w:name="_ENREF_146"/>
      <w:r w:rsidRPr="00CF4C30">
        <w:rPr>
          <w:rFonts w:ascii="Cambria" w:hAnsi="Cambria"/>
          <w:noProof/>
        </w:rPr>
        <w:t xml:space="preserve">Fray, A. E., P. G. Ince, S. J. Banner, I. D. Milton, P. A. Usher, M. R. Cookson and P. J. Shaw (1998). "The Expression of the Glial Glutamate Transporter Protein Eaat2 in Motor Neuron Disease: An Immunohistochemical Study." </w:t>
      </w:r>
      <w:r w:rsidRPr="00CF4C30">
        <w:rPr>
          <w:rFonts w:ascii="Cambria" w:hAnsi="Cambria"/>
          <w:i/>
          <w:noProof/>
        </w:rPr>
        <w:t>Eur J Neurosci</w:t>
      </w:r>
      <w:r w:rsidRPr="00CF4C30">
        <w:rPr>
          <w:rFonts w:ascii="Cambria" w:hAnsi="Cambria"/>
          <w:noProof/>
        </w:rPr>
        <w:t xml:space="preserve"> </w:t>
      </w:r>
      <w:r w:rsidRPr="00CF4C30">
        <w:rPr>
          <w:rFonts w:ascii="Cambria" w:hAnsi="Cambria"/>
          <w:b/>
          <w:noProof/>
        </w:rPr>
        <w:t>10</w:t>
      </w:r>
      <w:r w:rsidRPr="00CF4C30">
        <w:rPr>
          <w:rFonts w:ascii="Cambria" w:hAnsi="Cambria"/>
          <w:noProof/>
        </w:rPr>
        <w:t>(8): 2481-2489.</w:t>
      </w:r>
      <w:bookmarkEnd w:id="1265"/>
    </w:p>
    <w:p w:rsidR="00CF4C30" w:rsidRPr="00CF4C30" w:rsidRDefault="00CF4C30" w:rsidP="00CF4C30">
      <w:pPr>
        <w:spacing w:after="240"/>
        <w:rPr>
          <w:rFonts w:ascii="Cambria" w:hAnsi="Cambria"/>
          <w:noProof/>
        </w:rPr>
      </w:pPr>
      <w:bookmarkStart w:id="1266" w:name="_ENREF_147"/>
      <w:r w:rsidRPr="00CF4C30">
        <w:rPr>
          <w:rFonts w:ascii="Cambria" w:hAnsi="Cambria"/>
          <w:noProof/>
        </w:rPr>
        <w:t xml:space="preserve">Frey, T. G. and C. A. Mannella (2000). "The Internal Structure of Mitochondria." </w:t>
      </w:r>
      <w:r w:rsidRPr="00CF4C30">
        <w:rPr>
          <w:rFonts w:ascii="Cambria" w:hAnsi="Cambria"/>
          <w:i/>
          <w:noProof/>
        </w:rPr>
        <w:t>Trends in Biochemical Sciences</w:t>
      </w:r>
      <w:r w:rsidRPr="00CF4C30">
        <w:rPr>
          <w:rFonts w:ascii="Cambria" w:hAnsi="Cambria"/>
          <w:noProof/>
        </w:rPr>
        <w:t xml:space="preserve"> </w:t>
      </w:r>
      <w:r w:rsidRPr="00CF4C30">
        <w:rPr>
          <w:rFonts w:ascii="Cambria" w:hAnsi="Cambria"/>
          <w:b/>
          <w:noProof/>
        </w:rPr>
        <w:t>25</w:t>
      </w:r>
      <w:r w:rsidRPr="00CF4C30">
        <w:rPr>
          <w:rFonts w:ascii="Cambria" w:hAnsi="Cambria"/>
          <w:noProof/>
        </w:rPr>
        <w:t>(7): 319-324.</w:t>
      </w:r>
      <w:bookmarkEnd w:id="1266"/>
    </w:p>
    <w:p w:rsidR="00CF4C30" w:rsidRPr="00CF4C30" w:rsidRDefault="00CF4C30" w:rsidP="00CF4C30">
      <w:pPr>
        <w:spacing w:after="240"/>
        <w:rPr>
          <w:rFonts w:ascii="Cambria" w:hAnsi="Cambria"/>
          <w:noProof/>
        </w:rPr>
      </w:pPr>
      <w:bookmarkStart w:id="1267" w:name="_ENREF_148"/>
      <w:r w:rsidRPr="00CF4C30">
        <w:rPr>
          <w:rFonts w:ascii="Cambria" w:hAnsi="Cambria"/>
          <w:noProof/>
        </w:rPr>
        <w:t xml:space="preserve">Frickey, T. and A. N. Lupas (2004). "Phylogenetic Analysis of Aaa Proteins." </w:t>
      </w:r>
      <w:r w:rsidRPr="00CF4C30">
        <w:rPr>
          <w:rFonts w:ascii="Cambria" w:hAnsi="Cambria"/>
          <w:i/>
          <w:noProof/>
        </w:rPr>
        <w:t>Journal of Structural Biology</w:t>
      </w:r>
      <w:r w:rsidRPr="00CF4C30">
        <w:rPr>
          <w:rFonts w:ascii="Cambria" w:hAnsi="Cambria"/>
          <w:noProof/>
        </w:rPr>
        <w:t xml:space="preserve"> </w:t>
      </w:r>
      <w:r w:rsidRPr="00CF4C30">
        <w:rPr>
          <w:rFonts w:ascii="Cambria" w:hAnsi="Cambria"/>
          <w:b/>
          <w:noProof/>
        </w:rPr>
        <w:t>146</w:t>
      </w:r>
      <w:r w:rsidRPr="00CF4C30">
        <w:rPr>
          <w:rFonts w:ascii="Cambria" w:hAnsi="Cambria"/>
          <w:noProof/>
        </w:rPr>
        <w:t>(1-2): 2-10.</w:t>
      </w:r>
      <w:bookmarkEnd w:id="1267"/>
    </w:p>
    <w:p w:rsidR="00CF4C30" w:rsidRPr="00CF4C30" w:rsidRDefault="00CF4C30" w:rsidP="00CF4C30">
      <w:pPr>
        <w:spacing w:after="240"/>
        <w:rPr>
          <w:rFonts w:ascii="Cambria" w:hAnsi="Cambria"/>
          <w:noProof/>
        </w:rPr>
      </w:pPr>
      <w:bookmarkStart w:id="1268" w:name="_ENREF_149"/>
      <w:r w:rsidRPr="00CF4C30">
        <w:rPr>
          <w:rFonts w:ascii="Cambria" w:hAnsi="Cambria"/>
          <w:noProof/>
        </w:rPr>
        <w:t xml:space="preserve">Fridovich, I. (1978). "The Biology of Oxygen Radicals." </w:t>
      </w:r>
      <w:r w:rsidRPr="00CF4C30">
        <w:rPr>
          <w:rFonts w:ascii="Cambria" w:hAnsi="Cambria"/>
          <w:i/>
          <w:noProof/>
        </w:rPr>
        <w:t>Science</w:t>
      </w:r>
      <w:r w:rsidRPr="00CF4C30">
        <w:rPr>
          <w:rFonts w:ascii="Cambria" w:hAnsi="Cambria"/>
          <w:noProof/>
        </w:rPr>
        <w:t xml:space="preserve"> </w:t>
      </w:r>
      <w:r w:rsidRPr="00CF4C30">
        <w:rPr>
          <w:rFonts w:ascii="Cambria" w:hAnsi="Cambria"/>
          <w:b/>
          <w:noProof/>
        </w:rPr>
        <w:t>201</w:t>
      </w:r>
      <w:r w:rsidRPr="00CF4C30">
        <w:rPr>
          <w:rFonts w:ascii="Cambria" w:hAnsi="Cambria"/>
          <w:noProof/>
        </w:rPr>
        <w:t>(4359): 875-880.</w:t>
      </w:r>
      <w:bookmarkEnd w:id="1268"/>
    </w:p>
    <w:p w:rsidR="00CF4C30" w:rsidRPr="00CF4C30" w:rsidRDefault="00CF4C30" w:rsidP="00CF4C30">
      <w:pPr>
        <w:spacing w:after="240"/>
        <w:rPr>
          <w:rFonts w:ascii="Cambria" w:hAnsi="Cambria"/>
          <w:noProof/>
        </w:rPr>
      </w:pPr>
      <w:bookmarkStart w:id="1269" w:name="_ENREF_150"/>
      <w:r w:rsidRPr="00CF4C30">
        <w:rPr>
          <w:rFonts w:ascii="Cambria" w:hAnsi="Cambria"/>
          <w:noProof/>
        </w:rPr>
        <w:t xml:space="preserve">Friedman, J. R., L. L. Lackner, M. West, J. R. DiBenedetto, J. Nunnari and G. K. Voeltz (2011). "Er Tubules Mark Sites of Mitochondrial Division." </w:t>
      </w:r>
      <w:r w:rsidRPr="00CF4C30">
        <w:rPr>
          <w:rFonts w:ascii="Cambria" w:hAnsi="Cambria"/>
          <w:i/>
          <w:noProof/>
        </w:rPr>
        <w:t>Science</w:t>
      </w:r>
      <w:r w:rsidRPr="00CF4C30">
        <w:rPr>
          <w:rFonts w:ascii="Cambria" w:hAnsi="Cambria"/>
          <w:noProof/>
        </w:rPr>
        <w:t xml:space="preserve"> </w:t>
      </w:r>
      <w:r w:rsidRPr="00CF4C30">
        <w:rPr>
          <w:rFonts w:ascii="Cambria" w:hAnsi="Cambria"/>
          <w:b/>
          <w:noProof/>
        </w:rPr>
        <w:t>334</w:t>
      </w:r>
      <w:r w:rsidRPr="00CF4C30">
        <w:rPr>
          <w:rFonts w:ascii="Cambria" w:hAnsi="Cambria"/>
          <w:noProof/>
        </w:rPr>
        <w:t>(6054): 358-362.</w:t>
      </w:r>
      <w:bookmarkEnd w:id="1269"/>
    </w:p>
    <w:p w:rsidR="00CF4C30" w:rsidRPr="00CF4C30" w:rsidRDefault="00CF4C30" w:rsidP="00CF4C30">
      <w:pPr>
        <w:spacing w:after="240"/>
        <w:rPr>
          <w:rFonts w:ascii="Cambria" w:hAnsi="Cambria"/>
          <w:noProof/>
        </w:rPr>
      </w:pPr>
      <w:bookmarkStart w:id="1270" w:name="_ENREF_151"/>
      <w:r w:rsidRPr="00CF4C30">
        <w:rPr>
          <w:rFonts w:ascii="Cambria" w:hAnsi="Cambria"/>
          <w:noProof/>
        </w:rPr>
        <w:t xml:space="preserve">Friesema, E. C., S. Ganguly, A. Abdalla, J. E. Manning Fox, A. P. Halestrap and T. J. Visser (2003). "Identification of Monocarboxylate Transporter 8 as a Specific Thyroid Hormone Transporter." </w:t>
      </w:r>
      <w:r w:rsidRPr="00CF4C30">
        <w:rPr>
          <w:rFonts w:ascii="Cambria" w:hAnsi="Cambria"/>
          <w:i/>
          <w:noProof/>
        </w:rPr>
        <w:t>The Journal of Biological Chemistry</w:t>
      </w:r>
      <w:r w:rsidRPr="00CF4C30">
        <w:rPr>
          <w:rFonts w:ascii="Cambria" w:hAnsi="Cambria"/>
          <w:noProof/>
        </w:rPr>
        <w:t xml:space="preserve"> </w:t>
      </w:r>
      <w:r w:rsidRPr="00CF4C30">
        <w:rPr>
          <w:rFonts w:ascii="Cambria" w:hAnsi="Cambria"/>
          <w:b/>
          <w:noProof/>
        </w:rPr>
        <w:t>278</w:t>
      </w:r>
      <w:r w:rsidRPr="00CF4C30">
        <w:rPr>
          <w:rFonts w:ascii="Cambria" w:hAnsi="Cambria"/>
          <w:noProof/>
        </w:rPr>
        <w:t>(41): 40128-40135.</w:t>
      </w:r>
      <w:bookmarkEnd w:id="1270"/>
    </w:p>
    <w:p w:rsidR="00CF4C30" w:rsidRPr="00CF4C30" w:rsidRDefault="00CF4C30" w:rsidP="00CF4C30">
      <w:pPr>
        <w:spacing w:after="240"/>
        <w:rPr>
          <w:rFonts w:ascii="Cambria" w:hAnsi="Cambria"/>
          <w:noProof/>
        </w:rPr>
      </w:pPr>
      <w:bookmarkStart w:id="1271" w:name="_ENREF_152"/>
      <w:r w:rsidRPr="00CF4C30">
        <w:rPr>
          <w:rFonts w:ascii="Cambria" w:hAnsi="Cambria"/>
          <w:noProof/>
        </w:rPr>
        <w:t xml:space="preserve">Frohlich, K. U. (2001). "An Aaa Family Tree." </w:t>
      </w:r>
      <w:r w:rsidRPr="00CF4C30">
        <w:rPr>
          <w:rFonts w:ascii="Cambria" w:hAnsi="Cambria"/>
          <w:i/>
          <w:noProof/>
        </w:rPr>
        <w:t>Journal of Cell Science</w:t>
      </w:r>
      <w:r w:rsidRPr="00CF4C30">
        <w:rPr>
          <w:rFonts w:ascii="Cambria" w:hAnsi="Cambria"/>
          <w:noProof/>
        </w:rPr>
        <w:t xml:space="preserve"> </w:t>
      </w:r>
      <w:r w:rsidRPr="00CF4C30">
        <w:rPr>
          <w:rFonts w:ascii="Cambria" w:hAnsi="Cambria"/>
          <w:b/>
          <w:noProof/>
        </w:rPr>
        <w:t>114</w:t>
      </w:r>
      <w:r w:rsidRPr="00CF4C30">
        <w:rPr>
          <w:rFonts w:ascii="Cambria" w:hAnsi="Cambria"/>
          <w:noProof/>
        </w:rPr>
        <w:t>(Pt 9): 1601-1602.</w:t>
      </w:r>
      <w:bookmarkEnd w:id="1271"/>
    </w:p>
    <w:p w:rsidR="00CF4C30" w:rsidRPr="00CF4C30" w:rsidRDefault="00CF4C30" w:rsidP="00CF4C30">
      <w:pPr>
        <w:spacing w:after="240"/>
        <w:rPr>
          <w:rFonts w:ascii="Cambria" w:hAnsi="Cambria"/>
          <w:noProof/>
        </w:rPr>
      </w:pPr>
      <w:bookmarkStart w:id="1272" w:name="_ENREF_153"/>
      <w:r w:rsidRPr="00CF4C30">
        <w:rPr>
          <w:rFonts w:ascii="Cambria" w:hAnsi="Cambria"/>
          <w:noProof/>
        </w:rPr>
        <w:t xml:space="preserve">Fujita, N., T. Itoh, H. Omori, M. Fukuda, T. Noda and T. Yoshimori (2008). "The Atg16l Complex Specifies the Site of Lc3 Lipidation for Membrane Biogenesis in Autophagy." </w:t>
      </w:r>
      <w:r w:rsidRPr="00CF4C30">
        <w:rPr>
          <w:rFonts w:ascii="Cambria" w:hAnsi="Cambria"/>
          <w:i/>
          <w:noProof/>
        </w:rPr>
        <w:t>Molecular Biology of the Cell</w:t>
      </w:r>
      <w:r w:rsidRPr="00CF4C30">
        <w:rPr>
          <w:rFonts w:ascii="Cambria" w:hAnsi="Cambria"/>
          <w:noProof/>
        </w:rPr>
        <w:t xml:space="preserve"> </w:t>
      </w:r>
      <w:r w:rsidRPr="00CF4C30">
        <w:rPr>
          <w:rFonts w:ascii="Cambria" w:hAnsi="Cambria"/>
          <w:b/>
          <w:noProof/>
        </w:rPr>
        <w:t>19</w:t>
      </w:r>
      <w:r w:rsidRPr="00CF4C30">
        <w:rPr>
          <w:rFonts w:ascii="Cambria" w:hAnsi="Cambria"/>
          <w:noProof/>
        </w:rPr>
        <w:t>(5): 2092-2100.</w:t>
      </w:r>
      <w:bookmarkEnd w:id="1272"/>
    </w:p>
    <w:p w:rsidR="00CF4C30" w:rsidRPr="00CF4C30" w:rsidRDefault="00CF4C30" w:rsidP="00CF4C30">
      <w:pPr>
        <w:spacing w:after="240"/>
        <w:rPr>
          <w:rFonts w:ascii="Cambria" w:hAnsi="Cambria"/>
          <w:noProof/>
        </w:rPr>
      </w:pPr>
      <w:bookmarkStart w:id="1273" w:name="_ENREF_154"/>
      <w:r w:rsidRPr="00CF4C30">
        <w:rPr>
          <w:rFonts w:ascii="Cambria" w:hAnsi="Cambria"/>
          <w:noProof/>
        </w:rPr>
        <w:t xml:space="preserve">Fujita, Y., K. Okamoto, A. Sakurai, H. Kusaka, H. Aizawa, B. Mihara and N. K. Gonatas (2002). "The Golgi Apparatus Is Fragmented in Spinal Cord Motor Neurons of Amyotrophic Lateral Sclerosis with Basophilic Inclusions." </w:t>
      </w:r>
      <w:r w:rsidRPr="00CF4C30">
        <w:rPr>
          <w:rFonts w:ascii="Cambria" w:hAnsi="Cambria"/>
          <w:i/>
          <w:noProof/>
        </w:rPr>
        <w:t>Acta Neuropathologica</w:t>
      </w:r>
      <w:r w:rsidRPr="00CF4C30">
        <w:rPr>
          <w:rFonts w:ascii="Cambria" w:hAnsi="Cambria"/>
          <w:noProof/>
        </w:rPr>
        <w:t xml:space="preserve"> </w:t>
      </w:r>
      <w:r w:rsidRPr="00CF4C30">
        <w:rPr>
          <w:rFonts w:ascii="Cambria" w:hAnsi="Cambria"/>
          <w:b/>
          <w:noProof/>
        </w:rPr>
        <w:t>103</w:t>
      </w:r>
      <w:r w:rsidRPr="00CF4C30">
        <w:rPr>
          <w:rFonts w:ascii="Cambria" w:hAnsi="Cambria"/>
          <w:noProof/>
        </w:rPr>
        <w:t>(3): 243-247.</w:t>
      </w:r>
      <w:bookmarkEnd w:id="1273"/>
    </w:p>
    <w:p w:rsidR="00CF4C30" w:rsidRPr="00CF4C30" w:rsidRDefault="00CF4C30" w:rsidP="00CF4C30">
      <w:pPr>
        <w:spacing w:after="240"/>
        <w:rPr>
          <w:rFonts w:ascii="Cambria" w:hAnsi="Cambria"/>
          <w:noProof/>
        </w:rPr>
      </w:pPr>
      <w:bookmarkStart w:id="1274" w:name="_ENREF_155"/>
      <w:r w:rsidRPr="00CF4C30">
        <w:rPr>
          <w:rFonts w:ascii="Cambria" w:hAnsi="Cambria"/>
          <w:noProof/>
        </w:rPr>
        <w:t xml:space="preserve">Fukushima, N., D. Furuta, Y. Hidaka, R. Moriyama and T. Tsujiuchi (2009). "Post-Translational Modifications of Tubulin in the Nervous System." </w:t>
      </w:r>
      <w:r w:rsidRPr="00CF4C30">
        <w:rPr>
          <w:rFonts w:ascii="Cambria" w:hAnsi="Cambria"/>
          <w:i/>
          <w:noProof/>
        </w:rPr>
        <w:t>Journal of Neurochemistry</w:t>
      </w:r>
      <w:r w:rsidRPr="00CF4C30">
        <w:rPr>
          <w:rFonts w:ascii="Cambria" w:hAnsi="Cambria"/>
          <w:noProof/>
        </w:rPr>
        <w:t xml:space="preserve"> </w:t>
      </w:r>
      <w:r w:rsidRPr="00CF4C30">
        <w:rPr>
          <w:rFonts w:ascii="Cambria" w:hAnsi="Cambria"/>
          <w:b/>
          <w:noProof/>
        </w:rPr>
        <w:t>109</w:t>
      </w:r>
      <w:r w:rsidRPr="00CF4C30">
        <w:rPr>
          <w:rFonts w:ascii="Cambria" w:hAnsi="Cambria"/>
          <w:noProof/>
        </w:rPr>
        <w:t>(3): 683-693.</w:t>
      </w:r>
      <w:bookmarkEnd w:id="1274"/>
    </w:p>
    <w:p w:rsidR="00CF4C30" w:rsidRPr="00CF4C30" w:rsidRDefault="00CF4C30" w:rsidP="00CF4C30">
      <w:pPr>
        <w:spacing w:after="240"/>
        <w:rPr>
          <w:rFonts w:ascii="Cambria" w:hAnsi="Cambria"/>
          <w:noProof/>
        </w:rPr>
      </w:pPr>
      <w:bookmarkStart w:id="1275" w:name="_ENREF_156"/>
      <w:r w:rsidRPr="00CF4C30">
        <w:rPr>
          <w:rFonts w:ascii="Cambria" w:hAnsi="Cambria"/>
          <w:noProof/>
        </w:rPr>
        <w:t xml:space="preserve">Galiveti, C. R., T. S. Rozhdestvensky, J. Brosius, H. Lehrach and Z. Konthur (2010). "Application of Housekeeping Npcrnas for Quantitative Expression Analysis of Human Transcriptome by Real-Time Pcr." </w:t>
      </w:r>
      <w:r w:rsidRPr="00CF4C30">
        <w:rPr>
          <w:rFonts w:ascii="Cambria" w:hAnsi="Cambria"/>
          <w:i/>
          <w:noProof/>
        </w:rPr>
        <w:t>RNA</w:t>
      </w:r>
      <w:r w:rsidRPr="00CF4C30">
        <w:rPr>
          <w:rFonts w:ascii="Cambria" w:hAnsi="Cambria"/>
          <w:noProof/>
        </w:rPr>
        <w:t xml:space="preserve"> </w:t>
      </w:r>
      <w:r w:rsidRPr="00CF4C30">
        <w:rPr>
          <w:rFonts w:ascii="Cambria" w:hAnsi="Cambria"/>
          <w:b/>
          <w:noProof/>
        </w:rPr>
        <w:t>16</w:t>
      </w:r>
      <w:r w:rsidRPr="00CF4C30">
        <w:rPr>
          <w:rFonts w:ascii="Cambria" w:hAnsi="Cambria"/>
          <w:noProof/>
        </w:rPr>
        <w:t>(2): 450-461.</w:t>
      </w:r>
      <w:bookmarkEnd w:id="1275"/>
    </w:p>
    <w:p w:rsidR="00CF4C30" w:rsidRPr="00CF4C30" w:rsidRDefault="00CF4C30" w:rsidP="00CF4C30">
      <w:pPr>
        <w:spacing w:after="240"/>
        <w:rPr>
          <w:rFonts w:ascii="Cambria" w:hAnsi="Cambria"/>
          <w:noProof/>
        </w:rPr>
      </w:pPr>
      <w:bookmarkStart w:id="1276" w:name="_ENREF_157"/>
      <w:r w:rsidRPr="00CF4C30">
        <w:rPr>
          <w:rFonts w:ascii="Cambria" w:hAnsi="Cambria"/>
          <w:noProof/>
        </w:rPr>
        <w:t xml:space="preserve">Ganley, I. G., H. Lam du, J. Wang, X. Ding, S. Chen and X. Jiang (2009). "Ulk1.Atg13.Fip200 Complex Mediates Mtor Signaling and Is Essential for Autophagy." </w:t>
      </w:r>
      <w:r w:rsidRPr="00CF4C30">
        <w:rPr>
          <w:rFonts w:ascii="Cambria" w:hAnsi="Cambria"/>
          <w:i/>
          <w:noProof/>
        </w:rPr>
        <w:t>The Journal of Biological Chemistry</w:t>
      </w:r>
      <w:r w:rsidRPr="00CF4C30">
        <w:rPr>
          <w:rFonts w:ascii="Cambria" w:hAnsi="Cambria"/>
          <w:noProof/>
        </w:rPr>
        <w:t xml:space="preserve"> </w:t>
      </w:r>
      <w:r w:rsidRPr="00CF4C30">
        <w:rPr>
          <w:rFonts w:ascii="Cambria" w:hAnsi="Cambria"/>
          <w:b/>
          <w:noProof/>
        </w:rPr>
        <w:t>284</w:t>
      </w:r>
      <w:r w:rsidRPr="00CF4C30">
        <w:rPr>
          <w:rFonts w:ascii="Cambria" w:hAnsi="Cambria"/>
          <w:noProof/>
        </w:rPr>
        <w:t>(18): 12297-12305.</w:t>
      </w:r>
      <w:bookmarkEnd w:id="1276"/>
    </w:p>
    <w:p w:rsidR="00CF4C30" w:rsidRPr="00CF4C30" w:rsidRDefault="00CF4C30" w:rsidP="00CF4C30">
      <w:pPr>
        <w:spacing w:after="240"/>
        <w:rPr>
          <w:rFonts w:ascii="Cambria" w:hAnsi="Cambria"/>
          <w:noProof/>
        </w:rPr>
      </w:pPr>
      <w:bookmarkStart w:id="1277" w:name="_ENREF_158"/>
      <w:r w:rsidRPr="00CF4C30">
        <w:rPr>
          <w:rFonts w:ascii="Cambria" w:hAnsi="Cambria"/>
          <w:noProof/>
        </w:rPr>
        <w:t xml:space="preserve">Gauthier, L. R., B. C. Charrin, M. Borrell-Pages, J. P. Dompierre, H. Rangone, F. P. Cordelieres, J. De Mey, M. E. MacDonald, V. Lessmann, S. Humbert and F. Saudou (2004). "Huntingtin Controls Neurotrophic Support and Survival of Neurons by Enhancing Bdnf Vesicular Transport Along Microtubules." </w:t>
      </w:r>
      <w:r w:rsidRPr="00CF4C30">
        <w:rPr>
          <w:rFonts w:ascii="Cambria" w:hAnsi="Cambria"/>
          <w:i/>
          <w:noProof/>
        </w:rPr>
        <w:t>Cell</w:t>
      </w:r>
      <w:r w:rsidRPr="00CF4C30">
        <w:rPr>
          <w:rFonts w:ascii="Cambria" w:hAnsi="Cambria"/>
          <w:noProof/>
        </w:rPr>
        <w:t xml:space="preserve"> </w:t>
      </w:r>
      <w:r w:rsidRPr="00CF4C30">
        <w:rPr>
          <w:rFonts w:ascii="Cambria" w:hAnsi="Cambria"/>
          <w:b/>
          <w:noProof/>
        </w:rPr>
        <w:t>118</w:t>
      </w:r>
      <w:r w:rsidRPr="00CF4C30">
        <w:rPr>
          <w:rFonts w:ascii="Cambria" w:hAnsi="Cambria"/>
          <w:noProof/>
        </w:rPr>
        <w:t>(1): 127-138.</w:t>
      </w:r>
      <w:bookmarkEnd w:id="1277"/>
    </w:p>
    <w:p w:rsidR="00CF4C30" w:rsidRPr="00CF4C30" w:rsidRDefault="00CF4C30" w:rsidP="00CF4C30">
      <w:pPr>
        <w:spacing w:after="240"/>
        <w:rPr>
          <w:rFonts w:ascii="Cambria" w:hAnsi="Cambria"/>
          <w:noProof/>
        </w:rPr>
      </w:pPr>
      <w:bookmarkStart w:id="1278" w:name="_ENREF_159"/>
      <w:r w:rsidRPr="00CF4C30">
        <w:rPr>
          <w:rFonts w:ascii="Cambria" w:hAnsi="Cambria"/>
          <w:noProof/>
        </w:rPr>
        <w:t xml:space="preserve">Gegg, M. E., J. M. Cooper, K. Y. Chau, M. Rojo, A. H. Schapira and J. W. Taanman (2010). "Mitofusin 1 and Mitofusin 2 Are Ubiquitinated in a Pink1/Parkin-Dependent Manner Upon Induction of Mitophagy." </w:t>
      </w:r>
      <w:r w:rsidRPr="00CF4C30">
        <w:rPr>
          <w:rFonts w:ascii="Cambria" w:hAnsi="Cambria"/>
          <w:i/>
          <w:noProof/>
        </w:rPr>
        <w:t>Human Molecular Genetics</w:t>
      </w:r>
      <w:r w:rsidRPr="00CF4C30">
        <w:rPr>
          <w:rFonts w:ascii="Cambria" w:hAnsi="Cambria"/>
          <w:noProof/>
        </w:rPr>
        <w:t xml:space="preserve"> </w:t>
      </w:r>
      <w:r w:rsidRPr="00CF4C30">
        <w:rPr>
          <w:rFonts w:ascii="Cambria" w:hAnsi="Cambria"/>
          <w:b/>
          <w:noProof/>
        </w:rPr>
        <w:t>19</w:t>
      </w:r>
      <w:r w:rsidRPr="00CF4C30">
        <w:rPr>
          <w:rFonts w:ascii="Cambria" w:hAnsi="Cambria"/>
          <w:noProof/>
        </w:rPr>
        <w:t>(24): 4861-4870.</w:t>
      </w:r>
      <w:bookmarkEnd w:id="1278"/>
    </w:p>
    <w:p w:rsidR="00CF4C30" w:rsidRPr="00CF4C30" w:rsidRDefault="00CF4C30" w:rsidP="00CF4C30">
      <w:pPr>
        <w:spacing w:after="240"/>
        <w:rPr>
          <w:rFonts w:ascii="Cambria" w:hAnsi="Cambria"/>
          <w:noProof/>
        </w:rPr>
      </w:pPr>
      <w:bookmarkStart w:id="1279" w:name="_ENREF_160"/>
      <w:r w:rsidRPr="00CF4C30">
        <w:rPr>
          <w:rFonts w:ascii="Cambria" w:hAnsi="Cambria"/>
          <w:noProof/>
        </w:rPr>
        <w:t xml:space="preserve">Geisler, S., K. M. Holmstrom, D. Skujat, F. C. Fiesel, O. C. Rothfuss, P. J. Kahle and W. Springer (2010). "Pink1/Parkin-Mediated Mitophagy Is Dependent on Vdac1 and P62/Sqstm1." </w:t>
      </w:r>
      <w:r w:rsidRPr="00CF4C30">
        <w:rPr>
          <w:rFonts w:ascii="Cambria" w:hAnsi="Cambria"/>
          <w:i/>
          <w:noProof/>
        </w:rPr>
        <w:t>Nature Cell Biology</w:t>
      </w:r>
      <w:r w:rsidRPr="00CF4C30">
        <w:rPr>
          <w:rFonts w:ascii="Cambria" w:hAnsi="Cambria"/>
          <w:noProof/>
        </w:rPr>
        <w:t xml:space="preserve"> </w:t>
      </w:r>
      <w:r w:rsidRPr="00CF4C30">
        <w:rPr>
          <w:rFonts w:ascii="Cambria" w:hAnsi="Cambria"/>
          <w:b/>
          <w:noProof/>
        </w:rPr>
        <w:t>12</w:t>
      </w:r>
      <w:r w:rsidRPr="00CF4C30">
        <w:rPr>
          <w:rFonts w:ascii="Cambria" w:hAnsi="Cambria"/>
          <w:noProof/>
        </w:rPr>
        <w:t>(2): 119-131.</w:t>
      </w:r>
      <w:bookmarkEnd w:id="1279"/>
    </w:p>
    <w:p w:rsidR="00CF4C30" w:rsidRPr="00CF4C30" w:rsidRDefault="00CF4C30" w:rsidP="00CF4C30">
      <w:pPr>
        <w:spacing w:after="240"/>
        <w:rPr>
          <w:rFonts w:ascii="Cambria" w:hAnsi="Cambria"/>
          <w:noProof/>
        </w:rPr>
      </w:pPr>
      <w:bookmarkStart w:id="1280" w:name="_ENREF_161"/>
      <w:r w:rsidRPr="00CF4C30">
        <w:rPr>
          <w:rFonts w:ascii="Cambria" w:hAnsi="Cambria"/>
          <w:noProof/>
        </w:rPr>
        <w:t xml:space="preserve">Germain, M., J. P. Mathai, H. M. McBride and G. C. Shore (2005). "Endoplasmic Reticulum Bik Initiates Drp1-Regulated Remodelling of Mitochondrial Cristae During Apoptosis." </w:t>
      </w:r>
      <w:r w:rsidRPr="00CF4C30">
        <w:rPr>
          <w:rFonts w:ascii="Cambria" w:hAnsi="Cambria"/>
          <w:i/>
          <w:noProof/>
        </w:rPr>
        <w:t>The EMBO Journal</w:t>
      </w:r>
      <w:r w:rsidRPr="00CF4C30">
        <w:rPr>
          <w:rFonts w:ascii="Cambria" w:hAnsi="Cambria"/>
          <w:noProof/>
        </w:rPr>
        <w:t xml:space="preserve"> </w:t>
      </w:r>
      <w:r w:rsidRPr="00CF4C30">
        <w:rPr>
          <w:rFonts w:ascii="Cambria" w:hAnsi="Cambria"/>
          <w:b/>
          <w:noProof/>
        </w:rPr>
        <w:t>24</w:t>
      </w:r>
      <w:r w:rsidRPr="00CF4C30">
        <w:rPr>
          <w:rFonts w:ascii="Cambria" w:hAnsi="Cambria"/>
          <w:noProof/>
        </w:rPr>
        <w:t>(8): 1546-1556.</w:t>
      </w:r>
      <w:bookmarkEnd w:id="1280"/>
    </w:p>
    <w:p w:rsidR="00CF4C30" w:rsidRPr="00CF4C30" w:rsidRDefault="00CF4C30" w:rsidP="00CF4C30">
      <w:pPr>
        <w:spacing w:after="240"/>
        <w:rPr>
          <w:rFonts w:ascii="Cambria" w:hAnsi="Cambria"/>
          <w:noProof/>
        </w:rPr>
      </w:pPr>
      <w:bookmarkStart w:id="1281" w:name="_ENREF_162"/>
      <w:r w:rsidRPr="00CF4C30">
        <w:rPr>
          <w:rFonts w:ascii="Cambria" w:hAnsi="Cambria"/>
          <w:noProof/>
        </w:rPr>
        <w:t xml:space="preserve">Geser, F., M. Martinez-Lage, L. K. Kwong, V. M. Lee and J. Q. Trojanowski (2009). "Amyotrophic Lateral Sclerosis, Frontotemporal Dementia and Beyond: The Tdp-43 Diseases." </w:t>
      </w:r>
      <w:r w:rsidRPr="00CF4C30">
        <w:rPr>
          <w:rFonts w:ascii="Cambria" w:hAnsi="Cambria"/>
          <w:i/>
          <w:noProof/>
        </w:rPr>
        <w:t>Journal of Neurology</w:t>
      </w:r>
      <w:r w:rsidRPr="00CF4C30">
        <w:rPr>
          <w:rFonts w:ascii="Cambria" w:hAnsi="Cambria"/>
          <w:noProof/>
        </w:rPr>
        <w:t xml:space="preserve"> </w:t>
      </w:r>
      <w:r w:rsidRPr="00CF4C30">
        <w:rPr>
          <w:rFonts w:ascii="Cambria" w:hAnsi="Cambria"/>
          <w:b/>
          <w:noProof/>
        </w:rPr>
        <w:t>256</w:t>
      </w:r>
      <w:r w:rsidRPr="00CF4C30">
        <w:rPr>
          <w:rFonts w:ascii="Cambria" w:hAnsi="Cambria"/>
          <w:noProof/>
        </w:rPr>
        <w:t>(8): 1205-1214.</w:t>
      </w:r>
      <w:bookmarkEnd w:id="1281"/>
    </w:p>
    <w:p w:rsidR="00CF4C30" w:rsidRPr="00CF4C30" w:rsidRDefault="00CF4C30" w:rsidP="00CF4C30">
      <w:pPr>
        <w:spacing w:after="240"/>
        <w:rPr>
          <w:rFonts w:ascii="Cambria" w:hAnsi="Cambria"/>
          <w:noProof/>
        </w:rPr>
      </w:pPr>
      <w:bookmarkStart w:id="1282" w:name="_ENREF_163"/>
      <w:r w:rsidRPr="00CF4C30">
        <w:rPr>
          <w:rFonts w:ascii="Cambria" w:hAnsi="Cambria"/>
          <w:noProof/>
        </w:rPr>
        <w:t xml:space="preserve">Giedt, R. J., D. R. Pfeiffer, A. Matzavinos, C. Y. Kao and B. R. Alevriadou (2012). "Mitochondrial Dynamics and Motility inside Living Vascular Endothelial Cells: Role of Bioenergetics." </w:t>
      </w:r>
      <w:r w:rsidRPr="00CF4C30">
        <w:rPr>
          <w:rFonts w:ascii="Cambria" w:hAnsi="Cambria"/>
          <w:i/>
          <w:noProof/>
        </w:rPr>
        <w:t>Annals of Biomedical Engineering</w:t>
      </w:r>
      <w:r w:rsidRPr="00CF4C30">
        <w:rPr>
          <w:rFonts w:ascii="Cambria" w:hAnsi="Cambria"/>
          <w:noProof/>
        </w:rPr>
        <w:t xml:space="preserve"> </w:t>
      </w:r>
      <w:r w:rsidRPr="00CF4C30">
        <w:rPr>
          <w:rFonts w:ascii="Cambria" w:hAnsi="Cambria"/>
          <w:b/>
          <w:noProof/>
        </w:rPr>
        <w:t>40</w:t>
      </w:r>
      <w:r w:rsidRPr="00CF4C30">
        <w:rPr>
          <w:rFonts w:ascii="Cambria" w:hAnsi="Cambria"/>
          <w:noProof/>
        </w:rPr>
        <w:t>(9): 1903-1916.</w:t>
      </w:r>
      <w:bookmarkEnd w:id="1282"/>
    </w:p>
    <w:p w:rsidR="00CF4C30" w:rsidRPr="00CF4C30" w:rsidRDefault="00CF4C30" w:rsidP="00CF4C30">
      <w:pPr>
        <w:spacing w:after="240"/>
        <w:rPr>
          <w:rFonts w:ascii="Cambria" w:hAnsi="Cambria"/>
          <w:noProof/>
        </w:rPr>
      </w:pPr>
      <w:bookmarkStart w:id="1283" w:name="_ENREF_164"/>
      <w:r w:rsidRPr="00CF4C30">
        <w:rPr>
          <w:rFonts w:ascii="Cambria" w:hAnsi="Cambria"/>
          <w:noProof/>
        </w:rPr>
        <w:t xml:space="preserve">Gilley, J., A. Seereeram, K. Ando, S. Mosely, S. Andrews, M. Kerschensteiner, T. Misgeld, J. P. Brion, B. Anderton, D. P. Hanger and M. P. Coleman (2012). "Age-Dependent Axonal Transport and Locomotor Changes and Tau Hypophosphorylation in a "P301l" Tau Knockin Mouse." </w:t>
      </w:r>
      <w:r w:rsidRPr="00CF4C30">
        <w:rPr>
          <w:rFonts w:ascii="Cambria" w:hAnsi="Cambria"/>
          <w:i/>
          <w:noProof/>
        </w:rPr>
        <w:t>Neurobiology of Aging</w:t>
      </w:r>
      <w:r w:rsidRPr="00CF4C30">
        <w:rPr>
          <w:rFonts w:ascii="Cambria" w:hAnsi="Cambria"/>
          <w:noProof/>
        </w:rPr>
        <w:t xml:space="preserve"> </w:t>
      </w:r>
      <w:r w:rsidRPr="00CF4C30">
        <w:rPr>
          <w:rFonts w:ascii="Cambria" w:hAnsi="Cambria"/>
          <w:b/>
          <w:noProof/>
        </w:rPr>
        <w:t>33</w:t>
      </w:r>
      <w:r w:rsidRPr="00CF4C30">
        <w:rPr>
          <w:rFonts w:ascii="Cambria" w:hAnsi="Cambria"/>
          <w:noProof/>
        </w:rPr>
        <w:t>(3): 621 e621-621 e615.</w:t>
      </w:r>
      <w:bookmarkEnd w:id="1283"/>
    </w:p>
    <w:p w:rsidR="00CF4C30" w:rsidRPr="00CF4C30" w:rsidRDefault="00CF4C30" w:rsidP="00CF4C30">
      <w:pPr>
        <w:spacing w:after="240"/>
        <w:rPr>
          <w:rFonts w:ascii="Cambria" w:hAnsi="Cambria"/>
          <w:noProof/>
        </w:rPr>
      </w:pPr>
      <w:bookmarkStart w:id="1284" w:name="_ENREF_165"/>
      <w:r w:rsidRPr="00CF4C30">
        <w:rPr>
          <w:rFonts w:ascii="Cambria" w:hAnsi="Cambria"/>
          <w:noProof/>
        </w:rPr>
        <w:t xml:space="preserve">Giordana, M. T., M. Piccinini, S. Grifoni, G. De Marco, M. Vercellino, M. Magistrello, A. Pellerino, B. Buccinna, E. Lupino and M. T. Rinaudo (2010). "Tdp-43 Redistribution Is an Early Event in Sporadic Amyotrophic Lateral Sclerosis." </w:t>
      </w:r>
      <w:r w:rsidRPr="00CF4C30">
        <w:rPr>
          <w:rFonts w:ascii="Cambria" w:hAnsi="Cambria"/>
          <w:i/>
          <w:noProof/>
        </w:rPr>
        <w:t>Brain Pathology</w:t>
      </w:r>
      <w:r w:rsidRPr="00CF4C30">
        <w:rPr>
          <w:rFonts w:ascii="Cambria" w:hAnsi="Cambria"/>
          <w:noProof/>
        </w:rPr>
        <w:t xml:space="preserve"> </w:t>
      </w:r>
      <w:r w:rsidRPr="00CF4C30">
        <w:rPr>
          <w:rFonts w:ascii="Cambria" w:hAnsi="Cambria"/>
          <w:b/>
          <w:noProof/>
        </w:rPr>
        <w:t>20</w:t>
      </w:r>
      <w:r w:rsidRPr="00CF4C30">
        <w:rPr>
          <w:rFonts w:ascii="Cambria" w:hAnsi="Cambria"/>
          <w:noProof/>
        </w:rPr>
        <w:t>(2): 351-360.</w:t>
      </w:r>
      <w:bookmarkEnd w:id="1284"/>
    </w:p>
    <w:p w:rsidR="00CF4C30" w:rsidRPr="00CF4C30" w:rsidRDefault="00CF4C30" w:rsidP="00CF4C30">
      <w:pPr>
        <w:spacing w:after="240"/>
        <w:rPr>
          <w:rFonts w:ascii="Cambria" w:hAnsi="Cambria"/>
          <w:noProof/>
        </w:rPr>
      </w:pPr>
      <w:bookmarkStart w:id="1285" w:name="_ENREF_166"/>
      <w:r w:rsidRPr="00CF4C30">
        <w:rPr>
          <w:rFonts w:ascii="Cambria" w:hAnsi="Cambria"/>
          <w:noProof/>
        </w:rPr>
        <w:t xml:space="preserve">Giralt, A. and F. Villarroya (2012). "Sirt3, a Pivotal Actor in Mitochondrial Functions: Metabolism, Cell Death and Aging." </w:t>
      </w:r>
      <w:r w:rsidRPr="00CF4C30">
        <w:rPr>
          <w:rFonts w:ascii="Cambria" w:hAnsi="Cambria"/>
          <w:i/>
          <w:noProof/>
        </w:rPr>
        <w:t>The Biochemical Journal</w:t>
      </w:r>
      <w:r w:rsidRPr="00CF4C30">
        <w:rPr>
          <w:rFonts w:ascii="Cambria" w:hAnsi="Cambria"/>
          <w:noProof/>
        </w:rPr>
        <w:t xml:space="preserve"> </w:t>
      </w:r>
      <w:r w:rsidRPr="00CF4C30">
        <w:rPr>
          <w:rFonts w:ascii="Cambria" w:hAnsi="Cambria"/>
          <w:b/>
          <w:noProof/>
        </w:rPr>
        <w:t>444</w:t>
      </w:r>
      <w:r w:rsidRPr="00CF4C30">
        <w:rPr>
          <w:rFonts w:ascii="Cambria" w:hAnsi="Cambria"/>
          <w:noProof/>
        </w:rPr>
        <w:t>(1): 1-10.</w:t>
      </w:r>
      <w:bookmarkEnd w:id="1285"/>
    </w:p>
    <w:p w:rsidR="00CF4C30" w:rsidRPr="00CF4C30" w:rsidRDefault="00CF4C30" w:rsidP="00CF4C30">
      <w:pPr>
        <w:spacing w:after="240"/>
        <w:rPr>
          <w:rFonts w:ascii="Cambria" w:hAnsi="Cambria"/>
          <w:noProof/>
        </w:rPr>
      </w:pPr>
      <w:bookmarkStart w:id="1286" w:name="_ENREF_167"/>
      <w:r w:rsidRPr="00CF4C30">
        <w:rPr>
          <w:rFonts w:ascii="Cambria" w:hAnsi="Cambria"/>
          <w:noProof/>
        </w:rPr>
        <w:t xml:space="preserve">Glozak, M. A., N. Sengupta, X. Zhang and E. Seto (2005). "Acetylation and Deacetylation of Non-Histone Proteins." </w:t>
      </w:r>
      <w:r w:rsidRPr="00CF4C30">
        <w:rPr>
          <w:rFonts w:ascii="Cambria" w:hAnsi="Cambria"/>
          <w:i/>
          <w:noProof/>
        </w:rPr>
        <w:t>Gene</w:t>
      </w:r>
      <w:r w:rsidRPr="00CF4C30">
        <w:rPr>
          <w:rFonts w:ascii="Cambria" w:hAnsi="Cambria"/>
          <w:noProof/>
        </w:rPr>
        <w:t xml:space="preserve"> </w:t>
      </w:r>
      <w:r w:rsidRPr="00CF4C30">
        <w:rPr>
          <w:rFonts w:ascii="Cambria" w:hAnsi="Cambria"/>
          <w:b/>
          <w:noProof/>
        </w:rPr>
        <w:t>363</w:t>
      </w:r>
      <w:r w:rsidRPr="00CF4C30">
        <w:rPr>
          <w:rFonts w:ascii="Cambria" w:hAnsi="Cambria"/>
          <w:noProof/>
        </w:rPr>
        <w:t>: 15-23.</w:t>
      </w:r>
      <w:bookmarkEnd w:id="1286"/>
    </w:p>
    <w:p w:rsidR="00CF4C30" w:rsidRPr="00CF4C30" w:rsidRDefault="00CF4C30" w:rsidP="00CF4C30">
      <w:pPr>
        <w:spacing w:after="240"/>
        <w:rPr>
          <w:rFonts w:ascii="Cambria" w:hAnsi="Cambria"/>
          <w:noProof/>
        </w:rPr>
      </w:pPr>
      <w:bookmarkStart w:id="1287" w:name="_ENREF_168"/>
      <w:r w:rsidRPr="00CF4C30">
        <w:rPr>
          <w:rFonts w:ascii="Cambria" w:hAnsi="Cambria"/>
          <w:noProof/>
        </w:rPr>
        <w:t xml:space="preserve">Glynn, P. (2005). "Neuropathy Target Esterase and Phospholipid Deacylation." </w:t>
      </w:r>
      <w:r w:rsidRPr="00CF4C30">
        <w:rPr>
          <w:rFonts w:ascii="Cambria" w:hAnsi="Cambria"/>
          <w:i/>
          <w:noProof/>
        </w:rPr>
        <w:t>Biochimica et Biophysica Acta</w:t>
      </w:r>
      <w:r w:rsidRPr="00CF4C30">
        <w:rPr>
          <w:rFonts w:ascii="Cambria" w:hAnsi="Cambria"/>
          <w:noProof/>
        </w:rPr>
        <w:t xml:space="preserve"> </w:t>
      </w:r>
      <w:r w:rsidRPr="00CF4C30">
        <w:rPr>
          <w:rFonts w:ascii="Cambria" w:hAnsi="Cambria"/>
          <w:b/>
          <w:noProof/>
        </w:rPr>
        <w:t>1736</w:t>
      </w:r>
      <w:r w:rsidRPr="00CF4C30">
        <w:rPr>
          <w:rFonts w:ascii="Cambria" w:hAnsi="Cambria"/>
          <w:noProof/>
        </w:rPr>
        <w:t>(2): 87-93.</w:t>
      </w:r>
      <w:bookmarkEnd w:id="1287"/>
    </w:p>
    <w:p w:rsidR="00CF4C30" w:rsidRPr="00CF4C30" w:rsidRDefault="00CF4C30" w:rsidP="00CF4C30">
      <w:pPr>
        <w:spacing w:after="240"/>
        <w:rPr>
          <w:rFonts w:ascii="Cambria" w:hAnsi="Cambria"/>
          <w:noProof/>
        </w:rPr>
      </w:pPr>
      <w:bookmarkStart w:id="1288" w:name="_ENREF_169"/>
      <w:r w:rsidRPr="00CF4C30">
        <w:rPr>
          <w:rFonts w:ascii="Cambria" w:hAnsi="Cambria"/>
          <w:noProof/>
        </w:rPr>
        <w:t xml:space="preserve">Goizet, C., A. Boukhris, A. Durr, C. Beetz, J. Truchetto, C. Tesson, M. Tsaousidou, S. Forlani, L. Guyant-Marechal, B. Fontaine, J. Guimaraes, B. Isidor, O. Chazouilleres, D. Wendum, D. Grid, F. Chevy, P. F. Chinnery, P. Coutinho, J. P. Azulay, I. Feki, F. Mochel, C. Wolf, C. Mhiri, A. Crosby, A. Brice and G. Stevanin (2009). "Cyp7b1 Mutations in Pure and Complex Forms of Hereditary Spastic Paraplegia Type 5." </w:t>
      </w:r>
      <w:r w:rsidRPr="00CF4C30">
        <w:rPr>
          <w:rFonts w:ascii="Cambria" w:hAnsi="Cambria"/>
          <w:i/>
          <w:noProof/>
        </w:rPr>
        <w:t>Brain : A Journal of Neurology</w:t>
      </w:r>
      <w:r w:rsidRPr="00CF4C30">
        <w:rPr>
          <w:rFonts w:ascii="Cambria" w:hAnsi="Cambria"/>
          <w:noProof/>
        </w:rPr>
        <w:t xml:space="preserve"> </w:t>
      </w:r>
      <w:r w:rsidRPr="00CF4C30">
        <w:rPr>
          <w:rFonts w:ascii="Cambria" w:hAnsi="Cambria"/>
          <w:b/>
          <w:noProof/>
        </w:rPr>
        <w:t>132</w:t>
      </w:r>
      <w:r w:rsidRPr="00CF4C30">
        <w:rPr>
          <w:rFonts w:ascii="Cambria" w:hAnsi="Cambria"/>
          <w:noProof/>
        </w:rPr>
        <w:t>(Pt 6): 1589-1600.</w:t>
      </w:r>
      <w:bookmarkEnd w:id="1288"/>
    </w:p>
    <w:p w:rsidR="00CF4C30" w:rsidRPr="00CF4C30" w:rsidRDefault="00CF4C30" w:rsidP="00CF4C30">
      <w:pPr>
        <w:spacing w:after="240"/>
        <w:rPr>
          <w:rFonts w:ascii="Cambria" w:hAnsi="Cambria"/>
          <w:noProof/>
        </w:rPr>
      </w:pPr>
      <w:bookmarkStart w:id="1289" w:name="_ENREF_170"/>
      <w:r w:rsidRPr="00CF4C30">
        <w:rPr>
          <w:rFonts w:ascii="Cambria" w:hAnsi="Cambria"/>
          <w:noProof/>
        </w:rPr>
        <w:t xml:space="preserve">Gomes, L. C., G. Di Benedetto and L. Scorrano (2011). "During Autophagy Mitochondria Elongate, Are Spared from Degradation and Sustain Cell Viability." </w:t>
      </w:r>
      <w:r w:rsidRPr="00CF4C30">
        <w:rPr>
          <w:rFonts w:ascii="Cambria" w:hAnsi="Cambria"/>
          <w:i/>
          <w:noProof/>
        </w:rPr>
        <w:t>Nature Cell Biology</w:t>
      </w:r>
      <w:r w:rsidRPr="00CF4C30">
        <w:rPr>
          <w:rFonts w:ascii="Cambria" w:hAnsi="Cambria"/>
          <w:noProof/>
        </w:rPr>
        <w:t xml:space="preserve"> </w:t>
      </w:r>
      <w:r w:rsidRPr="00CF4C30">
        <w:rPr>
          <w:rFonts w:ascii="Cambria" w:hAnsi="Cambria"/>
          <w:b/>
          <w:noProof/>
        </w:rPr>
        <w:t>13</w:t>
      </w:r>
      <w:r w:rsidRPr="00CF4C30">
        <w:rPr>
          <w:rFonts w:ascii="Cambria" w:hAnsi="Cambria"/>
          <w:noProof/>
        </w:rPr>
        <w:t>(5): 589-598.</w:t>
      </w:r>
      <w:bookmarkEnd w:id="1289"/>
    </w:p>
    <w:p w:rsidR="00CF4C30" w:rsidRPr="00CF4C30" w:rsidRDefault="00CF4C30" w:rsidP="00CF4C30">
      <w:pPr>
        <w:spacing w:after="240"/>
        <w:rPr>
          <w:rFonts w:ascii="Cambria" w:hAnsi="Cambria"/>
          <w:noProof/>
        </w:rPr>
      </w:pPr>
      <w:bookmarkStart w:id="1290" w:name="_ENREF_171"/>
      <w:r w:rsidRPr="00CF4C30">
        <w:rPr>
          <w:rFonts w:ascii="Cambria" w:hAnsi="Cambria"/>
          <w:noProof/>
        </w:rPr>
        <w:t xml:space="preserve">Gomes, L. C. and L. Scorrano (2008). "High Levels of Fis1, a Pro-Fission Mitochondrial Protein, Trigger Autophagy." </w:t>
      </w:r>
      <w:r w:rsidRPr="00CF4C30">
        <w:rPr>
          <w:rFonts w:ascii="Cambria" w:hAnsi="Cambria"/>
          <w:i/>
          <w:noProof/>
        </w:rPr>
        <w:t>Biochimica et Biophysica Acta</w:t>
      </w:r>
      <w:r w:rsidRPr="00CF4C30">
        <w:rPr>
          <w:rFonts w:ascii="Cambria" w:hAnsi="Cambria"/>
          <w:noProof/>
        </w:rPr>
        <w:t xml:space="preserve"> </w:t>
      </w:r>
      <w:r w:rsidRPr="00CF4C30">
        <w:rPr>
          <w:rFonts w:ascii="Cambria" w:hAnsi="Cambria"/>
          <w:b/>
          <w:noProof/>
        </w:rPr>
        <w:t>1777</w:t>
      </w:r>
      <w:r w:rsidRPr="00CF4C30">
        <w:rPr>
          <w:rFonts w:ascii="Cambria" w:hAnsi="Cambria"/>
          <w:noProof/>
        </w:rPr>
        <w:t>(7-8): 860-866.</w:t>
      </w:r>
      <w:bookmarkEnd w:id="1290"/>
    </w:p>
    <w:p w:rsidR="00CF4C30" w:rsidRPr="00CF4C30" w:rsidRDefault="00CF4C30" w:rsidP="00CF4C30">
      <w:pPr>
        <w:spacing w:after="240"/>
        <w:rPr>
          <w:rFonts w:ascii="Cambria" w:hAnsi="Cambria"/>
          <w:noProof/>
        </w:rPr>
      </w:pPr>
      <w:bookmarkStart w:id="1291" w:name="_ENREF_172"/>
      <w:r w:rsidRPr="00CF4C30">
        <w:rPr>
          <w:rFonts w:ascii="Cambria" w:hAnsi="Cambria"/>
          <w:noProof/>
        </w:rPr>
        <w:t xml:space="preserve">Gomes, L. C. and L. Scorrano (2013). "Mitochondrial Morphology in Mitophagy and Macroautophagy." </w:t>
      </w:r>
      <w:r w:rsidRPr="00CF4C30">
        <w:rPr>
          <w:rFonts w:ascii="Cambria" w:hAnsi="Cambria"/>
          <w:i/>
          <w:noProof/>
        </w:rPr>
        <w:t>Biochimica et Biophysica Acta</w:t>
      </w:r>
      <w:r w:rsidRPr="00CF4C30">
        <w:rPr>
          <w:rFonts w:ascii="Cambria" w:hAnsi="Cambria"/>
          <w:noProof/>
        </w:rPr>
        <w:t xml:space="preserve"> </w:t>
      </w:r>
      <w:r w:rsidRPr="00CF4C30">
        <w:rPr>
          <w:rFonts w:ascii="Cambria" w:hAnsi="Cambria"/>
          <w:b/>
          <w:noProof/>
        </w:rPr>
        <w:t>1833</w:t>
      </w:r>
      <w:r w:rsidRPr="00CF4C30">
        <w:rPr>
          <w:rFonts w:ascii="Cambria" w:hAnsi="Cambria"/>
          <w:noProof/>
        </w:rPr>
        <w:t>(1): 205-212.</w:t>
      </w:r>
      <w:bookmarkEnd w:id="1291"/>
    </w:p>
    <w:p w:rsidR="00CF4C30" w:rsidRPr="00CF4C30" w:rsidRDefault="00CF4C30" w:rsidP="00CF4C30">
      <w:pPr>
        <w:spacing w:after="240"/>
        <w:rPr>
          <w:rFonts w:ascii="Cambria" w:hAnsi="Cambria"/>
          <w:noProof/>
        </w:rPr>
      </w:pPr>
      <w:bookmarkStart w:id="1292" w:name="_ENREF_173"/>
      <w:r w:rsidRPr="00CF4C30">
        <w:rPr>
          <w:rFonts w:ascii="Cambria" w:hAnsi="Cambria"/>
          <w:noProof/>
        </w:rPr>
        <w:t xml:space="preserve">Gomez, L. A. and T. M. Hagen (2012). "Age-Related Decline in Mitochondrial Bioenergetics: Does Supercomplex Destabilization Determine Lower Oxidative Capacity and Higher Superoxide Production?" </w:t>
      </w:r>
      <w:r w:rsidRPr="00CF4C30">
        <w:rPr>
          <w:rFonts w:ascii="Cambria" w:hAnsi="Cambria"/>
          <w:i/>
          <w:noProof/>
        </w:rPr>
        <w:t>Seminars in Cell &amp; Developmental Biology</w:t>
      </w:r>
      <w:r w:rsidRPr="00CF4C30">
        <w:rPr>
          <w:rFonts w:ascii="Cambria" w:hAnsi="Cambria"/>
          <w:noProof/>
        </w:rPr>
        <w:t xml:space="preserve"> </w:t>
      </w:r>
      <w:r w:rsidRPr="00CF4C30">
        <w:rPr>
          <w:rFonts w:ascii="Cambria" w:hAnsi="Cambria"/>
          <w:b/>
          <w:noProof/>
        </w:rPr>
        <w:t>23</w:t>
      </w:r>
      <w:r w:rsidRPr="00CF4C30">
        <w:rPr>
          <w:rFonts w:ascii="Cambria" w:hAnsi="Cambria"/>
          <w:noProof/>
        </w:rPr>
        <w:t>(7): 758-767.</w:t>
      </w:r>
      <w:bookmarkEnd w:id="1292"/>
    </w:p>
    <w:p w:rsidR="00CF4C30" w:rsidRPr="00CF4C30" w:rsidRDefault="00CF4C30" w:rsidP="00CF4C30">
      <w:pPr>
        <w:spacing w:after="240"/>
        <w:rPr>
          <w:rFonts w:ascii="Cambria" w:hAnsi="Cambria"/>
          <w:noProof/>
        </w:rPr>
      </w:pPr>
      <w:bookmarkStart w:id="1293" w:name="_ENREF_174"/>
      <w:r w:rsidRPr="00CF4C30">
        <w:rPr>
          <w:rFonts w:ascii="Cambria" w:hAnsi="Cambria"/>
          <w:noProof/>
        </w:rPr>
        <w:t xml:space="preserve">Gomez, L. A., J. S. Monette, J. D. Chavez, C. S. Maier and T. M. Hagen (2009). "Supercomplexes of the Mitochondrial Electron Transport Chain Decline in the Aging Rat Heart." </w:t>
      </w:r>
      <w:r w:rsidRPr="00CF4C30">
        <w:rPr>
          <w:rFonts w:ascii="Cambria" w:hAnsi="Cambria"/>
          <w:i/>
          <w:noProof/>
        </w:rPr>
        <w:t>Archives of Biochemistry and Biophysics</w:t>
      </w:r>
      <w:r w:rsidRPr="00CF4C30">
        <w:rPr>
          <w:rFonts w:ascii="Cambria" w:hAnsi="Cambria"/>
          <w:noProof/>
        </w:rPr>
        <w:t xml:space="preserve"> </w:t>
      </w:r>
      <w:r w:rsidRPr="00CF4C30">
        <w:rPr>
          <w:rFonts w:ascii="Cambria" w:hAnsi="Cambria"/>
          <w:b/>
          <w:noProof/>
        </w:rPr>
        <w:t>490</w:t>
      </w:r>
      <w:r w:rsidRPr="00CF4C30">
        <w:rPr>
          <w:rFonts w:ascii="Cambria" w:hAnsi="Cambria"/>
          <w:noProof/>
        </w:rPr>
        <w:t>(1): 30-35.</w:t>
      </w:r>
      <w:bookmarkEnd w:id="1293"/>
    </w:p>
    <w:p w:rsidR="00CF4C30" w:rsidRPr="00CF4C30" w:rsidRDefault="00CF4C30" w:rsidP="00CF4C30">
      <w:pPr>
        <w:spacing w:after="240"/>
        <w:rPr>
          <w:rFonts w:ascii="Cambria" w:hAnsi="Cambria"/>
          <w:noProof/>
        </w:rPr>
      </w:pPr>
      <w:bookmarkStart w:id="1294" w:name="_ENREF_175"/>
      <w:r w:rsidRPr="00CF4C30">
        <w:rPr>
          <w:rFonts w:ascii="Cambria" w:hAnsi="Cambria"/>
          <w:noProof/>
        </w:rPr>
        <w:t xml:space="preserve">Gonzalez de Aguilar, J. L., J. W. Gordon, F. Rene, M. de Tapia, B. Lutz-Bucher, C. Gaiddon and J. P. Loeffler (2000). "Alteration of the Bcl-X/Bax Ratio in a Transgenic Mouse Model of Amyotrophic Lateral Sclerosis: Evidence for the Implication of the P53 Signaling Pathway." </w:t>
      </w:r>
      <w:r w:rsidRPr="00CF4C30">
        <w:rPr>
          <w:rFonts w:ascii="Cambria" w:hAnsi="Cambria"/>
          <w:i/>
          <w:noProof/>
        </w:rPr>
        <w:t>Neurobiol Dis</w:t>
      </w:r>
      <w:r w:rsidRPr="00CF4C30">
        <w:rPr>
          <w:rFonts w:ascii="Cambria" w:hAnsi="Cambria"/>
          <w:noProof/>
        </w:rPr>
        <w:t xml:space="preserve"> </w:t>
      </w:r>
      <w:r w:rsidRPr="00CF4C30">
        <w:rPr>
          <w:rFonts w:ascii="Cambria" w:hAnsi="Cambria"/>
          <w:b/>
          <w:noProof/>
        </w:rPr>
        <w:t>7</w:t>
      </w:r>
      <w:r w:rsidRPr="00CF4C30">
        <w:rPr>
          <w:rFonts w:ascii="Cambria" w:hAnsi="Cambria"/>
          <w:noProof/>
        </w:rPr>
        <w:t>(4): 406-415.</w:t>
      </w:r>
      <w:bookmarkEnd w:id="1294"/>
    </w:p>
    <w:p w:rsidR="00CF4C30" w:rsidRPr="00CF4C30" w:rsidRDefault="00CF4C30" w:rsidP="00CF4C30">
      <w:pPr>
        <w:spacing w:after="240"/>
        <w:rPr>
          <w:rFonts w:ascii="Cambria" w:hAnsi="Cambria"/>
          <w:noProof/>
        </w:rPr>
      </w:pPr>
      <w:bookmarkStart w:id="1295" w:name="_ENREF_176"/>
      <w:r w:rsidRPr="00CF4C30">
        <w:rPr>
          <w:rFonts w:ascii="Cambria" w:hAnsi="Cambria"/>
          <w:noProof/>
        </w:rPr>
        <w:t xml:space="preserve">Goytain, A. and G. A. Quamme (2008). "Identification and Characterization of a Novel Family of Membrane Magnesium Transporters, Mmgt1 and Mmgt2." </w:t>
      </w:r>
      <w:r w:rsidRPr="00CF4C30">
        <w:rPr>
          <w:rFonts w:ascii="Cambria" w:hAnsi="Cambria"/>
          <w:i/>
          <w:noProof/>
        </w:rPr>
        <w:t>American Journal of Physiology. Cell Physiology</w:t>
      </w:r>
      <w:r w:rsidRPr="00CF4C30">
        <w:rPr>
          <w:rFonts w:ascii="Cambria" w:hAnsi="Cambria"/>
          <w:noProof/>
        </w:rPr>
        <w:t xml:space="preserve"> </w:t>
      </w:r>
      <w:r w:rsidRPr="00CF4C30">
        <w:rPr>
          <w:rFonts w:ascii="Cambria" w:hAnsi="Cambria"/>
          <w:b/>
          <w:noProof/>
        </w:rPr>
        <w:t>294</w:t>
      </w:r>
      <w:r w:rsidRPr="00CF4C30">
        <w:rPr>
          <w:rFonts w:ascii="Cambria" w:hAnsi="Cambria"/>
          <w:noProof/>
        </w:rPr>
        <w:t>(2): C495-502.</w:t>
      </w:r>
      <w:bookmarkEnd w:id="1295"/>
    </w:p>
    <w:p w:rsidR="00CF4C30" w:rsidRPr="00CF4C30" w:rsidRDefault="00CF4C30" w:rsidP="00CF4C30">
      <w:pPr>
        <w:spacing w:after="240"/>
        <w:rPr>
          <w:rFonts w:ascii="Cambria" w:hAnsi="Cambria"/>
          <w:noProof/>
        </w:rPr>
      </w:pPr>
      <w:bookmarkStart w:id="1296" w:name="_ENREF_177"/>
      <w:r w:rsidRPr="00CF4C30">
        <w:rPr>
          <w:rFonts w:ascii="Cambria" w:hAnsi="Cambria"/>
          <w:noProof/>
        </w:rPr>
        <w:t xml:space="preserve">Greenway, M. J., P. M. Andersen, C. Russ, S. Ennis, S. Cashman, C. Donaghy, V. Patterson, R. Swingler, D. Kieran, J. Prehn, K. E. Morrison, A. Green, K. R. Acharya, R. H. Brown, Jr. and O. Hardiman (2006). "Ang Mutations Segregate with Familial and 'Sporadic' Amyotrophic Lateral Sclerosis." </w:t>
      </w:r>
      <w:r w:rsidRPr="00CF4C30">
        <w:rPr>
          <w:rFonts w:ascii="Cambria" w:hAnsi="Cambria"/>
          <w:i/>
          <w:noProof/>
        </w:rPr>
        <w:t>Nat Genet</w:t>
      </w:r>
      <w:r w:rsidRPr="00CF4C30">
        <w:rPr>
          <w:rFonts w:ascii="Cambria" w:hAnsi="Cambria"/>
          <w:noProof/>
        </w:rPr>
        <w:t xml:space="preserve"> </w:t>
      </w:r>
      <w:r w:rsidRPr="00CF4C30">
        <w:rPr>
          <w:rFonts w:ascii="Cambria" w:hAnsi="Cambria"/>
          <w:b/>
          <w:noProof/>
        </w:rPr>
        <w:t>38</w:t>
      </w:r>
      <w:r w:rsidRPr="00CF4C30">
        <w:rPr>
          <w:rFonts w:ascii="Cambria" w:hAnsi="Cambria"/>
          <w:noProof/>
        </w:rPr>
        <w:t>(4): 411-413.</w:t>
      </w:r>
      <w:bookmarkEnd w:id="1296"/>
    </w:p>
    <w:p w:rsidR="00CF4C30" w:rsidRPr="00CF4C30" w:rsidRDefault="00CF4C30" w:rsidP="00CF4C30">
      <w:pPr>
        <w:spacing w:after="240"/>
        <w:rPr>
          <w:rFonts w:ascii="Cambria" w:hAnsi="Cambria"/>
          <w:noProof/>
        </w:rPr>
      </w:pPr>
      <w:bookmarkStart w:id="1297" w:name="_ENREF_178"/>
      <w:r w:rsidRPr="00CF4C30">
        <w:rPr>
          <w:rFonts w:ascii="Cambria" w:hAnsi="Cambria"/>
          <w:noProof/>
        </w:rPr>
        <w:t xml:space="preserve">Grosskreutz, J., L. Van Den Bosch and B. U. Keller (2010). "Calcium Dysregulation in Amyotrophic Lateral Sclerosis." </w:t>
      </w:r>
      <w:r w:rsidRPr="00CF4C30">
        <w:rPr>
          <w:rFonts w:ascii="Cambria" w:hAnsi="Cambria"/>
          <w:i/>
          <w:noProof/>
        </w:rPr>
        <w:t>Cell Calcium</w:t>
      </w:r>
      <w:r w:rsidRPr="00CF4C30">
        <w:rPr>
          <w:rFonts w:ascii="Cambria" w:hAnsi="Cambria"/>
          <w:noProof/>
        </w:rPr>
        <w:t xml:space="preserve"> </w:t>
      </w:r>
      <w:r w:rsidRPr="00CF4C30">
        <w:rPr>
          <w:rFonts w:ascii="Cambria" w:hAnsi="Cambria"/>
          <w:b/>
          <w:noProof/>
        </w:rPr>
        <w:t>47</w:t>
      </w:r>
      <w:r w:rsidRPr="00CF4C30">
        <w:rPr>
          <w:rFonts w:ascii="Cambria" w:hAnsi="Cambria"/>
          <w:noProof/>
        </w:rPr>
        <w:t>(2): 165-174.</w:t>
      </w:r>
      <w:bookmarkEnd w:id="1297"/>
    </w:p>
    <w:p w:rsidR="00CF4C30" w:rsidRPr="00CF4C30" w:rsidRDefault="00CF4C30" w:rsidP="00CF4C30">
      <w:pPr>
        <w:spacing w:after="240"/>
        <w:rPr>
          <w:rFonts w:ascii="Cambria" w:hAnsi="Cambria"/>
          <w:noProof/>
        </w:rPr>
      </w:pPr>
      <w:bookmarkStart w:id="1298" w:name="_ENREF_179"/>
      <w:r w:rsidRPr="00CF4C30">
        <w:rPr>
          <w:rFonts w:ascii="Cambria" w:hAnsi="Cambria"/>
          <w:noProof/>
        </w:rPr>
        <w:t xml:space="preserve">Guegan, C. and S. Przedborski (2003). "Programmed Cell Death in Amyotrophic Lateral Sclerosis." </w:t>
      </w:r>
      <w:r w:rsidRPr="00CF4C30">
        <w:rPr>
          <w:rFonts w:ascii="Cambria" w:hAnsi="Cambria"/>
          <w:i/>
          <w:noProof/>
        </w:rPr>
        <w:t>J Clin Invest</w:t>
      </w:r>
      <w:r w:rsidRPr="00CF4C30">
        <w:rPr>
          <w:rFonts w:ascii="Cambria" w:hAnsi="Cambria"/>
          <w:noProof/>
        </w:rPr>
        <w:t xml:space="preserve"> </w:t>
      </w:r>
      <w:r w:rsidRPr="00CF4C30">
        <w:rPr>
          <w:rFonts w:ascii="Cambria" w:hAnsi="Cambria"/>
          <w:b/>
          <w:noProof/>
        </w:rPr>
        <w:t>111</w:t>
      </w:r>
      <w:r w:rsidRPr="00CF4C30">
        <w:rPr>
          <w:rFonts w:ascii="Cambria" w:hAnsi="Cambria"/>
          <w:noProof/>
        </w:rPr>
        <w:t>(2): 153-161.</w:t>
      </w:r>
      <w:bookmarkEnd w:id="1298"/>
    </w:p>
    <w:p w:rsidR="00CF4C30" w:rsidRPr="00CF4C30" w:rsidRDefault="00CF4C30" w:rsidP="00CF4C30">
      <w:pPr>
        <w:spacing w:after="240"/>
        <w:rPr>
          <w:rFonts w:ascii="Cambria" w:hAnsi="Cambria"/>
          <w:noProof/>
        </w:rPr>
      </w:pPr>
      <w:bookmarkStart w:id="1299" w:name="_ENREF_180"/>
      <w:r w:rsidRPr="00CF4C30">
        <w:rPr>
          <w:rFonts w:ascii="Cambria" w:hAnsi="Cambria"/>
          <w:noProof/>
        </w:rPr>
        <w:t xml:space="preserve">Guegan, C., M. Vila, G. Rosoklija, A. P. Hays and S. Przedborski (2001). "Recruitment of the Mitochondrial-Dependent Apoptotic Pathway in Amyotrophic Lateral Sclerosis." </w:t>
      </w:r>
      <w:r w:rsidRPr="00CF4C30">
        <w:rPr>
          <w:rFonts w:ascii="Cambria" w:hAnsi="Cambria"/>
          <w:i/>
          <w:noProof/>
        </w:rPr>
        <w:t>J Neurosci</w:t>
      </w:r>
      <w:r w:rsidRPr="00CF4C30">
        <w:rPr>
          <w:rFonts w:ascii="Cambria" w:hAnsi="Cambria"/>
          <w:noProof/>
        </w:rPr>
        <w:t xml:space="preserve"> </w:t>
      </w:r>
      <w:r w:rsidRPr="00CF4C30">
        <w:rPr>
          <w:rFonts w:ascii="Cambria" w:hAnsi="Cambria"/>
          <w:b/>
          <w:noProof/>
        </w:rPr>
        <w:t>21</w:t>
      </w:r>
      <w:r w:rsidRPr="00CF4C30">
        <w:rPr>
          <w:rFonts w:ascii="Cambria" w:hAnsi="Cambria"/>
          <w:noProof/>
        </w:rPr>
        <w:t>(17): 6569-6576.</w:t>
      </w:r>
      <w:bookmarkEnd w:id="1299"/>
    </w:p>
    <w:p w:rsidR="00CF4C30" w:rsidRPr="00CF4C30" w:rsidRDefault="00CF4C30" w:rsidP="00CF4C30">
      <w:pPr>
        <w:spacing w:after="240"/>
        <w:rPr>
          <w:rFonts w:ascii="Cambria" w:hAnsi="Cambria"/>
          <w:noProof/>
        </w:rPr>
      </w:pPr>
      <w:bookmarkStart w:id="1300" w:name="_ENREF_181"/>
      <w:r w:rsidRPr="00CF4C30">
        <w:rPr>
          <w:rFonts w:ascii="Cambria" w:hAnsi="Cambria"/>
          <w:noProof/>
        </w:rPr>
        <w:t xml:space="preserve">Guillery, O., F. Malka, P. Frachon, D. Milea, M. Rojo and A. Lombes (2008). "Modulation of Mitochondrial Morphology by Bioenergetics Defects in Primary Human Fibroblasts." </w:t>
      </w:r>
      <w:r w:rsidRPr="00CF4C30">
        <w:rPr>
          <w:rFonts w:ascii="Cambria" w:hAnsi="Cambria"/>
          <w:i/>
          <w:noProof/>
        </w:rPr>
        <w:t>Neuromuscular Disorders : NMD</w:t>
      </w:r>
      <w:r w:rsidRPr="00CF4C30">
        <w:rPr>
          <w:rFonts w:ascii="Cambria" w:hAnsi="Cambria"/>
          <w:noProof/>
        </w:rPr>
        <w:t xml:space="preserve"> </w:t>
      </w:r>
      <w:r w:rsidRPr="00CF4C30">
        <w:rPr>
          <w:rFonts w:ascii="Cambria" w:hAnsi="Cambria"/>
          <w:b/>
          <w:noProof/>
        </w:rPr>
        <w:t>18</w:t>
      </w:r>
      <w:r w:rsidRPr="00CF4C30">
        <w:rPr>
          <w:rFonts w:ascii="Cambria" w:hAnsi="Cambria"/>
          <w:noProof/>
        </w:rPr>
        <w:t>(4): 319-330.</w:t>
      </w:r>
      <w:bookmarkEnd w:id="1300"/>
    </w:p>
    <w:p w:rsidR="00CF4C30" w:rsidRPr="00CF4C30" w:rsidRDefault="00CF4C30" w:rsidP="00CF4C30">
      <w:pPr>
        <w:spacing w:after="240"/>
        <w:rPr>
          <w:rFonts w:ascii="Cambria" w:hAnsi="Cambria"/>
          <w:noProof/>
        </w:rPr>
      </w:pPr>
      <w:bookmarkStart w:id="1301" w:name="_ENREF_182"/>
      <w:r w:rsidRPr="00CF4C30">
        <w:rPr>
          <w:rFonts w:ascii="Cambria" w:hAnsi="Cambria"/>
          <w:noProof/>
        </w:rPr>
        <w:t xml:space="preserve">Guillery, O., F. Malka, P. Frachon, D. Milea, M. Rojo and A. Lombes (2008). "Modulation of Mitochondrial Morphology by Bioenergetics Defects in Primary Human Fibroblasts." </w:t>
      </w:r>
      <w:r w:rsidRPr="00CF4C30">
        <w:rPr>
          <w:rFonts w:ascii="Cambria" w:hAnsi="Cambria"/>
          <w:i/>
          <w:noProof/>
        </w:rPr>
        <w:t>Neuromuscul Disord</w:t>
      </w:r>
      <w:r w:rsidRPr="00CF4C30">
        <w:rPr>
          <w:rFonts w:ascii="Cambria" w:hAnsi="Cambria"/>
          <w:noProof/>
        </w:rPr>
        <w:t xml:space="preserve"> </w:t>
      </w:r>
      <w:r w:rsidRPr="00CF4C30">
        <w:rPr>
          <w:rFonts w:ascii="Cambria" w:hAnsi="Cambria"/>
          <w:b/>
          <w:noProof/>
        </w:rPr>
        <w:t>18</w:t>
      </w:r>
      <w:r w:rsidRPr="00CF4C30">
        <w:rPr>
          <w:rFonts w:ascii="Cambria" w:hAnsi="Cambria"/>
          <w:noProof/>
        </w:rPr>
        <w:t>(4): 319-330.</w:t>
      </w:r>
      <w:bookmarkEnd w:id="1301"/>
    </w:p>
    <w:p w:rsidR="00CF4C30" w:rsidRPr="00CF4C30" w:rsidRDefault="00CF4C30" w:rsidP="00CF4C30">
      <w:pPr>
        <w:spacing w:after="240"/>
        <w:rPr>
          <w:rFonts w:ascii="Cambria" w:hAnsi="Cambria"/>
          <w:noProof/>
        </w:rPr>
      </w:pPr>
      <w:bookmarkStart w:id="1302" w:name="_ENREF_183"/>
      <w:r w:rsidRPr="00CF4C30">
        <w:rPr>
          <w:rFonts w:ascii="Cambria" w:hAnsi="Cambria"/>
          <w:noProof/>
        </w:rPr>
        <w:t xml:space="preserve">Guja, K. E. and M. Garcia-Diaz (2012). "Hitting the Brakes: Termination of Mitochondrial Transcription." </w:t>
      </w:r>
      <w:r w:rsidRPr="00CF4C30">
        <w:rPr>
          <w:rFonts w:ascii="Cambria" w:hAnsi="Cambria"/>
          <w:i/>
          <w:noProof/>
        </w:rPr>
        <w:t>Biochimica et Biophysica Acta</w:t>
      </w:r>
      <w:r w:rsidRPr="00CF4C30">
        <w:rPr>
          <w:rFonts w:ascii="Cambria" w:hAnsi="Cambria"/>
          <w:noProof/>
        </w:rPr>
        <w:t xml:space="preserve"> </w:t>
      </w:r>
      <w:r w:rsidRPr="00CF4C30">
        <w:rPr>
          <w:rFonts w:ascii="Cambria" w:hAnsi="Cambria"/>
          <w:b/>
          <w:noProof/>
        </w:rPr>
        <w:t>1819</w:t>
      </w:r>
      <w:r w:rsidRPr="00CF4C30">
        <w:rPr>
          <w:rFonts w:ascii="Cambria" w:hAnsi="Cambria"/>
          <w:noProof/>
        </w:rPr>
        <w:t>(9-10): 939-947.</w:t>
      </w:r>
      <w:bookmarkEnd w:id="1302"/>
    </w:p>
    <w:p w:rsidR="00CF4C30" w:rsidRPr="00CF4C30" w:rsidRDefault="00CF4C30" w:rsidP="00CF4C30">
      <w:pPr>
        <w:spacing w:after="240"/>
        <w:rPr>
          <w:rFonts w:ascii="Cambria" w:hAnsi="Cambria"/>
          <w:noProof/>
        </w:rPr>
      </w:pPr>
      <w:bookmarkStart w:id="1303" w:name="_ENREF_184"/>
      <w:r w:rsidRPr="00CF4C30">
        <w:rPr>
          <w:rFonts w:ascii="Cambria" w:hAnsi="Cambria"/>
          <w:noProof/>
        </w:rPr>
        <w:t xml:space="preserve">Guo, Z., M. S. Kindy, I. Kruman and M. P. Mattson (2000). "Als-Linked Cu/Zn-Sod Mutation Impairs Cerebral Synaptic Glucose and Glutamate Transport and Exacerbates Ischemic Brain Injury." </w:t>
      </w:r>
      <w:r w:rsidRPr="00CF4C30">
        <w:rPr>
          <w:rFonts w:ascii="Cambria" w:hAnsi="Cambria"/>
          <w:i/>
          <w:noProof/>
        </w:rPr>
        <w:t>J Cereb Blood Flow Metab</w:t>
      </w:r>
      <w:r w:rsidRPr="00CF4C30">
        <w:rPr>
          <w:rFonts w:ascii="Cambria" w:hAnsi="Cambria"/>
          <w:noProof/>
        </w:rPr>
        <w:t xml:space="preserve"> </w:t>
      </w:r>
      <w:r w:rsidRPr="00CF4C30">
        <w:rPr>
          <w:rFonts w:ascii="Cambria" w:hAnsi="Cambria"/>
          <w:b/>
          <w:noProof/>
        </w:rPr>
        <w:t>20</w:t>
      </w:r>
      <w:r w:rsidRPr="00CF4C30">
        <w:rPr>
          <w:rFonts w:ascii="Cambria" w:hAnsi="Cambria"/>
          <w:noProof/>
        </w:rPr>
        <w:t>(3): 463-468.</w:t>
      </w:r>
      <w:bookmarkEnd w:id="1303"/>
    </w:p>
    <w:p w:rsidR="00CF4C30" w:rsidRPr="00CF4C30" w:rsidRDefault="00CF4C30" w:rsidP="00CF4C30">
      <w:pPr>
        <w:spacing w:after="240"/>
        <w:rPr>
          <w:rFonts w:ascii="Cambria" w:hAnsi="Cambria"/>
          <w:noProof/>
        </w:rPr>
      </w:pPr>
      <w:bookmarkStart w:id="1304" w:name="_ENREF_185"/>
      <w:r w:rsidRPr="00CF4C30">
        <w:rPr>
          <w:rFonts w:ascii="Cambria" w:hAnsi="Cambria"/>
          <w:noProof/>
        </w:rPr>
        <w:t xml:space="preserve">Gurney, M. E. (1994). "Transgenic-Mouse Model of Amyotrophic Lateral Sclerosis." </w:t>
      </w:r>
      <w:r w:rsidRPr="00CF4C30">
        <w:rPr>
          <w:rFonts w:ascii="Cambria" w:hAnsi="Cambria"/>
          <w:i/>
          <w:noProof/>
        </w:rPr>
        <w:t>N Engl J Med</w:t>
      </w:r>
      <w:r w:rsidRPr="00CF4C30">
        <w:rPr>
          <w:rFonts w:ascii="Cambria" w:hAnsi="Cambria"/>
          <w:noProof/>
        </w:rPr>
        <w:t xml:space="preserve"> </w:t>
      </w:r>
      <w:r w:rsidRPr="00CF4C30">
        <w:rPr>
          <w:rFonts w:ascii="Cambria" w:hAnsi="Cambria"/>
          <w:b/>
          <w:noProof/>
        </w:rPr>
        <w:t>331</w:t>
      </w:r>
      <w:r w:rsidRPr="00CF4C30">
        <w:rPr>
          <w:rFonts w:ascii="Cambria" w:hAnsi="Cambria"/>
          <w:noProof/>
        </w:rPr>
        <w:t>(25): 1721-1722.</w:t>
      </w:r>
      <w:bookmarkEnd w:id="1304"/>
    </w:p>
    <w:p w:rsidR="00CF4C30" w:rsidRPr="00CF4C30" w:rsidRDefault="00CF4C30" w:rsidP="00CF4C30">
      <w:pPr>
        <w:spacing w:after="240"/>
        <w:rPr>
          <w:rFonts w:ascii="Cambria" w:hAnsi="Cambria"/>
          <w:noProof/>
        </w:rPr>
      </w:pPr>
      <w:bookmarkStart w:id="1305" w:name="_ENREF_186"/>
      <w:r w:rsidRPr="00CF4C30">
        <w:rPr>
          <w:rFonts w:ascii="Cambria" w:hAnsi="Cambria"/>
          <w:noProof/>
        </w:rPr>
        <w:t xml:space="preserve">Hackenbrock, C. R., T. G. Rehn, E. C. Weinbach and J. J. Lemasters (1971). "Oxidative Phosphorylation and Ultrastructural Transformation in Mitochondria in the Intact Ascites Tumor Cell." </w:t>
      </w:r>
      <w:r w:rsidRPr="00CF4C30">
        <w:rPr>
          <w:rFonts w:ascii="Cambria" w:hAnsi="Cambria"/>
          <w:i/>
          <w:noProof/>
        </w:rPr>
        <w:t>J Cell Biol</w:t>
      </w:r>
      <w:r w:rsidRPr="00CF4C30">
        <w:rPr>
          <w:rFonts w:ascii="Cambria" w:hAnsi="Cambria"/>
          <w:noProof/>
        </w:rPr>
        <w:t xml:space="preserve"> </w:t>
      </w:r>
      <w:r w:rsidRPr="00CF4C30">
        <w:rPr>
          <w:rFonts w:ascii="Cambria" w:hAnsi="Cambria"/>
          <w:b/>
          <w:noProof/>
        </w:rPr>
        <w:t>51</w:t>
      </w:r>
      <w:r w:rsidRPr="00CF4C30">
        <w:rPr>
          <w:rFonts w:ascii="Cambria" w:hAnsi="Cambria"/>
          <w:noProof/>
        </w:rPr>
        <w:t>(1): 123-137.</w:t>
      </w:r>
      <w:bookmarkEnd w:id="1305"/>
    </w:p>
    <w:p w:rsidR="00CF4C30" w:rsidRPr="00CF4C30" w:rsidRDefault="00CF4C30" w:rsidP="00CF4C30">
      <w:pPr>
        <w:spacing w:after="240"/>
        <w:rPr>
          <w:rFonts w:ascii="Cambria" w:hAnsi="Cambria"/>
          <w:noProof/>
        </w:rPr>
      </w:pPr>
      <w:bookmarkStart w:id="1306" w:name="_ENREF_187"/>
      <w:r w:rsidRPr="00CF4C30">
        <w:rPr>
          <w:rFonts w:ascii="Cambria" w:hAnsi="Cambria"/>
          <w:noProof/>
        </w:rPr>
        <w:t xml:space="preserve">Haggarty, S. J., K. M. Koeller, J. C. Wong, C. M. Grozinger and S. L. Schreiber (2003). "Domain-Selective Small-Molecule Inhibitor of Histone Deacetylase 6 (Hdac6)-Mediated Tubulin Deacetylation." </w:t>
      </w:r>
      <w:r w:rsidRPr="00CF4C30">
        <w:rPr>
          <w:rFonts w:ascii="Cambria" w:hAnsi="Cambria"/>
          <w:i/>
          <w:noProof/>
        </w:rPr>
        <w:t>Proceedings of the National Academy of Sciences of the United States of America</w:t>
      </w:r>
      <w:r w:rsidRPr="00CF4C30">
        <w:rPr>
          <w:rFonts w:ascii="Cambria" w:hAnsi="Cambria"/>
          <w:noProof/>
        </w:rPr>
        <w:t xml:space="preserve"> </w:t>
      </w:r>
      <w:r w:rsidRPr="00CF4C30">
        <w:rPr>
          <w:rFonts w:ascii="Cambria" w:hAnsi="Cambria"/>
          <w:b/>
          <w:noProof/>
        </w:rPr>
        <w:t>100</w:t>
      </w:r>
      <w:r w:rsidRPr="00CF4C30">
        <w:rPr>
          <w:rFonts w:ascii="Cambria" w:hAnsi="Cambria"/>
          <w:noProof/>
        </w:rPr>
        <w:t>(8): 4389-4394.</w:t>
      </w:r>
      <w:bookmarkEnd w:id="1306"/>
    </w:p>
    <w:p w:rsidR="00CF4C30" w:rsidRPr="00CF4C30" w:rsidRDefault="00CF4C30" w:rsidP="00CF4C30">
      <w:pPr>
        <w:spacing w:after="240"/>
        <w:rPr>
          <w:rFonts w:ascii="Cambria" w:hAnsi="Cambria"/>
          <w:noProof/>
        </w:rPr>
      </w:pPr>
      <w:bookmarkStart w:id="1307" w:name="_ENREF_188"/>
      <w:r w:rsidRPr="00CF4C30">
        <w:rPr>
          <w:rFonts w:ascii="Cambria" w:hAnsi="Cambria"/>
          <w:noProof/>
        </w:rPr>
        <w:t xml:space="preserve">Hailey, D. W., A. S. Rambold, P. Satpute-Krishnan, K. Mitra, R. Sougrat, P. K. Kim and J. Lippincott-Schwartz (2010). "Mitochondria Supply Membranes for Autophagosome Biogenesis During Starvation." </w:t>
      </w:r>
      <w:r w:rsidRPr="00CF4C30">
        <w:rPr>
          <w:rFonts w:ascii="Cambria" w:hAnsi="Cambria"/>
          <w:i/>
          <w:noProof/>
        </w:rPr>
        <w:t>Cell</w:t>
      </w:r>
      <w:r w:rsidRPr="00CF4C30">
        <w:rPr>
          <w:rFonts w:ascii="Cambria" w:hAnsi="Cambria"/>
          <w:noProof/>
        </w:rPr>
        <w:t xml:space="preserve"> </w:t>
      </w:r>
      <w:r w:rsidRPr="00CF4C30">
        <w:rPr>
          <w:rFonts w:ascii="Cambria" w:hAnsi="Cambria"/>
          <w:b/>
          <w:noProof/>
        </w:rPr>
        <w:t>141</w:t>
      </w:r>
      <w:r w:rsidRPr="00CF4C30">
        <w:rPr>
          <w:rFonts w:ascii="Cambria" w:hAnsi="Cambria"/>
          <w:noProof/>
        </w:rPr>
        <w:t>(4): 656-667.</w:t>
      </w:r>
      <w:bookmarkEnd w:id="1307"/>
    </w:p>
    <w:p w:rsidR="00CF4C30" w:rsidRPr="00CF4C30" w:rsidRDefault="00CF4C30" w:rsidP="00CF4C30">
      <w:pPr>
        <w:spacing w:after="240"/>
        <w:rPr>
          <w:rFonts w:ascii="Cambria" w:hAnsi="Cambria"/>
          <w:noProof/>
        </w:rPr>
      </w:pPr>
      <w:bookmarkStart w:id="1308" w:name="_ENREF_189"/>
      <w:r w:rsidRPr="00CF4C30">
        <w:rPr>
          <w:rFonts w:ascii="Cambria" w:hAnsi="Cambria"/>
          <w:noProof/>
        </w:rPr>
        <w:t xml:space="preserve">Hajnoczky, G., L. D. Robb-Gaspers, M. B. Seitz and A. P. Thomas (1995). "Decoding of Cytosolic Calcium Oscillations in the Mitochondria." </w:t>
      </w:r>
      <w:r w:rsidRPr="00CF4C30">
        <w:rPr>
          <w:rFonts w:ascii="Cambria" w:hAnsi="Cambria"/>
          <w:i/>
          <w:noProof/>
        </w:rPr>
        <w:t>Cell</w:t>
      </w:r>
      <w:r w:rsidRPr="00CF4C30">
        <w:rPr>
          <w:rFonts w:ascii="Cambria" w:hAnsi="Cambria"/>
          <w:noProof/>
        </w:rPr>
        <w:t xml:space="preserve"> </w:t>
      </w:r>
      <w:r w:rsidRPr="00CF4C30">
        <w:rPr>
          <w:rFonts w:ascii="Cambria" w:hAnsi="Cambria"/>
          <w:b/>
          <w:noProof/>
        </w:rPr>
        <w:t>82</w:t>
      </w:r>
      <w:r w:rsidRPr="00CF4C30">
        <w:rPr>
          <w:rFonts w:ascii="Cambria" w:hAnsi="Cambria"/>
          <w:noProof/>
        </w:rPr>
        <w:t>(3): 415-424.</w:t>
      </w:r>
      <w:bookmarkEnd w:id="1308"/>
    </w:p>
    <w:p w:rsidR="00CF4C30" w:rsidRPr="00CF4C30" w:rsidRDefault="00CF4C30" w:rsidP="00CF4C30">
      <w:pPr>
        <w:spacing w:after="240"/>
        <w:rPr>
          <w:rFonts w:ascii="Cambria" w:hAnsi="Cambria"/>
          <w:noProof/>
        </w:rPr>
      </w:pPr>
      <w:bookmarkStart w:id="1309" w:name="_ENREF_190"/>
      <w:r w:rsidRPr="00CF4C30">
        <w:rPr>
          <w:rFonts w:ascii="Cambria" w:hAnsi="Cambria"/>
          <w:noProof/>
        </w:rPr>
        <w:t xml:space="preserve">Hales, K. G. and M. T. Fuller (1997). "Developmentally Regulated Mitochondrial Fusion Mediated by a Conserved, Novel, Predicted Gtpase." </w:t>
      </w:r>
      <w:r w:rsidRPr="00CF4C30">
        <w:rPr>
          <w:rFonts w:ascii="Cambria" w:hAnsi="Cambria"/>
          <w:i/>
          <w:noProof/>
        </w:rPr>
        <w:t>Cell</w:t>
      </w:r>
      <w:r w:rsidRPr="00CF4C30">
        <w:rPr>
          <w:rFonts w:ascii="Cambria" w:hAnsi="Cambria"/>
          <w:noProof/>
        </w:rPr>
        <w:t xml:space="preserve"> </w:t>
      </w:r>
      <w:r w:rsidRPr="00CF4C30">
        <w:rPr>
          <w:rFonts w:ascii="Cambria" w:hAnsi="Cambria"/>
          <w:b/>
          <w:noProof/>
        </w:rPr>
        <w:t>90</w:t>
      </w:r>
      <w:r w:rsidRPr="00CF4C30">
        <w:rPr>
          <w:rFonts w:ascii="Cambria" w:hAnsi="Cambria"/>
          <w:noProof/>
        </w:rPr>
        <w:t>(1): 121-129.</w:t>
      </w:r>
      <w:bookmarkEnd w:id="1309"/>
    </w:p>
    <w:p w:rsidR="00CF4C30" w:rsidRPr="00CF4C30" w:rsidRDefault="00CF4C30" w:rsidP="00CF4C30">
      <w:pPr>
        <w:spacing w:after="240"/>
        <w:rPr>
          <w:rFonts w:ascii="Cambria" w:hAnsi="Cambria"/>
          <w:noProof/>
        </w:rPr>
      </w:pPr>
      <w:bookmarkStart w:id="1310" w:name="_ENREF_191"/>
      <w:r w:rsidRPr="00CF4C30">
        <w:rPr>
          <w:rFonts w:ascii="Cambria" w:hAnsi="Cambria"/>
          <w:noProof/>
        </w:rPr>
        <w:t xml:space="preserve">Halestrap, A. P. and C. Brenner (2003). "The Adenine Nucleotide Translocase: A Central Component of the Mitochondrial Permeability Transition Pore and Key Player in Cell Death." </w:t>
      </w:r>
      <w:r w:rsidRPr="00CF4C30">
        <w:rPr>
          <w:rFonts w:ascii="Cambria" w:hAnsi="Cambria"/>
          <w:i/>
          <w:noProof/>
        </w:rPr>
        <w:t>Current Medicinal Chemistry</w:t>
      </w:r>
      <w:r w:rsidRPr="00CF4C30">
        <w:rPr>
          <w:rFonts w:ascii="Cambria" w:hAnsi="Cambria"/>
          <w:noProof/>
        </w:rPr>
        <w:t xml:space="preserve"> </w:t>
      </w:r>
      <w:r w:rsidRPr="00CF4C30">
        <w:rPr>
          <w:rFonts w:ascii="Cambria" w:hAnsi="Cambria"/>
          <w:b/>
          <w:noProof/>
        </w:rPr>
        <w:t>10</w:t>
      </w:r>
      <w:r w:rsidRPr="00CF4C30">
        <w:rPr>
          <w:rFonts w:ascii="Cambria" w:hAnsi="Cambria"/>
          <w:noProof/>
        </w:rPr>
        <w:t>(16): 1507-1525.</w:t>
      </w:r>
      <w:bookmarkEnd w:id="1310"/>
    </w:p>
    <w:p w:rsidR="00CF4C30" w:rsidRPr="00CF4C30" w:rsidRDefault="00CF4C30" w:rsidP="00CF4C30">
      <w:pPr>
        <w:spacing w:after="240"/>
        <w:rPr>
          <w:rFonts w:ascii="Cambria" w:hAnsi="Cambria"/>
          <w:noProof/>
        </w:rPr>
      </w:pPr>
      <w:bookmarkStart w:id="1311" w:name="_ENREF_192"/>
      <w:r w:rsidRPr="00CF4C30">
        <w:rPr>
          <w:rFonts w:ascii="Cambria" w:hAnsi="Cambria"/>
          <w:noProof/>
        </w:rPr>
        <w:t xml:space="preserve">Hanada, T., N. N. Noda, Y. Satomi, Y. Ichimura, Y. Fujioka, T. Takao, F. Inagaki and Y. Ohsumi (2007). "The Atg12-Atg5 Conjugate Has a Novel E3-Like Activity for Protein Lipidation in Autophagy." </w:t>
      </w:r>
      <w:r w:rsidRPr="00CF4C30">
        <w:rPr>
          <w:rFonts w:ascii="Cambria" w:hAnsi="Cambria"/>
          <w:i/>
          <w:noProof/>
        </w:rPr>
        <w:t>The Journal of Biological Chemistry</w:t>
      </w:r>
      <w:r w:rsidRPr="00CF4C30">
        <w:rPr>
          <w:rFonts w:ascii="Cambria" w:hAnsi="Cambria"/>
          <w:noProof/>
        </w:rPr>
        <w:t xml:space="preserve"> </w:t>
      </w:r>
      <w:r w:rsidRPr="00CF4C30">
        <w:rPr>
          <w:rFonts w:ascii="Cambria" w:hAnsi="Cambria"/>
          <w:b/>
          <w:noProof/>
        </w:rPr>
        <w:t>282</w:t>
      </w:r>
      <w:r w:rsidRPr="00CF4C30">
        <w:rPr>
          <w:rFonts w:ascii="Cambria" w:hAnsi="Cambria"/>
          <w:noProof/>
        </w:rPr>
        <w:t>(52): 37298-37302.</w:t>
      </w:r>
      <w:bookmarkEnd w:id="1311"/>
    </w:p>
    <w:p w:rsidR="00CF4C30" w:rsidRPr="00CF4C30" w:rsidRDefault="00CF4C30" w:rsidP="00CF4C30">
      <w:pPr>
        <w:spacing w:after="240"/>
        <w:rPr>
          <w:rFonts w:ascii="Cambria" w:hAnsi="Cambria"/>
          <w:noProof/>
        </w:rPr>
      </w:pPr>
      <w:bookmarkStart w:id="1312" w:name="_ENREF_193"/>
      <w:r w:rsidRPr="00CF4C30">
        <w:rPr>
          <w:rFonts w:ascii="Cambria" w:hAnsi="Cambria"/>
          <w:noProof/>
        </w:rPr>
        <w:t xml:space="preserve">Handran, S. D., J. L. Werth, D. C. DeVivo and S. M. Rothman (1997). "Mitochondrial Morphology and Intracellular Calcium Homeostasis in Cytochrome Oxidase-Deficient Human Fibroblasts." </w:t>
      </w:r>
      <w:r w:rsidRPr="00CF4C30">
        <w:rPr>
          <w:rFonts w:ascii="Cambria" w:hAnsi="Cambria"/>
          <w:i/>
          <w:noProof/>
        </w:rPr>
        <w:t>Neurobiology of Disease</w:t>
      </w:r>
      <w:r w:rsidRPr="00CF4C30">
        <w:rPr>
          <w:rFonts w:ascii="Cambria" w:hAnsi="Cambria"/>
          <w:noProof/>
        </w:rPr>
        <w:t xml:space="preserve"> </w:t>
      </w:r>
      <w:r w:rsidRPr="00CF4C30">
        <w:rPr>
          <w:rFonts w:ascii="Cambria" w:hAnsi="Cambria"/>
          <w:b/>
          <w:noProof/>
        </w:rPr>
        <w:t>3</w:t>
      </w:r>
      <w:r w:rsidRPr="00CF4C30">
        <w:rPr>
          <w:rFonts w:ascii="Cambria" w:hAnsi="Cambria"/>
          <w:noProof/>
        </w:rPr>
        <w:t>(4): 287-298.</w:t>
      </w:r>
      <w:bookmarkEnd w:id="1312"/>
    </w:p>
    <w:p w:rsidR="00CF4C30" w:rsidRPr="00CF4C30" w:rsidRDefault="00CF4C30" w:rsidP="00CF4C30">
      <w:pPr>
        <w:spacing w:after="240"/>
        <w:rPr>
          <w:rFonts w:ascii="Cambria" w:hAnsi="Cambria"/>
          <w:noProof/>
        </w:rPr>
      </w:pPr>
      <w:bookmarkStart w:id="1313" w:name="_ENREF_194"/>
      <w:r w:rsidRPr="00CF4C30">
        <w:rPr>
          <w:rFonts w:ascii="Cambria" w:hAnsi="Cambria"/>
          <w:noProof/>
        </w:rPr>
        <w:t xml:space="preserve">Hansen, J. J., A. Durr, I. Cournu-Rebeix, C. Georgopoulos, D. Ang, M. N. Nielsen, C. S. Davoine, A. Brice, B. Fontaine, N. Gregersen and P. Bross (2002). "Hereditary Spastic Paraplegia Spg13 Is Associated with a Mutation in the Gene Encoding the Mitochondrial Chaperonin Hsp60." </w:t>
      </w:r>
      <w:r w:rsidRPr="00CF4C30">
        <w:rPr>
          <w:rFonts w:ascii="Cambria" w:hAnsi="Cambria"/>
          <w:i/>
          <w:noProof/>
        </w:rPr>
        <w:t>American Journal of Human Genetics</w:t>
      </w:r>
      <w:r w:rsidRPr="00CF4C30">
        <w:rPr>
          <w:rFonts w:ascii="Cambria" w:hAnsi="Cambria"/>
          <w:noProof/>
        </w:rPr>
        <w:t xml:space="preserve"> </w:t>
      </w:r>
      <w:r w:rsidRPr="00CF4C30">
        <w:rPr>
          <w:rFonts w:ascii="Cambria" w:hAnsi="Cambria"/>
          <w:b/>
          <w:noProof/>
        </w:rPr>
        <w:t>70</w:t>
      </w:r>
      <w:r w:rsidRPr="00CF4C30">
        <w:rPr>
          <w:rFonts w:ascii="Cambria" w:hAnsi="Cambria"/>
          <w:noProof/>
        </w:rPr>
        <w:t>(5): 1328-1332.</w:t>
      </w:r>
      <w:bookmarkEnd w:id="1313"/>
    </w:p>
    <w:p w:rsidR="00CF4C30" w:rsidRPr="00CF4C30" w:rsidRDefault="00CF4C30" w:rsidP="00CF4C30">
      <w:pPr>
        <w:spacing w:after="240"/>
        <w:rPr>
          <w:rFonts w:ascii="Cambria" w:hAnsi="Cambria"/>
          <w:noProof/>
        </w:rPr>
      </w:pPr>
      <w:bookmarkStart w:id="1314" w:name="_ENREF_195"/>
      <w:r w:rsidRPr="00CF4C30">
        <w:rPr>
          <w:rFonts w:ascii="Cambria" w:hAnsi="Cambria"/>
          <w:noProof/>
        </w:rPr>
        <w:t xml:space="preserve">Hara, T., K. Nakamura, M. Matsui, A. Yamamoto, Y. Nakahara, R. Suzuki-Migishima, M. Yokoyama, K. Mishima, I. Saito, H. Okano and N. Mizushima (2006). "Suppression of Basal Autophagy in Neural Cells Causes Neurodegenerative Disease in Mice." </w:t>
      </w:r>
      <w:r w:rsidRPr="00CF4C30">
        <w:rPr>
          <w:rFonts w:ascii="Cambria" w:hAnsi="Cambria"/>
          <w:i/>
          <w:noProof/>
        </w:rPr>
        <w:t>Nature</w:t>
      </w:r>
      <w:r w:rsidRPr="00CF4C30">
        <w:rPr>
          <w:rFonts w:ascii="Cambria" w:hAnsi="Cambria"/>
          <w:noProof/>
        </w:rPr>
        <w:t xml:space="preserve"> </w:t>
      </w:r>
      <w:r w:rsidRPr="00CF4C30">
        <w:rPr>
          <w:rFonts w:ascii="Cambria" w:hAnsi="Cambria"/>
          <w:b/>
          <w:noProof/>
        </w:rPr>
        <w:t>441</w:t>
      </w:r>
      <w:r w:rsidRPr="00CF4C30">
        <w:rPr>
          <w:rFonts w:ascii="Cambria" w:hAnsi="Cambria"/>
          <w:noProof/>
        </w:rPr>
        <w:t>(7095): 885-889.</w:t>
      </w:r>
      <w:bookmarkEnd w:id="1314"/>
    </w:p>
    <w:p w:rsidR="00CF4C30" w:rsidRPr="00CF4C30" w:rsidRDefault="00CF4C30" w:rsidP="00CF4C30">
      <w:pPr>
        <w:spacing w:after="240"/>
        <w:rPr>
          <w:rFonts w:ascii="Cambria" w:hAnsi="Cambria"/>
          <w:noProof/>
        </w:rPr>
      </w:pPr>
      <w:bookmarkStart w:id="1315" w:name="_ENREF_196"/>
      <w:r w:rsidRPr="00CF4C30">
        <w:rPr>
          <w:rFonts w:ascii="Cambria" w:hAnsi="Cambria"/>
          <w:noProof/>
        </w:rPr>
        <w:t xml:space="preserve">Harding, A. E. (1983). "Classification of the Hereditary Ataxias and Paraplegias." </w:t>
      </w:r>
      <w:r w:rsidRPr="00CF4C30">
        <w:rPr>
          <w:rFonts w:ascii="Cambria" w:hAnsi="Cambria"/>
          <w:i/>
          <w:noProof/>
        </w:rPr>
        <w:t>Lancet</w:t>
      </w:r>
      <w:r w:rsidRPr="00CF4C30">
        <w:rPr>
          <w:rFonts w:ascii="Cambria" w:hAnsi="Cambria"/>
          <w:noProof/>
        </w:rPr>
        <w:t xml:space="preserve"> </w:t>
      </w:r>
      <w:r w:rsidRPr="00CF4C30">
        <w:rPr>
          <w:rFonts w:ascii="Cambria" w:hAnsi="Cambria"/>
          <w:b/>
          <w:noProof/>
        </w:rPr>
        <w:t>1</w:t>
      </w:r>
      <w:r w:rsidRPr="00CF4C30">
        <w:rPr>
          <w:rFonts w:ascii="Cambria" w:hAnsi="Cambria"/>
          <w:noProof/>
        </w:rPr>
        <w:t>(8334): 1151-1155.</w:t>
      </w:r>
      <w:bookmarkEnd w:id="1315"/>
    </w:p>
    <w:p w:rsidR="00CF4C30" w:rsidRPr="00CF4C30" w:rsidRDefault="00CF4C30" w:rsidP="00CF4C30">
      <w:pPr>
        <w:spacing w:after="240"/>
        <w:rPr>
          <w:rFonts w:ascii="Cambria" w:hAnsi="Cambria"/>
          <w:noProof/>
        </w:rPr>
      </w:pPr>
      <w:bookmarkStart w:id="1316" w:name="_ENREF_197"/>
      <w:r w:rsidRPr="00CF4C30">
        <w:rPr>
          <w:rFonts w:ascii="Cambria" w:hAnsi="Cambria"/>
          <w:noProof/>
        </w:rPr>
        <w:t xml:space="preserve">Harley, C. B., A. B. Futcher and C. W. Greider (1990). "Telomeres Shorten During Ageing of Human Fibroblasts." </w:t>
      </w:r>
      <w:r w:rsidRPr="00CF4C30">
        <w:rPr>
          <w:rFonts w:ascii="Cambria" w:hAnsi="Cambria"/>
          <w:i/>
          <w:noProof/>
        </w:rPr>
        <w:t>Nature</w:t>
      </w:r>
      <w:r w:rsidRPr="00CF4C30">
        <w:rPr>
          <w:rFonts w:ascii="Cambria" w:hAnsi="Cambria"/>
          <w:noProof/>
        </w:rPr>
        <w:t xml:space="preserve"> </w:t>
      </w:r>
      <w:r w:rsidRPr="00CF4C30">
        <w:rPr>
          <w:rFonts w:ascii="Cambria" w:hAnsi="Cambria"/>
          <w:b/>
          <w:noProof/>
        </w:rPr>
        <w:t>345</w:t>
      </w:r>
      <w:r w:rsidRPr="00CF4C30">
        <w:rPr>
          <w:rFonts w:ascii="Cambria" w:hAnsi="Cambria"/>
          <w:noProof/>
        </w:rPr>
        <w:t>(6274): 458-460.</w:t>
      </w:r>
      <w:bookmarkEnd w:id="1316"/>
    </w:p>
    <w:p w:rsidR="00CF4C30" w:rsidRPr="00CF4C30" w:rsidRDefault="00CF4C30" w:rsidP="00CF4C30">
      <w:pPr>
        <w:spacing w:after="240"/>
        <w:rPr>
          <w:rFonts w:ascii="Cambria" w:hAnsi="Cambria"/>
          <w:noProof/>
        </w:rPr>
      </w:pPr>
      <w:bookmarkStart w:id="1317" w:name="_ENREF_198"/>
      <w:r w:rsidRPr="00CF4C30">
        <w:rPr>
          <w:rFonts w:ascii="Cambria" w:hAnsi="Cambria"/>
          <w:noProof/>
        </w:rPr>
        <w:t xml:space="preserve">Harman, D. (1956). "Aging: A Theory Based on Free Radical and Radiation Chemistry." </w:t>
      </w:r>
      <w:r w:rsidRPr="00CF4C30">
        <w:rPr>
          <w:rFonts w:ascii="Cambria" w:hAnsi="Cambria"/>
          <w:i/>
          <w:noProof/>
        </w:rPr>
        <w:t>Journal of Gerontology</w:t>
      </w:r>
      <w:r w:rsidRPr="00CF4C30">
        <w:rPr>
          <w:rFonts w:ascii="Cambria" w:hAnsi="Cambria"/>
          <w:noProof/>
        </w:rPr>
        <w:t xml:space="preserve"> </w:t>
      </w:r>
      <w:r w:rsidRPr="00CF4C30">
        <w:rPr>
          <w:rFonts w:ascii="Cambria" w:hAnsi="Cambria"/>
          <w:b/>
          <w:noProof/>
        </w:rPr>
        <w:t>11</w:t>
      </w:r>
      <w:r w:rsidRPr="00CF4C30">
        <w:rPr>
          <w:rFonts w:ascii="Cambria" w:hAnsi="Cambria"/>
          <w:noProof/>
        </w:rPr>
        <w:t>(3): 298-300.</w:t>
      </w:r>
      <w:bookmarkEnd w:id="1317"/>
    </w:p>
    <w:p w:rsidR="00CF4C30" w:rsidRPr="00CF4C30" w:rsidRDefault="00CF4C30" w:rsidP="00CF4C30">
      <w:pPr>
        <w:spacing w:after="240"/>
        <w:rPr>
          <w:rFonts w:ascii="Cambria" w:hAnsi="Cambria"/>
          <w:noProof/>
        </w:rPr>
      </w:pPr>
      <w:bookmarkStart w:id="1318" w:name="_ENREF_199"/>
      <w:r w:rsidRPr="00CF4C30">
        <w:rPr>
          <w:rFonts w:ascii="Cambria" w:hAnsi="Cambria"/>
          <w:noProof/>
        </w:rPr>
        <w:t xml:space="preserve">Harms, M. B., D. Neumann, B. A. Benitez, B. Cooper, D. Carrell, B. A. Racette, J. S. Perlmutter, A. Goate and C. Cruchaga (2012). "Parkinson Disease Is Not Associated with C9orf72 Repeat Expansions." </w:t>
      </w:r>
      <w:r w:rsidRPr="00CF4C30">
        <w:rPr>
          <w:rFonts w:ascii="Cambria" w:hAnsi="Cambria"/>
          <w:i/>
          <w:noProof/>
        </w:rPr>
        <w:t>Neurobiology of Aging</w:t>
      </w:r>
      <w:r w:rsidRPr="00CF4C30">
        <w:rPr>
          <w:rFonts w:ascii="Cambria" w:hAnsi="Cambria"/>
          <w:noProof/>
        </w:rPr>
        <w:t>.</w:t>
      </w:r>
      <w:bookmarkEnd w:id="1318"/>
    </w:p>
    <w:p w:rsidR="00CF4C30" w:rsidRPr="00CF4C30" w:rsidRDefault="00CF4C30" w:rsidP="00CF4C30">
      <w:pPr>
        <w:spacing w:after="240"/>
        <w:rPr>
          <w:rFonts w:ascii="Cambria" w:hAnsi="Cambria"/>
          <w:noProof/>
        </w:rPr>
      </w:pPr>
      <w:bookmarkStart w:id="1319" w:name="_ENREF_200"/>
      <w:r w:rsidRPr="00CF4C30">
        <w:rPr>
          <w:rFonts w:ascii="Cambria" w:hAnsi="Cambria"/>
          <w:noProof/>
        </w:rPr>
        <w:t xml:space="preserve">Hayashi, J., S. Ohta, A. Kikuchi, M. Takemitsu, Y. Goto and I. Nonaka (1991). "Introduction of Disease-Related Mitochondrial DNA Deletions into Hela Cells Lacking Mitochondrial DNA Results in Mitochondrial Dysfunction." </w:t>
      </w:r>
      <w:r w:rsidRPr="00CF4C30">
        <w:rPr>
          <w:rFonts w:ascii="Cambria" w:hAnsi="Cambria"/>
          <w:i/>
          <w:noProof/>
        </w:rPr>
        <w:t>Proceedings of the National Academy of Sciences of the United States of America</w:t>
      </w:r>
      <w:r w:rsidRPr="00CF4C30">
        <w:rPr>
          <w:rFonts w:ascii="Cambria" w:hAnsi="Cambria"/>
          <w:noProof/>
        </w:rPr>
        <w:t xml:space="preserve"> </w:t>
      </w:r>
      <w:r w:rsidRPr="00CF4C30">
        <w:rPr>
          <w:rFonts w:ascii="Cambria" w:hAnsi="Cambria"/>
          <w:b/>
          <w:noProof/>
        </w:rPr>
        <w:t>88</w:t>
      </w:r>
      <w:r w:rsidRPr="00CF4C30">
        <w:rPr>
          <w:rFonts w:ascii="Cambria" w:hAnsi="Cambria"/>
          <w:noProof/>
        </w:rPr>
        <w:t>(23): 10614-10618.</w:t>
      </w:r>
      <w:bookmarkEnd w:id="1319"/>
    </w:p>
    <w:p w:rsidR="00CF4C30" w:rsidRPr="00CF4C30" w:rsidRDefault="00CF4C30" w:rsidP="00CF4C30">
      <w:pPr>
        <w:spacing w:after="240"/>
        <w:rPr>
          <w:rFonts w:ascii="Cambria" w:hAnsi="Cambria"/>
          <w:noProof/>
        </w:rPr>
      </w:pPr>
      <w:bookmarkStart w:id="1320" w:name="_ENREF_201"/>
      <w:r w:rsidRPr="00CF4C30">
        <w:rPr>
          <w:rFonts w:ascii="Cambria" w:hAnsi="Cambria"/>
          <w:noProof/>
        </w:rPr>
        <w:t xml:space="preserve">Hayashi, T., R. Rizzuto, G. Hajnoczky and T. P. Su (2009). "Mam: More Than Just a Housekeeper." </w:t>
      </w:r>
      <w:r w:rsidRPr="00CF4C30">
        <w:rPr>
          <w:rFonts w:ascii="Cambria" w:hAnsi="Cambria"/>
          <w:i/>
          <w:noProof/>
        </w:rPr>
        <w:t>Trends in Cell Biology</w:t>
      </w:r>
      <w:r w:rsidRPr="00CF4C30">
        <w:rPr>
          <w:rFonts w:ascii="Cambria" w:hAnsi="Cambria"/>
          <w:noProof/>
        </w:rPr>
        <w:t xml:space="preserve"> </w:t>
      </w:r>
      <w:r w:rsidRPr="00CF4C30">
        <w:rPr>
          <w:rFonts w:ascii="Cambria" w:hAnsi="Cambria"/>
          <w:b/>
          <w:noProof/>
        </w:rPr>
        <w:t>19</w:t>
      </w:r>
      <w:r w:rsidRPr="00CF4C30">
        <w:rPr>
          <w:rFonts w:ascii="Cambria" w:hAnsi="Cambria"/>
          <w:noProof/>
        </w:rPr>
        <w:t>(2): 81-88.</w:t>
      </w:r>
      <w:bookmarkEnd w:id="1320"/>
    </w:p>
    <w:p w:rsidR="00CF4C30" w:rsidRPr="00CF4C30" w:rsidRDefault="00CF4C30" w:rsidP="00CF4C30">
      <w:pPr>
        <w:spacing w:after="240"/>
        <w:rPr>
          <w:rFonts w:ascii="Cambria" w:hAnsi="Cambria"/>
          <w:noProof/>
        </w:rPr>
      </w:pPr>
      <w:bookmarkStart w:id="1321" w:name="_ENREF_202"/>
      <w:r w:rsidRPr="00CF4C30">
        <w:rPr>
          <w:rFonts w:ascii="Cambria" w:hAnsi="Cambria"/>
          <w:noProof/>
        </w:rPr>
        <w:t xml:space="preserve">Hayashi, T. and T. P. Su (2007). "Sigma-1 Receptor Chaperones at the Er-Mitochondrion Interface Regulate Ca(2+) Signaling and Cell Survival." </w:t>
      </w:r>
      <w:r w:rsidRPr="00CF4C30">
        <w:rPr>
          <w:rFonts w:ascii="Cambria" w:hAnsi="Cambria"/>
          <w:i/>
          <w:noProof/>
        </w:rPr>
        <w:t>Cell</w:t>
      </w:r>
      <w:r w:rsidRPr="00CF4C30">
        <w:rPr>
          <w:rFonts w:ascii="Cambria" w:hAnsi="Cambria"/>
          <w:noProof/>
        </w:rPr>
        <w:t xml:space="preserve"> </w:t>
      </w:r>
      <w:r w:rsidRPr="00CF4C30">
        <w:rPr>
          <w:rFonts w:ascii="Cambria" w:hAnsi="Cambria"/>
          <w:b/>
          <w:noProof/>
        </w:rPr>
        <w:t>131</w:t>
      </w:r>
      <w:r w:rsidRPr="00CF4C30">
        <w:rPr>
          <w:rFonts w:ascii="Cambria" w:hAnsi="Cambria"/>
          <w:noProof/>
        </w:rPr>
        <w:t>(3): 596-610.</w:t>
      </w:r>
      <w:bookmarkEnd w:id="1321"/>
    </w:p>
    <w:p w:rsidR="00CF4C30" w:rsidRPr="00CF4C30" w:rsidRDefault="00CF4C30" w:rsidP="00CF4C30">
      <w:pPr>
        <w:spacing w:after="240"/>
        <w:rPr>
          <w:rFonts w:ascii="Cambria" w:hAnsi="Cambria"/>
          <w:noProof/>
        </w:rPr>
      </w:pPr>
      <w:bookmarkStart w:id="1322" w:name="_ENREF_203"/>
      <w:r w:rsidRPr="00CF4C30">
        <w:rPr>
          <w:rFonts w:ascii="Cambria" w:hAnsi="Cambria"/>
          <w:noProof/>
        </w:rPr>
        <w:t xml:space="preserve">Hazan, J., N. Fonknechten, D. Mavel, C. Paternotte, D. Samson, F. Artiguenave, C. S. Davoine, C. Cruaud, A. Durr, P. Wincker, P. Brottier, L. Cattolico, V. Barbe, J. M. Burgunder, J. F. Prud'homme, A. Brice, B. Fontaine, B. Heilig and J. Weissenbach (1999). "Spastin, a New Aaa Protein, Is Altered in the Most Frequent Form of Autosomal Dominant Spastic Paraplegia." </w:t>
      </w:r>
      <w:r w:rsidRPr="00CF4C30">
        <w:rPr>
          <w:rFonts w:ascii="Cambria" w:hAnsi="Cambria"/>
          <w:i/>
          <w:noProof/>
        </w:rPr>
        <w:t>Nature Genetics</w:t>
      </w:r>
      <w:r w:rsidRPr="00CF4C30">
        <w:rPr>
          <w:rFonts w:ascii="Cambria" w:hAnsi="Cambria"/>
          <w:noProof/>
        </w:rPr>
        <w:t xml:space="preserve"> </w:t>
      </w:r>
      <w:r w:rsidRPr="00CF4C30">
        <w:rPr>
          <w:rFonts w:ascii="Cambria" w:hAnsi="Cambria"/>
          <w:b/>
          <w:noProof/>
        </w:rPr>
        <w:t>23</w:t>
      </w:r>
      <w:r w:rsidRPr="00CF4C30">
        <w:rPr>
          <w:rFonts w:ascii="Cambria" w:hAnsi="Cambria"/>
          <w:noProof/>
        </w:rPr>
        <w:t>(3): 296-303.</w:t>
      </w:r>
      <w:bookmarkEnd w:id="1322"/>
    </w:p>
    <w:p w:rsidR="00CF4C30" w:rsidRPr="00CF4C30" w:rsidRDefault="00CF4C30" w:rsidP="00CF4C30">
      <w:pPr>
        <w:spacing w:after="240"/>
        <w:rPr>
          <w:rFonts w:ascii="Cambria" w:hAnsi="Cambria"/>
          <w:noProof/>
        </w:rPr>
      </w:pPr>
      <w:bookmarkStart w:id="1323" w:name="_ENREF_204"/>
      <w:r w:rsidRPr="00CF4C30">
        <w:rPr>
          <w:rFonts w:ascii="Cambria" w:hAnsi="Cambria"/>
          <w:noProof/>
        </w:rPr>
        <w:t xml:space="preserve">Hebron, M. L., I. Lonskaya, K. Sharpe, P. P. Weerasinghe, N. K. Algarzae, A. R. Shekonyan and C. E. Moussa (2013). "Parkin Ubiquitinates Tar-DNA Binding Protein-43 (Tdp-43) and Promotes Its Cytosolic Accumulation Via Interaction with Histone Deacetylase 6 (Hdac6)." </w:t>
      </w:r>
      <w:r w:rsidRPr="00CF4C30">
        <w:rPr>
          <w:rFonts w:ascii="Cambria" w:hAnsi="Cambria"/>
          <w:i/>
          <w:noProof/>
        </w:rPr>
        <w:t>The Journal of Biological Chemistry</w:t>
      </w:r>
      <w:r w:rsidRPr="00CF4C30">
        <w:rPr>
          <w:rFonts w:ascii="Cambria" w:hAnsi="Cambria"/>
          <w:b/>
          <w:noProof/>
        </w:rPr>
        <w:t xml:space="preserve"> 288</w:t>
      </w:r>
      <w:r w:rsidRPr="00CF4C30">
        <w:rPr>
          <w:rFonts w:ascii="Cambria" w:hAnsi="Cambria"/>
          <w:noProof/>
        </w:rPr>
        <w:t>: 4103-4115.</w:t>
      </w:r>
      <w:bookmarkEnd w:id="1323"/>
    </w:p>
    <w:p w:rsidR="00CF4C30" w:rsidRPr="00CF4C30" w:rsidRDefault="00CF4C30" w:rsidP="00CF4C30">
      <w:pPr>
        <w:spacing w:after="240"/>
        <w:rPr>
          <w:rFonts w:ascii="Cambria" w:hAnsi="Cambria"/>
          <w:noProof/>
        </w:rPr>
      </w:pPr>
      <w:bookmarkStart w:id="1324" w:name="_ENREF_205"/>
      <w:r w:rsidRPr="00CF4C30">
        <w:rPr>
          <w:rFonts w:ascii="Cambria" w:hAnsi="Cambria"/>
          <w:noProof/>
        </w:rPr>
        <w:t xml:space="preserve">Hempen, B. and J. P. Brion (1996). "Reduction of Acetylated Alpha-Tubulin Immunoreactivity in Neurofibrillary Tangle-Bearing Neurons in Alzheimer's Disease." </w:t>
      </w:r>
      <w:r w:rsidRPr="00CF4C30">
        <w:rPr>
          <w:rFonts w:ascii="Cambria" w:hAnsi="Cambria"/>
          <w:i/>
          <w:noProof/>
        </w:rPr>
        <w:t>Journal of neuropathology and experimental neurology</w:t>
      </w:r>
      <w:r w:rsidRPr="00CF4C30">
        <w:rPr>
          <w:rFonts w:ascii="Cambria" w:hAnsi="Cambria"/>
          <w:noProof/>
        </w:rPr>
        <w:t xml:space="preserve"> </w:t>
      </w:r>
      <w:r w:rsidRPr="00CF4C30">
        <w:rPr>
          <w:rFonts w:ascii="Cambria" w:hAnsi="Cambria"/>
          <w:b/>
          <w:noProof/>
        </w:rPr>
        <w:t>55</w:t>
      </w:r>
      <w:r w:rsidRPr="00CF4C30">
        <w:rPr>
          <w:rFonts w:ascii="Cambria" w:hAnsi="Cambria"/>
          <w:noProof/>
        </w:rPr>
        <w:t>(9): 964-972.</w:t>
      </w:r>
      <w:bookmarkEnd w:id="1324"/>
    </w:p>
    <w:p w:rsidR="00CF4C30" w:rsidRPr="00CF4C30" w:rsidRDefault="00CF4C30" w:rsidP="00CF4C30">
      <w:pPr>
        <w:spacing w:after="240"/>
        <w:rPr>
          <w:rFonts w:ascii="Cambria" w:hAnsi="Cambria"/>
          <w:noProof/>
        </w:rPr>
      </w:pPr>
      <w:bookmarkStart w:id="1325" w:name="_ENREF_206"/>
      <w:r w:rsidRPr="00CF4C30">
        <w:rPr>
          <w:rFonts w:ascii="Cambria" w:hAnsi="Cambria"/>
          <w:noProof/>
        </w:rPr>
        <w:t xml:space="preserve">Hetz, C., P. Thielen, S. Matus, M. Nassif, F. Court, R. Kiffin, G. Martinez, A. M. Cuervo, R. H. Brown and L. H. Glimcher (2009). "Xbp-1 Deficiency in the Nervous System Protects against Amyotrophic Lateral Sclerosis by Increasing Autophagy." </w:t>
      </w:r>
      <w:r w:rsidRPr="00CF4C30">
        <w:rPr>
          <w:rFonts w:ascii="Cambria" w:hAnsi="Cambria"/>
          <w:i/>
          <w:noProof/>
        </w:rPr>
        <w:t>Genes &amp; Development</w:t>
      </w:r>
      <w:r w:rsidRPr="00CF4C30">
        <w:rPr>
          <w:rFonts w:ascii="Cambria" w:hAnsi="Cambria"/>
          <w:noProof/>
        </w:rPr>
        <w:t xml:space="preserve"> </w:t>
      </w:r>
      <w:r w:rsidRPr="00CF4C30">
        <w:rPr>
          <w:rFonts w:ascii="Cambria" w:hAnsi="Cambria"/>
          <w:b/>
          <w:noProof/>
        </w:rPr>
        <w:t>23</w:t>
      </w:r>
      <w:r w:rsidRPr="00CF4C30">
        <w:rPr>
          <w:rFonts w:ascii="Cambria" w:hAnsi="Cambria"/>
          <w:noProof/>
        </w:rPr>
        <w:t>(19): 2294-2306.</w:t>
      </w:r>
      <w:bookmarkEnd w:id="1325"/>
    </w:p>
    <w:p w:rsidR="00CF4C30" w:rsidRPr="00CF4C30" w:rsidRDefault="00CF4C30" w:rsidP="00CF4C30">
      <w:pPr>
        <w:spacing w:after="240"/>
        <w:rPr>
          <w:rFonts w:ascii="Cambria" w:hAnsi="Cambria"/>
          <w:noProof/>
        </w:rPr>
      </w:pPr>
      <w:bookmarkStart w:id="1326" w:name="_ENREF_207"/>
      <w:r w:rsidRPr="00CF4C30">
        <w:rPr>
          <w:rFonts w:ascii="Cambria" w:hAnsi="Cambria"/>
          <w:noProof/>
        </w:rPr>
        <w:t xml:space="preserve">Hirokawa, N., T. Funakoshi, R. Sato-Harada and Y. Kanai (1996). "Selective Stabilization of Tau in Axons and Microtubule-Associated Protein 2c in Cell Bodies and Dendrites Contributes to Polarized Localization of Cytoskeletal Proteins in Mature Neurons." </w:t>
      </w:r>
      <w:r w:rsidRPr="00CF4C30">
        <w:rPr>
          <w:rFonts w:ascii="Cambria" w:hAnsi="Cambria"/>
          <w:i/>
          <w:noProof/>
        </w:rPr>
        <w:t>The Journal of Cell Biology</w:t>
      </w:r>
      <w:r w:rsidRPr="00CF4C30">
        <w:rPr>
          <w:rFonts w:ascii="Cambria" w:hAnsi="Cambria"/>
          <w:noProof/>
        </w:rPr>
        <w:t xml:space="preserve"> </w:t>
      </w:r>
      <w:r w:rsidRPr="00CF4C30">
        <w:rPr>
          <w:rFonts w:ascii="Cambria" w:hAnsi="Cambria"/>
          <w:b/>
          <w:noProof/>
        </w:rPr>
        <w:t>132</w:t>
      </w:r>
      <w:r w:rsidRPr="00CF4C30">
        <w:rPr>
          <w:rFonts w:ascii="Cambria" w:hAnsi="Cambria"/>
          <w:noProof/>
        </w:rPr>
        <w:t>(4): 667-679.</w:t>
      </w:r>
      <w:bookmarkEnd w:id="1326"/>
    </w:p>
    <w:p w:rsidR="00CF4C30" w:rsidRPr="00CF4C30" w:rsidRDefault="00CF4C30" w:rsidP="00CF4C30">
      <w:pPr>
        <w:spacing w:after="240"/>
        <w:rPr>
          <w:rFonts w:ascii="Cambria" w:hAnsi="Cambria"/>
          <w:noProof/>
        </w:rPr>
      </w:pPr>
      <w:bookmarkStart w:id="1327" w:name="_ENREF_208"/>
      <w:r w:rsidRPr="00CF4C30">
        <w:rPr>
          <w:rFonts w:ascii="Cambria" w:hAnsi="Cambria"/>
          <w:noProof/>
        </w:rPr>
        <w:t xml:space="preserve">Hirokawa, N. and R. Takemura (2004). "Molecular Motors in Neuronal Development, Intracellular Transport and Diseases." </w:t>
      </w:r>
      <w:r w:rsidRPr="00CF4C30">
        <w:rPr>
          <w:rFonts w:ascii="Cambria" w:hAnsi="Cambria"/>
          <w:i/>
          <w:noProof/>
        </w:rPr>
        <w:t>Current Opinion in Neurobiology</w:t>
      </w:r>
      <w:r w:rsidRPr="00CF4C30">
        <w:rPr>
          <w:rFonts w:ascii="Cambria" w:hAnsi="Cambria"/>
          <w:noProof/>
        </w:rPr>
        <w:t xml:space="preserve"> </w:t>
      </w:r>
      <w:r w:rsidRPr="00CF4C30">
        <w:rPr>
          <w:rFonts w:ascii="Cambria" w:hAnsi="Cambria"/>
          <w:b/>
          <w:noProof/>
        </w:rPr>
        <w:t>14</w:t>
      </w:r>
      <w:r w:rsidRPr="00CF4C30">
        <w:rPr>
          <w:rFonts w:ascii="Cambria" w:hAnsi="Cambria"/>
          <w:noProof/>
        </w:rPr>
        <w:t>(5): 564-573.</w:t>
      </w:r>
      <w:bookmarkEnd w:id="1327"/>
    </w:p>
    <w:p w:rsidR="00CF4C30" w:rsidRPr="00CF4C30" w:rsidRDefault="00CF4C30" w:rsidP="00CF4C30">
      <w:pPr>
        <w:spacing w:after="240"/>
        <w:rPr>
          <w:rFonts w:ascii="Cambria" w:hAnsi="Cambria"/>
          <w:noProof/>
        </w:rPr>
      </w:pPr>
      <w:bookmarkStart w:id="1328" w:name="_ENREF_209"/>
      <w:r w:rsidRPr="00CF4C30">
        <w:rPr>
          <w:rFonts w:ascii="Cambria" w:hAnsi="Cambria"/>
          <w:noProof/>
        </w:rPr>
        <w:t xml:space="preserve">Hirst, J., L. D. Barlow, G. C. Francisco, D. A. Sahlender, M. N. Seaman, J. B. Dacks and M. S. Robinson (2011). "The Fifth Adaptor Protein Complex." </w:t>
      </w:r>
      <w:r w:rsidRPr="00CF4C30">
        <w:rPr>
          <w:rFonts w:ascii="Cambria" w:hAnsi="Cambria"/>
          <w:i/>
          <w:noProof/>
        </w:rPr>
        <w:t>PLoS Biology</w:t>
      </w:r>
      <w:r w:rsidRPr="00CF4C30">
        <w:rPr>
          <w:rFonts w:ascii="Cambria" w:hAnsi="Cambria"/>
          <w:noProof/>
        </w:rPr>
        <w:t xml:space="preserve"> </w:t>
      </w:r>
      <w:r w:rsidRPr="00CF4C30">
        <w:rPr>
          <w:rFonts w:ascii="Cambria" w:hAnsi="Cambria"/>
          <w:b/>
          <w:noProof/>
        </w:rPr>
        <w:t>9</w:t>
      </w:r>
      <w:r w:rsidRPr="00CF4C30">
        <w:rPr>
          <w:rFonts w:ascii="Cambria" w:hAnsi="Cambria"/>
          <w:noProof/>
        </w:rPr>
        <w:t>(10): e1001170.</w:t>
      </w:r>
      <w:bookmarkEnd w:id="1328"/>
    </w:p>
    <w:p w:rsidR="00CF4C30" w:rsidRPr="00CF4C30" w:rsidRDefault="00CF4C30" w:rsidP="00CF4C30">
      <w:pPr>
        <w:spacing w:after="240"/>
        <w:rPr>
          <w:rFonts w:ascii="Cambria" w:hAnsi="Cambria"/>
          <w:noProof/>
        </w:rPr>
      </w:pPr>
      <w:bookmarkStart w:id="1329" w:name="_ENREF_210"/>
      <w:r w:rsidRPr="00CF4C30">
        <w:rPr>
          <w:rFonts w:ascii="Cambria" w:hAnsi="Cambria"/>
          <w:noProof/>
        </w:rPr>
        <w:t xml:space="preserve">Hofhaus, G., D. R. Johns, O. Hurko, G. Attardi and A. Chomyn (1996). "Respiration and Growth Defects in Transmitochondrial Cell Lines Carrying the 11778 Mutation Associated with Leber's Hereditary Optic Neuropathy." </w:t>
      </w:r>
      <w:r w:rsidRPr="00CF4C30">
        <w:rPr>
          <w:rFonts w:ascii="Cambria" w:hAnsi="Cambria"/>
          <w:i/>
          <w:noProof/>
        </w:rPr>
        <w:t>The Journal of Biological Chemistry</w:t>
      </w:r>
      <w:r w:rsidRPr="00CF4C30">
        <w:rPr>
          <w:rFonts w:ascii="Cambria" w:hAnsi="Cambria"/>
          <w:noProof/>
        </w:rPr>
        <w:t xml:space="preserve"> </w:t>
      </w:r>
      <w:r w:rsidRPr="00CF4C30">
        <w:rPr>
          <w:rFonts w:ascii="Cambria" w:hAnsi="Cambria"/>
          <w:b/>
          <w:noProof/>
        </w:rPr>
        <w:t>271</w:t>
      </w:r>
      <w:r w:rsidRPr="00CF4C30">
        <w:rPr>
          <w:rFonts w:ascii="Cambria" w:hAnsi="Cambria"/>
          <w:noProof/>
        </w:rPr>
        <w:t>(22): 13155-13161.</w:t>
      </w:r>
      <w:bookmarkEnd w:id="1329"/>
    </w:p>
    <w:p w:rsidR="00CF4C30" w:rsidRPr="00CF4C30" w:rsidRDefault="00CF4C30" w:rsidP="00CF4C30">
      <w:pPr>
        <w:spacing w:after="240"/>
        <w:rPr>
          <w:rFonts w:ascii="Cambria" w:hAnsi="Cambria"/>
          <w:noProof/>
        </w:rPr>
      </w:pPr>
      <w:bookmarkStart w:id="1330" w:name="_ENREF_211"/>
      <w:r w:rsidRPr="00CF4C30">
        <w:rPr>
          <w:rFonts w:ascii="Cambria" w:hAnsi="Cambria"/>
          <w:noProof/>
        </w:rPr>
        <w:t xml:space="preserve">Hong, K., Y. Li, W. Duan, Y. Guo, H. Jiang, W. Li and C. Li (2012). "Full-Length Tdp-43 and Its C-Terminal Fragments Activate Mitophagy in Nsc34 Cell Line." </w:t>
      </w:r>
      <w:r w:rsidRPr="00CF4C30">
        <w:rPr>
          <w:rFonts w:ascii="Cambria" w:hAnsi="Cambria"/>
          <w:i/>
          <w:noProof/>
        </w:rPr>
        <w:t>Neuroscience Letters</w:t>
      </w:r>
      <w:r w:rsidRPr="00CF4C30">
        <w:rPr>
          <w:rFonts w:ascii="Cambria" w:hAnsi="Cambria"/>
          <w:noProof/>
        </w:rPr>
        <w:t xml:space="preserve"> </w:t>
      </w:r>
      <w:r w:rsidRPr="00CF4C30">
        <w:rPr>
          <w:rFonts w:ascii="Cambria" w:hAnsi="Cambria"/>
          <w:b/>
          <w:noProof/>
        </w:rPr>
        <w:t>530</w:t>
      </w:r>
      <w:r w:rsidRPr="00CF4C30">
        <w:rPr>
          <w:rFonts w:ascii="Cambria" w:hAnsi="Cambria"/>
          <w:noProof/>
        </w:rPr>
        <w:t>(2): 144-149.</w:t>
      </w:r>
      <w:bookmarkEnd w:id="1330"/>
    </w:p>
    <w:p w:rsidR="00CF4C30" w:rsidRPr="00CF4C30" w:rsidRDefault="00CF4C30" w:rsidP="00CF4C30">
      <w:pPr>
        <w:rPr>
          <w:rFonts w:ascii="Cambria" w:hAnsi="Cambria"/>
          <w:noProof/>
        </w:rPr>
      </w:pPr>
      <w:bookmarkStart w:id="1331" w:name="_ENREF_212"/>
      <w:r w:rsidRPr="00CF4C30">
        <w:rPr>
          <w:rFonts w:ascii="Cambria" w:hAnsi="Cambria"/>
          <w:noProof/>
        </w:rPr>
        <w:t xml:space="preserve">Huang, L. a. W., M (1995). "Image Thresholding by Minimizing the Measures of Fuzziness." </w:t>
      </w:r>
      <w:r w:rsidRPr="00CF4C30">
        <w:rPr>
          <w:rFonts w:ascii="Cambria" w:hAnsi="Cambria"/>
          <w:i/>
          <w:noProof/>
        </w:rPr>
        <w:t>Pattern Recognition</w:t>
      </w:r>
      <w:r w:rsidRPr="00CF4C30">
        <w:rPr>
          <w:rFonts w:ascii="Cambria" w:hAnsi="Cambria"/>
          <w:noProof/>
        </w:rPr>
        <w:t xml:space="preserve"> </w:t>
      </w:r>
      <w:r w:rsidRPr="00CF4C30">
        <w:rPr>
          <w:rFonts w:ascii="Cambria" w:hAnsi="Cambria"/>
          <w:b/>
          <w:noProof/>
        </w:rPr>
        <w:t>28</w:t>
      </w:r>
      <w:r w:rsidRPr="00CF4C30">
        <w:rPr>
          <w:rFonts w:ascii="Cambria" w:hAnsi="Cambria"/>
          <w:noProof/>
        </w:rPr>
        <w:t>(1): 41-51</w:t>
      </w:r>
    </w:p>
    <w:p w:rsidR="00CF4C30" w:rsidRPr="00CF4C30" w:rsidRDefault="00CF4C30" w:rsidP="00CF4C30">
      <w:pPr>
        <w:spacing w:after="240"/>
        <w:ind w:left="720" w:hanging="720"/>
        <w:rPr>
          <w:rFonts w:ascii="Cambria" w:hAnsi="Cambria"/>
          <w:noProof/>
        </w:rPr>
      </w:pPr>
      <w:r w:rsidRPr="00CF4C30">
        <w:rPr>
          <w:rFonts w:ascii="Cambria" w:hAnsi="Cambria"/>
          <w:noProof/>
        </w:rPr>
        <w:t>.</w:t>
      </w:r>
      <w:bookmarkEnd w:id="1331"/>
    </w:p>
    <w:p w:rsidR="00CF4C30" w:rsidRPr="00CF4C30" w:rsidRDefault="00CF4C30" w:rsidP="00CF4C30">
      <w:pPr>
        <w:spacing w:after="240"/>
        <w:rPr>
          <w:rFonts w:ascii="Cambria" w:hAnsi="Cambria"/>
          <w:noProof/>
        </w:rPr>
      </w:pPr>
      <w:bookmarkStart w:id="1332" w:name="_ENREF_213"/>
      <w:r w:rsidRPr="00CF4C30">
        <w:rPr>
          <w:rFonts w:ascii="Cambria" w:hAnsi="Cambria"/>
          <w:noProof/>
        </w:rPr>
        <w:t xml:space="preserve">Hughes, J. T. (1982). "Pathology of Amyotrophic Lateral Sclerosis." </w:t>
      </w:r>
      <w:r w:rsidRPr="00CF4C30">
        <w:rPr>
          <w:rFonts w:ascii="Cambria" w:hAnsi="Cambria"/>
          <w:i/>
          <w:noProof/>
        </w:rPr>
        <w:t>Advances in Neurology</w:t>
      </w:r>
      <w:r w:rsidRPr="00CF4C30">
        <w:rPr>
          <w:rFonts w:ascii="Cambria" w:hAnsi="Cambria"/>
          <w:noProof/>
        </w:rPr>
        <w:t xml:space="preserve"> </w:t>
      </w:r>
      <w:r w:rsidRPr="00CF4C30">
        <w:rPr>
          <w:rFonts w:ascii="Cambria" w:hAnsi="Cambria"/>
          <w:b/>
          <w:noProof/>
        </w:rPr>
        <w:t>36</w:t>
      </w:r>
      <w:r w:rsidRPr="00CF4C30">
        <w:rPr>
          <w:rFonts w:ascii="Cambria" w:hAnsi="Cambria"/>
          <w:noProof/>
        </w:rPr>
        <w:t>: 61-74.</w:t>
      </w:r>
      <w:bookmarkEnd w:id="1332"/>
    </w:p>
    <w:p w:rsidR="00CF4C30" w:rsidRPr="00CF4C30" w:rsidRDefault="00CF4C30" w:rsidP="00CF4C30">
      <w:pPr>
        <w:spacing w:after="240"/>
        <w:rPr>
          <w:rFonts w:ascii="Cambria" w:hAnsi="Cambria"/>
          <w:noProof/>
        </w:rPr>
      </w:pPr>
      <w:bookmarkStart w:id="1333" w:name="_ENREF_214"/>
      <w:r w:rsidRPr="00CF4C30">
        <w:rPr>
          <w:rFonts w:ascii="Cambria" w:hAnsi="Cambria"/>
          <w:noProof/>
        </w:rPr>
        <w:t xml:space="preserve">Igaz, L. M., L. K. Kwong, E. B. Lee, A. Chen-Plotkin, E. Swanson, T. Unger, J. Malunda, Y. Xu, M. J. Winton, J. Q. Trojanowski and V. M. Lee (2011). "Dysregulation of the Als-Associated Gene Tdp-43 Leads to Neuronal Death and Degeneration in Mice." </w:t>
      </w:r>
      <w:r w:rsidRPr="00CF4C30">
        <w:rPr>
          <w:rFonts w:ascii="Cambria" w:hAnsi="Cambria"/>
          <w:i/>
          <w:noProof/>
        </w:rPr>
        <w:t>The Journal of Clinical Investigation</w:t>
      </w:r>
      <w:r w:rsidRPr="00CF4C30">
        <w:rPr>
          <w:rFonts w:ascii="Cambria" w:hAnsi="Cambria"/>
          <w:noProof/>
        </w:rPr>
        <w:t xml:space="preserve"> </w:t>
      </w:r>
      <w:r w:rsidRPr="00CF4C30">
        <w:rPr>
          <w:rFonts w:ascii="Cambria" w:hAnsi="Cambria"/>
          <w:b/>
          <w:noProof/>
        </w:rPr>
        <w:t>121</w:t>
      </w:r>
      <w:r w:rsidRPr="00CF4C30">
        <w:rPr>
          <w:rFonts w:ascii="Cambria" w:hAnsi="Cambria"/>
          <w:noProof/>
        </w:rPr>
        <w:t>(2): 726-738.</w:t>
      </w:r>
      <w:bookmarkEnd w:id="1333"/>
    </w:p>
    <w:p w:rsidR="00CF4C30" w:rsidRPr="00CF4C30" w:rsidRDefault="00CF4C30" w:rsidP="00CF4C30">
      <w:pPr>
        <w:spacing w:after="240"/>
        <w:rPr>
          <w:rFonts w:ascii="Cambria" w:hAnsi="Cambria"/>
          <w:noProof/>
        </w:rPr>
      </w:pPr>
      <w:bookmarkStart w:id="1334" w:name="_ENREF_215"/>
      <w:r w:rsidRPr="00CF4C30">
        <w:rPr>
          <w:rFonts w:ascii="Cambria" w:hAnsi="Cambria"/>
          <w:noProof/>
        </w:rPr>
        <w:t xml:space="preserve">Ilieva, E. V., V. Ayala, M. Jove, E. Dalfo, D. Cacabelos, M. Povedano, M. J. Bellmunt, I. Ferrer, R. Pamplona and M. Portero-Otin (2007). "Oxidative and Endoplasmic Reticulum Stress Interplay in Sporadic Amyotrophic Lateral Sclerosis." </w:t>
      </w:r>
      <w:r w:rsidRPr="00CF4C30">
        <w:rPr>
          <w:rFonts w:ascii="Cambria" w:hAnsi="Cambria"/>
          <w:i/>
          <w:noProof/>
        </w:rPr>
        <w:t>Brain : A Journal of Neurology</w:t>
      </w:r>
      <w:r w:rsidRPr="00CF4C30">
        <w:rPr>
          <w:rFonts w:ascii="Cambria" w:hAnsi="Cambria"/>
          <w:noProof/>
        </w:rPr>
        <w:t xml:space="preserve"> </w:t>
      </w:r>
      <w:r w:rsidRPr="00CF4C30">
        <w:rPr>
          <w:rFonts w:ascii="Cambria" w:hAnsi="Cambria"/>
          <w:b/>
          <w:noProof/>
        </w:rPr>
        <w:t>130</w:t>
      </w:r>
      <w:r w:rsidRPr="00CF4C30">
        <w:rPr>
          <w:rFonts w:ascii="Cambria" w:hAnsi="Cambria"/>
          <w:noProof/>
        </w:rPr>
        <w:t>(Pt 12): 3111-3123.</w:t>
      </w:r>
      <w:bookmarkEnd w:id="1334"/>
    </w:p>
    <w:p w:rsidR="00CF4C30" w:rsidRPr="00CF4C30" w:rsidRDefault="00CF4C30" w:rsidP="00CF4C30">
      <w:pPr>
        <w:spacing w:after="240"/>
        <w:rPr>
          <w:rFonts w:ascii="Cambria" w:hAnsi="Cambria"/>
          <w:noProof/>
        </w:rPr>
      </w:pPr>
      <w:bookmarkStart w:id="1335" w:name="_ENREF_216"/>
      <w:r w:rsidRPr="00CF4C30">
        <w:rPr>
          <w:rFonts w:ascii="Cambria" w:hAnsi="Cambria"/>
          <w:noProof/>
        </w:rPr>
        <w:t xml:space="preserve">Ilzecka, J., Z. Stelmasiak, J. Solski, S. Wawrzycki and M. Szpetnar (2003). "Plasma Amino Acids Percentages in Amyotrophic Lateral Sclerosis Patients." </w:t>
      </w:r>
      <w:r w:rsidRPr="00CF4C30">
        <w:rPr>
          <w:rFonts w:ascii="Cambria" w:hAnsi="Cambria"/>
          <w:i/>
          <w:noProof/>
        </w:rPr>
        <w:t>Neurol Sci</w:t>
      </w:r>
      <w:r w:rsidRPr="00CF4C30">
        <w:rPr>
          <w:rFonts w:ascii="Cambria" w:hAnsi="Cambria"/>
          <w:noProof/>
        </w:rPr>
        <w:t xml:space="preserve"> </w:t>
      </w:r>
      <w:r w:rsidRPr="00CF4C30">
        <w:rPr>
          <w:rFonts w:ascii="Cambria" w:hAnsi="Cambria"/>
          <w:b/>
          <w:noProof/>
        </w:rPr>
        <w:t>24</w:t>
      </w:r>
      <w:r w:rsidRPr="00CF4C30">
        <w:rPr>
          <w:rFonts w:ascii="Cambria" w:hAnsi="Cambria"/>
          <w:noProof/>
        </w:rPr>
        <w:t>(4): 293-295.</w:t>
      </w:r>
      <w:bookmarkEnd w:id="1335"/>
    </w:p>
    <w:p w:rsidR="00CF4C30" w:rsidRPr="00CF4C30" w:rsidRDefault="00CF4C30" w:rsidP="00CF4C30">
      <w:pPr>
        <w:spacing w:after="240"/>
        <w:rPr>
          <w:rFonts w:ascii="Cambria" w:hAnsi="Cambria"/>
          <w:noProof/>
        </w:rPr>
      </w:pPr>
      <w:bookmarkStart w:id="1336" w:name="_ENREF_217"/>
      <w:r w:rsidRPr="00CF4C30">
        <w:rPr>
          <w:rFonts w:ascii="Cambria" w:hAnsi="Cambria"/>
          <w:noProof/>
        </w:rPr>
        <w:t xml:space="preserve">Ince, P., N. Stout, P. Shaw, J. Slade, W. Hunziker, C. W. Heizmann and K. G. Baimbridge (1993). "Parvalbumin and Calbindin D-28k in the Human Motor System and in Motor Neuron Disease." </w:t>
      </w:r>
      <w:r w:rsidRPr="00CF4C30">
        <w:rPr>
          <w:rFonts w:ascii="Cambria" w:hAnsi="Cambria"/>
          <w:i/>
          <w:noProof/>
        </w:rPr>
        <w:t>Neuropathology and Applied Neurobiology</w:t>
      </w:r>
      <w:r w:rsidRPr="00CF4C30">
        <w:rPr>
          <w:rFonts w:ascii="Cambria" w:hAnsi="Cambria"/>
          <w:noProof/>
        </w:rPr>
        <w:t xml:space="preserve"> </w:t>
      </w:r>
      <w:r w:rsidRPr="00CF4C30">
        <w:rPr>
          <w:rFonts w:ascii="Cambria" w:hAnsi="Cambria"/>
          <w:b/>
          <w:noProof/>
        </w:rPr>
        <w:t>19</w:t>
      </w:r>
      <w:r w:rsidRPr="00CF4C30">
        <w:rPr>
          <w:rFonts w:ascii="Cambria" w:hAnsi="Cambria"/>
          <w:noProof/>
        </w:rPr>
        <w:t>(4): 291-299.</w:t>
      </w:r>
      <w:bookmarkEnd w:id="1336"/>
    </w:p>
    <w:p w:rsidR="00CF4C30" w:rsidRPr="00CF4C30" w:rsidRDefault="00CF4C30" w:rsidP="00CF4C30">
      <w:pPr>
        <w:spacing w:after="240"/>
        <w:rPr>
          <w:rFonts w:ascii="Cambria" w:hAnsi="Cambria"/>
          <w:noProof/>
        </w:rPr>
      </w:pPr>
      <w:bookmarkStart w:id="1337" w:name="_ENREF_218"/>
      <w:r w:rsidRPr="00CF4C30">
        <w:rPr>
          <w:rFonts w:ascii="Cambria" w:hAnsi="Cambria"/>
          <w:noProof/>
        </w:rPr>
        <w:t xml:space="preserve">Ingerman, E., E. M. Perkins, M. Marino, J. A. Mears, J. M. McCaffery, J. E. Hinshaw and J. Nunnari (2005). "Dnm1 Forms Spirals That Are Structurally Tailored to Fit Mitochondria." </w:t>
      </w:r>
      <w:r w:rsidRPr="00CF4C30">
        <w:rPr>
          <w:rFonts w:ascii="Cambria" w:hAnsi="Cambria"/>
          <w:i/>
          <w:noProof/>
        </w:rPr>
        <w:t>The Journal of Cell Biology</w:t>
      </w:r>
      <w:r w:rsidRPr="00CF4C30">
        <w:rPr>
          <w:rFonts w:ascii="Cambria" w:hAnsi="Cambria"/>
          <w:noProof/>
        </w:rPr>
        <w:t xml:space="preserve"> </w:t>
      </w:r>
      <w:r w:rsidRPr="00CF4C30">
        <w:rPr>
          <w:rFonts w:ascii="Cambria" w:hAnsi="Cambria"/>
          <w:b/>
          <w:noProof/>
        </w:rPr>
        <w:t>170</w:t>
      </w:r>
      <w:r w:rsidRPr="00CF4C30">
        <w:rPr>
          <w:rFonts w:ascii="Cambria" w:hAnsi="Cambria"/>
          <w:noProof/>
        </w:rPr>
        <w:t>(7): 1021-1027.</w:t>
      </w:r>
      <w:bookmarkEnd w:id="1337"/>
    </w:p>
    <w:p w:rsidR="00CF4C30" w:rsidRPr="00CF4C30" w:rsidRDefault="00CF4C30" w:rsidP="00CF4C30">
      <w:pPr>
        <w:spacing w:after="240"/>
        <w:rPr>
          <w:rFonts w:ascii="Cambria" w:hAnsi="Cambria"/>
          <w:noProof/>
        </w:rPr>
      </w:pPr>
      <w:bookmarkStart w:id="1338" w:name="_ENREF_219"/>
      <w:r w:rsidRPr="00CF4C30">
        <w:rPr>
          <w:rFonts w:ascii="Cambria" w:hAnsi="Cambria"/>
          <w:noProof/>
        </w:rPr>
        <w:t xml:space="preserve">Inoue, K. (2005). "Plp1-Related Inherited Dysmyelinating Disorders: Pelizaeus-Merzbacher Disease and Spastic Paraplegia Type 2." </w:t>
      </w:r>
      <w:r w:rsidRPr="00CF4C30">
        <w:rPr>
          <w:rFonts w:ascii="Cambria" w:hAnsi="Cambria"/>
          <w:i/>
          <w:noProof/>
        </w:rPr>
        <w:t>Neurogenetics</w:t>
      </w:r>
      <w:r w:rsidRPr="00CF4C30">
        <w:rPr>
          <w:rFonts w:ascii="Cambria" w:hAnsi="Cambria"/>
          <w:noProof/>
        </w:rPr>
        <w:t xml:space="preserve"> </w:t>
      </w:r>
      <w:r w:rsidRPr="00CF4C30">
        <w:rPr>
          <w:rFonts w:ascii="Cambria" w:hAnsi="Cambria"/>
          <w:b/>
          <w:noProof/>
        </w:rPr>
        <w:t>6</w:t>
      </w:r>
      <w:r w:rsidRPr="00CF4C30">
        <w:rPr>
          <w:rFonts w:ascii="Cambria" w:hAnsi="Cambria"/>
          <w:noProof/>
        </w:rPr>
        <w:t>(1): 1-16.</w:t>
      </w:r>
      <w:bookmarkEnd w:id="1338"/>
    </w:p>
    <w:p w:rsidR="00CF4C30" w:rsidRPr="00CF4C30" w:rsidRDefault="00CF4C30" w:rsidP="00CF4C30">
      <w:pPr>
        <w:spacing w:after="240"/>
        <w:rPr>
          <w:rFonts w:ascii="Cambria" w:hAnsi="Cambria"/>
          <w:noProof/>
        </w:rPr>
      </w:pPr>
      <w:bookmarkStart w:id="1339" w:name="_ENREF_220"/>
      <w:r w:rsidRPr="00CF4C30">
        <w:rPr>
          <w:rFonts w:ascii="Cambria" w:hAnsi="Cambria"/>
          <w:noProof/>
        </w:rPr>
        <w:t xml:space="preserve">Israelson, A., N. Arbel, S. Da Cruz, H. Ilieva, K. Yamanaka, V. Shoshan-Barmatz and D. W. Cleveland (2010). "Misfolded Mutant Sod1 Directly Inhibits Vdac1 Conductance in a Mouse Model of Inherited Als." </w:t>
      </w:r>
      <w:r w:rsidRPr="00CF4C30">
        <w:rPr>
          <w:rFonts w:ascii="Cambria" w:hAnsi="Cambria"/>
          <w:i/>
          <w:noProof/>
        </w:rPr>
        <w:t>Neuron</w:t>
      </w:r>
      <w:r w:rsidRPr="00CF4C30">
        <w:rPr>
          <w:rFonts w:ascii="Cambria" w:hAnsi="Cambria"/>
          <w:noProof/>
        </w:rPr>
        <w:t xml:space="preserve"> </w:t>
      </w:r>
      <w:r w:rsidRPr="00CF4C30">
        <w:rPr>
          <w:rFonts w:ascii="Cambria" w:hAnsi="Cambria"/>
          <w:b/>
          <w:noProof/>
        </w:rPr>
        <w:t>67</w:t>
      </w:r>
      <w:r w:rsidRPr="00CF4C30">
        <w:rPr>
          <w:rFonts w:ascii="Cambria" w:hAnsi="Cambria"/>
          <w:noProof/>
        </w:rPr>
        <w:t>(4): 575-587.</w:t>
      </w:r>
      <w:bookmarkEnd w:id="1339"/>
    </w:p>
    <w:p w:rsidR="00CF4C30" w:rsidRPr="00CF4C30" w:rsidRDefault="00CF4C30" w:rsidP="00CF4C30">
      <w:pPr>
        <w:spacing w:after="240"/>
        <w:rPr>
          <w:rFonts w:ascii="Cambria" w:hAnsi="Cambria"/>
          <w:noProof/>
        </w:rPr>
      </w:pPr>
      <w:bookmarkStart w:id="1340" w:name="_ENREF_221"/>
      <w:r w:rsidRPr="00CF4C30">
        <w:rPr>
          <w:rFonts w:ascii="Cambria" w:hAnsi="Cambria"/>
          <w:noProof/>
        </w:rPr>
        <w:t xml:space="preserve">Itakura, E., C. Kishi, K. Inoue and N. Mizushima (2008). "Beclin 1 Forms Two Distinct Phosphatidylinositol 3-Kinase Complexes with Mammalian Atg14 and Uvrag." </w:t>
      </w:r>
      <w:r w:rsidRPr="00CF4C30">
        <w:rPr>
          <w:rFonts w:ascii="Cambria" w:hAnsi="Cambria"/>
          <w:i/>
          <w:noProof/>
        </w:rPr>
        <w:t>Molecular Biology of the Cell</w:t>
      </w:r>
      <w:r w:rsidRPr="00CF4C30">
        <w:rPr>
          <w:rFonts w:ascii="Cambria" w:hAnsi="Cambria"/>
          <w:noProof/>
        </w:rPr>
        <w:t xml:space="preserve"> </w:t>
      </w:r>
      <w:r w:rsidRPr="00CF4C30">
        <w:rPr>
          <w:rFonts w:ascii="Cambria" w:hAnsi="Cambria"/>
          <w:b/>
          <w:noProof/>
        </w:rPr>
        <w:t>19</w:t>
      </w:r>
      <w:r w:rsidRPr="00CF4C30">
        <w:rPr>
          <w:rFonts w:ascii="Cambria" w:hAnsi="Cambria"/>
          <w:noProof/>
        </w:rPr>
        <w:t>(12): 5360-5372.</w:t>
      </w:r>
      <w:bookmarkEnd w:id="1340"/>
    </w:p>
    <w:p w:rsidR="00CF4C30" w:rsidRPr="00CF4C30" w:rsidRDefault="00CF4C30" w:rsidP="00CF4C30">
      <w:pPr>
        <w:spacing w:after="240"/>
        <w:rPr>
          <w:rFonts w:ascii="Cambria" w:hAnsi="Cambria"/>
          <w:noProof/>
        </w:rPr>
      </w:pPr>
      <w:bookmarkStart w:id="1341" w:name="_ENREF_222"/>
      <w:r w:rsidRPr="00CF4C30">
        <w:rPr>
          <w:rFonts w:ascii="Cambria" w:hAnsi="Cambria"/>
          <w:noProof/>
        </w:rPr>
        <w:t xml:space="preserve">Iverson, S. L. and S. Orrenius (2004). "The Cardiolipin-Cytochrome C Interaction and the Mitochondrial Regulation of Apoptosis." </w:t>
      </w:r>
      <w:r w:rsidRPr="00CF4C30">
        <w:rPr>
          <w:rFonts w:ascii="Cambria" w:hAnsi="Cambria"/>
          <w:i/>
          <w:noProof/>
        </w:rPr>
        <w:t>Arch Biochem Biophys</w:t>
      </w:r>
      <w:r w:rsidRPr="00CF4C30">
        <w:rPr>
          <w:rFonts w:ascii="Cambria" w:hAnsi="Cambria"/>
          <w:noProof/>
        </w:rPr>
        <w:t xml:space="preserve"> </w:t>
      </w:r>
      <w:r w:rsidRPr="00CF4C30">
        <w:rPr>
          <w:rFonts w:ascii="Cambria" w:hAnsi="Cambria"/>
          <w:b/>
          <w:noProof/>
        </w:rPr>
        <w:t>423</w:t>
      </w:r>
      <w:r w:rsidRPr="00CF4C30">
        <w:rPr>
          <w:rFonts w:ascii="Cambria" w:hAnsi="Cambria"/>
          <w:noProof/>
        </w:rPr>
        <w:t>(1): 37-46.</w:t>
      </w:r>
      <w:bookmarkEnd w:id="1341"/>
    </w:p>
    <w:p w:rsidR="00CF4C30" w:rsidRPr="00CF4C30" w:rsidRDefault="00CF4C30" w:rsidP="00CF4C30">
      <w:pPr>
        <w:spacing w:after="240"/>
        <w:rPr>
          <w:rFonts w:ascii="Cambria" w:hAnsi="Cambria"/>
          <w:noProof/>
        </w:rPr>
      </w:pPr>
      <w:bookmarkStart w:id="1342" w:name="_ENREF_223"/>
      <w:r w:rsidRPr="00CF4C30">
        <w:rPr>
          <w:rFonts w:ascii="Cambria" w:hAnsi="Cambria"/>
          <w:noProof/>
        </w:rPr>
        <w:t xml:space="preserve">Jaarsma, D., F. Rognoni, W. van Duijn, H. W. Verspaget, E. D. Haasdijk and J. C. Holstege (2001). "Cuzn Superoxide Dismutase (Sod1) Accumulates in Vacuolated Mitochondria in Transgenic Mice Expressing Amyotrophic Lateral Sclerosis-Linked Sod1 Mutations." </w:t>
      </w:r>
      <w:r w:rsidRPr="00CF4C30">
        <w:rPr>
          <w:rFonts w:ascii="Cambria" w:hAnsi="Cambria"/>
          <w:i/>
          <w:noProof/>
        </w:rPr>
        <w:t>Acta Neuropathologica</w:t>
      </w:r>
      <w:r w:rsidRPr="00CF4C30">
        <w:rPr>
          <w:rFonts w:ascii="Cambria" w:hAnsi="Cambria"/>
          <w:noProof/>
        </w:rPr>
        <w:t xml:space="preserve"> </w:t>
      </w:r>
      <w:r w:rsidRPr="00CF4C30">
        <w:rPr>
          <w:rFonts w:ascii="Cambria" w:hAnsi="Cambria"/>
          <w:b/>
          <w:noProof/>
        </w:rPr>
        <w:t>102</w:t>
      </w:r>
      <w:r w:rsidRPr="00CF4C30">
        <w:rPr>
          <w:rFonts w:ascii="Cambria" w:hAnsi="Cambria"/>
          <w:noProof/>
        </w:rPr>
        <w:t>(4): 293-305.</w:t>
      </w:r>
      <w:bookmarkEnd w:id="1342"/>
    </w:p>
    <w:p w:rsidR="00CF4C30" w:rsidRPr="00CF4C30" w:rsidRDefault="00CF4C30" w:rsidP="00CF4C30">
      <w:pPr>
        <w:spacing w:after="240"/>
        <w:rPr>
          <w:rFonts w:ascii="Cambria" w:hAnsi="Cambria"/>
          <w:noProof/>
        </w:rPr>
      </w:pPr>
      <w:bookmarkStart w:id="1343" w:name="_ENREF_224"/>
      <w:r w:rsidRPr="00CF4C30">
        <w:rPr>
          <w:rFonts w:ascii="Cambria" w:hAnsi="Cambria"/>
          <w:noProof/>
        </w:rPr>
        <w:t xml:space="preserve">Jakobs, S., N. Martini, A. C. Schauss, A. Egner, B. Westermann and S. W. Hell (2003). "Spatial and Temporal Dynamics of Budding Yeast Mitochondria Lacking the Division Component Fis1p." </w:t>
      </w:r>
      <w:r w:rsidRPr="00CF4C30">
        <w:rPr>
          <w:rFonts w:ascii="Cambria" w:hAnsi="Cambria"/>
          <w:i/>
          <w:noProof/>
        </w:rPr>
        <w:t>J Cell Sci</w:t>
      </w:r>
      <w:r w:rsidRPr="00CF4C30">
        <w:rPr>
          <w:rFonts w:ascii="Cambria" w:hAnsi="Cambria"/>
          <w:noProof/>
        </w:rPr>
        <w:t xml:space="preserve"> </w:t>
      </w:r>
      <w:r w:rsidRPr="00CF4C30">
        <w:rPr>
          <w:rFonts w:ascii="Cambria" w:hAnsi="Cambria"/>
          <w:b/>
          <w:noProof/>
        </w:rPr>
        <w:t>116</w:t>
      </w:r>
      <w:r w:rsidRPr="00CF4C30">
        <w:rPr>
          <w:rFonts w:ascii="Cambria" w:hAnsi="Cambria"/>
          <w:noProof/>
        </w:rPr>
        <w:t>(Pt 10): 2005-2014.</w:t>
      </w:r>
      <w:bookmarkEnd w:id="1343"/>
    </w:p>
    <w:p w:rsidR="00CF4C30" w:rsidRPr="00CF4C30" w:rsidRDefault="00CF4C30" w:rsidP="00CF4C30">
      <w:pPr>
        <w:spacing w:after="240"/>
        <w:rPr>
          <w:rFonts w:ascii="Cambria" w:hAnsi="Cambria"/>
          <w:noProof/>
        </w:rPr>
      </w:pPr>
      <w:bookmarkStart w:id="1344" w:name="_ENREF_225"/>
      <w:r w:rsidRPr="00CF4C30">
        <w:rPr>
          <w:rFonts w:ascii="Cambria" w:hAnsi="Cambria"/>
          <w:noProof/>
        </w:rPr>
        <w:t xml:space="preserve">Jia, D., T. S. Gomez, Z. Metlagel, J. Umetani, Z. Otwinowski, M. K. Rosen and D. D. Billadeau (2010). "Wash and Wave Actin Regulators of the Wiskott-Aldrich Syndrome Protein (Wasp) Family Are Controlled by Analogous Structurally Related Complexes." </w:t>
      </w:r>
      <w:r w:rsidRPr="00CF4C30">
        <w:rPr>
          <w:rFonts w:ascii="Cambria" w:hAnsi="Cambria"/>
          <w:i/>
          <w:noProof/>
        </w:rPr>
        <w:t>Proceedings of the National Academy of Sciences of the United States of America</w:t>
      </w:r>
      <w:r w:rsidRPr="00CF4C30">
        <w:rPr>
          <w:rFonts w:ascii="Cambria" w:hAnsi="Cambria"/>
          <w:noProof/>
        </w:rPr>
        <w:t xml:space="preserve"> </w:t>
      </w:r>
      <w:r w:rsidRPr="00CF4C30">
        <w:rPr>
          <w:rFonts w:ascii="Cambria" w:hAnsi="Cambria"/>
          <w:b/>
          <w:noProof/>
        </w:rPr>
        <w:t>107</w:t>
      </w:r>
      <w:r w:rsidRPr="00CF4C30">
        <w:rPr>
          <w:rFonts w:ascii="Cambria" w:hAnsi="Cambria"/>
          <w:noProof/>
        </w:rPr>
        <w:t>(23): 10442-10447.</w:t>
      </w:r>
      <w:bookmarkEnd w:id="1344"/>
    </w:p>
    <w:p w:rsidR="00CF4C30" w:rsidRPr="00CF4C30" w:rsidRDefault="00CF4C30" w:rsidP="00CF4C30">
      <w:pPr>
        <w:spacing w:after="240"/>
        <w:rPr>
          <w:rFonts w:ascii="Cambria" w:hAnsi="Cambria"/>
          <w:noProof/>
        </w:rPr>
      </w:pPr>
      <w:bookmarkStart w:id="1345" w:name="_ENREF_226"/>
      <w:r w:rsidRPr="00CF4C30">
        <w:rPr>
          <w:rFonts w:ascii="Cambria" w:hAnsi="Cambria"/>
          <w:noProof/>
        </w:rPr>
        <w:t xml:space="preserve">Jouet, M., A. Rosenthal, G. Armstrong, J. MacFarlane, R. Stevenson, J. Paterson, A. Metzenberg, V. Ionasescu, K. Temple and S. Kenwrick (1994). "X-Linked Spastic Paraplegia (Spg1), Masa Syndrome and X-Linked Hydrocephalus Result from Mutations in the L1 Gene." </w:t>
      </w:r>
      <w:r w:rsidRPr="00CF4C30">
        <w:rPr>
          <w:rFonts w:ascii="Cambria" w:hAnsi="Cambria"/>
          <w:i/>
          <w:noProof/>
        </w:rPr>
        <w:t>Nature Genetics</w:t>
      </w:r>
      <w:r w:rsidRPr="00CF4C30">
        <w:rPr>
          <w:rFonts w:ascii="Cambria" w:hAnsi="Cambria"/>
          <w:noProof/>
        </w:rPr>
        <w:t xml:space="preserve"> </w:t>
      </w:r>
      <w:r w:rsidRPr="00CF4C30">
        <w:rPr>
          <w:rFonts w:ascii="Cambria" w:hAnsi="Cambria"/>
          <w:b/>
          <w:noProof/>
        </w:rPr>
        <w:t>7</w:t>
      </w:r>
      <w:r w:rsidRPr="00CF4C30">
        <w:rPr>
          <w:rFonts w:ascii="Cambria" w:hAnsi="Cambria"/>
          <w:noProof/>
        </w:rPr>
        <w:t>(3): 402-407.</w:t>
      </w:r>
      <w:bookmarkEnd w:id="1345"/>
    </w:p>
    <w:p w:rsidR="00CF4C30" w:rsidRPr="00CF4C30" w:rsidRDefault="00CF4C30" w:rsidP="00CF4C30">
      <w:pPr>
        <w:spacing w:after="240"/>
        <w:rPr>
          <w:rFonts w:ascii="Cambria" w:hAnsi="Cambria"/>
          <w:noProof/>
        </w:rPr>
      </w:pPr>
      <w:bookmarkStart w:id="1346" w:name="_ENREF_227"/>
      <w:r w:rsidRPr="00CF4C30">
        <w:rPr>
          <w:rFonts w:ascii="Cambria" w:hAnsi="Cambria"/>
          <w:noProof/>
        </w:rPr>
        <w:t xml:space="preserve">Jung, C., C. M. Higgins and Z. Xu (2002). "Mitochondrial Electron Transport Chain Complex Dysfunction in a Transgenic Mouse Model for Amyotrophic Lateral Sclerosis." </w:t>
      </w:r>
      <w:r w:rsidRPr="00CF4C30">
        <w:rPr>
          <w:rFonts w:ascii="Cambria" w:hAnsi="Cambria"/>
          <w:i/>
          <w:noProof/>
        </w:rPr>
        <w:t>J Neurochem</w:t>
      </w:r>
      <w:r w:rsidRPr="00CF4C30">
        <w:rPr>
          <w:rFonts w:ascii="Cambria" w:hAnsi="Cambria"/>
          <w:noProof/>
        </w:rPr>
        <w:t xml:space="preserve"> </w:t>
      </w:r>
      <w:r w:rsidRPr="00CF4C30">
        <w:rPr>
          <w:rFonts w:ascii="Cambria" w:hAnsi="Cambria"/>
          <w:b/>
          <w:noProof/>
        </w:rPr>
        <w:t>83</w:t>
      </w:r>
      <w:r w:rsidRPr="00CF4C30">
        <w:rPr>
          <w:rFonts w:ascii="Cambria" w:hAnsi="Cambria"/>
          <w:noProof/>
        </w:rPr>
        <w:t>(3): 535-545.</w:t>
      </w:r>
      <w:bookmarkEnd w:id="1346"/>
    </w:p>
    <w:p w:rsidR="00CF4C30" w:rsidRPr="00CF4C30" w:rsidRDefault="00CF4C30" w:rsidP="00CF4C30">
      <w:pPr>
        <w:spacing w:after="240"/>
        <w:rPr>
          <w:rFonts w:ascii="Cambria" w:hAnsi="Cambria"/>
          <w:noProof/>
        </w:rPr>
      </w:pPr>
      <w:bookmarkStart w:id="1347" w:name="_ENREF_228"/>
      <w:r w:rsidRPr="00CF4C30">
        <w:rPr>
          <w:rFonts w:ascii="Cambria" w:hAnsi="Cambria"/>
          <w:noProof/>
        </w:rPr>
        <w:t xml:space="preserve">Jung, C. H., C. B. Jun, S. H. Ro, Y. M. Kim, N. M. Otto, J. Cao, M. Kundu and D. H. Kim (2009). "Ulk-Atg13-Fip200 Complexes Mediate Mtor Signaling to the Autophagy Machinery." </w:t>
      </w:r>
      <w:r w:rsidRPr="00CF4C30">
        <w:rPr>
          <w:rFonts w:ascii="Cambria" w:hAnsi="Cambria"/>
          <w:i/>
          <w:noProof/>
        </w:rPr>
        <w:t>Molecular Biology of the Cell</w:t>
      </w:r>
      <w:r w:rsidRPr="00CF4C30">
        <w:rPr>
          <w:rFonts w:ascii="Cambria" w:hAnsi="Cambria"/>
          <w:noProof/>
        </w:rPr>
        <w:t xml:space="preserve"> </w:t>
      </w:r>
      <w:r w:rsidRPr="00CF4C30">
        <w:rPr>
          <w:rFonts w:ascii="Cambria" w:hAnsi="Cambria"/>
          <w:b/>
          <w:noProof/>
        </w:rPr>
        <w:t>20</w:t>
      </w:r>
      <w:r w:rsidRPr="00CF4C30">
        <w:rPr>
          <w:rFonts w:ascii="Cambria" w:hAnsi="Cambria"/>
          <w:noProof/>
        </w:rPr>
        <w:t>(7): 1992-2003.</w:t>
      </w:r>
      <w:bookmarkEnd w:id="1347"/>
    </w:p>
    <w:p w:rsidR="00CF4C30" w:rsidRPr="00CF4C30" w:rsidRDefault="00CF4C30" w:rsidP="00CF4C30">
      <w:pPr>
        <w:spacing w:after="240"/>
        <w:rPr>
          <w:rFonts w:ascii="Cambria" w:hAnsi="Cambria"/>
          <w:noProof/>
        </w:rPr>
      </w:pPr>
      <w:bookmarkStart w:id="1348" w:name="_ENREF_229"/>
      <w:r w:rsidRPr="00CF4C30">
        <w:rPr>
          <w:rFonts w:ascii="Cambria" w:hAnsi="Cambria"/>
          <w:noProof/>
        </w:rPr>
        <w:t xml:space="preserve">Kabashi, E., L. Lin, M. L. Tradewell, P. A. Dion, V. Bercier, P. Bourgouin, D. Rochefort, S. Bel Hadj, H. D. Durham, C. Vande Velde, G. A. Rouleau and P. Drapeau (2010). "Gain and Loss of Function of Als-Related Mutations of Tardbp (Tdp-43) Cause Motor Deficits in Vivo." </w:t>
      </w:r>
      <w:r w:rsidRPr="00CF4C30">
        <w:rPr>
          <w:rFonts w:ascii="Cambria" w:hAnsi="Cambria"/>
          <w:i/>
          <w:noProof/>
        </w:rPr>
        <w:t>Human Molecular Genetics</w:t>
      </w:r>
      <w:r w:rsidRPr="00CF4C30">
        <w:rPr>
          <w:rFonts w:ascii="Cambria" w:hAnsi="Cambria"/>
          <w:noProof/>
        </w:rPr>
        <w:t xml:space="preserve"> </w:t>
      </w:r>
      <w:r w:rsidRPr="00CF4C30">
        <w:rPr>
          <w:rFonts w:ascii="Cambria" w:hAnsi="Cambria"/>
          <w:b/>
          <w:noProof/>
        </w:rPr>
        <w:t>19</w:t>
      </w:r>
      <w:r w:rsidRPr="00CF4C30">
        <w:rPr>
          <w:rFonts w:ascii="Cambria" w:hAnsi="Cambria"/>
          <w:noProof/>
        </w:rPr>
        <w:t>(4): 671-683.</w:t>
      </w:r>
      <w:bookmarkEnd w:id="1348"/>
    </w:p>
    <w:p w:rsidR="00CF4C30" w:rsidRPr="00CF4C30" w:rsidRDefault="00CF4C30" w:rsidP="00CF4C30">
      <w:pPr>
        <w:spacing w:after="240"/>
        <w:rPr>
          <w:rFonts w:ascii="Cambria" w:hAnsi="Cambria"/>
          <w:noProof/>
        </w:rPr>
      </w:pPr>
      <w:bookmarkStart w:id="1349" w:name="_ENREF_230"/>
      <w:r w:rsidRPr="00CF4C30">
        <w:rPr>
          <w:rFonts w:ascii="Cambria" w:hAnsi="Cambria"/>
          <w:noProof/>
        </w:rPr>
        <w:t xml:space="preserve">Kabashi, E., P. N. Valdmanis, P. Dion, D. Spiegelman, B. J. McConkey, C. Vande Velde, J. P. Bouchard, L. Lacomblez, K. Pochigaeva, F. Salachas, P. F. Pradat, W. Camu, V. Meininger, N. Dupre and G. A. Rouleau (2008). "Tardbp Mutations in Individuals with Sporadic and Familial Amyotrophic Lateral Sclerosis." </w:t>
      </w:r>
      <w:r w:rsidRPr="00CF4C30">
        <w:rPr>
          <w:rFonts w:ascii="Cambria" w:hAnsi="Cambria"/>
          <w:i/>
          <w:noProof/>
        </w:rPr>
        <w:t>Nature Genetics</w:t>
      </w:r>
      <w:r w:rsidRPr="00CF4C30">
        <w:rPr>
          <w:rFonts w:ascii="Cambria" w:hAnsi="Cambria"/>
          <w:noProof/>
        </w:rPr>
        <w:t xml:space="preserve"> </w:t>
      </w:r>
      <w:r w:rsidRPr="00CF4C30">
        <w:rPr>
          <w:rFonts w:ascii="Cambria" w:hAnsi="Cambria"/>
          <w:b/>
          <w:noProof/>
        </w:rPr>
        <w:t>40</w:t>
      </w:r>
      <w:r w:rsidRPr="00CF4C30">
        <w:rPr>
          <w:rFonts w:ascii="Cambria" w:hAnsi="Cambria"/>
          <w:noProof/>
        </w:rPr>
        <w:t>(5): 572-574.</w:t>
      </w:r>
      <w:bookmarkEnd w:id="1349"/>
    </w:p>
    <w:p w:rsidR="00CF4C30" w:rsidRPr="00CF4C30" w:rsidRDefault="00CF4C30" w:rsidP="00CF4C30">
      <w:pPr>
        <w:spacing w:after="240"/>
        <w:rPr>
          <w:rFonts w:ascii="Cambria" w:hAnsi="Cambria"/>
          <w:noProof/>
        </w:rPr>
      </w:pPr>
      <w:bookmarkStart w:id="1350" w:name="_ENREF_231"/>
      <w:r w:rsidRPr="00CF4C30">
        <w:rPr>
          <w:rFonts w:ascii="Cambria" w:hAnsi="Cambria"/>
          <w:noProof/>
        </w:rPr>
        <w:t xml:space="preserve">Kabeya, Y., N. Mizushima, T. Ueno, A. Yamamoto, T. Kirisako, T. Noda, E. Kominami, Y. Ohsumi and T. Yoshimori (2000). "Lc3, a Mammalian Homologue of Yeast Apg8p, Is Localized in Autophagosome Membranes after Processing." </w:t>
      </w:r>
      <w:r w:rsidRPr="00CF4C30">
        <w:rPr>
          <w:rFonts w:ascii="Cambria" w:hAnsi="Cambria"/>
          <w:i/>
          <w:noProof/>
        </w:rPr>
        <w:t>The EMBO Journal</w:t>
      </w:r>
      <w:r w:rsidRPr="00CF4C30">
        <w:rPr>
          <w:rFonts w:ascii="Cambria" w:hAnsi="Cambria"/>
          <w:noProof/>
        </w:rPr>
        <w:t xml:space="preserve"> </w:t>
      </w:r>
      <w:r w:rsidRPr="00CF4C30">
        <w:rPr>
          <w:rFonts w:ascii="Cambria" w:hAnsi="Cambria"/>
          <w:b/>
          <w:noProof/>
        </w:rPr>
        <w:t>19</w:t>
      </w:r>
      <w:r w:rsidRPr="00CF4C30">
        <w:rPr>
          <w:rFonts w:ascii="Cambria" w:hAnsi="Cambria"/>
          <w:noProof/>
        </w:rPr>
        <w:t>(21): 5720-5728.</w:t>
      </w:r>
      <w:bookmarkEnd w:id="1350"/>
    </w:p>
    <w:p w:rsidR="00CF4C30" w:rsidRPr="00CF4C30" w:rsidRDefault="00CF4C30" w:rsidP="00CF4C30">
      <w:pPr>
        <w:spacing w:after="240"/>
        <w:rPr>
          <w:rFonts w:ascii="Cambria" w:hAnsi="Cambria"/>
          <w:noProof/>
        </w:rPr>
      </w:pPr>
      <w:bookmarkStart w:id="1351" w:name="_ENREF_232"/>
      <w:r w:rsidRPr="00CF4C30">
        <w:rPr>
          <w:rFonts w:ascii="Cambria" w:hAnsi="Cambria"/>
          <w:noProof/>
        </w:rPr>
        <w:t xml:space="preserve">Kaivorinne, A. L., V. Moilanen, M. Kervinen, A. E. Renton, B. J. Traynor, K. Majamaa and A. M. Remes (2012). "Novel Tardbp Sequence Variant and C9orf72 Repeat Expansion in a Family with Frontotemporal Dementia." </w:t>
      </w:r>
      <w:r w:rsidRPr="00CF4C30">
        <w:rPr>
          <w:rFonts w:ascii="Cambria" w:hAnsi="Cambria"/>
          <w:i/>
          <w:noProof/>
        </w:rPr>
        <w:t>Alzheimer Disease and Associated Disorders</w:t>
      </w:r>
      <w:r w:rsidRPr="00CF4C30">
        <w:rPr>
          <w:rFonts w:ascii="Cambria" w:hAnsi="Cambria"/>
          <w:noProof/>
        </w:rPr>
        <w:t>.</w:t>
      </w:r>
      <w:bookmarkEnd w:id="1351"/>
    </w:p>
    <w:p w:rsidR="00CF4C30" w:rsidRPr="00CF4C30" w:rsidRDefault="00CF4C30" w:rsidP="00CF4C30">
      <w:pPr>
        <w:spacing w:after="240"/>
        <w:rPr>
          <w:rFonts w:ascii="Cambria" w:hAnsi="Cambria"/>
          <w:noProof/>
        </w:rPr>
      </w:pPr>
      <w:bookmarkStart w:id="1352" w:name="_ENREF_233"/>
      <w:r w:rsidRPr="00CF4C30">
        <w:rPr>
          <w:rFonts w:ascii="Cambria" w:hAnsi="Cambria"/>
          <w:noProof/>
        </w:rPr>
        <w:t xml:space="preserve">Kammermeier, L., J. Spring, M. Stierwald, J. M. Burgunder and H. Reichert (2003). "Identification of the Drosophila Melanogaster Homolog of the Human Spastin Gene." </w:t>
      </w:r>
      <w:r w:rsidRPr="00CF4C30">
        <w:rPr>
          <w:rFonts w:ascii="Cambria" w:hAnsi="Cambria"/>
          <w:i/>
          <w:noProof/>
        </w:rPr>
        <w:t>Development Genes and Evolution</w:t>
      </w:r>
      <w:r w:rsidRPr="00CF4C30">
        <w:rPr>
          <w:rFonts w:ascii="Cambria" w:hAnsi="Cambria"/>
          <w:noProof/>
        </w:rPr>
        <w:t xml:space="preserve"> </w:t>
      </w:r>
      <w:r w:rsidRPr="00CF4C30">
        <w:rPr>
          <w:rFonts w:ascii="Cambria" w:hAnsi="Cambria"/>
          <w:b/>
          <w:noProof/>
        </w:rPr>
        <w:t>213</w:t>
      </w:r>
      <w:r w:rsidRPr="00CF4C30">
        <w:rPr>
          <w:rFonts w:ascii="Cambria" w:hAnsi="Cambria"/>
          <w:noProof/>
        </w:rPr>
        <w:t>(8): 412-415.</w:t>
      </w:r>
      <w:bookmarkEnd w:id="1352"/>
    </w:p>
    <w:p w:rsidR="00CF4C30" w:rsidRPr="00CF4C30" w:rsidRDefault="00CF4C30" w:rsidP="00CF4C30">
      <w:pPr>
        <w:spacing w:after="240"/>
        <w:rPr>
          <w:rFonts w:ascii="Cambria" w:hAnsi="Cambria"/>
          <w:noProof/>
        </w:rPr>
      </w:pPr>
      <w:bookmarkStart w:id="1353" w:name="_ENREF_234"/>
      <w:r w:rsidRPr="00CF4C30">
        <w:rPr>
          <w:rFonts w:ascii="Cambria" w:hAnsi="Cambria"/>
          <w:noProof/>
        </w:rPr>
        <w:t xml:space="preserve">Kanamori, A., J. Nakayama, M. N. Fukuda, W. B. Stallcup, K. Sasaki, M. Fukuda and Y. Hirabayashi (1997). "Expression Cloning and Characterization of a Cdna Encoding a Novel Membrane Protein Required for the Formation of O-Acetylated Ganglioside: A Putative Acetyl-Coa Transporter." </w:t>
      </w:r>
      <w:r w:rsidRPr="00CF4C30">
        <w:rPr>
          <w:rFonts w:ascii="Cambria" w:hAnsi="Cambria"/>
          <w:i/>
          <w:noProof/>
        </w:rPr>
        <w:t>Proceedings of the National Academy of Sciences of the United States of America</w:t>
      </w:r>
      <w:r w:rsidRPr="00CF4C30">
        <w:rPr>
          <w:rFonts w:ascii="Cambria" w:hAnsi="Cambria"/>
          <w:noProof/>
        </w:rPr>
        <w:t xml:space="preserve"> </w:t>
      </w:r>
      <w:r w:rsidRPr="00CF4C30">
        <w:rPr>
          <w:rFonts w:ascii="Cambria" w:hAnsi="Cambria"/>
          <w:b/>
          <w:noProof/>
        </w:rPr>
        <w:t>94</w:t>
      </w:r>
      <w:r w:rsidRPr="00CF4C30">
        <w:rPr>
          <w:rFonts w:ascii="Cambria" w:hAnsi="Cambria"/>
          <w:noProof/>
        </w:rPr>
        <w:t>(7): 2897-2902.</w:t>
      </w:r>
      <w:bookmarkEnd w:id="1353"/>
    </w:p>
    <w:p w:rsidR="00CF4C30" w:rsidRPr="00CF4C30" w:rsidRDefault="00CF4C30" w:rsidP="00CF4C30">
      <w:pPr>
        <w:spacing w:after="240"/>
        <w:rPr>
          <w:rFonts w:ascii="Cambria" w:hAnsi="Cambria"/>
          <w:noProof/>
        </w:rPr>
      </w:pPr>
      <w:bookmarkStart w:id="1354" w:name="_ENREF_235"/>
      <w:r w:rsidRPr="00CF4C30">
        <w:rPr>
          <w:rFonts w:ascii="Cambria" w:hAnsi="Cambria"/>
          <w:noProof/>
        </w:rPr>
        <w:t xml:space="preserve">Kanekura, K., H. Suzuki, S. Aiso and M. Matsuoka (2009). "Er Stress and Unfolded Protein Response in Amyotrophic Lateral Sclerosis." </w:t>
      </w:r>
      <w:r w:rsidRPr="00CF4C30">
        <w:rPr>
          <w:rFonts w:ascii="Cambria" w:hAnsi="Cambria"/>
          <w:i/>
          <w:noProof/>
        </w:rPr>
        <w:t>Molecular Neurobiology</w:t>
      </w:r>
      <w:r w:rsidRPr="00CF4C30">
        <w:rPr>
          <w:rFonts w:ascii="Cambria" w:hAnsi="Cambria"/>
          <w:noProof/>
        </w:rPr>
        <w:t xml:space="preserve"> </w:t>
      </w:r>
      <w:r w:rsidRPr="00CF4C30">
        <w:rPr>
          <w:rFonts w:ascii="Cambria" w:hAnsi="Cambria"/>
          <w:b/>
          <w:noProof/>
        </w:rPr>
        <w:t>39</w:t>
      </w:r>
      <w:r w:rsidRPr="00CF4C30">
        <w:rPr>
          <w:rFonts w:ascii="Cambria" w:hAnsi="Cambria"/>
          <w:noProof/>
        </w:rPr>
        <w:t>(2): 81-89.</w:t>
      </w:r>
      <w:bookmarkEnd w:id="1354"/>
    </w:p>
    <w:p w:rsidR="00CF4C30" w:rsidRPr="00CF4C30" w:rsidRDefault="00CF4C30" w:rsidP="00CF4C30">
      <w:pPr>
        <w:spacing w:after="240"/>
        <w:rPr>
          <w:rFonts w:ascii="Cambria" w:hAnsi="Cambria"/>
          <w:noProof/>
        </w:rPr>
      </w:pPr>
      <w:bookmarkStart w:id="1355" w:name="_ENREF_236"/>
      <w:r w:rsidRPr="00CF4C30">
        <w:rPr>
          <w:rFonts w:ascii="Cambria" w:hAnsi="Cambria"/>
          <w:noProof/>
        </w:rPr>
        <w:t xml:space="preserve">Kang, S. J., I. Sanchez, N. Jing and J. Yuan (2003). "Dissociation between Neurodegeneration and Caspase-11-Mediated Activation of Caspase-1 and Caspase-3 in a Mouse Model of Amyotrophic Lateral Sclerosis." </w:t>
      </w:r>
      <w:r w:rsidRPr="00CF4C30">
        <w:rPr>
          <w:rFonts w:ascii="Cambria" w:hAnsi="Cambria"/>
          <w:i/>
          <w:noProof/>
        </w:rPr>
        <w:t>J Neurosci</w:t>
      </w:r>
      <w:r w:rsidRPr="00CF4C30">
        <w:rPr>
          <w:rFonts w:ascii="Cambria" w:hAnsi="Cambria"/>
          <w:noProof/>
        </w:rPr>
        <w:t xml:space="preserve"> </w:t>
      </w:r>
      <w:r w:rsidRPr="00CF4C30">
        <w:rPr>
          <w:rFonts w:ascii="Cambria" w:hAnsi="Cambria"/>
          <w:b/>
          <w:noProof/>
        </w:rPr>
        <w:t>23</w:t>
      </w:r>
      <w:r w:rsidRPr="00CF4C30">
        <w:rPr>
          <w:rFonts w:ascii="Cambria" w:hAnsi="Cambria"/>
          <w:noProof/>
        </w:rPr>
        <w:t>(13): 5455-5460.</w:t>
      </w:r>
      <w:bookmarkEnd w:id="1355"/>
    </w:p>
    <w:p w:rsidR="00CF4C30" w:rsidRPr="00CF4C30" w:rsidRDefault="00CF4C30" w:rsidP="00CF4C30">
      <w:pPr>
        <w:spacing w:after="240"/>
        <w:rPr>
          <w:rFonts w:ascii="Cambria" w:hAnsi="Cambria"/>
          <w:noProof/>
        </w:rPr>
      </w:pPr>
      <w:bookmarkStart w:id="1356" w:name="_ENREF_237"/>
      <w:r w:rsidRPr="00CF4C30">
        <w:rPr>
          <w:rFonts w:ascii="Cambria" w:hAnsi="Cambria"/>
          <w:noProof/>
        </w:rPr>
        <w:t xml:space="preserve">Kanki, T., K. Wang, Y. Cao, M. Baba and D. J. Klionsky (2009). "Atg32 Is a Mitochondrial Protein That Confers Selectivity During Mitophagy." </w:t>
      </w:r>
      <w:r w:rsidRPr="00CF4C30">
        <w:rPr>
          <w:rFonts w:ascii="Cambria" w:hAnsi="Cambria"/>
          <w:i/>
          <w:noProof/>
        </w:rPr>
        <w:t>Developmental Cell</w:t>
      </w:r>
      <w:r w:rsidRPr="00CF4C30">
        <w:rPr>
          <w:rFonts w:ascii="Cambria" w:hAnsi="Cambria"/>
          <w:noProof/>
        </w:rPr>
        <w:t xml:space="preserve"> </w:t>
      </w:r>
      <w:r w:rsidRPr="00CF4C30">
        <w:rPr>
          <w:rFonts w:ascii="Cambria" w:hAnsi="Cambria"/>
          <w:b/>
          <w:noProof/>
        </w:rPr>
        <w:t>17</w:t>
      </w:r>
      <w:r w:rsidRPr="00CF4C30">
        <w:rPr>
          <w:rFonts w:ascii="Cambria" w:hAnsi="Cambria"/>
          <w:noProof/>
        </w:rPr>
        <w:t>(1): 98-109.</w:t>
      </w:r>
      <w:bookmarkEnd w:id="1356"/>
    </w:p>
    <w:p w:rsidR="00CF4C30" w:rsidRPr="00CF4C30" w:rsidRDefault="00CF4C30" w:rsidP="00CF4C30">
      <w:pPr>
        <w:spacing w:after="240"/>
        <w:rPr>
          <w:rFonts w:ascii="Cambria" w:hAnsi="Cambria"/>
          <w:noProof/>
        </w:rPr>
      </w:pPr>
      <w:bookmarkStart w:id="1357" w:name="_ENREF_238"/>
      <w:r w:rsidRPr="00CF4C30">
        <w:rPr>
          <w:rFonts w:ascii="Cambria" w:hAnsi="Cambria"/>
          <w:noProof/>
        </w:rPr>
        <w:t xml:space="preserve">Karbowski, M., Y. J. Lee, B. Gaume, S. Y. Jeong, S. Frank, A. Nechushtan, A. Santel, M. Fuller, C. L. Smith and R. J. Youle (2002). "Spatial and Temporal Association of Bax with Mitochondrial Fission Sites, Drp1, and Mfn2 During Apoptosis." </w:t>
      </w:r>
      <w:r w:rsidRPr="00CF4C30">
        <w:rPr>
          <w:rFonts w:ascii="Cambria" w:hAnsi="Cambria"/>
          <w:i/>
          <w:noProof/>
        </w:rPr>
        <w:t>The Journal of Cell Biology</w:t>
      </w:r>
      <w:r w:rsidRPr="00CF4C30">
        <w:rPr>
          <w:rFonts w:ascii="Cambria" w:hAnsi="Cambria"/>
          <w:noProof/>
        </w:rPr>
        <w:t xml:space="preserve"> </w:t>
      </w:r>
      <w:r w:rsidRPr="00CF4C30">
        <w:rPr>
          <w:rFonts w:ascii="Cambria" w:hAnsi="Cambria"/>
          <w:b/>
          <w:noProof/>
        </w:rPr>
        <w:t>159</w:t>
      </w:r>
      <w:r w:rsidRPr="00CF4C30">
        <w:rPr>
          <w:rFonts w:ascii="Cambria" w:hAnsi="Cambria"/>
          <w:noProof/>
        </w:rPr>
        <w:t>(6): 931-938.</w:t>
      </w:r>
      <w:bookmarkEnd w:id="1357"/>
    </w:p>
    <w:p w:rsidR="00CF4C30" w:rsidRPr="00CF4C30" w:rsidRDefault="00CF4C30" w:rsidP="00CF4C30">
      <w:pPr>
        <w:spacing w:after="240"/>
        <w:rPr>
          <w:rFonts w:ascii="Cambria" w:hAnsi="Cambria"/>
          <w:noProof/>
        </w:rPr>
      </w:pPr>
      <w:bookmarkStart w:id="1358" w:name="_ENREF_239"/>
      <w:r w:rsidRPr="00CF4C30">
        <w:rPr>
          <w:rFonts w:ascii="Cambria" w:hAnsi="Cambria"/>
          <w:noProof/>
        </w:rPr>
        <w:t xml:space="preserve">Karbowski, M., K. L. Norris, M. M. Cleland, S. Y. Jeong and R. J. Youle (2006). "Role of Bax and Bak in Mitochondrial Morphogenesis." </w:t>
      </w:r>
      <w:r w:rsidRPr="00CF4C30">
        <w:rPr>
          <w:rFonts w:ascii="Cambria" w:hAnsi="Cambria"/>
          <w:i/>
          <w:noProof/>
        </w:rPr>
        <w:t>Nature</w:t>
      </w:r>
      <w:r w:rsidRPr="00CF4C30">
        <w:rPr>
          <w:rFonts w:ascii="Cambria" w:hAnsi="Cambria"/>
          <w:noProof/>
        </w:rPr>
        <w:t xml:space="preserve"> </w:t>
      </w:r>
      <w:r w:rsidRPr="00CF4C30">
        <w:rPr>
          <w:rFonts w:ascii="Cambria" w:hAnsi="Cambria"/>
          <w:b/>
          <w:noProof/>
        </w:rPr>
        <w:t>443</w:t>
      </w:r>
      <w:r w:rsidRPr="00CF4C30">
        <w:rPr>
          <w:rFonts w:ascii="Cambria" w:hAnsi="Cambria"/>
          <w:noProof/>
        </w:rPr>
        <w:t>(7112): 658-662.</w:t>
      </w:r>
      <w:bookmarkEnd w:id="1358"/>
    </w:p>
    <w:p w:rsidR="00CF4C30" w:rsidRPr="00CF4C30" w:rsidRDefault="00CF4C30" w:rsidP="00CF4C30">
      <w:pPr>
        <w:spacing w:after="240"/>
        <w:rPr>
          <w:rFonts w:ascii="Cambria" w:hAnsi="Cambria"/>
          <w:noProof/>
        </w:rPr>
      </w:pPr>
      <w:bookmarkStart w:id="1359" w:name="_ENREF_240"/>
      <w:r w:rsidRPr="00CF4C30">
        <w:rPr>
          <w:rFonts w:ascii="Cambria" w:hAnsi="Cambria"/>
          <w:noProof/>
        </w:rPr>
        <w:t xml:space="preserve">Karbowski, M. and R. J. Youle (2003). "Dynamics of Mitochondrial Morphology in Healthy Cells and During Apoptosis." </w:t>
      </w:r>
      <w:r w:rsidRPr="00CF4C30">
        <w:rPr>
          <w:rFonts w:ascii="Cambria" w:hAnsi="Cambria"/>
          <w:i/>
          <w:noProof/>
        </w:rPr>
        <w:t>Cell Death Differ</w:t>
      </w:r>
      <w:r w:rsidRPr="00CF4C30">
        <w:rPr>
          <w:rFonts w:ascii="Cambria" w:hAnsi="Cambria"/>
          <w:noProof/>
        </w:rPr>
        <w:t xml:space="preserve"> </w:t>
      </w:r>
      <w:r w:rsidRPr="00CF4C30">
        <w:rPr>
          <w:rFonts w:ascii="Cambria" w:hAnsi="Cambria"/>
          <w:b/>
          <w:noProof/>
        </w:rPr>
        <w:t>10</w:t>
      </w:r>
      <w:r w:rsidRPr="00CF4C30">
        <w:rPr>
          <w:rFonts w:ascii="Cambria" w:hAnsi="Cambria"/>
          <w:noProof/>
        </w:rPr>
        <w:t>(8): 870-880.</w:t>
      </w:r>
      <w:bookmarkEnd w:id="1359"/>
    </w:p>
    <w:p w:rsidR="00CF4C30" w:rsidRPr="00CF4C30" w:rsidRDefault="00CF4C30" w:rsidP="00CF4C30">
      <w:pPr>
        <w:spacing w:after="240"/>
        <w:rPr>
          <w:rFonts w:ascii="Cambria" w:hAnsi="Cambria"/>
          <w:noProof/>
        </w:rPr>
      </w:pPr>
      <w:bookmarkStart w:id="1360" w:name="_ENREF_241"/>
      <w:r w:rsidRPr="00CF4C30">
        <w:rPr>
          <w:rFonts w:ascii="Cambria" w:hAnsi="Cambria"/>
          <w:noProof/>
        </w:rPr>
        <w:t xml:space="preserve">Karbowski, M. and R. J. Youle (2003). "Dynamics of Mitochondrial Morphology in Healthy Cells and During Apoptosis." </w:t>
      </w:r>
      <w:r w:rsidRPr="00CF4C30">
        <w:rPr>
          <w:rFonts w:ascii="Cambria" w:hAnsi="Cambria"/>
          <w:i/>
          <w:noProof/>
        </w:rPr>
        <w:t>Cell Death and Differentiation</w:t>
      </w:r>
      <w:r w:rsidRPr="00CF4C30">
        <w:rPr>
          <w:rFonts w:ascii="Cambria" w:hAnsi="Cambria"/>
          <w:noProof/>
        </w:rPr>
        <w:t xml:space="preserve"> </w:t>
      </w:r>
      <w:r w:rsidRPr="00CF4C30">
        <w:rPr>
          <w:rFonts w:ascii="Cambria" w:hAnsi="Cambria"/>
          <w:b/>
          <w:noProof/>
        </w:rPr>
        <w:t>10</w:t>
      </w:r>
      <w:r w:rsidRPr="00CF4C30">
        <w:rPr>
          <w:rFonts w:ascii="Cambria" w:hAnsi="Cambria"/>
          <w:noProof/>
        </w:rPr>
        <w:t>(8): 870-880.</w:t>
      </w:r>
      <w:bookmarkEnd w:id="1360"/>
    </w:p>
    <w:p w:rsidR="00CF4C30" w:rsidRPr="00CF4C30" w:rsidRDefault="00CF4C30" w:rsidP="00CF4C30">
      <w:pPr>
        <w:spacing w:after="240"/>
        <w:rPr>
          <w:rFonts w:ascii="Cambria" w:hAnsi="Cambria"/>
          <w:noProof/>
        </w:rPr>
      </w:pPr>
      <w:bookmarkStart w:id="1361" w:name="_ENREF_242"/>
      <w:r w:rsidRPr="00CF4C30">
        <w:rPr>
          <w:rFonts w:ascii="Cambria" w:hAnsi="Cambria"/>
          <w:noProof/>
        </w:rPr>
        <w:t xml:space="preserve">Karle, K. N., D. Mockel, E. Reid and L. Schols (2012). "Axonal Transport Deficit in a Kif5a( -/- ) Mouse Model." </w:t>
      </w:r>
      <w:r w:rsidRPr="00CF4C30">
        <w:rPr>
          <w:rFonts w:ascii="Cambria" w:hAnsi="Cambria"/>
          <w:i/>
          <w:noProof/>
        </w:rPr>
        <w:t>Neurogenetics</w:t>
      </w:r>
      <w:r w:rsidRPr="00CF4C30">
        <w:rPr>
          <w:rFonts w:ascii="Cambria" w:hAnsi="Cambria"/>
          <w:noProof/>
        </w:rPr>
        <w:t xml:space="preserve"> </w:t>
      </w:r>
      <w:r w:rsidRPr="00CF4C30">
        <w:rPr>
          <w:rFonts w:ascii="Cambria" w:hAnsi="Cambria"/>
          <w:b/>
          <w:noProof/>
        </w:rPr>
        <w:t>13</w:t>
      </w:r>
      <w:r w:rsidRPr="00CF4C30">
        <w:rPr>
          <w:rFonts w:ascii="Cambria" w:hAnsi="Cambria"/>
          <w:noProof/>
        </w:rPr>
        <w:t>(2): 169-179.</w:t>
      </w:r>
      <w:bookmarkEnd w:id="1361"/>
    </w:p>
    <w:p w:rsidR="00CF4C30" w:rsidRPr="00CF4C30" w:rsidRDefault="00CF4C30" w:rsidP="00CF4C30">
      <w:pPr>
        <w:spacing w:after="240"/>
        <w:rPr>
          <w:rFonts w:ascii="Cambria" w:hAnsi="Cambria"/>
          <w:noProof/>
        </w:rPr>
      </w:pPr>
      <w:bookmarkStart w:id="1362" w:name="_ENREF_243"/>
      <w:r w:rsidRPr="00CF4C30">
        <w:rPr>
          <w:rFonts w:ascii="Cambria" w:hAnsi="Cambria"/>
          <w:noProof/>
        </w:rPr>
        <w:t xml:space="preserve">Kasher, P. (2009). An Investigation of the Mechanisms of Disease in Hereditary Spastic Paraplegia Caused by Spastin Mutation. </w:t>
      </w:r>
      <w:r w:rsidRPr="00CF4C30">
        <w:rPr>
          <w:rFonts w:ascii="Cambria" w:hAnsi="Cambria"/>
          <w:noProof/>
          <w:u w:val="single"/>
        </w:rPr>
        <w:t>Academic Unit of Neurology</w:t>
      </w:r>
      <w:r w:rsidRPr="00CF4C30">
        <w:rPr>
          <w:rFonts w:ascii="Cambria" w:hAnsi="Cambria"/>
          <w:noProof/>
        </w:rPr>
        <w:t xml:space="preserve">. Sheffield, University of Sheffield. </w:t>
      </w:r>
      <w:r w:rsidRPr="00CF4C30">
        <w:rPr>
          <w:rFonts w:ascii="Cambria" w:hAnsi="Cambria"/>
          <w:b/>
          <w:noProof/>
        </w:rPr>
        <w:t>PhD</w:t>
      </w:r>
      <w:r w:rsidRPr="00CF4C30">
        <w:rPr>
          <w:rFonts w:ascii="Cambria" w:hAnsi="Cambria"/>
          <w:noProof/>
        </w:rPr>
        <w:t>.</w:t>
      </w:r>
      <w:bookmarkEnd w:id="1362"/>
    </w:p>
    <w:p w:rsidR="00CF4C30" w:rsidRPr="00CF4C30" w:rsidRDefault="00CF4C30" w:rsidP="00CF4C30">
      <w:pPr>
        <w:spacing w:after="240"/>
        <w:rPr>
          <w:rFonts w:ascii="Cambria" w:hAnsi="Cambria"/>
          <w:noProof/>
        </w:rPr>
      </w:pPr>
      <w:bookmarkStart w:id="1363" w:name="_ENREF_244"/>
      <w:r w:rsidRPr="00CF4C30">
        <w:rPr>
          <w:rFonts w:ascii="Cambria" w:hAnsi="Cambria"/>
          <w:noProof/>
        </w:rPr>
        <w:t xml:space="preserve">Kasher, P. R., K. J. De Vos, S. B. Wharton, C. Manser, E. J. Bennett, M. Bingley, J. D. Wood, R. Milner, C. J. McDermott, C. C. Miller, P. J. Shaw and A. J. Grierson (2009). "Direct Evidence for Axonal Transport Defects in a Novel Mouse Model of Mutant Spastin-Induced Hereditary Spastic Paraplegia (Hsp) and Human Hsp Patients." </w:t>
      </w:r>
      <w:r w:rsidRPr="00CF4C30">
        <w:rPr>
          <w:rFonts w:ascii="Cambria" w:hAnsi="Cambria"/>
          <w:i/>
          <w:noProof/>
        </w:rPr>
        <w:t>Journal of Neurochemistry</w:t>
      </w:r>
      <w:r w:rsidRPr="00CF4C30">
        <w:rPr>
          <w:rFonts w:ascii="Cambria" w:hAnsi="Cambria"/>
          <w:noProof/>
        </w:rPr>
        <w:t xml:space="preserve"> </w:t>
      </w:r>
      <w:r w:rsidRPr="00CF4C30">
        <w:rPr>
          <w:rFonts w:ascii="Cambria" w:hAnsi="Cambria"/>
          <w:b/>
          <w:noProof/>
        </w:rPr>
        <w:t>110</w:t>
      </w:r>
      <w:r w:rsidRPr="00CF4C30">
        <w:rPr>
          <w:rFonts w:ascii="Cambria" w:hAnsi="Cambria"/>
          <w:noProof/>
        </w:rPr>
        <w:t>(1): 34-44.</w:t>
      </w:r>
      <w:bookmarkEnd w:id="1363"/>
    </w:p>
    <w:p w:rsidR="00CF4C30" w:rsidRPr="00CF4C30" w:rsidRDefault="00CF4C30" w:rsidP="00CF4C30">
      <w:pPr>
        <w:spacing w:after="240"/>
        <w:rPr>
          <w:rFonts w:ascii="Cambria" w:hAnsi="Cambria"/>
          <w:noProof/>
        </w:rPr>
      </w:pPr>
      <w:bookmarkStart w:id="1364" w:name="_ENREF_245"/>
      <w:r w:rsidRPr="00CF4C30">
        <w:rPr>
          <w:rFonts w:ascii="Cambria" w:hAnsi="Cambria"/>
          <w:noProof/>
        </w:rPr>
        <w:t xml:space="preserve">Kawahara, Y., K. Ito, H. Sun, H. Aizawa, I. Kanazawa and S. Kwak (2004). "Glutamate Receptors: Rna Editing and Death of Motor Neurons." </w:t>
      </w:r>
      <w:r w:rsidRPr="00CF4C30">
        <w:rPr>
          <w:rFonts w:ascii="Cambria" w:hAnsi="Cambria"/>
          <w:i/>
          <w:noProof/>
        </w:rPr>
        <w:t>Nature</w:t>
      </w:r>
      <w:r w:rsidRPr="00CF4C30">
        <w:rPr>
          <w:rFonts w:ascii="Cambria" w:hAnsi="Cambria"/>
          <w:noProof/>
        </w:rPr>
        <w:t xml:space="preserve"> </w:t>
      </w:r>
      <w:r w:rsidRPr="00CF4C30">
        <w:rPr>
          <w:rFonts w:ascii="Cambria" w:hAnsi="Cambria"/>
          <w:b/>
          <w:noProof/>
        </w:rPr>
        <w:t>427</w:t>
      </w:r>
      <w:r w:rsidRPr="00CF4C30">
        <w:rPr>
          <w:rFonts w:ascii="Cambria" w:hAnsi="Cambria"/>
          <w:noProof/>
        </w:rPr>
        <w:t>(6977): 801.</w:t>
      </w:r>
      <w:bookmarkEnd w:id="1364"/>
    </w:p>
    <w:p w:rsidR="00CF4C30" w:rsidRPr="00CF4C30" w:rsidRDefault="00CF4C30" w:rsidP="00CF4C30">
      <w:pPr>
        <w:spacing w:after="240"/>
        <w:rPr>
          <w:rFonts w:ascii="Cambria" w:hAnsi="Cambria"/>
          <w:noProof/>
        </w:rPr>
      </w:pPr>
      <w:bookmarkStart w:id="1365" w:name="_ENREF_246"/>
      <w:r w:rsidRPr="00CF4C30">
        <w:rPr>
          <w:rFonts w:ascii="Cambria" w:hAnsi="Cambria"/>
          <w:noProof/>
        </w:rPr>
        <w:t xml:space="preserve">Kawauchi, K., K. Araki, K. Tobiume and N. Tanaka (2008). "P53 Regulates Glucose Metabolism through an Ikk-Nf-Kappab Pathway and Inhibits Cell Transformation." </w:t>
      </w:r>
      <w:r w:rsidRPr="00CF4C30">
        <w:rPr>
          <w:rFonts w:ascii="Cambria" w:hAnsi="Cambria"/>
          <w:i/>
          <w:noProof/>
        </w:rPr>
        <w:t>Nat Cell Biol</w:t>
      </w:r>
      <w:r w:rsidRPr="00CF4C30">
        <w:rPr>
          <w:rFonts w:ascii="Cambria" w:hAnsi="Cambria"/>
          <w:noProof/>
        </w:rPr>
        <w:t xml:space="preserve"> </w:t>
      </w:r>
      <w:r w:rsidRPr="00CF4C30">
        <w:rPr>
          <w:rFonts w:ascii="Cambria" w:hAnsi="Cambria"/>
          <w:b/>
          <w:noProof/>
        </w:rPr>
        <w:t>10</w:t>
      </w:r>
      <w:r w:rsidRPr="00CF4C30">
        <w:rPr>
          <w:rFonts w:ascii="Cambria" w:hAnsi="Cambria"/>
          <w:noProof/>
        </w:rPr>
        <w:t>(5): 611-618.</w:t>
      </w:r>
      <w:bookmarkEnd w:id="1365"/>
    </w:p>
    <w:p w:rsidR="00CF4C30" w:rsidRPr="00CF4C30" w:rsidRDefault="00CF4C30" w:rsidP="00CF4C30">
      <w:pPr>
        <w:spacing w:after="240"/>
        <w:rPr>
          <w:rFonts w:ascii="Cambria" w:hAnsi="Cambria"/>
          <w:noProof/>
        </w:rPr>
      </w:pPr>
      <w:bookmarkStart w:id="1366" w:name="_ENREF_247"/>
      <w:r w:rsidRPr="00CF4C30">
        <w:rPr>
          <w:rFonts w:ascii="Cambria" w:hAnsi="Cambria"/>
          <w:noProof/>
        </w:rPr>
        <w:t xml:space="preserve">Kim, C., H. Choi, E. S. Jung, W. Lee, S. Oh, N. L. Jeon and I. Mook-Jung (2012). "Hdac6 Inhibitor Blocks Amyloid Beta-Induced Impairment of Mitochondrial Transport in Hippocampal Neurons." </w:t>
      </w:r>
      <w:r w:rsidRPr="00CF4C30">
        <w:rPr>
          <w:rFonts w:ascii="Cambria" w:hAnsi="Cambria"/>
          <w:i/>
          <w:noProof/>
        </w:rPr>
        <w:t>PLoS One</w:t>
      </w:r>
      <w:r w:rsidRPr="00CF4C30">
        <w:rPr>
          <w:rFonts w:ascii="Cambria" w:hAnsi="Cambria"/>
          <w:noProof/>
        </w:rPr>
        <w:t xml:space="preserve"> </w:t>
      </w:r>
      <w:r w:rsidRPr="00CF4C30">
        <w:rPr>
          <w:rFonts w:ascii="Cambria" w:hAnsi="Cambria"/>
          <w:b/>
          <w:noProof/>
        </w:rPr>
        <w:t>7</w:t>
      </w:r>
      <w:r w:rsidRPr="00CF4C30">
        <w:rPr>
          <w:rFonts w:ascii="Cambria" w:hAnsi="Cambria"/>
          <w:noProof/>
        </w:rPr>
        <w:t>(8): e42983.</w:t>
      </w:r>
      <w:bookmarkEnd w:id="1366"/>
    </w:p>
    <w:p w:rsidR="00CF4C30" w:rsidRPr="00CF4C30" w:rsidRDefault="00CF4C30" w:rsidP="00CF4C30">
      <w:pPr>
        <w:spacing w:after="240"/>
        <w:rPr>
          <w:rFonts w:ascii="Cambria" w:hAnsi="Cambria"/>
          <w:noProof/>
        </w:rPr>
      </w:pPr>
      <w:bookmarkStart w:id="1367" w:name="_ENREF_248"/>
      <w:r w:rsidRPr="00CF4C30">
        <w:rPr>
          <w:rFonts w:ascii="Cambria" w:hAnsi="Cambria"/>
          <w:noProof/>
        </w:rPr>
        <w:t xml:space="preserve">Kim, S. H., N. P. Shanware, M. J. Bowler and R. S. Tibbetts (2010). "Amyotrophic Lateral Sclerosis-Associated Proteins Tdp-43 and Fus/Tls Function in a Common Biochemical Complex to Co-Regulate Hdac6 Mrna." </w:t>
      </w:r>
      <w:r w:rsidRPr="00CF4C30">
        <w:rPr>
          <w:rFonts w:ascii="Cambria" w:hAnsi="Cambria"/>
          <w:i/>
          <w:noProof/>
        </w:rPr>
        <w:t>The Journal of Biological Chemistry</w:t>
      </w:r>
      <w:r w:rsidRPr="00CF4C30">
        <w:rPr>
          <w:rFonts w:ascii="Cambria" w:hAnsi="Cambria"/>
          <w:noProof/>
        </w:rPr>
        <w:t xml:space="preserve"> </w:t>
      </w:r>
      <w:r w:rsidRPr="00CF4C30">
        <w:rPr>
          <w:rFonts w:ascii="Cambria" w:hAnsi="Cambria"/>
          <w:b/>
          <w:noProof/>
        </w:rPr>
        <w:t>285</w:t>
      </w:r>
      <w:r w:rsidRPr="00CF4C30">
        <w:rPr>
          <w:rFonts w:ascii="Cambria" w:hAnsi="Cambria"/>
          <w:noProof/>
        </w:rPr>
        <w:t>(44): 34097-34105.</w:t>
      </w:r>
      <w:bookmarkEnd w:id="1367"/>
    </w:p>
    <w:p w:rsidR="00CF4C30" w:rsidRPr="00CF4C30" w:rsidRDefault="00CF4C30" w:rsidP="00CF4C30">
      <w:pPr>
        <w:spacing w:after="240"/>
        <w:rPr>
          <w:rFonts w:ascii="Cambria" w:hAnsi="Cambria"/>
          <w:noProof/>
        </w:rPr>
      </w:pPr>
      <w:bookmarkStart w:id="1368" w:name="_ENREF_249"/>
      <w:r w:rsidRPr="00CF4C30">
        <w:rPr>
          <w:rFonts w:ascii="Cambria" w:hAnsi="Cambria"/>
          <w:noProof/>
        </w:rPr>
        <w:t xml:space="preserve">Kim, Y., J. Park, S. Kim, S. Song, S. K. Kwon, S. H. Lee, T. Kitada, J. M. Kim and J. Chung (2008). "Pink1 Controls Mitochondrial Localization of Parkin through Direct Phosphorylation." </w:t>
      </w:r>
      <w:r w:rsidRPr="00CF4C30">
        <w:rPr>
          <w:rFonts w:ascii="Cambria" w:hAnsi="Cambria"/>
          <w:i/>
          <w:noProof/>
        </w:rPr>
        <w:t>Biochemical and Biophysical Research Communications</w:t>
      </w:r>
      <w:r w:rsidRPr="00CF4C30">
        <w:rPr>
          <w:rFonts w:ascii="Cambria" w:hAnsi="Cambria"/>
          <w:noProof/>
        </w:rPr>
        <w:t xml:space="preserve"> </w:t>
      </w:r>
      <w:r w:rsidRPr="00CF4C30">
        <w:rPr>
          <w:rFonts w:ascii="Cambria" w:hAnsi="Cambria"/>
          <w:b/>
          <w:noProof/>
        </w:rPr>
        <w:t>377</w:t>
      </w:r>
      <w:r w:rsidRPr="00CF4C30">
        <w:rPr>
          <w:rFonts w:ascii="Cambria" w:hAnsi="Cambria"/>
          <w:noProof/>
        </w:rPr>
        <w:t>(3): 975-980.</w:t>
      </w:r>
      <w:bookmarkEnd w:id="1368"/>
    </w:p>
    <w:p w:rsidR="00CF4C30" w:rsidRPr="00CF4C30" w:rsidRDefault="00CF4C30" w:rsidP="00CF4C30">
      <w:pPr>
        <w:spacing w:after="240"/>
        <w:rPr>
          <w:rFonts w:ascii="Cambria" w:hAnsi="Cambria"/>
          <w:noProof/>
        </w:rPr>
      </w:pPr>
      <w:bookmarkStart w:id="1369" w:name="_ENREF_250"/>
      <w:r w:rsidRPr="00CF4C30">
        <w:rPr>
          <w:rFonts w:ascii="Cambria" w:hAnsi="Cambria"/>
          <w:noProof/>
        </w:rPr>
        <w:t xml:space="preserve">King, A., S. Al-Sarraj, C. Troakes, B. N. Smith, S. Maekawa, M. Iovino, M. G. Spillantini and C. E. Shaw (2013). "Mixed Tau, Tdp-43 and P62 Pathology in Ftld Associated with a C9orf72 Repeat Expansion and P.Ala239thr Mapt (Tau) Variant." </w:t>
      </w:r>
      <w:r w:rsidRPr="00CF4C30">
        <w:rPr>
          <w:rFonts w:ascii="Cambria" w:hAnsi="Cambria"/>
          <w:i/>
          <w:noProof/>
        </w:rPr>
        <w:t>Acta Neuropathologica</w:t>
      </w:r>
      <w:r w:rsidRPr="00CF4C30">
        <w:rPr>
          <w:rFonts w:ascii="Cambria" w:hAnsi="Cambria"/>
          <w:noProof/>
        </w:rPr>
        <w:t xml:space="preserve"> </w:t>
      </w:r>
      <w:r w:rsidRPr="00CF4C30">
        <w:rPr>
          <w:rFonts w:ascii="Cambria" w:hAnsi="Cambria"/>
          <w:b/>
          <w:noProof/>
        </w:rPr>
        <w:t>125</w:t>
      </w:r>
      <w:r w:rsidRPr="00CF4C30">
        <w:rPr>
          <w:rFonts w:ascii="Cambria" w:hAnsi="Cambria"/>
          <w:noProof/>
        </w:rPr>
        <w:t>(2): 303-310.</w:t>
      </w:r>
      <w:bookmarkEnd w:id="1369"/>
    </w:p>
    <w:p w:rsidR="00CF4C30" w:rsidRPr="00CF4C30" w:rsidRDefault="00CF4C30" w:rsidP="00CF4C30">
      <w:pPr>
        <w:spacing w:after="240"/>
        <w:rPr>
          <w:rFonts w:ascii="Cambria" w:hAnsi="Cambria"/>
          <w:noProof/>
        </w:rPr>
      </w:pPr>
      <w:bookmarkStart w:id="1370" w:name="_ENREF_251"/>
      <w:r w:rsidRPr="00CF4C30">
        <w:rPr>
          <w:rFonts w:ascii="Cambria" w:hAnsi="Cambria"/>
          <w:noProof/>
        </w:rPr>
        <w:t xml:space="preserve">Kirby, J., E. F. Goodall, W. Smith, J. R. Highley, R. Masanzu, J. A. Hartley, R. Hibberd, H. C. Hollinger, S. B. Wharton, K. E. Morrison, P. G. Ince, C. J. McDermott and P. J. Shaw (2010). "Broad Clinical Phenotypes Associated with Tar-DNA Binding Protein (Tardbp) Mutations in Amyotrophic Lateral Sclerosis." </w:t>
      </w:r>
      <w:r w:rsidRPr="00CF4C30">
        <w:rPr>
          <w:rFonts w:ascii="Cambria" w:hAnsi="Cambria"/>
          <w:i/>
          <w:noProof/>
        </w:rPr>
        <w:t>Neurogenetics</w:t>
      </w:r>
      <w:r w:rsidRPr="00CF4C30">
        <w:rPr>
          <w:rFonts w:ascii="Cambria" w:hAnsi="Cambria"/>
          <w:noProof/>
        </w:rPr>
        <w:t xml:space="preserve"> </w:t>
      </w:r>
      <w:r w:rsidRPr="00CF4C30">
        <w:rPr>
          <w:rFonts w:ascii="Cambria" w:hAnsi="Cambria"/>
          <w:b/>
          <w:noProof/>
        </w:rPr>
        <w:t>11</w:t>
      </w:r>
      <w:r w:rsidRPr="00CF4C30">
        <w:rPr>
          <w:rFonts w:ascii="Cambria" w:hAnsi="Cambria"/>
          <w:noProof/>
        </w:rPr>
        <w:t>(2): 217-225.</w:t>
      </w:r>
      <w:bookmarkEnd w:id="1370"/>
    </w:p>
    <w:p w:rsidR="00CF4C30" w:rsidRPr="00CF4C30" w:rsidRDefault="00CF4C30" w:rsidP="00CF4C30">
      <w:pPr>
        <w:spacing w:after="240"/>
        <w:rPr>
          <w:rFonts w:ascii="Cambria" w:hAnsi="Cambria"/>
          <w:noProof/>
        </w:rPr>
      </w:pPr>
      <w:bookmarkStart w:id="1371" w:name="_ENREF_252"/>
      <w:r w:rsidRPr="00CF4C30">
        <w:rPr>
          <w:rFonts w:ascii="Cambria" w:hAnsi="Cambria"/>
          <w:noProof/>
        </w:rPr>
        <w:t xml:space="preserve">Kirkinezos, I. G., S. R. Bacman, D. Hernandez, J. Oca-Cossio, L. J. Arias, M. A. Perez-Pinzon, W. G. Bradley and C. T. Moraes (2005). "Cytochrome C Association with the Inner Mitochondrial Membrane Is Impaired in the Cns of G93a-Sod1 Mice." </w:t>
      </w:r>
      <w:r w:rsidRPr="00CF4C30">
        <w:rPr>
          <w:rFonts w:ascii="Cambria" w:hAnsi="Cambria"/>
          <w:i/>
          <w:noProof/>
        </w:rPr>
        <w:t>J Neurosci</w:t>
      </w:r>
      <w:r w:rsidRPr="00CF4C30">
        <w:rPr>
          <w:rFonts w:ascii="Cambria" w:hAnsi="Cambria"/>
          <w:noProof/>
        </w:rPr>
        <w:t xml:space="preserve"> </w:t>
      </w:r>
      <w:r w:rsidRPr="00CF4C30">
        <w:rPr>
          <w:rFonts w:ascii="Cambria" w:hAnsi="Cambria"/>
          <w:b/>
          <w:noProof/>
        </w:rPr>
        <w:t>25</w:t>
      </w:r>
      <w:r w:rsidRPr="00CF4C30">
        <w:rPr>
          <w:rFonts w:ascii="Cambria" w:hAnsi="Cambria"/>
          <w:noProof/>
        </w:rPr>
        <w:t>(1): 164-172.</w:t>
      </w:r>
      <w:bookmarkEnd w:id="1371"/>
    </w:p>
    <w:p w:rsidR="00CF4C30" w:rsidRPr="00CF4C30" w:rsidRDefault="00CF4C30" w:rsidP="00CF4C30">
      <w:pPr>
        <w:spacing w:after="240"/>
        <w:rPr>
          <w:rFonts w:ascii="Cambria" w:hAnsi="Cambria"/>
          <w:noProof/>
        </w:rPr>
      </w:pPr>
      <w:bookmarkStart w:id="1372" w:name="_ENREF_253"/>
      <w:r w:rsidRPr="00CF4C30">
        <w:rPr>
          <w:rFonts w:ascii="Cambria" w:hAnsi="Cambria"/>
          <w:noProof/>
        </w:rPr>
        <w:t xml:space="preserve">Klebe, S., A. Lossos, H. Azzedine, E. Mundwiller, R. Sheffer, M. Gaussen, C. Marelli, M. Nawara, W. Carpentier, V. Meyer, A. Rastetter, E. Martin, D. Bouteiller, L. Orlando, G. Gyapay, K. H. El-Hachimi, B. Zimmerman, M. Gamliel, A. Misk, I. Lerer, A. Brice, A. Durr and G. Stevanin (2012). "Kif1a Missense Mutations in Spg30, an Autosomal Recessive Spastic Paraplegia: Distinct Phenotypes According to the Nature of the Mutations." </w:t>
      </w:r>
      <w:r w:rsidRPr="00CF4C30">
        <w:rPr>
          <w:rFonts w:ascii="Cambria" w:hAnsi="Cambria"/>
          <w:i/>
          <w:noProof/>
        </w:rPr>
        <w:t>European Journal of Human Genetics : EJHG</w:t>
      </w:r>
      <w:r w:rsidRPr="00CF4C30">
        <w:rPr>
          <w:rFonts w:ascii="Cambria" w:hAnsi="Cambria"/>
          <w:noProof/>
        </w:rPr>
        <w:t xml:space="preserve"> </w:t>
      </w:r>
      <w:r w:rsidRPr="00CF4C30">
        <w:rPr>
          <w:rFonts w:ascii="Cambria" w:hAnsi="Cambria"/>
          <w:b/>
          <w:noProof/>
        </w:rPr>
        <w:t>20</w:t>
      </w:r>
      <w:r w:rsidRPr="00CF4C30">
        <w:rPr>
          <w:rFonts w:ascii="Cambria" w:hAnsi="Cambria"/>
          <w:noProof/>
        </w:rPr>
        <w:t>(6): 645-649.</w:t>
      </w:r>
      <w:bookmarkEnd w:id="1372"/>
    </w:p>
    <w:p w:rsidR="00CF4C30" w:rsidRPr="00CF4C30" w:rsidRDefault="00CF4C30" w:rsidP="00CF4C30">
      <w:pPr>
        <w:spacing w:after="240"/>
        <w:rPr>
          <w:rFonts w:ascii="Cambria" w:hAnsi="Cambria"/>
          <w:noProof/>
        </w:rPr>
      </w:pPr>
      <w:bookmarkStart w:id="1373" w:name="_ENREF_254"/>
      <w:r w:rsidRPr="00CF4C30">
        <w:rPr>
          <w:rFonts w:ascii="Cambria" w:hAnsi="Cambria"/>
          <w:noProof/>
        </w:rPr>
        <w:t xml:space="preserve">Klionsky, D. J., F. C. Abdalla, H. Abeliovich, R. T. Abraham, A. Acevedo-Arozena, K. Adeli, L. Agholme, M. Agnello, P. Agostinis, J. A. Aguirre-Ghiso, H. J. Ahn, O. Ait-Mohamed, S. Ait-Si-Ali, T. Akematsu, S. Akira, H. M. Al-Younes, M. A. Al-Zeer, M. L. Albert, R. L. Albin, J. Alegre-Abarrategui, M. F. Aleo, M. Alirezaei, A. Almasan, M. Almonte-Becerril, A. Amano, R. Amaravadi, S. Amarnath, A. O. Amer, N. Andrieu-Abadie, V. Anantharam, D. K. Ann, S. Anoopkumar-Dukie, H. Aoki, N. Apostolova, P. Auberger, M. Baba, S. K. Backues, E. H. Baehrecke, B. A. Bahr, X. Y. Bai, Y. Bailly, R. Baiocchi, G. Baldini, W. Balduini, A. Ballabio, B. A. Bamber, E. T. Bampton, G. Banhegyi, C. R. Bartholomew, D. C. Bassham, R. C. Bast, Jr., H. Batoko, B. H. Bay, I. Beau, D. M. Bechet, T. J. Begley, C. Behl, C. Behrends, S. Bekri, B. Bellaire, L. J. Bendall, L. Benetti, L. Berliocchi, H. Bernardi, F. Bernassola, S. Besteiro, I. Bhatia-Kissova, X. Bi, M. Biard-Piechaczyk, J. S. Blum, L. H. Boise, P. Bonaldo, D. L. Boone, B. C. Bornhauser, K. R. Bortoluci, I. Bossis, F. Bost, J. P. Bourquin, P. Boya, M. Boyer-Guittaut, P. V. Bozhkov, N. R. Brady, C. Brancolini, A. Brech, J. E. Brenman, A. Brennand, E. H. Bresnick, P. Brest, D. Bridges, M. L. Bristol, P. S. Brookes, E. J. Brown, J. H. Brumell, N. Brunetti-Pierri, U. T. Brunk, D. E. Bulman, S. J. Bultman, G. Bultynck, L. F. Burbulla, W. Bursch, J. P. Butchar, W. Buzgariu, S. P. Bydlowski, K. Cadwell, M. Cahova, D. Cai, J. Cai, Q. Cai, B. Calabretta, J. Calvo-Garrido, N. Camougrand, M. Campanella, J. Campos-Salinas, E. Candi, L. Cao, A. B. Caplan, S. R. Carding, S. M. Cardoso, J. S. Carew, C. R. Carlin, V. Carmignac, L. A. Carneiro, S. Carra, R. A. Caruso, G. Casari, C. Casas, R. Castino, E. Cebollero, F. Cecconi, J. Celli, H. Chaachouay, H. J. Chae, C. Y. Chai, D. C. Chan, E. Y. Chan, R. C. Chang, C. M. Che, C. C. Chen, G. C. Chen, G. Q. Chen, M. Chen, Q. Chen, S. S. Chen, W. Chen, X. Chen, Y. G. Chen, Y. Chen, Y. J. Chen, Z. Chen, A. Cheng, C. H. Cheng, Y. Cheng, H. Cheong, J. H. Cheong, S. Cherry, R. Chess-Williams, Z. H. Cheung, E. Chevet, H. L. Chiang, R. Chiarelli, T. Chiba, L. S. Chin, S. H. Chiou, F. V. Chisari, C. H. Cho, D. H. Cho, A. M. Choi, D. Choi, K. S. Choi, M. E. Choi, S. Chouaib, D. Choubey, V. Choubey, C. T. Chu, T. H. Chuang, S. H. Chueh, T. Chun, Y. J. Chwae, M. L. Chye, R. Ciarcia, M. R. Ciriolo, M. J. Clague, R. S. Clark, P. G. Clarke, R. Clarke, P. Codogno, H. A. Coller, M. I. Colombo, S. Comincini, M. Condello, F. Condorelli, M. R. Cookson, G. H. Coombs, I. Coppens, R. Corbalan, P. Cossart, P. Costelli, S. Costes, A. Coto-Montes, E. Couve, F. P. Coxon, J. M. Cregg, J. L. Crespo, M. J. Cronje, A. M. Cuervo, J. J. Cullen, M. J. Czaja, M. D'Amelio, A. Darfeuille-Michaud, L. M. Davids, F. E. Davies, M. De Felici, J. F. de Groot, C. A. de Haan, L. De Martino, A. De Milito, V. De Tata, J. Debnath, A. Degterev, B. Dehay, L. M. Delbridge, F. Demarchi, Y. Z. Deng, J. Dengjel, P. Dent, D. Denton, V. Deretic, S. D. Desai, R. J. Devenish, M. Di Gioacchino, G. Di Paolo, C. Di Pietro, G. Diaz-Araya, I. Diaz-Laviada, M. T. Diaz-Meco, J. Diaz-Nido, I. Dikic, S. P. Dinesh-Kumar, W. X. Ding, C. W. Distelhorst, A. Diwan, M. Djavaheri-Mergny, S. Dokudovskaya, Z. Dong, F. C. Dorsey, V. Dosenko, J. J. Dowling, S. Doxsey, M. Dreux, M. E. Drew, Q. Duan, M. A. Duchosal, K. Duff, I. Dugail, M. Durbeej, M. Duszenko, C. L. Edelstein, A. L. Edinger, G. Egea, L. Eichinger, N. T. Eissa, S. Ekmekcioglu, W. S. El-Deiry, Z. Elazar, M. Elgendy, L. M. Ellerby, K. E. Eng, A. M. Engelbrecht, S. Engelender, J. Erenpreisa, R. Escalante, A. Esclatine, E. L. Eskelinen, L. Espert, V. Espina, H. Fan, J. Fan, Q. W. Fan, Z. Fan, S. Fang, Y. Fang, M. Fanto, A. Fanzani, T. Farkas, J. C. Farre, M. Faure, M. Fechheimer, C. G. Feng, J. Feng, Q. Feng, Y. Feng, L. Fesus, R. Feuer, M. E. Figueiredo-Pereira, G. M. Fimia, D. C. Fingar, S. Finkbeiner, T. Finkel, K. D. Finley, F. Fiorito, E. A. Fisher, P. B. Fisher, M. Flajolet, M. L. Florez-McClure, S. Florio, E. A. Fon, F. Fornai, F. Fortunato, R. Fotedar, D. H. Fowler, H. S. Fox, R. Franco, L. B. Frankel, M. Fransen, J. M. Fuentes, J. Fueyo, J. Fujii, K. Fujisaki, E. Fujita, M. Fukuda, R. H. Furukawa, M. Gaestel, P. Gailly, M. Gajewska, B. Galliot, V. Galy, S. Ganesh, B. Ganetzky, I. G. Ganley, F. B. Gao, G. F. Gao, J. Gao, L. Garcia, G. Garcia-Manero, M. Garcia-Marcos, M. Garmyn, A. L. Gartel, E. Gatti, M. Gautel, T. R. Gawriluk, M. E. Gegg, J. Geng, M. Germain, J. E. Gestwicki, D. A. Gewirtz, S. Ghavami, P. Ghosh, A. M. Giammarioli, A. N. Giatromanolaki, S. B. Gibson, R. W. Gilkerson, M. L. Ginger, E. Goncu, C. Gongora, C. D. Gonzalez, R. Gonzalez, C. Gonzalez-Estevez, R. A. Gonzalez-Polo, E. Gonzalez-Rey, N. V. Gorbunov, S. Gorski, S. Goruppi, R. A. Gottlieb, D. Gozuacik, G. E. Granato, G. D. Grant, K. N. Green, A. Gregorc, F. Gros, C. Grose, T. W. Grunt, P. Gual, J. L. Guan, K. L. Guan, S. M. Guichard, A. S. Gukovskaya, I. Gukovsky, J. Gunst, A. B. Gustafsson, A. J. Halayko, A. N. Hale, S. K. Halonen, M. Hamasaki, F. Han, T. Han, M. K. Hancock, M. Hansen, H. Harada, M. Harada, S. E. Hardt, J. W. Harper, A. L. Harris, J. Harris, S. D. Harris, M. J. Hebert, K. A. Heidenreich, M. H. Helfrich, G. V. Helgason, E. P. Henske, B. Herman, P. K. Herman, C. Hetz, S. Hilfiker, J. A. Hill, L. J. Hocking, P. Hofman, T. G. Hofmann, J. Hohfeld, T. L. Holyoake, M. H. Hong, D. A. Hood, G. S. Hotamisligil, E. J. Houwerzijl, M. Hoyer-Hansen, B. Hu, C. A. Hu, H. M. Hu, Y. Hua, C. Huang, J. Huang, S. Huang, W. P. Huang, T. B. Huber, W. K. Huh, T. H. Hung, T. R. Hupp, G. M. Hur, J. B. Hurley, S. N. Hussain, P. J. Hussey, J. J. Hwang, S. Hwang, A. Ichihara, S. Ilkhanizadeh, K. Inoki, T. Into, V. Iovane, J. L. Iovanna, N. Y. Ip, Y. Isaka, H. Ishida, C. Isidoro, K. Isobe, A. Iwasaki, M. Izquierdo, Y. Izumi, P. M. Jaakkola, M. Jaattela, G. R. Jackson, W. T. Jackson, B. Janji, M. Jendrach, J. H. Jeon, E. B. Jeung, H. Jiang, J. X. Jiang, M. Jiang, Q. Jiang, X. Jiang, A. Jimenez, M. Jin, S. Jin, C. O. Joe, T. Johansen, D. E. Johnson, G. V. Johnson, N. L. Jones, B. Joseph, S. K. Joseph, A. M. Joubert, G. Juhasz, L. Juillerat-Jeanneret, C. H. Jung, Y. K. Jung, K. Kaarniranta, A. Kaasik, T. Kabuta, M. Kadowaki, K. Kagedal, Y. Kamada, V. O. Kaminskyy, H. H. Kampinga, H. Kanamori, C. Kang, K. B. Kang, K. I. Kang, R. Kang, Y. A. Kang, T. Kanki, T. D. Kanneganti, H. Kanno, A. G. Kanthasamy, A. Kanthasamy, V. Karantza, G. P. Kaushal, S. Kaushik, Y. Kawazoe, P. Y. Ke, J. H. Kehrl, A. Kelekar, C. Kerkhoff, D. H. Kessel, H. Khalil, J. A. Kiel, A. A. Kiger, A. Kihara, D. R. Kim, D. H. Kim, E. K. Kim, H. R. Kim, J. S. Kim, J. H. Kim, J. C. Kim, J. K. Kim, P. K. Kim, S. W. Kim, Y. S. Kim, Y. Kim, A. Kimchi, A. C. Kimmelman, J. S. King, T. J. Kinsella, V. Kirkin, L. A. Kirshenbaum, K. Kitamoto, K. Kitazato, L. Klein, W. T. Klimecki, J. Klucken, E. Knecht, B. C. Ko, J. C. Koch, H. Koga, J. Y. Koh, Y. H. Koh, M. Koike, M. Komatsu, E. Kominami, H. J. Kong, W. J. Kong, V. I. Korolchuk, Y. Kotake, M. I. Koukourakis, J. B. Kouri Flores, A. L. Kovacs, C. Kraft, D. Krainc, H. Kramer, C. Kretz-Remy, A. M. Krichevsky, G. Kroemer, R. Kruger, O. Krut, N. T. Ktistakis, C. Y. Kuan, R. Kucharczyk, A. Kumar, R. Kumar, S. Kumar, M. Kundu, H. J. Kung, T. Kurz, H. J. Kwon, A. R. La Spada, F. Lafont, T. Lamark, J. Landry, J. D. Lane, P. Lapaquette, J. F. Laporte, L. Laszlo, S. Lavandero, J. N. Lavoie, R. Layfield, P. A. Lazo, W. Le, L. Le Cam, D. J. Ledbetter, A. J. Lee, B. W. Lee, G. M. Lee, J. Lee, J. H. Lee, M. Lee, M. S. Lee, S. H. Lee, C. Leeuwenburgh, P. Legembre, R. Legouis, M. Lehmann, H. Y. Lei, Q. Y. Lei, D. A. Leib, J. Leiro, J. J. Lemasters, A. Lemoine, M. S. Lesniak, D. Lev, V. V. Levenson, B. Levine, E. Levy, F. Li, J. L. Li, L. Li, S. Li, W. Li, X. J. Li, Y. B. Li, Y. P. Li, C. Liang, Q. Liang, Y. F. Liao, P. P. Liberski, A. Lieberman, H. J. Lim, K. L. Lim, K. Lim, C. F. Lin, F. C. Lin, J. Lin, J. D. Lin, K. Lin, W. W. Lin, W. C. Lin, Y. L. Lin, R. Linden, P. Lingor, J. Lippincott-Schwartz, M. P. Lisanti, P. B. Liton, B. Liu, C. F. Liu, K. Liu, L. Liu, Q. A. Liu, W. Liu, Y. C. Liu, Y. Liu, R. A. Lockshin, C. N. Lok, S. Lonial, B. Loos, G. Lopez-Berestein, C. Lopez-Otin, L. Lossi, M. T. Lotze, P. Low, B. Lu, Z. Lu, F. Luciano, N. W. Lukacs, A. H. Lund, M. A. Lynch-Day, Y. Ma, F. Macian, J. P. MacKeigan, K. F. Macleod, F. Madeo, L. Maiuri, M. C. Maiuri, D. Malagoli, M. C. Malicdan, W. Malorni, N. Man, E. M. Mandelkow, S. Manon, I. Manov, K. Mao, X. Mao, Z. Mao, P. Marambaud, D. Marazziti, Y. L. Marcel, K. Marchbank, P. Marchetti, S. J. Marciniak, M. Marcondes, M. Mardi, G. Marfe, G. Marino, M. Markaki, M. R. Marten, S. J. Martin, C. Martinand-Mari, W. Martinet, M. Martinez-Vicente, M. Masini, P. Matarrese, S. Matsuo, R. Matteoni, A. Mayer, N. M. Mazure, D. J. McConkey, M. J. McConnell, C. McDermott, C. McDonald, G. M. McInerney, S. L. McKenna, B. McLaughlin, P. J. McLean, C. R. McMaster, G. A. McQuibban, A. J. Meijer, M. H. Meisler, A. Melendez, T. J. Melia, G. Melino, M. A. Mena, J. A. Menendez, R. F. Menna-Barreto, M. B. Menon, F. M. Menzies, C. A. Mercer, A. Merighi, D. E. Merry, S. Meschini, C. G. Meyer, T. F. Meyer, C. Y. Miao, J. Y. Miao, P. A. Michels, C. Michiels, D. Mijaljica, A. Milojkovic, S. Minucci, C. Miracco, C. K. Miranti, I. Mitroulis, K. Miyazawa, N. Mizushima, B. Mograbi, S. Mohseni, X. Molero, B. Mollereau, F. Mollinedo, T. Momoi, I. Monastyrska, M. M. Monick, M. J. Monteiro, M. N. Moore, R. Mora, K. Moreau, P. I. Moreira, Y. Moriyasu, J. Moscat, S. Mostowy, J. C. Mottram, T. Motyl, C. E. Moussa, S. Muller, K. Munger, C. Munz, L. O. Murphy, M. E. Murphy, A. Musaro, I. Mysorekar, E. Nagata, K. Nagata, A. Nahimana, U. Nair, T. Nakagawa, K. Nakahira, H. Nakano, H. Nakatogawa, M. Nanjundan, N. I. Naqvi, D. P. Narendra, M. Narita, M. Navarro, S. T. Nawrocki, T. Y. Nazarko, A. Nemchenko, M. G. Netea, T. P. Neufeld, P. A. Ney, I. P. Nezis, H. P. Nguyen, D. Nie, I. Nishino, C. Nislow, R. A. Nixon, T. Noda, A. A. Noegel, A. Nogalska, S. Noguchi, L. Notterpek, I. Novak, T. Nozaki, N. Nukina, T. Nurnberger, B. Nyfeler, K. Obara, T. D. Oberley, S. Oddo, M. Ogawa, T. Ohashi, K. Okamoto, N. L. Oleinick, F. J. Oliver, L. J. Olsen, S. Olsson, O. Opota, T. F. Osborne, G. K. Ostrander, K. Otsu, J. H. Ou, M. Ouimet, M. Overholtzer, B. Ozpolat, P. Paganetti, U. Pagnini, N. Pallet, G. E. Palmer, C. Palumbo, T. Pan, T. Panaretakis, U. B. Pandey, Z. Papackova, I. Papassideri, I. Paris, J. Park, O. K. Park, J. B. Parys, K. R. Parzych, S. Patschan, C. Patterson, S. Pattingre, J. M. Pawelek, J. Peng, D. H. Perlmutter, I. Perrotta, G. Perry, S. Pervaiz, M. Peter, G. J. Peters, M. Petersen, G. Petrovski, J. M. Phang, M. Piacentini, P. Pierre, V. Pierrefite-Carle, G. Pierron, R. Pinkas-Kramarski, A. Piras, N. Piri, L. C. Platanias, S. Poggeler, M. Poirot, A. Poletti, C. Pous, M. Pozuelo-Rubio, M. Praetorius-Ibba, A. Prasad, M. Prescott, M. Priault, N. Produit-Zengaffinen, A. Progulske-Fox, T. Proikas-Cezanne, S. Przedborski, K. Przyklenk, R. Puertollano, J. Puyal, S. B. Qian, L. Qin, Z. H. Qin, S. E. Quaggin, N. Raben, H. Rabinowich, S. W. Rabkin, I. Rahman, A. Rami, G. Ramm, G. Randall, F. Randow, V. A. Rao, J. C. Rathmell, B. Ravikumar, S. K. Ray, B. H. Reed, J. C. Reed, F. Reggiori, A. Regnier-Vigouroux, A. S. Reichert, J. J. Reiners, Jr., R. J. Reiter, J. Ren, J. L. Revuelta, C. J. Rhodes, K. Ritis, E. Rizzo, J. Robbins, M. Roberge, H. Roca, M. C. Roccheri, S. Rocchi, H. P. Rodemann, S. Rodriguez de Cordoba, B. Rohrer, I. B. Roninson, K. Rosen, M. M. Rost-Roszkowska, M. Rouis, K. M. Rouschop, F. Rovetta, B. P. Rubin, D. C. Rubinsztein, K. Ruckdeschel, E. B. Rucker, 3rd, A. Rudich, E. Rudolf, N. Ruiz-Opazo, R. Russo, T. E. Rusten, K. M. Ryan, S. W. Ryter, D. M. Sabatini, J. Sadoshima, T. Saha, T. Saitoh, H. Sakagami, Y. Sakai, G. H. Salekdeh, P. Salomoni, P. M. Salvaterra, G. Salvesen, R. Salvioli, A. M. Sanchez, J. A. Sanchez-Alcazar, R. Sanchez-Prieto, M. Sandri, U. Sankar, P. Sansanwal, L. Santambrogio, S. Saran, S. Sarkar, M. Sarwal, C. Sasakawa, A. Sasnauskiene, M. Sass, K. Sato, M. Sato, A. H. Schapira, M. Scharl, H. M. Schatzl, W. Scheper, S. Schiaffino, C. Schneider, M. E. Schneider, R. Schneider-Stock, P. V. Schoenlein, D. F. Schorderet, C. Schuller, G. K. Schwartz, L. Scorrano, L. Sealy, P. O. Seglen, J. Segura-Aguilar, I. Seiliez, O. Seleverstov, C. Sell, J. B. Seo, D. Separovic, V. Setaluri, T. Setoguchi, C. Settembre, J. J. Shacka, M. Shanmugam, I. M. Shapiro, E. Shaulian, R. J. Shaw, J. H. Shelhamer, H. M. Shen, W. C. Shen, Z. H. Sheng, Y. Shi, K. Shibuya, Y. Shidoji, J. J. Shieh, C. M. Shih, Y. Shimada, S. Shimizu, T. Shintani, O. S. Shirihai, G. C. Shore, A. A. Sibirny, S. B. Sidhu, B. Sikorska, E. C. Silva-Zacarin, A. Simmons, A. K. Simon, H. U. Simon, C. Simone, A. Simonsen, D. A. Sinclair, R. Singh, D. Sinha, F. A. Sinicrope, A. Sirko, P. M. Siu, E. Sivridis, V. Skop, V. P. Skulachev, R. S. Slack, S. S. Smaili, D. R. Smith, M. S. Soengas, T. Soldati, X. Song, A. K. Sood, T. W. Soong, F. Sotgia, S. A. Spector, C. D. Spies, W. Springer, S. M. Srinivasula, L. Stefanis, J. S. Steffan, R. Stendel, H. Stenmark, A. Stephanou, S. T. Stern, C. Sternberg, B. Stork, P. Stralfors, C. S. Subauste, X. Sui, D. Sulzer, J. Sun, S. Y. Sun, Z. J. Sun, J. J. Sung, K. Suzuki, T. Suzuki, M. S. Swanson, C. Swanton, S. T. Sweeney, L. K. Sy, G. Szabadkai, I. Tabas, H. Taegtmeyer, M. Tafani, K. Takacs-Vellai, Y. Takano, K. Takegawa, G. Takemura, F. Takeshita, N. J. Talbot, K. S. Tan, K. Tanaka, D. Tang, I. Tanida, B. A. Tannous, N. Tavernarakis, G. S. Taylor, G. A. Taylor, J. P. Taylor, L. S. Terada, A. Terman, G. Tettamanti, K. Thevissen, C. B. Thompson, A. Thorburn, M. Thumm, F. Tian, Y. Tian, G. Tocchini-Valentini, A. M. Tolkovsky, Y. Tomino, L. Tonges, S. A. Tooze, C. Tournier, J. Tower, R. Towns, V. Trajkovic, L. H. Travassos, T. F. Tsai, M. P. Tschan, T. Tsubata, A. Tsung, B. Turk, L. S. Turner, S. C. Tyagi, Y. Uchiyama, T. Ueno, M. Umekawa, R. Umemiya-Shirafuji, V. K. Unni, M. I. Vaccaro, E. M. Valente, G. Van den Berghe, I. J. van der Klei, W. van Doorn, L. F. van Dyk, M. van Egmond, L. A. van Grunsven, P. Vandenabeele, W. P. Vandenberghe, I. Vanhorebeek, E. C. Vaquero, G. Velasco, T. Vellai, J. M. Vicencio, R. D. Vierstra, M. Vila, C. Vindis, G. Viola, M. T. Viscomi, O. V. Voitsekhovskaja, C. von Haefen, M. Votruba, K. Wada, R. Wade-Martins, C. L. Walker, C. M. Walsh, J. Walter, X. B. Wan, A. Wang, C. Wang, D. Wang, F. Wang, G. Wang, H. Wang, H. G. Wang, H. D. Wang, J. Wang, K. Wang, M. Wang, R. C. Wang, X. Wang, Y. J. Wang, Y. Wang, Z. Wang, Z. C. Wang, D. G. Wansink, D. M. Ward, H. Watada, S. L. Waters, P. Webster, L. Wei, C. C. Weihl, W. A. Weiss, S. M. Welford, L. P. Wen, C. A. Whitehouse, J. L. Whitton, A. J. Whitworth, T. Wileman, J. W. Wiley, S. Wilkinson, D. Willbold, R. L. Williams, P. R. Williamson, B. G. Wouters, C. Wu, D. C. Wu, W. K. Wu, A. Wyttenbach, R. J. Xavier, Z. Xi, P. Xia, G. Xiao, Z. Xie, D. Z. Xu, J. Xu, L. Xu, X. Xu, A. Yamamoto, S. Yamashina, M. Yamashita, X. Yan, M. Yanagida, D. S. Yang, E. Yang, J. M. Yang, S. Y. Yang, W. Yang, W. Y. Yang, Z. Yang, M. C. Yao, T. P. Yao, B. Yeganeh, W. L. Yen, J. J. Yin, X. M. Yin, O. J. Yoo, G. Yoon, S. Y. Yoon, T. Yorimitsu, Y. Yoshikawa, T. Yoshimori, K. Yoshimoto, H. J. You, R. J. Youle, A. Younes, L. Yu, S. W. Yu, W. H. Yu, Z. M. Yuan, Z. Yue, C. H. Yun, M. Yuzaki, O. Zabirnyk, E. Silva-Zacarin, D. Zacks, E. Zacksenhaus, N. Zaffaroni, Z. Zakeri, H. J. Zeh, 3rd, S. O. Zeitlin, H. Zhang, H. L. Zhang, J. Zhang, J. P. Zhang, L. Zhang, M. Y. Zhang, X. D. Zhang, M. Zhao, Y. F. Zhao, Y. Zhao, Z. J. Zhao, X. Zheng, B. Zhivotovsky, Q. Zhong, C. Z. Zhou, C. Zhu, W. G. Zhu, X. F. Zhu, X. Zhu, Y. Zhu, T. Zoladek, W. X. Zong, A. Zorzano, J. Zschocke and B. Zuckerbraun (2012). "Guidelines for the Use and Interpretation of Assays for Monitoring Autophagy." </w:t>
      </w:r>
      <w:r w:rsidRPr="00CF4C30">
        <w:rPr>
          <w:rFonts w:ascii="Cambria" w:hAnsi="Cambria"/>
          <w:i/>
          <w:noProof/>
        </w:rPr>
        <w:t>Autophagy</w:t>
      </w:r>
      <w:r w:rsidRPr="00CF4C30">
        <w:rPr>
          <w:rFonts w:ascii="Cambria" w:hAnsi="Cambria"/>
          <w:noProof/>
        </w:rPr>
        <w:t xml:space="preserve"> </w:t>
      </w:r>
      <w:r w:rsidRPr="00CF4C30">
        <w:rPr>
          <w:rFonts w:ascii="Cambria" w:hAnsi="Cambria"/>
          <w:b/>
          <w:noProof/>
        </w:rPr>
        <w:t>8</w:t>
      </w:r>
      <w:r w:rsidRPr="00CF4C30">
        <w:rPr>
          <w:rFonts w:ascii="Cambria" w:hAnsi="Cambria"/>
          <w:noProof/>
        </w:rPr>
        <w:t>(4): 445-544.</w:t>
      </w:r>
      <w:bookmarkEnd w:id="1373"/>
    </w:p>
    <w:p w:rsidR="00CF4C30" w:rsidRPr="00CF4C30" w:rsidRDefault="00CF4C30" w:rsidP="00CF4C30">
      <w:pPr>
        <w:spacing w:after="240"/>
        <w:rPr>
          <w:rFonts w:ascii="Cambria" w:hAnsi="Cambria"/>
          <w:noProof/>
        </w:rPr>
      </w:pPr>
      <w:bookmarkStart w:id="1374" w:name="_ENREF_255"/>
      <w:r w:rsidRPr="00CF4C30">
        <w:rPr>
          <w:rFonts w:ascii="Cambria" w:hAnsi="Cambria"/>
          <w:noProof/>
        </w:rPr>
        <w:t xml:space="preserve">Klionsky, D. J., F. C. Abdalla, H. Abeliovich and e. al. (2012). "Guidelines for the Use and Interpretation of Assays for Monitoring Autophagy." </w:t>
      </w:r>
      <w:r w:rsidRPr="00CF4C30">
        <w:rPr>
          <w:rFonts w:ascii="Cambria" w:hAnsi="Cambria"/>
          <w:i/>
          <w:noProof/>
        </w:rPr>
        <w:t>Autophagy</w:t>
      </w:r>
      <w:r w:rsidRPr="00CF4C30">
        <w:rPr>
          <w:rFonts w:ascii="Cambria" w:hAnsi="Cambria"/>
          <w:noProof/>
        </w:rPr>
        <w:t xml:space="preserve"> </w:t>
      </w:r>
      <w:r w:rsidRPr="00CF4C30">
        <w:rPr>
          <w:rFonts w:ascii="Cambria" w:hAnsi="Cambria"/>
          <w:b/>
          <w:noProof/>
        </w:rPr>
        <w:t>8</w:t>
      </w:r>
      <w:r w:rsidRPr="00CF4C30">
        <w:rPr>
          <w:rFonts w:ascii="Cambria" w:hAnsi="Cambria"/>
          <w:noProof/>
        </w:rPr>
        <w:t>(4): 445-544.</w:t>
      </w:r>
      <w:bookmarkEnd w:id="1374"/>
    </w:p>
    <w:p w:rsidR="00CF4C30" w:rsidRPr="00CF4C30" w:rsidRDefault="00CF4C30" w:rsidP="00CF4C30">
      <w:pPr>
        <w:spacing w:after="240"/>
        <w:rPr>
          <w:rFonts w:ascii="Cambria" w:hAnsi="Cambria"/>
          <w:noProof/>
        </w:rPr>
      </w:pPr>
      <w:bookmarkStart w:id="1375" w:name="_ENREF_256"/>
      <w:r w:rsidRPr="00CF4C30">
        <w:rPr>
          <w:rFonts w:ascii="Cambria" w:hAnsi="Cambria"/>
          <w:noProof/>
        </w:rPr>
        <w:t xml:space="preserve">Knott, A. B. and E. Bossy-Wetzel (2008). "Impairing the Mitochondrial Fission and Fusion Balance: A New Mechanism of Neurodegeneration." </w:t>
      </w:r>
      <w:r w:rsidRPr="00CF4C30">
        <w:rPr>
          <w:rFonts w:ascii="Cambria" w:hAnsi="Cambria"/>
          <w:i/>
          <w:noProof/>
        </w:rPr>
        <w:t>Ann N Y Acad Sci</w:t>
      </w:r>
      <w:r w:rsidRPr="00CF4C30">
        <w:rPr>
          <w:rFonts w:ascii="Cambria" w:hAnsi="Cambria"/>
          <w:noProof/>
        </w:rPr>
        <w:t xml:space="preserve"> </w:t>
      </w:r>
      <w:r w:rsidRPr="00CF4C30">
        <w:rPr>
          <w:rFonts w:ascii="Cambria" w:hAnsi="Cambria"/>
          <w:b/>
          <w:noProof/>
        </w:rPr>
        <w:t>1147</w:t>
      </w:r>
      <w:r w:rsidRPr="00CF4C30">
        <w:rPr>
          <w:rFonts w:ascii="Cambria" w:hAnsi="Cambria"/>
          <w:noProof/>
        </w:rPr>
        <w:t>: 283-292.</w:t>
      </w:r>
      <w:bookmarkEnd w:id="1375"/>
    </w:p>
    <w:p w:rsidR="00CF4C30" w:rsidRPr="00CF4C30" w:rsidRDefault="00CF4C30" w:rsidP="00CF4C30">
      <w:pPr>
        <w:spacing w:after="240"/>
        <w:rPr>
          <w:rFonts w:ascii="Cambria" w:hAnsi="Cambria"/>
          <w:noProof/>
        </w:rPr>
      </w:pPr>
      <w:bookmarkStart w:id="1376" w:name="_ENREF_257"/>
      <w:r w:rsidRPr="00CF4C30">
        <w:rPr>
          <w:rFonts w:ascii="Cambria" w:hAnsi="Cambria"/>
          <w:noProof/>
        </w:rPr>
        <w:t xml:space="preserve">Kochl, R., X. W. Hu, E. Y. Chan and S. A. Tooze (2006). "Microtubules Facilitate Autophagosome Formation and Fusion of Autophagosomes with Endosomes." </w:t>
      </w:r>
      <w:r w:rsidRPr="00CF4C30">
        <w:rPr>
          <w:rFonts w:ascii="Cambria" w:hAnsi="Cambria"/>
          <w:i/>
          <w:noProof/>
        </w:rPr>
        <w:t>Traffic</w:t>
      </w:r>
      <w:r w:rsidRPr="00CF4C30">
        <w:rPr>
          <w:rFonts w:ascii="Cambria" w:hAnsi="Cambria"/>
          <w:noProof/>
        </w:rPr>
        <w:t xml:space="preserve"> </w:t>
      </w:r>
      <w:r w:rsidRPr="00CF4C30">
        <w:rPr>
          <w:rFonts w:ascii="Cambria" w:hAnsi="Cambria"/>
          <w:b/>
          <w:noProof/>
        </w:rPr>
        <w:t>7</w:t>
      </w:r>
      <w:r w:rsidRPr="00CF4C30">
        <w:rPr>
          <w:rFonts w:ascii="Cambria" w:hAnsi="Cambria"/>
          <w:noProof/>
        </w:rPr>
        <w:t>(2): 129-145.</w:t>
      </w:r>
      <w:bookmarkEnd w:id="1376"/>
    </w:p>
    <w:p w:rsidR="00CF4C30" w:rsidRPr="00CF4C30" w:rsidRDefault="00CF4C30" w:rsidP="00CF4C30">
      <w:pPr>
        <w:spacing w:after="240"/>
        <w:rPr>
          <w:rFonts w:ascii="Cambria" w:hAnsi="Cambria"/>
          <w:noProof/>
        </w:rPr>
      </w:pPr>
      <w:bookmarkStart w:id="1377" w:name="_ENREF_258"/>
      <w:r w:rsidRPr="00CF4C30">
        <w:rPr>
          <w:rFonts w:ascii="Cambria" w:hAnsi="Cambria"/>
          <w:noProof/>
        </w:rPr>
        <w:t xml:space="preserve">Koopman, W. J., S. Verkaart, H. J. Visch, F. H. van der Westhuizen, M. P. Murphy, L. W. van den Heuvel, J. A. Smeitink and P. H. Willems (2005). "Inhibition of Complex I of the Electron Transport Chain Causes O2-. -Mediated Mitochondrial Outgrowth." </w:t>
      </w:r>
      <w:r w:rsidRPr="00CF4C30">
        <w:rPr>
          <w:rFonts w:ascii="Cambria" w:hAnsi="Cambria"/>
          <w:i/>
          <w:noProof/>
        </w:rPr>
        <w:t>American journal of physiology. Cell physiology</w:t>
      </w:r>
      <w:r w:rsidRPr="00CF4C30">
        <w:rPr>
          <w:rFonts w:ascii="Cambria" w:hAnsi="Cambria"/>
          <w:noProof/>
        </w:rPr>
        <w:t xml:space="preserve"> </w:t>
      </w:r>
      <w:r w:rsidRPr="00CF4C30">
        <w:rPr>
          <w:rFonts w:ascii="Cambria" w:hAnsi="Cambria"/>
          <w:b/>
          <w:noProof/>
        </w:rPr>
        <w:t>288</w:t>
      </w:r>
      <w:r w:rsidRPr="00CF4C30">
        <w:rPr>
          <w:rFonts w:ascii="Cambria" w:hAnsi="Cambria"/>
          <w:noProof/>
        </w:rPr>
        <w:t>(6): C1440-1450.</w:t>
      </w:r>
      <w:bookmarkEnd w:id="1377"/>
    </w:p>
    <w:p w:rsidR="00CF4C30" w:rsidRPr="00CF4C30" w:rsidRDefault="00CF4C30" w:rsidP="00CF4C30">
      <w:pPr>
        <w:spacing w:after="240"/>
        <w:rPr>
          <w:rFonts w:ascii="Cambria" w:hAnsi="Cambria"/>
          <w:noProof/>
        </w:rPr>
      </w:pPr>
      <w:bookmarkStart w:id="1378" w:name="_ENREF_259"/>
      <w:r w:rsidRPr="00CF4C30">
        <w:rPr>
          <w:rFonts w:ascii="Cambria" w:hAnsi="Cambria"/>
          <w:noProof/>
        </w:rPr>
        <w:t xml:space="preserve">Koopman, W. J., H. J. Visch, S. Verkaart, L. W. van den Heuvel, J. A. Smeitink and P. H. Willems (2005). "Mitochondrial Network Complexity and Pathological Decrease in Complex I Activity Are Tightly Correlated in Isolated Human Complex I Deficiency." </w:t>
      </w:r>
      <w:r w:rsidRPr="00CF4C30">
        <w:rPr>
          <w:rFonts w:ascii="Cambria" w:hAnsi="Cambria"/>
          <w:i/>
          <w:noProof/>
        </w:rPr>
        <w:t>Am J Physiol Cell Physiol</w:t>
      </w:r>
      <w:r w:rsidRPr="00CF4C30">
        <w:rPr>
          <w:rFonts w:ascii="Cambria" w:hAnsi="Cambria"/>
          <w:noProof/>
        </w:rPr>
        <w:t xml:space="preserve"> </w:t>
      </w:r>
      <w:r w:rsidRPr="00CF4C30">
        <w:rPr>
          <w:rFonts w:ascii="Cambria" w:hAnsi="Cambria"/>
          <w:b/>
          <w:noProof/>
        </w:rPr>
        <w:t>289</w:t>
      </w:r>
      <w:r w:rsidRPr="00CF4C30">
        <w:rPr>
          <w:rFonts w:ascii="Cambria" w:hAnsi="Cambria"/>
          <w:noProof/>
        </w:rPr>
        <w:t>(4): C881-890.</w:t>
      </w:r>
      <w:bookmarkEnd w:id="1378"/>
    </w:p>
    <w:p w:rsidR="00CF4C30" w:rsidRPr="00CF4C30" w:rsidRDefault="00CF4C30" w:rsidP="00CF4C30">
      <w:pPr>
        <w:spacing w:after="240"/>
        <w:rPr>
          <w:rFonts w:ascii="Cambria" w:hAnsi="Cambria"/>
          <w:noProof/>
        </w:rPr>
      </w:pPr>
      <w:bookmarkStart w:id="1379" w:name="_ENREF_260"/>
      <w:r w:rsidRPr="00CF4C30">
        <w:rPr>
          <w:rFonts w:ascii="Cambria" w:hAnsi="Cambria"/>
          <w:noProof/>
        </w:rPr>
        <w:t xml:space="preserve">Kornmann, B., E. Currie, S. R. Collins, M. Schuldiner, J. Nunnari, J. S. Weissman and P. Walter (2009). "An Er-Mitochondria Tethering Complex Revealed by a Synthetic Biology Screen." </w:t>
      </w:r>
      <w:r w:rsidRPr="00CF4C30">
        <w:rPr>
          <w:rFonts w:ascii="Cambria" w:hAnsi="Cambria"/>
          <w:i/>
          <w:noProof/>
        </w:rPr>
        <w:t>Science</w:t>
      </w:r>
      <w:r w:rsidRPr="00CF4C30">
        <w:rPr>
          <w:rFonts w:ascii="Cambria" w:hAnsi="Cambria"/>
          <w:noProof/>
        </w:rPr>
        <w:t xml:space="preserve"> </w:t>
      </w:r>
      <w:r w:rsidRPr="00CF4C30">
        <w:rPr>
          <w:rFonts w:ascii="Cambria" w:hAnsi="Cambria"/>
          <w:b/>
          <w:noProof/>
        </w:rPr>
        <w:t>325</w:t>
      </w:r>
      <w:r w:rsidRPr="00CF4C30">
        <w:rPr>
          <w:rFonts w:ascii="Cambria" w:hAnsi="Cambria"/>
          <w:noProof/>
        </w:rPr>
        <w:t>(5939): 477-481.</w:t>
      </w:r>
      <w:bookmarkEnd w:id="1379"/>
    </w:p>
    <w:p w:rsidR="00CF4C30" w:rsidRPr="00CF4C30" w:rsidRDefault="00CF4C30" w:rsidP="00CF4C30">
      <w:pPr>
        <w:spacing w:after="240"/>
        <w:rPr>
          <w:rFonts w:ascii="Cambria" w:hAnsi="Cambria"/>
          <w:noProof/>
        </w:rPr>
      </w:pPr>
      <w:bookmarkStart w:id="1380" w:name="_ENREF_261"/>
      <w:r w:rsidRPr="00CF4C30">
        <w:rPr>
          <w:rFonts w:ascii="Cambria" w:hAnsi="Cambria"/>
          <w:noProof/>
        </w:rPr>
        <w:t xml:space="preserve">Krecic, A. M. and M. S. Swanson (1999). "Hnrnp Complexes: Composition, Structure, and Function." </w:t>
      </w:r>
      <w:r w:rsidRPr="00CF4C30">
        <w:rPr>
          <w:rFonts w:ascii="Cambria" w:hAnsi="Cambria"/>
          <w:i/>
          <w:noProof/>
        </w:rPr>
        <w:t>Current Opinion in Cell Biology</w:t>
      </w:r>
      <w:r w:rsidRPr="00CF4C30">
        <w:rPr>
          <w:rFonts w:ascii="Cambria" w:hAnsi="Cambria"/>
          <w:noProof/>
        </w:rPr>
        <w:t xml:space="preserve"> </w:t>
      </w:r>
      <w:r w:rsidRPr="00CF4C30">
        <w:rPr>
          <w:rFonts w:ascii="Cambria" w:hAnsi="Cambria"/>
          <w:b/>
          <w:noProof/>
        </w:rPr>
        <w:t>11</w:t>
      </w:r>
      <w:r w:rsidRPr="00CF4C30">
        <w:rPr>
          <w:rFonts w:ascii="Cambria" w:hAnsi="Cambria"/>
          <w:noProof/>
        </w:rPr>
        <w:t>(3): 363-371.</w:t>
      </w:r>
      <w:bookmarkEnd w:id="1380"/>
    </w:p>
    <w:p w:rsidR="00CF4C30" w:rsidRPr="00CF4C30" w:rsidRDefault="00CF4C30" w:rsidP="00CF4C30">
      <w:pPr>
        <w:spacing w:after="240"/>
        <w:rPr>
          <w:rFonts w:ascii="Cambria" w:hAnsi="Cambria"/>
          <w:noProof/>
        </w:rPr>
      </w:pPr>
      <w:bookmarkStart w:id="1381" w:name="_ENREF_262"/>
      <w:r w:rsidRPr="00CF4C30">
        <w:rPr>
          <w:rFonts w:ascii="Cambria" w:hAnsi="Cambria"/>
          <w:noProof/>
        </w:rPr>
        <w:t xml:space="preserve">Krishnan, K. J., L. C. Greaves, A. K. Reeve and D. M. Turnbull (2007). "Mitochondrial DNA Mutations and Aging." </w:t>
      </w:r>
      <w:r w:rsidRPr="00CF4C30">
        <w:rPr>
          <w:rFonts w:ascii="Cambria" w:hAnsi="Cambria"/>
          <w:i/>
          <w:noProof/>
        </w:rPr>
        <w:t>Annals of the New York Academy of Sciences</w:t>
      </w:r>
      <w:r w:rsidRPr="00CF4C30">
        <w:rPr>
          <w:rFonts w:ascii="Cambria" w:hAnsi="Cambria"/>
          <w:noProof/>
        </w:rPr>
        <w:t xml:space="preserve"> </w:t>
      </w:r>
      <w:r w:rsidRPr="00CF4C30">
        <w:rPr>
          <w:rFonts w:ascii="Cambria" w:hAnsi="Cambria"/>
          <w:b/>
          <w:noProof/>
        </w:rPr>
        <w:t>1100</w:t>
      </w:r>
      <w:r w:rsidRPr="00CF4C30">
        <w:rPr>
          <w:rFonts w:ascii="Cambria" w:hAnsi="Cambria"/>
          <w:noProof/>
        </w:rPr>
        <w:t>: 227-240.</w:t>
      </w:r>
      <w:bookmarkEnd w:id="1381"/>
    </w:p>
    <w:p w:rsidR="00CF4C30" w:rsidRPr="00CF4C30" w:rsidRDefault="00CF4C30" w:rsidP="00CF4C30">
      <w:pPr>
        <w:spacing w:after="240"/>
        <w:rPr>
          <w:rFonts w:ascii="Cambria" w:hAnsi="Cambria"/>
          <w:noProof/>
        </w:rPr>
      </w:pPr>
      <w:bookmarkStart w:id="1382" w:name="_ENREF_263"/>
      <w:r w:rsidRPr="00CF4C30">
        <w:rPr>
          <w:rFonts w:ascii="Cambria" w:hAnsi="Cambria"/>
          <w:noProof/>
        </w:rPr>
        <w:t xml:space="preserve">Kruman, II, W. A. Pedersen, J. E. Springer and M. P. Mattson (1999). "Als-Linked Cu/Zn-Sod Mutation Increases Vulnerability of Motor Neurons to Excitotoxicity by a Mechanism Involving Increased Oxidative Stress and Perturbed Calcium Homeostasis." </w:t>
      </w:r>
      <w:r w:rsidRPr="00CF4C30">
        <w:rPr>
          <w:rFonts w:ascii="Cambria" w:hAnsi="Cambria"/>
          <w:i/>
          <w:noProof/>
        </w:rPr>
        <w:t>Exp Neurol</w:t>
      </w:r>
      <w:r w:rsidRPr="00CF4C30">
        <w:rPr>
          <w:rFonts w:ascii="Cambria" w:hAnsi="Cambria"/>
          <w:noProof/>
        </w:rPr>
        <w:t xml:space="preserve"> </w:t>
      </w:r>
      <w:r w:rsidRPr="00CF4C30">
        <w:rPr>
          <w:rFonts w:ascii="Cambria" w:hAnsi="Cambria"/>
          <w:b/>
          <w:noProof/>
        </w:rPr>
        <w:t>160</w:t>
      </w:r>
      <w:r w:rsidRPr="00CF4C30">
        <w:rPr>
          <w:rFonts w:ascii="Cambria" w:hAnsi="Cambria"/>
          <w:noProof/>
        </w:rPr>
        <w:t>(1): 28-39.</w:t>
      </w:r>
      <w:bookmarkEnd w:id="1382"/>
    </w:p>
    <w:p w:rsidR="00CF4C30" w:rsidRPr="00CF4C30" w:rsidRDefault="00CF4C30" w:rsidP="00CF4C30">
      <w:pPr>
        <w:spacing w:after="240"/>
        <w:rPr>
          <w:rFonts w:ascii="Cambria" w:hAnsi="Cambria"/>
          <w:noProof/>
        </w:rPr>
      </w:pPr>
      <w:bookmarkStart w:id="1383" w:name="_ENREF_264"/>
      <w:r w:rsidRPr="00CF4C30">
        <w:rPr>
          <w:rFonts w:ascii="Cambria" w:hAnsi="Cambria"/>
          <w:noProof/>
        </w:rPr>
        <w:t xml:space="preserve">Kujoth, G. C., A. Hiona, T. D. Pugh, S. Someya, K. Panzer, S. E. Wohlgemuth, T. Hofer, A. Y. Seo, R. Sullivan, W. A. Jobling, J. D. Morrow, H. Van Remmen, J. M. Sedivy, T. Yamasoba, M. Tanokura, R. Weindruch, C. Leeuwenburgh and T. A. Prolla (2005). "Mitochondrial DNA Mutations, Oxidative Stress, and Apoptosis in Mammalian Aging." </w:t>
      </w:r>
      <w:r w:rsidRPr="00CF4C30">
        <w:rPr>
          <w:rFonts w:ascii="Cambria" w:hAnsi="Cambria"/>
          <w:i/>
          <w:noProof/>
        </w:rPr>
        <w:t>Science</w:t>
      </w:r>
      <w:r w:rsidRPr="00CF4C30">
        <w:rPr>
          <w:rFonts w:ascii="Cambria" w:hAnsi="Cambria"/>
          <w:noProof/>
        </w:rPr>
        <w:t xml:space="preserve"> </w:t>
      </w:r>
      <w:r w:rsidRPr="00CF4C30">
        <w:rPr>
          <w:rFonts w:ascii="Cambria" w:hAnsi="Cambria"/>
          <w:b/>
          <w:noProof/>
        </w:rPr>
        <w:t>309</w:t>
      </w:r>
      <w:r w:rsidRPr="00CF4C30">
        <w:rPr>
          <w:rFonts w:ascii="Cambria" w:hAnsi="Cambria"/>
          <w:noProof/>
        </w:rPr>
        <w:t>(5733): 481-484.</w:t>
      </w:r>
      <w:bookmarkEnd w:id="1383"/>
    </w:p>
    <w:p w:rsidR="00CF4C30" w:rsidRPr="00CF4C30" w:rsidRDefault="00CF4C30" w:rsidP="00CF4C30">
      <w:pPr>
        <w:spacing w:after="240"/>
        <w:rPr>
          <w:rFonts w:ascii="Cambria" w:hAnsi="Cambria"/>
          <w:noProof/>
        </w:rPr>
      </w:pPr>
      <w:bookmarkStart w:id="1384" w:name="_ENREF_265"/>
      <w:r w:rsidRPr="00CF4C30">
        <w:rPr>
          <w:rFonts w:ascii="Cambria" w:hAnsi="Cambria"/>
          <w:noProof/>
        </w:rPr>
        <w:t xml:space="preserve">Kuma, A., M. Hatano, M. Matsui, A. Yamamoto, H. Nakaya, T. Yoshimori, Y. Ohsumi, T. Tokuhisa and N. Mizushima (2004). "The Role of Autophagy During the Early Neonatal Starvation Period." </w:t>
      </w:r>
      <w:r w:rsidRPr="00CF4C30">
        <w:rPr>
          <w:rFonts w:ascii="Cambria" w:hAnsi="Cambria"/>
          <w:i/>
          <w:noProof/>
        </w:rPr>
        <w:t>Nature</w:t>
      </w:r>
      <w:r w:rsidRPr="00CF4C30">
        <w:rPr>
          <w:rFonts w:ascii="Cambria" w:hAnsi="Cambria"/>
          <w:noProof/>
        </w:rPr>
        <w:t xml:space="preserve"> </w:t>
      </w:r>
      <w:r w:rsidRPr="00CF4C30">
        <w:rPr>
          <w:rFonts w:ascii="Cambria" w:hAnsi="Cambria"/>
          <w:b/>
          <w:noProof/>
        </w:rPr>
        <w:t>432</w:t>
      </w:r>
      <w:r w:rsidRPr="00CF4C30">
        <w:rPr>
          <w:rFonts w:ascii="Cambria" w:hAnsi="Cambria"/>
          <w:noProof/>
        </w:rPr>
        <w:t>(7020): 1032-1036.</w:t>
      </w:r>
      <w:bookmarkEnd w:id="1384"/>
    </w:p>
    <w:p w:rsidR="00CF4C30" w:rsidRPr="00CF4C30" w:rsidRDefault="00CF4C30" w:rsidP="00CF4C30">
      <w:pPr>
        <w:spacing w:after="240"/>
        <w:rPr>
          <w:rFonts w:ascii="Cambria" w:hAnsi="Cambria"/>
          <w:noProof/>
        </w:rPr>
      </w:pPr>
      <w:bookmarkStart w:id="1385" w:name="_ENREF_266"/>
      <w:r w:rsidRPr="00CF4C30">
        <w:rPr>
          <w:rFonts w:ascii="Cambria" w:hAnsi="Cambria"/>
          <w:noProof/>
        </w:rPr>
        <w:t xml:space="preserve">Kwiatkowski, T. J., Jr., D. A. Bosco, A. L. Leclerc, E. Tamrazian, C. R. Vanderburg, C. Russ, A. Davis, J. Gilchrist, E. J. Kasarskis, T. Munsat, P. Valdmanis, G. A. Rouleau, B. A. Hosler, P. Cortelli, P. J. de Jong, Y. Yoshinaga, J. L. Haines, M. A. Pericak-Vance, J. Yan, N. Ticozzi, T. Siddique, D. McKenna-Yasek, P. C. Sapp, H. R. Horvitz, J. E. Landers and R. H. Brown, Jr. (2009). "Mutations in the Fus/Tls Gene on Chromosome 16 Cause Familial Amyotrophic Lateral Sclerosis." </w:t>
      </w:r>
      <w:r w:rsidRPr="00CF4C30">
        <w:rPr>
          <w:rFonts w:ascii="Cambria" w:hAnsi="Cambria"/>
          <w:i/>
          <w:noProof/>
        </w:rPr>
        <w:t>Science</w:t>
      </w:r>
      <w:r w:rsidRPr="00CF4C30">
        <w:rPr>
          <w:rFonts w:ascii="Cambria" w:hAnsi="Cambria"/>
          <w:noProof/>
        </w:rPr>
        <w:t xml:space="preserve"> </w:t>
      </w:r>
      <w:r w:rsidRPr="00CF4C30">
        <w:rPr>
          <w:rFonts w:ascii="Cambria" w:hAnsi="Cambria"/>
          <w:b/>
          <w:noProof/>
        </w:rPr>
        <w:t>323</w:t>
      </w:r>
      <w:r w:rsidRPr="00CF4C30">
        <w:rPr>
          <w:rFonts w:ascii="Cambria" w:hAnsi="Cambria"/>
          <w:noProof/>
        </w:rPr>
        <w:t>(5918): 1205-1208.</w:t>
      </w:r>
      <w:bookmarkEnd w:id="1385"/>
    </w:p>
    <w:p w:rsidR="00CF4C30" w:rsidRPr="00CF4C30" w:rsidRDefault="00CF4C30" w:rsidP="00CF4C30">
      <w:pPr>
        <w:spacing w:after="240"/>
        <w:rPr>
          <w:rFonts w:ascii="Cambria" w:hAnsi="Cambria"/>
          <w:noProof/>
        </w:rPr>
      </w:pPr>
      <w:bookmarkStart w:id="1386" w:name="_ENREF_267"/>
      <w:r w:rsidRPr="00CF4C30">
        <w:rPr>
          <w:rFonts w:ascii="Cambria" w:hAnsi="Cambria"/>
          <w:noProof/>
        </w:rPr>
        <w:t xml:space="preserve">Laboratory, T. J. (2006). "The Importance of Genetic Background in Mouse-Based Biomedical Research." </w:t>
      </w:r>
      <w:r w:rsidRPr="00CF4C30">
        <w:rPr>
          <w:rFonts w:ascii="Cambria" w:hAnsi="Cambria"/>
          <w:noProof/>
          <w:u w:val="single"/>
        </w:rPr>
        <w:t>JAX NOTES</w:t>
      </w:r>
      <w:r w:rsidRPr="00CF4C30">
        <w:rPr>
          <w:rFonts w:ascii="Cambria" w:hAnsi="Cambria"/>
          <w:noProof/>
        </w:rPr>
        <w:t>.</w:t>
      </w:r>
      <w:bookmarkEnd w:id="1386"/>
    </w:p>
    <w:p w:rsidR="00CF4C30" w:rsidRPr="00CF4C30" w:rsidRDefault="00CF4C30" w:rsidP="00CF4C30">
      <w:pPr>
        <w:spacing w:after="240"/>
        <w:rPr>
          <w:rFonts w:ascii="Cambria" w:hAnsi="Cambria"/>
          <w:noProof/>
        </w:rPr>
      </w:pPr>
      <w:bookmarkStart w:id="1387" w:name="_ENREF_268"/>
      <w:r w:rsidRPr="00CF4C30">
        <w:rPr>
          <w:rFonts w:ascii="Cambria" w:hAnsi="Cambria"/>
          <w:noProof/>
        </w:rPr>
        <w:t xml:space="preserve">Lacroix, B., J. van Dijk, N. D. Gold, J. Guizetti, G. Aldrian-Herrada, K. Rogowski, D. W. Gerlich and C. Janke (2010). "Tubulin Polyglutamylation Stimulates Spastin-Mediated Microtubule Severing." </w:t>
      </w:r>
      <w:r w:rsidRPr="00CF4C30">
        <w:rPr>
          <w:rFonts w:ascii="Cambria" w:hAnsi="Cambria"/>
          <w:i/>
          <w:noProof/>
        </w:rPr>
        <w:t>The Journal of Cell Biology</w:t>
      </w:r>
      <w:r w:rsidRPr="00CF4C30">
        <w:rPr>
          <w:rFonts w:ascii="Cambria" w:hAnsi="Cambria"/>
          <w:noProof/>
        </w:rPr>
        <w:t xml:space="preserve"> </w:t>
      </w:r>
      <w:r w:rsidRPr="00CF4C30">
        <w:rPr>
          <w:rFonts w:ascii="Cambria" w:hAnsi="Cambria"/>
          <w:b/>
          <w:noProof/>
        </w:rPr>
        <w:t>189</w:t>
      </w:r>
      <w:r w:rsidRPr="00CF4C30">
        <w:rPr>
          <w:rFonts w:ascii="Cambria" w:hAnsi="Cambria"/>
          <w:noProof/>
        </w:rPr>
        <w:t>(6): 945-954.</w:t>
      </w:r>
      <w:bookmarkEnd w:id="1387"/>
    </w:p>
    <w:p w:rsidR="00CF4C30" w:rsidRPr="00CF4C30" w:rsidRDefault="00CF4C30" w:rsidP="00CF4C30">
      <w:pPr>
        <w:spacing w:after="240"/>
        <w:rPr>
          <w:rFonts w:ascii="Cambria" w:hAnsi="Cambria"/>
          <w:noProof/>
        </w:rPr>
      </w:pPr>
      <w:bookmarkStart w:id="1388" w:name="_ENREF_269"/>
      <w:r w:rsidRPr="00CF4C30">
        <w:rPr>
          <w:rFonts w:ascii="Cambria" w:hAnsi="Cambria"/>
          <w:noProof/>
        </w:rPr>
        <w:t xml:space="preserve">Lagier-Tourenne, C., M. Polymenidou and D. W. Cleveland (2010). "Tdp-43 and Fus/Tls: Emerging Roles in Rna Processing and Neurodegeneration." </w:t>
      </w:r>
      <w:r w:rsidRPr="00CF4C30">
        <w:rPr>
          <w:rFonts w:ascii="Cambria" w:hAnsi="Cambria"/>
          <w:i/>
          <w:noProof/>
        </w:rPr>
        <w:t>Human Molecular Genetics</w:t>
      </w:r>
      <w:r w:rsidRPr="00CF4C30">
        <w:rPr>
          <w:rFonts w:ascii="Cambria" w:hAnsi="Cambria"/>
          <w:noProof/>
        </w:rPr>
        <w:t xml:space="preserve"> </w:t>
      </w:r>
      <w:r w:rsidRPr="00CF4C30">
        <w:rPr>
          <w:rFonts w:ascii="Cambria" w:hAnsi="Cambria"/>
          <w:b/>
          <w:noProof/>
        </w:rPr>
        <w:t>19</w:t>
      </w:r>
      <w:r w:rsidRPr="00CF4C30">
        <w:rPr>
          <w:rFonts w:ascii="Cambria" w:hAnsi="Cambria"/>
          <w:noProof/>
        </w:rPr>
        <w:t>(R1): R46-64.</w:t>
      </w:r>
      <w:bookmarkEnd w:id="1388"/>
    </w:p>
    <w:p w:rsidR="00CF4C30" w:rsidRPr="00CF4C30" w:rsidRDefault="00CF4C30" w:rsidP="00CF4C30">
      <w:pPr>
        <w:spacing w:after="240"/>
        <w:rPr>
          <w:rFonts w:ascii="Cambria" w:hAnsi="Cambria"/>
          <w:noProof/>
        </w:rPr>
      </w:pPr>
      <w:bookmarkStart w:id="1389" w:name="_ENREF_270"/>
      <w:r w:rsidRPr="00CF4C30">
        <w:rPr>
          <w:rFonts w:ascii="Cambria" w:hAnsi="Cambria"/>
          <w:noProof/>
        </w:rPr>
        <w:t xml:space="preserve">Lee, J. A. (2012). "Neuronal Autophagy: A Housekeeper or a Fighter in Neuronal Cell Survival?" </w:t>
      </w:r>
      <w:r w:rsidRPr="00CF4C30">
        <w:rPr>
          <w:rFonts w:ascii="Cambria" w:hAnsi="Cambria"/>
          <w:i/>
          <w:noProof/>
        </w:rPr>
        <w:t>Experimental Neurobiology</w:t>
      </w:r>
      <w:r w:rsidRPr="00CF4C30">
        <w:rPr>
          <w:rFonts w:ascii="Cambria" w:hAnsi="Cambria"/>
          <w:noProof/>
        </w:rPr>
        <w:t xml:space="preserve"> </w:t>
      </w:r>
      <w:r w:rsidRPr="00CF4C30">
        <w:rPr>
          <w:rFonts w:ascii="Cambria" w:hAnsi="Cambria"/>
          <w:b/>
          <w:noProof/>
        </w:rPr>
        <w:t>21</w:t>
      </w:r>
      <w:r w:rsidRPr="00CF4C30">
        <w:rPr>
          <w:rFonts w:ascii="Cambria" w:hAnsi="Cambria"/>
          <w:noProof/>
        </w:rPr>
        <w:t>(1): 1-8.</w:t>
      </w:r>
      <w:bookmarkEnd w:id="1389"/>
    </w:p>
    <w:p w:rsidR="00CF4C30" w:rsidRPr="00CF4C30" w:rsidRDefault="00CF4C30" w:rsidP="00CF4C30">
      <w:pPr>
        <w:spacing w:after="240"/>
        <w:rPr>
          <w:rFonts w:ascii="Cambria" w:hAnsi="Cambria"/>
          <w:noProof/>
        </w:rPr>
      </w:pPr>
      <w:bookmarkStart w:id="1390" w:name="_ENREF_271"/>
      <w:r w:rsidRPr="00CF4C30">
        <w:rPr>
          <w:rFonts w:ascii="Cambria" w:hAnsi="Cambria"/>
          <w:noProof/>
        </w:rPr>
        <w:t xml:space="preserve">Lee, J. H., W. H. Yu, A. Kumar, S. Lee, P. S. Mohan, C. M. Peterhoff, D. M. Wolfe, M. Martinez-Vicente, A. C. Massey, G. Sovak, Y. Uchiyama, D. Westaway, A. M. Cuervo and R. A. Nixon (2010). "Lysosomal Proteolysis and Autophagy Require Presenilin 1 and Are Disrupted by Alzheimer-Related Ps1 Mutations." </w:t>
      </w:r>
      <w:r w:rsidRPr="00CF4C30">
        <w:rPr>
          <w:rFonts w:ascii="Cambria" w:hAnsi="Cambria"/>
          <w:i/>
          <w:noProof/>
        </w:rPr>
        <w:t>Cell</w:t>
      </w:r>
      <w:r w:rsidRPr="00CF4C30">
        <w:rPr>
          <w:rFonts w:ascii="Cambria" w:hAnsi="Cambria"/>
          <w:noProof/>
        </w:rPr>
        <w:t xml:space="preserve"> </w:t>
      </w:r>
      <w:r w:rsidRPr="00CF4C30">
        <w:rPr>
          <w:rFonts w:ascii="Cambria" w:hAnsi="Cambria"/>
          <w:b/>
          <w:noProof/>
        </w:rPr>
        <w:t>141</w:t>
      </w:r>
      <w:r w:rsidRPr="00CF4C30">
        <w:rPr>
          <w:rFonts w:ascii="Cambria" w:hAnsi="Cambria"/>
          <w:noProof/>
        </w:rPr>
        <w:t>(7): 1146-1158.</w:t>
      </w:r>
      <w:bookmarkEnd w:id="1390"/>
    </w:p>
    <w:p w:rsidR="00CF4C30" w:rsidRPr="00CF4C30" w:rsidRDefault="00CF4C30" w:rsidP="00CF4C30">
      <w:pPr>
        <w:spacing w:after="240"/>
        <w:rPr>
          <w:rFonts w:ascii="Cambria" w:hAnsi="Cambria"/>
          <w:noProof/>
        </w:rPr>
      </w:pPr>
      <w:bookmarkStart w:id="1391" w:name="_ENREF_272"/>
      <w:r w:rsidRPr="00CF4C30">
        <w:rPr>
          <w:rFonts w:ascii="Cambria" w:hAnsi="Cambria"/>
          <w:noProof/>
        </w:rPr>
        <w:t xml:space="preserve">Lee, J. Y., H. Koga, Y. Kawaguchi, W. Tang, E. Wong, Y. S. Gao, U. B. Pandey, S. Kaushik, E. Tresse, J. Lu, J. P. Taylor, A. M. Cuervo and T. P. Yao (2010). "Hdac6 Controls Autophagosome Maturation Essential for Ubiquitin-Selective Quality-Control Autophagy." </w:t>
      </w:r>
      <w:r w:rsidRPr="00CF4C30">
        <w:rPr>
          <w:rFonts w:ascii="Cambria" w:hAnsi="Cambria"/>
          <w:i/>
          <w:noProof/>
        </w:rPr>
        <w:t>The EMBO Journal</w:t>
      </w:r>
      <w:r w:rsidRPr="00CF4C30">
        <w:rPr>
          <w:rFonts w:ascii="Cambria" w:hAnsi="Cambria"/>
          <w:noProof/>
        </w:rPr>
        <w:t xml:space="preserve"> </w:t>
      </w:r>
      <w:r w:rsidRPr="00CF4C30">
        <w:rPr>
          <w:rFonts w:ascii="Cambria" w:hAnsi="Cambria"/>
          <w:b/>
          <w:noProof/>
        </w:rPr>
        <w:t>29</w:t>
      </w:r>
      <w:r w:rsidRPr="00CF4C30">
        <w:rPr>
          <w:rFonts w:ascii="Cambria" w:hAnsi="Cambria"/>
          <w:noProof/>
        </w:rPr>
        <w:t>(5): 969-980.</w:t>
      </w:r>
      <w:bookmarkEnd w:id="1391"/>
    </w:p>
    <w:p w:rsidR="00CF4C30" w:rsidRPr="00CF4C30" w:rsidRDefault="00CF4C30" w:rsidP="00CF4C30">
      <w:pPr>
        <w:spacing w:after="240"/>
        <w:rPr>
          <w:rFonts w:ascii="Cambria" w:hAnsi="Cambria"/>
          <w:noProof/>
        </w:rPr>
      </w:pPr>
      <w:bookmarkStart w:id="1392" w:name="_ENREF_273"/>
      <w:r w:rsidRPr="00CF4C30">
        <w:rPr>
          <w:rFonts w:ascii="Cambria" w:hAnsi="Cambria"/>
          <w:noProof/>
        </w:rPr>
        <w:t xml:space="preserve">Lee, J. Y., Y. Nagano, J. P. Taylor, K. L. Lim and T. P. Yao (2010). "Disease-Causing Mutations in Parkin Impair Mitochondrial Ubiquitination, Aggregation, and Hdac6-Dependent Mitophagy." </w:t>
      </w:r>
      <w:r w:rsidRPr="00CF4C30">
        <w:rPr>
          <w:rFonts w:ascii="Cambria" w:hAnsi="Cambria"/>
          <w:i/>
          <w:noProof/>
        </w:rPr>
        <w:t>The Journal of Cell Biology</w:t>
      </w:r>
      <w:r w:rsidRPr="00CF4C30">
        <w:rPr>
          <w:rFonts w:ascii="Cambria" w:hAnsi="Cambria"/>
          <w:noProof/>
        </w:rPr>
        <w:t xml:space="preserve"> </w:t>
      </w:r>
      <w:r w:rsidRPr="00CF4C30">
        <w:rPr>
          <w:rFonts w:ascii="Cambria" w:hAnsi="Cambria"/>
          <w:b/>
          <w:noProof/>
        </w:rPr>
        <w:t>189</w:t>
      </w:r>
      <w:r w:rsidRPr="00CF4C30">
        <w:rPr>
          <w:rFonts w:ascii="Cambria" w:hAnsi="Cambria"/>
          <w:noProof/>
        </w:rPr>
        <w:t>(4): 671-679.</w:t>
      </w:r>
      <w:bookmarkEnd w:id="1392"/>
    </w:p>
    <w:p w:rsidR="00CF4C30" w:rsidRPr="00CF4C30" w:rsidRDefault="00CF4C30" w:rsidP="00CF4C30">
      <w:pPr>
        <w:spacing w:after="240"/>
        <w:rPr>
          <w:rFonts w:ascii="Cambria" w:hAnsi="Cambria"/>
          <w:noProof/>
        </w:rPr>
      </w:pPr>
      <w:bookmarkStart w:id="1393" w:name="_ENREF_274"/>
      <w:r w:rsidRPr="00CF4C30">
        <w:rPr>
          <w:rFonts w:ascii="Cambria" w:hAnsi="Cambria"/>
          <w:noProof/>
        </w:rPr>
        <w:t xml:space="preserve">Leung, A. W. and A. P. Halestrap (2008). "Recent Progress in Elucidating the Molecular Mechanism of the Mitochondrial Permeability Transition Pore." </w:t>
      </w:r>
      <w:r w:rsidRPr="00CF4C30">
        <w:rPr>
          <w:rFonts w:ascii="Cambria" w:hAnsi="Cambria"/>
          <w:i/>
          <w:noProof/>
        </w:rPr>
        <w:t>Biochimica et Biophysica Acta</w:t>
      </w:r>
      <w:r w:rsidRPr="00CF4C30">
        <w:rPr>
          <w:rFonts w:ascii="Cambria" w:hAnsi="Cambria"/>
          <w:noProof/>
        </w:rPr>
        <w:t xml:space="preserve"> </w:t>
      </w:r>
      <w:r w:rsidRPr="00CF4C30">
        <w:rPr>
          <w:rFonts w:ascii="Cambria" w:hAnsi="Cambria"/>
          <w:b/>
          <w:noProof/>
        </w:rPr>
        <w:t>1777</w:t>
      </w:r>
      <w:r w:rsidRPr="00CF4C30">
        <w:rPr>
          <w:rFonts w:ascii="Cambria" w:hAnsi="Cambria"/>
          <w:noProof/>
        </w:rPr>
        <w:t>(7-8): 946-952.</w:t>
      </w:r>
      <w:bookmarkEnd w:id="1393"/>
    </w:p>
    <w:p w:rsidR="00CF4C30" w:rsidRPr="00CF4C30" w:rsidRDefault="00CF4C30" w:rsidP="00CF4C30">
      <w:pPr>
        <w:spacing w:after="240"/>
        <w:rPr>
          <w:rFonts w:ascii="Cambria" w:hAnsi="Cambria"/>
          <w:noProof/>
        </w:rPr>
      </w:pPr>
      <w:bookmarkStart w:id="1394" w:name="_ENREF_275"/>
      <w:r w:rsidRPr="00CF4C30">
        <w:rPr>
          <w:rFonts w:ascii="Cambria" w:hAnsi="Cambria"/>
          <w:noProof/>
        </w:rPr>
        <w:t xml:space="preserve">Li, L., X. Zhang and W. Le (2008). "Altered Macroautophagy in the Spinal Cord of Sod1 Mutant Mice." </w:t>
      </w:r>
      <w:r w:rsidRPr="00CF4C30">
        <w:rPr>
          <w:rFonts w:ascii="Cambria" w:hAnsi="Cambria"/>
          <w:i/>
          <w:noProof/>
        </w:rPr>
        <w:t>Autophagy</w:t>
      </w:r>
      <w:r w:rsidRPr="00CF4C30">
        <w:rPr>
          <w:rFonts w:ascii="Cambria" w:hAnsi="Cambria"/>
          <w:noProof/>
        </w:rPr>
        <w:t xml:space="preserve"> </w:t>
      </w:r>
      <w:r w:rsidRPr="00CF4C30">
        <w:rPr>
          <w:rFonts w:ascii="Cambria" w:hAnsi="Cambria"/>
          <w:b/>
          <w:noProof/>
        </w:rPr>
        <w:t>4</w:t>
      </w:r>
      <w:r w:rsidRPr="00CF4C30">
        <w:rPr>
          <w:rFonts w:ascii="Cambria" w:hAnsi="Cambria"/>
          <w:noProof/>
        </w:rPr>
        <w:t>(3): 290-293.</w:t>
      </w:r>
      <w:bookmarkEnd w:id="1394"/>
    </w:p>
    <w:p w:rsidR="00CF4C30" w:rsidRPr="00CF4C30" w:rsidRDefault="00CF4C30" w:rsidP="00CF4C30">
      <w:pPr>
        <w:spacing w:after="240"/>
        <w:rPr>
          <w:rFonts w:ascii="Cambria" w:hAnsi="Cambria"/>
          <w:noProof/>
        </w:rPr>
      </w:pPr>
      <w:bookmarkStart w:id="1395" w:name="_ENREF_276"/>
      <w:r w:rsidRPr="00CF4C30">
        <w:rPr>
          <w:rFonts w:ascii="Cambria" w:hAnsi="Cambria"/>
          <w:noProof/>
        </w:rPr>
        <w:t xml:space="preserve">Li, Q., A. Lau, T. J. Morris, L. Guo, C. B. Fordyce and E. F. Stanley (2004). "A Syntaxin 1, Galpha(O), and N-Type Calcium Channel Complex at a Presynaptic Nerve Terminal: Analysis by Quantitative Immunocolocalization." </w:t>
      </w:r>
      <w:r w:rsidRPr="00CF4C30">
        <w:rPr>
          <w:rFonts w:ascii="Cambria" w:hAnsi="Cambria"/>
          <w:i/>
          <w:noProof/>
        </w:rPr>
        <w:t>The Journal of Neuroscience : The Official Journal of the Society for Neuroscience</w:t>
      </w:r>
      <w:r w:rsidRPr="00CF4C30">
        <w:rPr>
          <w:rFonts w:ascii="Cambria" w:hAnsi="Cambria"/>
          <w:noProof/>
        </w:rPr>
        <w:t xml:space="preserve"> </w:t>
      </w:r>
      <w:r w:rsidRPr="00CF4C30">
        <w:rPr>
          <w:rFonts w:ascii="Cambria" w:hAnsi="Cambria"/>
          <w:b/>
          <w:noProof/>
        </w:rPr>
        <w:t>24</w:t>
      </w:r>
      <w:r w:rsidRPr="00CF4C30">
        <w:rPr>
          <w:rFonts w:ascii="Cambria" w:hAnsi="Cambria"/>
          <w:noProof/>
        </w:rPr>
        <w:t>(16): 4070-4081.</w:t>
      </w:r>
      <w:bookmarkEnd w:id="1395"/>
    </w:p>
    <w:p w:rsidR="00CF4C30" w:rsidRPr="00CF4C30" w:rsidRDefault="00CF4C30" w:rsidP="00CF4C30">
      <w:pPr>
        <w:spacing w:after="240"/>
        <w:rPr>
          <w:rFonts w:ascii="Cambria" w:hAnsi="Cambria"/>
          <w:noProof/>
        </w:rPr>
      </w:pPr>
      <w:bookmarkStart w:id="1396" w:name="_ENREF_277"/>
      <w:r w:rsidRPr="00CF4C30">
        <w:rPr>
          <w:rFonts w:ascii="Cambria" w:hAnsi="Cambria"/>
          <w:noProof/>
        </w:rPr>
        <w:t xml:space="preserve">Li, Y., P. Ray, E. J. Rao, C. Shi, W. Guo, X. Chen, E. A. Woodruff, 3rd, K. Fushimi and J. Y. Wu (2010). "A Drosophila Model for Tdp-43 Proteinopathy." </w:t>
      </w:r>
      <w:r w:rsidRPr="00CF4C30">
        <w:rPr>
          <w:rFonts w:ascii="Cambria" w:hAnsi="Cambria"/>
          <w:i/>
          <w:noProof/>
        </w:rPr>
        <w:t>Proceedings of the National Academy of Sciences of the United States of America</w:t>
      </w:r>
      <w:r w:rsidRPr="00CF4C30">
        <w:rPr>
          <w:rFonts w:ascii="Cambria" w:hAnsi="Cambria"/>
          <w:noProof/>
        </w:rPr>
        <w:t xml:space="preserve"> </w:t>
      </w:r>
      <w:r w:rsidRPr="00CF4C30">
        <w:rPr>
          <w:rFonts w:ascii="Cambria" w:hAnsi="Cambria"/>
          <w:b/>
          <w:noProof/>
        </w:rPr>
        <w:t>107</w:t>
      </w:r>
      <w:r w:rsidRPr="00CF4C30">
        <w:rPr>
          <w:rFonts w:ascii="Cambria" w:hAnsi="Cambria"/>
          <w:noProof/>
        </w:rPr>
        <w:t>(7): 3169-3174.</w:t>
      </w:r>
      <w:bookmarkEnd w:id="1396"/>
    </w:p>
    <w:p w:rsidR="00CF4C30" w:rsidRPr="00CF4C30" w:rsidRDefault="00CF4C30" w:rsidP="00CF4C30">
      <w:pPr>
        <w:spacing w:after="240"/>
        <w:rPr>
          <w:rFonts w:ascii="Cambria" w:hAnsi="Cambria"/>
          <w:noProof/>
        </w:rPr>
      </w:pPr>
      <w:bookmarkStart w:id="1397" w:name="_ENREF_278"/>
      <w:r w:rsidRPr="00CF4C30">
        <w:rPr>
          <w:rFonts w:ascii="Cambria" w:hAnsi="Cambria"/>
          <w:noProof/>
        </w:rPr>
        <w:t xml:space="preserve">Liang, C. C., C. Wang, X. Peng, B. Gan and J. L. Guan (2010). "Neural-Specific Deletion of Fip200 Leads to Cerebellar Degeneration Caused by Increased Neuronal Death and Axon Degeneration." </w:t>
      </w:r>
      <w:r w:rsidRPr="00CF4C30">
        <w:rPr>
          <w:rFonts w:ascii="Cambria" w:hAnsi="Cambria"/>
          <w:i/>
          <w:noProof/>
        </w:rPr>
        <w:t>The Journal of Biological Chemistry</w:t>
      </w:r>
      <w:r w:rsidRPr="00CF4C30">
        <w:rPr>
          <w:rFonts w:ascii="Cambria" w:hAnsi="Cambria"/>
          <w:noProof/>
        </w:rPr>
        <w:t xml:space="preserve"> </w:t>
      </w:r>
      <w:r w:rsidRPr="00CF4C30">
        <w:rPr>
          <w:rFonts w:ascii="Cambria" w:hAnsi="Cambria"/>
          <w:b/>
          <w:noProof/>
        </w:rPr>
        <w:t>285</w:t>
      </w:r>
      <w:r w:rsidRPr="00CF4C30">
        <w:rPr>
          <w:rFonts w:ascii="Cambria" w:hAnsi="Cambria"/>
          <w:noProof/>
        </w:rPr>
        <w:t>(5): 3499-3509.</w:t>
      </w:r>
      <w:bookmarkEnd w:id="1397"/>
    </w:p>
    <w:p w:rsidR="00CF4C30" w:rsidRPr="00CF4C30" w:rsidRDefault="00CF4C30" w:rsidP="00CF4C30">
      <w:pPr>
        <w:spacing w:after="240"/>
        <w:rPr>
          <w:rFonts w:ascii="Cambria" w:hAnsi="Cambria"/>
          <w:noProof/>
        </w:rPr>
      </w:pPr>
      <w:bookmarkStart w:id="1398" w:name="_ENREF_279"/>
      <w:r w:rsidRPr="00CF4C30">
        <w:rPr>
          <w:rFonts w:ascii="Cambria" w:hAnsi="Cambria"/>
          <w:noProof/>
        </w:rPr>
        <w:t xml:space="preserve">Lin, C. L., L. A. Bristol, L. Jin, M. Dykes-Hoberg, T. Crawford, L. Clawson and J. D. Rothstein (1998). "Aberrant Rna Processing in a Neurodegenerative Disease: The Cause for Absent Eaat2, a Glutamate Transporter, in Amyotrophic Lateral Sclerosis." </w:t>
      </w:r>
      <w:r w:rsidRPr="00CF4C30">
        <w:rPr>
          <w:rFonts w:ascii="Cambria" w:hAnsi="Cambria"/>
          <w:i/>
          <w:noProof/>
        </w:rPr>
        <w:t>Neuron</w:t>
      </w:r>
      <w:r w:rsidRPr="00CF4C30">
        <w:rPr>
          <w:rFonts w:ascii="Cambria" w:hAnsi="Cambria"/>
          <w:noProof/>
        </w:rPr>
        <w:t xml:space="preserve"> </w:t>
      </w:r>
      <w:r w:rsidRPr="00CF4C30">
        <w:rPr>
          <w:rFonts w:ascii="Cambria" w:hAnsi="Cambria"/>
          <w:b/>
          <w:noProof/>
        </w:rPr>
        <w:t>20</w:t>
      </w:r>
      <w:r w:rsidRPr="00CF4C30">
        <w:rPr>
          <w:rFonts w:ascii="Cambria" w:hAnsi="Cambria"/>
          <w:noProof/>
        </w:rPr>
        <w:t>(3): 589-602.</w:t>
      </w:r>
      <w:bookmarkEnd w:id="1398"/>
    </w:p>
    <w:p w:rsidR="00CF4C30" w:rsidRPr="00CF4C30" w:rsidRDefault="00CF4C30" w:rsidP="00CF4C30">
      <w:pPr>
        <w:spacing w:after="240"/>
        <w:rPr>
          <w:rFonts w:ascii="Cambria" w:hAnsi="Cambria"/>
          <w:noProof/>
        </w:rPr>
      </w:pPr>
      <w:bookmarkStart w:id="1399" w:name="_ENREF_280"/>
      <w:r w:rsidRPr="00CF4C30">
        <w:rPr>
          <w:rFonts w:ascii="Cambria" w:hAnsi="Cambria"/>
          <w:noProof/>
        </w:rPr>
        <w:t xml:space="preserve">Lin, M. T. and M. F. Beal (2006). "Mitochondrial Dysfunction and Oxidative Stress in Neurodegenerative Diseases." </w:t>
      </w:r>
      <w:r w:rsidRPr="00CF4C30">
        <w:rPr>
          <w:rFonts w:ascii="Cambria" w:hAnsi="Cambria"/>
          <w:i/>
          <w:noProof/>
        </w:rPr>
        <w:t>Nature</w:t>
      </w:r>
      <w:r w:rsidRPr="00CF4C30">
        <w:rPr>
          <w:rFonts w:ascii="Cambria" w:hAnsi="Cambria"/>
          <w:noProof/>
        </w:rPr>
        <w:t xml:space="preserve"> </w:t>
      </w:r>
      <w:r w:rsidRPr="00CF4C30">
        <w:rPr>
          <w:rFonts w:ascii="Cambria" w:hAnsi="Cambria"/>
          <w:b/>
          <w:noProof/>
        </w:rPr>
        <w:t>443</w:t>
      </w:r>
      <w:r w:rsidRPr="00CF4C30">
        <w:rPr>
          <w:rFonts w:ascii="Cambria" w:hAnsi="Cambria"/>
          <w:noProof/>
        </w:rPr>
        <w:t>(7113): 787-795.</w:t>
      </w:r>
      <w:bookmarkEnd w:id="1399"/>
    </w:p>
    <w:p w:rsidR="00CF4C30" w:rsidRPr="00CF4C30" w:rsidRDefault="00CF4C30" w:rsidP="00CF4C30">
      <w:pPr>
        <w:spacing w:after="240"/>
        <w:rPr>
          <w:rFonts w:ascii="Cambria" w:hAnsi="Cambria"/>
          <w:noProof/>
        </w:rPr>
      </w:pPr>
      <w:bookmarkStart w:id="1400" w:name="_ENREF_281"/>
      <w:r w:rsidRPr="00CF4C30">
        <w:rPr>
          <w:rFonts w:ascii="Cambria" w:hAnsi="Cambria"/>
          <w:noProof/>
        </w:rPr>
        <w:t xml:space="preserve">Liscic, R. M., L. T. Grinberg, J. Zidar, M. A. Gitcho and N. J. Cairns (2008). "Als and Ftld: Two Faces of Tdp-43 Proteinopathy." </w:t>
      </w:r>
      <w:r w:rsidRPr="00CF4C30">
        <w:rPr>
          <w:rFonts w:ascii="Cambria" w:hAnsi="Cambria"/>
          <w:i/>
          <w:noProof/>
        </w:rPr>
        <w:t>European Journal of Neurology : The Official Journal of the European Federation of Neurological Societies</w:t>
      </w:r>
      <w:r w:rsidRPr="00CF4C30">
        <w:rPr>
          <w:rFonts w:ascii="Cambria" w:hAnsi="Cambria"/>
          <w:noProof/>
        </w:rPr>
        <w:t xml:space="preserve"> </w:t>
      </w:r>
      <w:r w:rsidRPr="00CF4C30">
        <w:rPr>
          <w:rFonts w:ascii="Cambria" w:hAnsi="Cambria"/>
          <w:b/>
          <w:noProof/>
        </w:rPr>
        <w:t>15</w:t>
      </w:r>
      <w:r w:rsidRPr="00CF4C30">
        <w:rPr>
          <w:rFonts w:ascii="Cambria" w:hAnsi="Cambria"/>
          <w:noProof/>
        </w:rPr>
        <w:t>(8): 772-780.</w:t>
      </w:r>
      <w:bookmarkEnd w:id="1400"/>
    </w:p>
    <w:p w:rsidR="00CF4C30" w:rsidRPr="00CF4C30" w:rsidRDefault="00CF4C30" w:rsidP="00CF4C30">
      <w:pPr>
        <w:spacing w:after="240"/>
        <w:rPr>
          <w:rFonts w:ascii="Cambria" w:hAnsi="Cambria"/>
          <w:noProof/>
        </w:rPr>
      </w:pPr>
      <w:bookmarkStart w:id="1401" w:name="_ENREF_282"/>
      <w:r w:rsidRPr="00CF4C30">
        <w:rPr>
          <w:rFonts w:ascii="Cambria" w:hAnsi="Cambria"/>
          <w:noProof/>
        </w:rPr>
        <w:t xml:space="preserve">Liscic, R. M., L. T. Grinberg, J. Zidar, M. A. Gitcho and N. J. Cairns (2008). "Als and Ftld: Two Faces of Tdp-43 Proteinopathy." </w:t>
      </w:r>
      <w:r w:rsidRPr="00CF4C30">
        <w:rPr>
          <w:rFonts w:ascii="Cambria" w:hAnsi="Cambria"/>
          <w:i/>
          <w:noProof/>
        </w:rPr>
        <w:t>Eur J Neurol</w:t>
      </w:r>
      <w:r w:rsidRPr="00CF4C30">
        <w:rPr>
          <w:rFonts w:ascii="Cambria" w:hAnsi="Cambria"/>
          <w:noProof/>
        </w:rPr>
        <w:t xml:space="preserve"> </w:t>
      </w:r>
      <w:r w:rsidRPr="00CF4C30">
        <w:rPr>
          <w:rFonts w:ascii="Cambria" w:hAnsi="Cambria"/>
          <w:b/>
          <w:noProof/>
        </w:rPr>
        <w:t>15</w:t>
      </w:r>
      <w:r w:rsidRPr="00CF4C30">
        <w:rPr>
          <w:rFonts w:ascii="Cambria" w:hAnsi="Cambria"/>
          <w:noProof/>
        </w:rPr>
        <w:t>(8): 772-780.</w:t>
      </w:r>
      <w:bookmarkEnd w:id="1401"/>
    </w:p>
    <w:p w:rsidR="00CF4C30" w:rsidRPr="00CF4C30" w:rsidRDefault="00CF4C30" w:rsidP="00CF4C30">
      <w:pPr>
        <w:spacing w:after="240"/>
        <w:rPr>
          <w:rFonts w:ascii="Cambria" w:hAnsi="Cambria"/>
          <w:noProof/>
        </w:rPr>
      </w:pPr>
      <w:bookmarkStart w:id="1402" w:name="_ENREF_283"/>
      <w:r w:rsidRPr="00CF4C30">
        <w:rPr>
          <w:rFonts w:ascii="Cambria" w:hAnsi="Cambria"/>
          <w:noProof/>
        </w:rPr>
        <w:t xml:space="preserve">Liu, J., C. Lillo, P. A. Jonsson, C. Vande Velde, C. M. Ward, T. M. Miller, J. R. Subramaniam, J. D. Rothstein, S. Marklund, P. M. Andersen, T. Brannstrom, O. Gredal, P. C. Wong, D. S. Williams and D. W. Cleveland (2004). "Toxicity of Familial Als-Linked Sod1 Mutants from Selective Recruitment to Spinal Mitochondria." </w:t>
      </w:r>
      <w:r w:rsidRPr="00CF4C30">
        <w:rPr>
          <w:rFonts w:ascii="Cambria" w:hAnsi="Cambria"/>
          <w:i/>
          <w:noProof/>
        </w:rPr>
        <w:t>Neuron</w:t>
      </w:r>
      <w:r w:rsidRPr="00CF4C30">
        <w:rPr>
          <w:rFonts w:ascii="Cambria" w:hAnsi="Cambria"/>
          <w:noProof/>
        </w:rPr>
        <w:t xml:space="preserve"> </w:t>
      </w:r>
      <w:r w:rsidRPr="00CF4C30">
        <w:rPr>
          <w:rFonts w:ascii="Cambria" w:hAnsi="Cambria"/>
          <w:b/>
          <w:noProof/>
        </w:rPr>
        <w:t>43</w:t>
      </w:r>
      <w:r w:rsidRPr="00CF4C30">
        <w:rPr>
          <w:rFonts w:ascii="Cambria" w:hAnsi="Cambria"/>
          <w:noProof/>
        </w:rPr>
        <w:t>(1): 5-17.</w:t>
      </w:r>
      <w:bookmarkEnd w:id="1402"/>
    </w:p>
    <w:p w:rsidR="00CF4C30" w:rsidRPr="00CF4C30" w:rsidRDefault="00CF4C30" w:rsidP="00CF4C30">
      <w:pPr>
        <w:spacing w:after="240"/>
        <w:rPr>
          <w:rFonts w:ascii="Cambria" w:hAnsi="Cambria"/>
          <w:noProof/>
        </w:rPr>
      </w:pPr>
      <w:bookmarkStart w:id="1403" w:name="_ENREF_284"/>
      <w:r w:rsidRPr="00CF4C30">
        <w:rPr>
          <w:rFonts w:ascii="Cambria" w:hAnsi="Cambria"/>
          <w:noProof/>
        </w:rPr>
        <w:t xml:space="preserve">Liu, X., C. N. Kim, J. Yang, R. Jemmerson and X. Wang (1996). "Induction of Apoptotic Program in Cell-Free Extracts: Requirement for Datp and Cytochrome C." </w:t>
      </w:r>
      <w:r w:rsidRPr="00CF4C30">
        <w:rPr>
          <w:rFonts w:ascii="Cambria" w:hAnsi="Cambria"/>
          <w:i/>
          <w:noProof/>
        </w:rPr>
        <w:t>Cell</w:t>
      </w:r>
      <w:r w:rsidRPr="00CF4C30">
        <w:rPr>
          <w:rFonts w:ascii="Cambria" w:hAnsi="Cambria"/>
          <w:noProof/>
        </w:rPr>
        <w:t xml:space="preserve"> </w:t>
      </w:r>
      <w:r w:rsidRPr="00CF4C30">
        <w:rPr>
          <w:rFonts w:ascii="Cambria" w:hAnsi="Cambria"/>
          <w:b/>
          <w:noProof/>
        </w:rPr>
        <w:t>86</w:t>
      </w:r>
      <w:r w:rsidRPr="00CF4C30">
        <w:rPr>
          <w:rFonts w:ascii="Cambria" w:hAnsi="Cambria"/>
          <w:noProof/>
        </w:rPr>
        <w:t>(1): 147-157.</w:t>
      </w:r>
      <w:bookmarkEnd w:id="1403"/>
    </w:p>
    <w:p w:rsidR="00CF4C30" w:rsidRPr="00CF4C30" w:rsidRDefault="00CF4C30" w:rsidP="00CF4C30">
      <w:pPr>
        <w:spacing w:after="240"/>
        <w:rPr>
          <w:rFonts w:ascii="Cambria" w:hAnsi="Cambria"/>
          <w:noProof/>
        </w:rPr>
      </w:pPr>
      <w:bookmarkStart w:id="1404" w:name="_ENREF_285"/>
      <w:r w:rsidRPr="00CF4C30">
        <w:rPr>
          <w:rFonts w:ascii="Cambria" w:hAnsi="Cambria"/>
          <w:noProof/>
        </w:rPr>
        <w:t xml:space="preserve">Liu, Y., S. Shi, Z. Gu, Y. Du, M. Liu, S. Yan, J. Gao, J. Li, Y. Shao, W. Zhong, X. Chen and C. Li (2012). "Impaired Autophagic Function in Rat Islets with Aging." </w:t>
      </w:r>
      <w:r w:rsidRPr="00CF4C30">
        <w:rPr>
          <w:rFonts w:ascii="Cambria" w:hAnsi="Cambria"/>
          <w:i/>
          <w:noProof/>
        </w:rPr>
        <w:t>Age</w:t>
      </w:r>
      <w:r w:rsidRPr="00CF4C30">
        <w:rPr>
          <w:rFonts w:ascii="Cambria" w:hAnsi="Cambria"/>
          <w:noProof/>
        </w:rPr>
        <w:t>.</w:t>
      </w:r>
      <w:bookmarkEnd w:id="1404"/>
    </w:p>
    <w:p w:rsidR="00CF4C30" w:rsidRPr="00CF4C30" w:rsidRDefault="00CF4C30" w:rsidP="00CF4C30">
      <w:pPr>
        <w:spacing w:after="240"/>
        <w:rPr>
          <w:rFonts w:ascii="Cambria" w:hAnsi="Cambria"/>
          <w:noProof/>
        </w:rPr>
      </w:pPr>
      <w:bookmarkStart w:id="1405" w:name="_ENREF_286"/>
      <w:r w:rsidRPr="00CF4C30">
        <w:rPr>
          <w:rFonts w:ascii="Cambria" w:hAnsi="Cambria"/>
          <w:noProof/>
        </w:rPr>
        <w:t xml:space="preserve">Livak, K. J. and T. D. Schmittgen (2001). "Analysis of Relative Gene Expression Data Using Real-Time Quantitative Pcr and the 2(-Delta Delta C(T)) Method." </w:t>
      </w:r>
      <w:r w:rsidRPr="00CF4C30">
        <w:rPr>
          <w:rFonts w:ascii="Cambria" w:hAnsi="Cambria"/>
          <w:i/>
          <w:noProof/>
        </w:rPr>
        <w:t>Methods</w:t>
      </w:r>
      <w:r w:rsidRPr="00CF4C30">
        <w:rPr>
          <w:rFonts w:ascii="Cambria" w:hAnsi="Cambria"/>
          <w:noProof/>
        </w:rPr>
        <w:t xml:space="preserve"> </w:t>
      </w:r>
      <w:r w:rsidRPr="00CF4C30">
        <w:rPr>
          <w:rFonts w:ascii="Cambria" w:hAnsi="Cambria"/>
          <w:b/>
          <w:noProof/>
        </w:rPr>
        <w:t>25</w:t>
      </w:r>
      <w:r w:rsidRPr="00CF4C30">
        <w:rPr>
          <w:rFonts w:ascii="Cambria" w:hAnsi="Cambria"/>
          <w:noProof/>
        </w:rPr>
        <w:t>(4): 402-408.</w:t>
      </w:r>
      <w:bookmarkEnd w:id="1405"/>
    </w:p>
    <w:p w:rsidR="00CF4C30" w:rsidRPr="00CF4C30" w:rsidRDefault="00CF4C30" w:rsidP="00CF4C30">
      <w:pPr>
        <w:spacing w:after="240"/>
        <w:rPr>
          <w:rFonts w:ascii="Cambria" w:hAnsi="Cambria"/>
          <w:noProof/>
        </w:rPr>
      </w:pPr>
      <w:bookmarkStart w:id="1406" w:name="_ENREF_287"/>
      <w:r w:rsidRPr="00CF4C30">
        <w:rPr>
          <w:rFonts w:ascii="Cambria" w:hAnsi="Cambria"/>
          <w:noProof/>
        </w:rPr>
        <w:t xml:space="preserve">Loiseau, D., A. Chevrollier, C. Verny, V. Guillet, N. Gueguen, M. A. Pou de Crescenzo, M. Ferre, M. C. Malinge, A. Guichet, G. Nicolas, P. Amati-Bonneau, Y. Malthiery, D. Bonneau and P. Reynier (2007). "Mitochondrial Coupling Defect in Charcot-Marie-Tooth Type 2a Disease." </w:t>
      </w:r>
      <w:r w:rsidRPr="00CF4C30">
        <w:rPr>
          <w:rFonts w:ascii="Cambria" w:hAnsi="Cambria"/>
          <w:i/>
          <w:noProof/>
        </w:rPr>
        <w:t>Annals of Neurology</w:t>
      </w:r>
      <w:r w:rsidRPr="00CF4C30">
        <w:rPr>
          <w:rFonts w:ascii="Cambria" w:hAnsi="Cambria"/>
          <w:noProof/>
        </w:rPr>
        <w:t xml:space="preserve"> </w:t>
      </w:r>
      <w:r w:rsidRPr="00CF4C30">
        <w:rPr>
          <w:rFonts w:ascii="Cambria" w:hAnsi="Cambria"/>
          <w:b/>
          <w:noProof/>
        </w:rPr>
        <w:t>61</w:t>
      </w:r>
      <w:r w:rsidRPr="00CF4C30">
        <w:rPr>
          <w:rFonts w:ascii="Cambria" w:hAnsi="Cambria"/>
          <w:noProof/>
        </w:rPr>
        <w:t>(4): 315-323.</w:t>
      </w:r>
      <w:bookmarkEnd w:id="1406"/>
    </w:p>
    <w:p w:rsidR="00CF4C30" w:rsidRPr="00CF4C30" w:rsidRDefault="00CF4C30" w:rsidP="00CF4C30">
      <w:pPr>
        <w:spacing w:after="240"/>
        <w:rPr>
          <w:rFonts w:ascii="Cambria" w:hAnsi="Cambria"/>
          <w:noProof/>
        </w:rPr>
      </w:pPr>
      <w:bookmarkStart w:id="1407" w:name="_ENREF_288"/>
      <w:r w:rsidRPr="00CF4C30">
        <w:rPr>
          <w:rFonts w:ascii="Cambria" w:hAnsi="Cambria"/>
          <w:noProof/>
        </w:rPr>
        <w:t xml:space="preserve">Lomen-Hoerth, C., T. Anderson and B. Miller (2002). "The Overlap of Amyotrophic Lateral Sclerosis and Frontotemporal Dementia." </w:t>
      </w:r>
      <w:r w:rsidRPr="00CF4C30">
        <w:rPr>
          <w:rFonts w:ascii="Cambria" w:hAnsi="Cambria"/>
          <w:i/>
          <w:noProof/>
        </w:rPr>
        <w:t>Neurology</w:t>
      </w:r>
      <w:r w:rsidRPr="00CF4C30">
        <w:rPr>
          <w:rFonts w:ascii="Cambria" w:hAnsi="Cambria"/>
          <w:noProof/>
        </w:rPr>
        <w:t xml:space="preserve"> </w:t>
      </w:r>
      <w:r w:rsidRPr="00CF4C30">
        <w:rPr>
          <w:rFonts w:ascii="Cambria" w:hAnsi="Cambria"/>
          <w:b/>
          <w:noProof/>
        </w:rPr>
        <w:t>59</w:t>
      </w:r>
      <w:r w:rsidRPr="00CF4C30">
        <w:rPr>
          <w:rFonts w:ascii="Cambria" w:hAnsi="Cambria"/>
          <w:noProof/>
        </w:rPr>
        <w:t>(7): 1077-1079.</w:t>
      </w:r>
      <w:bookmarkEnd w:id="1407"/>
    </w:p>
    <w:p w:rsidR="00CF4C30" w:rsidRPr="00CF4C30" w:rsidRDefault="00CF4C30" w:rsidP="00CF4C30">
      <w:pPr>
        <w:spacing w:after="240"/>
        <w:rPr>
          <w:rFonts w:ascii="Cambria" w:hAnsi="Cambria"/>
          <w:noProof/>
        </w:rPr>
      </w:pPr>
      <w:bookmarkStart w:id="1408" w:name="_ENREF_289"/>
      <w:r w:rsidRPr="00CF4C30">
        <w:rPr>
          <w:rFonts w:ascii="Cambria" w:hAnsi="Cambria"/>
          <w:noProof/>
        </w:rPr>
        <w:t xml:space="preserve">Luigetti, M., D. Quaranta, A. Conte, C. Piccininni, S. Lattante, A. Romano, G. Silvestri, M. Zollino and M. Sabatelli (2013). "Frontotemporal Dementia, Parkinsonism and Lower Motor Neuron Involvement in a Patient with C9orf72 Expansion." </w:t>
      </w:r>
      <w:r w:rsidRPr="00CF4C30">
        <w:rPr>
          <w:rFonts w:ascii="Cambria" w:hAnsi="Cambria"/>
          <w:i/>
          <w:noProof/>
        </w:rPr>
        <w:t>Amyotrophic Lateral Sclerosis and Frontotemporal Degeneration</w:t>
      </w:r>
      <w:r w:rsidRPr="00CF4C30">
        <w:rPr>
          <w:rFonts w:ascii="Cambria" w:hAnsi="Cambria"/>
          <w:noProof/>
        </w:rPr>
        <w:t xml:space="preserve"> </w:t>
      </w:r>
      <w:r w:rsidRPr="00CF4C30">
        <w:rPr>
          <w:rFonts w:ascii="Cambria" w:hAnsi="Cambria"/>
          <w:b/>
          <w:noProof/>
        </w:rPr>
        <w:t>14</w:t>
      </w:r>
      <w:r w:rsidRPr="00CF4C30">
        <w:rPr>
          <w:rFonts w:ascii="Cambria" w:hAnsi="Cambria"/>
          <w:noProof/>
        </w:rPr>
        <w:t>(1): 66-69.</w:t>
      </w:r>
      <w:bookmarkEnd w:id="1408"/>
    </w:p>
    <w:p w:rsidR="00CF4C30" w:rsidRPr="00CF4C30" w:rsidRDefault="00CF4C30" w:rsidP="00CF4C30">
      <w:pPr>
        <w:spacing w:after="240"/>
        <w:rPr>
          <w:rFonts w:ascii="Cambria" w:hAnsi="Cambria"/>
          <w:noProof/>
        </w:rPr>
      </w:pPr>
      <w:bookmarkStart w:id="1409" w:name="_ENREF_290"/>
      <w:r w:rsidRPr="00CF4C30">
        <w:rPr>
          <w:rFonts w:ascii="Cambria" w:hAnsi="Cambria"/>
          <w:noProof/>
        </w:rPr>
        <w:t xml:space="preserve">Lumb, J. H., J. W. Connell, R. Allison and E. Reid (2012). "The Aaa Atpase Spastin Links Microtubule Severing to Membrane Modelling." </w:t>
      </w:r>
      <w:r w:rsidRPr="00CF4C30">
        <w:rPr>
          <w:rFonts w:ascii="Cambria" w:hAnsi="Cambria"/>
          <w:i/>
          <w:noProof/>
        </w:rPr>
        <w:t>Biochimica et Biophysica Acta</w:t>
      </w:r>
      <w:r w:rsidRPr="00CF4C30">
        <w:rPr>
          <w:rFonts w:ascii="Cambria" w:hAnsi="Cambria"/>
          <w:noProof/>
        </w:rPr>
        <w:t xml:space="preserve"> </w:t>
      </w:r>
      <w:r w:rsidRPr="00CF4C30">
        <w:rPr>
          <w:rFonts w:ascii="Cambria" w:hAnsi="Cambria"/>
          <w:b/>
          <w:noProof/>
        </w:rPr>
        <w:t>1823</w:t>
      </w:r>
      <w:r w:rsidRPr="00CF4C30">
        <w:rPr>
          <w:rFonts w:ascii="Cambria" w:hAnsi="Cambria"/>
          <w:noProof/>
        </w:rPr>
        <w:t>(1): 192-197.</w:t>
      </w:r>
      <w:bookmarkEnd w:id="1409"/>
    </w:p>
    <w:p w:rsidR="00CF4C30" w:rsidRPr="00CF4C30" w:rsidRDefault="00CF4C30" w:rsidP="00CF4C30">
      <w:pPr>
        <w:spacing w:after="240"/>
        <w:rPr>
          <w:rFonts w:ascii="Cambria" w:hAnsi="Cambria"/>
          <w:noProof/>
        </w:rPr>
      </w:pPr>
      <w:bookmarkStart w:id="1410" w:name="_ENREF_291"/>
      <w:r w:rsidRPr="00CF4C30">
        <w:rPr>
          <w:rFonts w:ascii="Cambria" w:hAnsi="Cambria"/>
          <w:noProof/>
        </w:rPr>
        <w:t xml:space="preserve">Luo, X., S. Pitkanen, S. Kassovska-Bratinova, B. H. Robinson and D. C. Lehotay (1997). "Excessive Formation of Hydroxyl Radicals and Aldehydic Lipid Peroxidation Products in Cultured Skin Fibroblasts from Patients with Complex I Deficiency." </w:t>
      </w:r>
      <w:r w:rsidRPr="00CF4C30">
        <w:rPr>
          <w:rFonts w:ascii="Cambria" w:hAnsi="Cambria"/>
          <w:i/>
          <w:noProof/>
        </w:rPr>
        <w:t>J Clin Invest</w:t>
      </w:r>
      <w:r w:rsidRPr="00CF4C30">
        <w:rPr>
          <w:rFonts w:ascii="Cambria" w:hAnsi="Cambria"/>
          <w:noProof/>
        </w:rPr>
        <w:t xml:space="preserve"> </w:t>
      </w:r>
      <w:r w:rsidRPr="00CF4C30">
        <w:rPr>
          <w:rFonts w:ascii="Cambria" w:hAnsi="Cambria"/>
          <w:b/>
          <w:noProof/>
        </w:rPr>
        <w:t>99</w:t>
      </w:r>
      <w:r w:rsidRPr="00CF4C30">
        <w:rPr>
          <w:rFonts w:ascii="Cambria" w:hAnsi="Cambria"/>
          <w:noProof/>
        </w:rPr>
        <w:t>(12): 2877-2882.</w:t>
      </w:r>
      <w:bookmarkEnd w:id="1410"/>
    </w:p>
    <w:p w:rsidR="00CF4C30" w:rsidRPr="00CF4C30" w:rsidRDefault="00CF4C30" w:rsidP="00CF4C30">
      <w:pPr>
        <w:spacing w:after="240"/>
        <w:rPr>
          <w:rFonts w:ascii="Cambria" w:hAnsi="Cambria"/>
          <w:noProof/>
        </w:rPr>
      </w:pPr>
      <w:bookmarkStart w:id="1411" w:name="_ENREF_292"/>
      <w:r w:rsidRPr="00CF4C30">
        <w:rPr>
          <w:rFonts w:ascii="Cambria" w:hAnsi="Cambria"/>
          <w:noProof/>
        </w:rPr>
        <w:t xml:space="preserve">Mackenzie, I. R., E. H. Bigio, P. G. Ince, F. Geser, M. Neumann, N. J. Cairns, L. K. Kwong, M. S. Forman, J. Ravits, H. Stewart, A. Eisen, L. McClusky, H. A. Kretzschmar, C. M. Monoranu, J. R. Highley, J. Kirby, T. Siddique, P. J. Shaw, V. M. Lee and J. Q. Trojanowski (2007). "Pathological Tdp-43 Distinguishes Sporadic Amyotrophic Lateral Sclerosis from Amyotrophic Lateral Sclerosis with Sod1 Mutations." </w:t>
      </w:r>
      <w:r w:rsidRPr="00CF4C30">
        <w:rPr>
          <w:rFonts w:ascii="Cambria" w:hAnsi="Cambria"/>
          <w:i/>
          <w:noProof/>
        </w:rPr>
        <w:t>Annals of Neurology</w:t>
      </w:r>
      <w:r w:rsidRPr="00CF4C30">
        <w:rPr>
          <w:rFonts w:ascii="Cambria" w:hAnsi="Cambria"/>
          <w:noProof/>
        </w:rPr>
        <w:t xml:space="preserve"> </w:t>
      </w:r>
      <w:r w:rsidRPr="00CF4C30">
        <w:rPr>
          <w:rFonts w:ascii="Cambria" w:hAnsi="Cambria"/>
          <w:b/>
          <w:noProof/>
        </w:rPr>
        <w:t>61</w:t>
      </w:r>
      <w:r w:rsidRPr="00CF4C30">
        <w:rPr>
          <w:rFonts w:ascii="Cambria" w:hAnsi="Cambria"/>
          <w:noProof/>
        </w:rPr>
        <w:t>(5): 427-434.</w:t>
      </w:r>
      <w:bookmarkEnd w:id="1411"/>
    </w:p>
    <w:p w:rsidR="00CF4C30" w:rsidRPr="00CF4C30" w:rsidRDefault="00CF4C30" w:rsidP="00CF4C30">
      <w:pPr>
        <w:spacing w:after="240"/>
        <w:rPr>
          <w:rFonts w:ascii="Cambria" w:hAnsi="Cambria"/>
          <w:noProof/>
        </w:rPr>
      </w:pPr>
      <w:bookmarkStart w:id="1412" w:name="_ENREF_293"/>
      <w:r w:rsidRPr="00CF4C30">
        <w:rPr>
          <w:rFonts w:ascii="Cambria" w:hAnsi="Cambria"/>
          <w:noProof/>
        </w:rPr>
        <w:t xml:space="preserve">Maekawa, S., S. Al-Sarraj, M. Kibble, S. Landau, J. Parnavelas, D. Cotter, I. Everall and P. N. Leigh (2004). "Cortical Selective Vulnerability in Motor Neuron Disease: A Morphometric Study." </w:t>
      </w:r>
      <w:r w:rsidRPr="00CF4C30">
        <w:rPr>
          <w:rFonts w:ascii="Cambria" w:hAnsi="Cambria"/>
          <w:i/>
          <w:noProof/>
        </w:rPr>
        <w:t>Brain : A Journal of Neurology</w:t>
      </w:r>
      <w:r w:rsidRPr="00CF4C30">
        <w:rPr>
          <w:rFonts w:ascii="Cambria" w:hAnsi="Cambria"/>
          <w:noProof/>
        </w:rPr>
        <w:t xml:space="preserve"> </w:t>
      </w:r>
      <w:r w:rsidRPr="00CF4C30">
        <w:rPr>
          <w:rFonts w:ascii="Cambria" w:hAnsi="Cambria"/>
          <w:b/>
          <w:noProof/>
        </w:rPr>
        <w:t>127</w:t>
      </w:r>
      <w:r w:rsidRPr="00CF4C30">
        <w:rPr>
          <w:rFonts w:ascii="Cambria" w:hAnsi="Cambria"/>
          <w:noProof/>
        </w:rPr>
        <w:t>(Pt 6): 1237-1251.</w:t>
      </w:r>
      <w:bookmarkEnd w:id="1412"/>
    </w:p>
    <w:p w:rsidR="00CF4C30" w:rsidRPr="00CF4C30" w:rsidRDefault="00CF4C30" w:rsidP="00CF4C30">
      <w:pPr>
        <w:spacing w:after="240"/>
        <w:rPr>
          <w:rFonts w:ascii="Cambria" w:hAnsi="Cambria"/>
          <w:noProof/>
        </w:rPr>
      </w:pPr>
      <w:bookmarkStart w:id="1413" w:name="_ENREF_294"/>
      <w:r w:rsidRPr="00CF4C30">
        <w:rPr>
          <w:rFonts w:ascii="Cambria" w:hAnsi="Cambria"/>
          <w:noProof/>
        </w:rPr>
        <w:t xml:space="preserve">Magrane, J., I. Hervias, M. S. Henning, M. Damiano, H. Kawamata and G. Manfredi (2009). "Mutant Sod1 in Neuronal Mitochondria Causes Toxicity and Mitochondrial Dynamics Abnormalities." </w:t>
      </w:r>
      <w:r w:rsidRPr="00CF4C30">
        <w:rPr>
          <w:rFonts w:ascii="Cambria" w:hAnsi="Cambria"/>
          <w:i/>
          <w:noProof/>
        </w:rPr>
        <w:t>Human Molecular Genetics</w:t>
      </w:r>
      <w:r w:rsidRPr="00CF4C30">
        <w:rPr>
          <w:rFonts w:ascii="Cambria" w:hAnsi="Cambria"/>
          <w:noProof/>
        </w:rPr>
        <w:t xml:space="preserve"> </w:t>
      </w:r>
      <w:r w:rsidRPr="00CF4C30">
        <w:rPr>
          <w:rFonts w:ascii="Cambria" w:hAnsi="Cambria"/>
          <w:b/>
          <w:noProof/>
        </w:rPr>
        <w:t>18</w:t>
      </w:r>
      <w:r w:rsidRPr="00CF4C30">
        <w:rPr>
          <w:rFonts w:ascii="Cambria" w:hAnsi="Cambria"/>
          <w:noProof/>
        </w:rPr>
        <w:t>(23): 4552-4564.</w:t>
      </w:r>
      <w:bookmarkEnd w:id="1413"/>
    </w:p>
    <w:p w:rsidR="00CF4C30" w:rsidRPr="00CF4C30" w:rsidRDefault="00CF4C30" w:rsidP="00CF4C30">
      <w:pPr>
        <w:spacing w:after="240"/>
        <w:rPr>
          <w:rFonts w:ascii="Cambria" w:hAnsi="Cambria"/>
          <w:noProof/>
        </w:rPr>
      </w:pPr>
      <w:bookmarkStart w:id="1414" w:name="_ENREF_295"/>
      <w:r w:rsidRPr="00CF4C30">
        <w:rPr>
          <w:rFonts w:ascii="Cambria" w:hAnsi="Cambria"/>
          <w:noProof/>
        </w:rPr>
        <w:t xml:space="preserve">Magrane, J. and G. Manfredi (2009). "Mitochondrial Function, Morphology, and Axonal Transport in Amyotrophic Lateral Sclerosis." </w:t>
      </w:r>
      <w:r w:rsidRPr="00CF4C30">
        <w:rPr>
          <w:rFonts w:ascii="Cambria" w:hAnsi="Cambria"/>
          <w:i/>
          <w:noProof/>
        </w:rPr>
        <w:t>Antioxidants &amp; Redox Signaling</w:t>
      </w:r>
      <w:r w:rsidRPr="00CF4C30">
        <w:rPr>
          <w:rFonts w:ascii="Cambria" w:hAnsi="Cambria"/>
          <w:noProof/>
        </w:rPr>
        <w:t xml:space="preserve"> </w:t>
      </w:r>
      <w:r w:rsidRPr="00CF4C30">
        <w:rPr>
          <w:rFonts w:ascii="Cambria" w:hAnsi="Cambria"/>
          <w:b/>
          <w:noProof/>
        </w:rPr>
        <w:t>11</w:t>
      </w:r>
      <w:r w:rsidRPr="00CF4C30">
        <w:rPr>
          <w:rFonts w:ascii="Cambria" w:hAnsi="Cambria"/>
          <w:noProof/>
        </w:rPr>
        <w:t>(7): 1615-1626.</w:t>
      </w:r>
      <w:bookmarkEnd w:id="1414"/>
    </w:p>
    <w:p w:rsidR="00CF4C30" w:rsidRPr="00CF4C30" w:rsidRDefault="00CF4C30" w:rsidP="00CF4C30">
      <w:pPr>
        <w:spacing w:after="240"/>
        <w:rPr>
          <w:rFonts w:ascii="Cambria" w:hAnsi="Cambria"/>
          <w:noProof/>
        </w:rPr>
      </w:pPr>
      <w:bookmarkStart w:id="1415" w:name="_ENREF_296"/>
      <w:r w:rsidRPr="00CF4C30">
        <w:rPr>
          <w:rFonts w:ascii="Cambria" w:hAnsi="Cambria"/>
          <w:noProof/>
        </w:rPr>
        <w:t xml:space="preserve">Mai, S., B. Muster, J. Bereiter-Hahn and M. Jendrach (2012). "Autophagy Proteins Lc3b, Atg5 and Atg12 Participate in Quality Control after Mitochondrial Damage and Influence Lifespan." </w:t>
      </w:r>
      <w:r w:rsidRPr="00CF4C30">
        <w:rPr>
          <w:rFonts w:ascii="Cambria" w:hAnsi="Cambria"/>
          <w:i/>
          <w:noProof/>
        </w:rPr>
        <w:t>Autophagy</w:t>
      </w:r>
      <w:r w:rsidRPr="00CF4C30">
        <w:rPr>
          <w:rFonts w:ascii="Cambria" w:hAnsi="Cambria"/>
          <w:noProof/>
        </w:rPr>
        <w:t xml:space="preserve"> </w:t>
      </w:r>
      <w:r w:rsidRPr="00CF4C30">
        <w:rPr>
          <w:rFonts w:ascii="Cambria" w:hAnsi="Cambria"/>
          <w:b/>
          <w:noProof/>
        </w:rPr>
        <w:t>8</w:t>
      </w:r>
      <w:r w:rsidRPr="00CF4C30">
        <w:rPr>
          <w:rFonts w:ascii="Cambria" w:hAnsi="Cambria"/>
          <w:noProof/>
        </w:rPr>
        <w:t>(1): 47-62.</w:t>
      </w:r>
      <w:bookmarkEnd w:id="1415"/>
    </w:p>
    <w:p w:rsidR="00CF4C30" w:rsidRPr="00CF4C30" w:rsidRDefault="00CF4C30" w:rsidP="00CF4C30">
      <w:pPr>
        <w:spacing w:after="240"/>
        <w:rPr>
          <w:rFonts w:ascii="Cambria" w:hAnsi="Cambria"/>
          <w:noProof/>
        </w:rPr>
      </w:pPr>
      <w:bookmarkStart w:id="1416" w:name="_ENREF_297"/>
      <w:r w:rsidRPr="00CF4C30">
        <w:rPr>
          <w:rFonts w:ascii="Cambria" w:hAnsi="Cambria"/>
          <w:noProof/>
        </w:rPr>
        <w:t xml:space="preserve">Majounie, E., A. E. Renton, K. Mok, E. G. Dopper, A. Waite, S. Rollinson, A. Chio, G. Restagno, N. Nicolaou, J. Simon-Sanchez, J. C. van Swieten, Y. Abramzon, J. O. Johnson, M. Sendtner, R. Pamphlett, R. W. Orrell, S. Mead, K. C. Sidle, H. Houlden, J. D. Rohrer, K. E. Morrison, H. Pall, K. Talbot, O. Ansorge, D. G. Hernandez, S. Arepalli, M. Sabatelli, G. Mora, M. Corbo, F. Giannini, A. Calvo, E. Englund, G. Borghero, G. L. Floris, A. M. Remes, H. Laaksovirta, L. McCluskey, J. Q. Trojanowski, V. M. Van Deerlin, G. D. Schellenberg, M. A. Nalls, V. E. Drory, C. S. Lu, T. H. Yeh, H. Ishiura, Y. Takahashi, S. Tsuji, I. Le Ber, A. Brice, C. Drepper, N. Williams, J. Kirby, P. Shaw, J. Hardy, P. J. Tienari, P. Heutink, H. R. Morris, S. Pickering-Brown and B. J. Traynor (2012). "Frequency of the C9orf72 Hexanucleotide Repeat Expansion in Patients with Amyotrophic Lateral Sclerosis and Frontotemporal Dementia: A Cross-Sectional Study." </w:t>
      </w:r>
      <w:r w:rsidRPr="00CF4C30">
        <w:rPr>
          <w:rFonts w:ascii="Cambria" w:hAnsi="Cambria"/>
          <w:i/>
          <w:noProof/>
        </w:rPr>
        <w:t>Lancet Neurology</w:t>
      </w:r>
      <w:r w:rsidRPr="00CF4C30">
        <w:rPr>
          <w:rFonts w:ascii="Cambria" w:hAnsi="Cambria"/>
          <w:noProof/>
        </w:rPr>
        <w:t xml:space="preserve"> </w:t>
      </w:r>
      <w:r w:rsidRPr="00CF4C30">
        <w:rPr>
          <w:rFonts w:ascii="Cambria" w:hAnsi="Cambria"/>
          <w:b/>
          <w:noProof/>
        </w:rPr>
        <w:t>11</w:t>
      </w:r>
      <w:r w:rsidRPr="00CF4C30">
        <w:rPr>
          <w:rFonts w:ascii="Cambria" w:hAnsi="Cambria"/>
          <w:noProof/>
        </w:rPr>
        <w:t>(4): 323-330.</w:t>
      </w:r>
      <w:bookmarkEnd w:id="1416"/>
    </w:p>
    <w:p w:rsidR="00CF4C30" w:rsidRPr="00CF4C30" w:rsidRDefault="00CF4C30" w:rsidP="00CF4C30">
      <w:pPr>
        <w:spacing w:after="240"/>
        <w:rPr>
          <w:rFonts w:ascii="Cambria" w:hAnsi="Cambria"/>
          <w:noProof/>
        </w:rPr>
      </w:pPr>
      <w:bookmarkStart w:id="1417" w:name="_ENREF_298"/>
      <w:r w:rsidRPr="00CF4C30">
        <w:rPr>
          <w:rFonts w:ascii="Cambria" w:hAnsi="Cambria"/>
          <w:noProof/>
        </w:rPr>
        <w:t xml:space="preserve">Malka, F., O. Guillery, C. Cifuentes-Diaz, E. Guillou, P. Belenguer, A. Lombes and M. Rojo (2005). "Separate Fusion of Outer and Inner Mitochondrial Membranes." </w:t>
      </w:r>
      <w:r w:rsidRPr="00CF4C30">
        <w:rPr>
          <w:rFonts w:ascii="Cambria" w:hAnsi="Cambria"/>
          <w:i/>
          <w:noProof/>
        </w:rPr>
        <w:t>EMBO Rep</w:t>
      </w:r>
      <w:r w:rsidRPr="00CF4C30">
        <w:rPr>
          <w:rFonts w:ascii="Cambria" w:hAnsi="Cambria"/>
          <w:noProof/>
        </w:rPr>
        <w:t xml:space="preserve"> </w:t>
      </w:r>
      <w:r w:rsidRPr="00CF4C30">
        <w:rPr>
          <w:rFonts w:ascii="Cambria" w:hAnsi="Cambria"/>
          <w:b/>
          <w:noProof/>
        </w:rPr>
        <w:t>6</w:t>
      </w:r>
      <w:r w:rsidRPr="00CF4C30">
        <w:rPr>
          <w:rFonts w:ascii="Cambria" w:hAnsi="Cambria"/>
          <w:noProof/>
        </w:rPr>
        <w:t>(9): 853-859.</w:t>
      </w:r>
      <w:bookmarkEnd w:id="1417"/>
    </w:p>
    <w:p w:rsidR="00CF4C30" w:rsidRPr="00CF4C30" w:rsidRDefault="00CF4C30" w:rsidP="00CF4C30">
      <w:pPr>
        <w:spacing w:after="240"/>
        <w:rPr>
          <w:rFonts w:ascii="Cambria" w:hAnsi="Cambria"/>
          <w:noProof/>
        </w:rPr>
      </w:pPr>
      <w:bookmarkStart w:id="1418" w:name="_ENREF_299"/>
      <w:r w:rsidRPr="00CF4C30">
        <w:rPr>
          <w:rFonts w:ascii="Cambria" w:hAnsi="Cambria"/>
          <w:noProof/>
        </w:rPr>
        <w:t xml:space="preserve">Malka, F., O. Guillery, C. Cifuentes-Diaz, E. Guillou, P. Belenguer, A. Lombes and M. Rojo (2005). "Separate Fusion of Outer and Inner Mitochondrial Membranes." </w:t>
      </w:r>
      <w:r w:rsidRPr="00CF4C30">
        <w:rPr>
          <w:rFonts w:ascii="Cambria" w:hAnsi="Cambria"/>
          <w:i/>
          <w:noProof/>
        </w:rPr>
        <w:t>EMBO Reports</w:t>
      </w:r>
      <w:r w:rsidRPr="00CF4C30">
        <w:rPr>
          <w:rFonts w:ascii="Cambria" w:hAnsi="Cambria"/>
          <w:noProof/>
        </w:rPr>
        <w:t xml:space="preserve"> </w:t>
      </w:r>
      <w:r w:rsidRPr="00CF4C30">
        <w:rPr>
          <w:rFonts w:ascii="Cambria" w:hAnsi="Cambria"/>
          <w:b/>
          <w:noProof/>
        </w:rPr>
        <w:t>6</w:t>
      </w:r>
      <w:r w:rsidRPr="00CF4C30">
        <w:rPr>
          <w:rFonts w:ascii="Cambria" w:hAnsi="Cambria"/>
          <w:noProof/>
        </w:rPr>
        <w:t>(9): 853-859.</w:t>
      </w:r>
      <w:bookmarkEnd w:id="1418"/>
    </w:p>
    <w:p w:rsidR="00CF4C30" w:rsidRPr="00CF4C30" w:rsidRDefault="00CF4C30" w:rsidP="00CF4C30">
      <w:pPr>
        <w:spacing w:after="240"/>
        <w:rPr>
          <w:rFonts w:ascii="Cambria" w:hAnsi="Cambria"/>
          <w:noProof/>
        </w:rPr>
      </w:pPr>
      <w:bookmarkStart w:id="1419" w:name="_ENREF_300"/>
      <w:r w:rsidRPr="00CF4C30">
        <w:rPr>
          <w:rFonts w:ascii="Cambria" w:hAnsi="Cambria"/>
          <w:noProof/>
        </w:rPr>
        <w:t xml:space="preserve">Mammucari, C. and R. Rizzuto (2010). "Signaling Pathways in Mitochondrial Dysfunction and Aging." </w:t>
      </w:r>
      <w:r w:rsidRPr="00CF4C30">
        <w:rPr>
          <w:rFonts w:ascii="Cambria" w:hAnsi="Cambria"/>
          <w:i/>
          <w:noProof/>
        </w:rPr>
        <w:t>Mechanisms of Ageing and Development</w:t>
      </w:r>
      <w:r w:rsidRPr="00CF4C30">
        <w:rPr>
          <w:rFonts w:ascii="Cambria" w:hAnsi="Cambria"/>
          <w:noProof/>
        </w:rPr>
        <w:t xml:space="preserve"> </w:t>
      </w:r>
      <w:r w:rsidRPr="00CF4C30">
        <w:rPr>
          <w:rFonts w:ascii="Cambria" w:hAnsi="Cambria"/>
          <w:b/>
          <w:noProof/>
        </w:rPr>
        <w:t>131</w:t>
      </w:r>
      <w:r w:rsidRPr="00CF4C30">
        <w:rPr>
          <w:rFonts w:ascii="Cambria" w:hAnsi="Cambria"/>
          <w:noProof/>
        </w:rPr>
        <w:t>(7-8): 536-543.</w:t>
      </w:r>
      <w:bookmarkEnd w:id="1419"/>
    </w:p>
    <w:p w:rsidR="00CF4C30" w:rsidRPr="00CF4C30" w:rsidRDefault="00CF4C30" w:rsidP="00CF4C30">
      <w:pPr>
        <w:spacing w:after="240"/>
        <w:rPr>
          <w:rFonts w:ascii="Cambria" w:hAnsi="Cambria"/>
          <w:noProof/>
        </w:rPr>
      </w:pPr>
      <w:bookmarkStart w:id="1420" w:name="_ENREF_301"/>
      <w:r w:rsidRPr="00CF4C30">
        <w:rPr>
          <w:rFonts w:ascii="Cambria" w:hAnsi="Cambria"/>
          <w:noProof/>
        </w:rPr>
        <w:t xml:space="preserve">Mancuso, G. and E. I. Rugarli (2008). "A Cryptic Promoter in the First Exon of the Spg4 Gene Directs the Synthesis of the 60-Kda Spastin Isoform." </w:t>
      </w:r>
      <w:r w:rsidRPr="00CF4C30">
        <w:rPr>
          <w:rFonts w:ascii="Cambria" w:hAnsi="Cambria"/>
          <w:i/>
          <w:noProof/>
        </w:rPr>
        <w:t>BMC Biology</w:t>
      </w:r>
      <w:r w:rsidRPr="00CF4C30">
        <w:rPr>
          <w:rFonts w:ascii="Cambria" w:hAnsi="Cambria"/>
          <w:noProof/>
        </w:rPr>
        <w:t xml:space="preserve"> </w:t>
      </w:r>
      <w:r w:rsidRPr="00CF4C30">
        <w:rPr>
          <w:rFonts w:ascii="Cambria" w:hAnsi="Cambria"/>
          <w:b/>
          <w:noProof/>
        </w:rPr>
        <w:t>6</w:t>
      </w:r>
      <w:r w:rsidRPr="00CF4C30">
        <w:rPr>
          <w:rFonts w:ascii="Cambria" w:hAnsi="Cambria"/>
          <w:noProof/>
        </w:rPr>
        <w:t>: 31.</w:t>
      </w:r>
      <w:bookmarkEnd w:id="1420"/>
    </w:p>
    <w:p w:rsidR="00CF4C30" w:rsidRPr="00CF4C30" w:rsidRDefault="00CF4C30" w:rsidP="00CF4C30">
      <w:pPr>
        <w:spacing w:after="240"/>
        <w:rPr>
          <w:rFonts w:ascii="Cambria" w:hAnsi="Cambria"/>
          <w:noProof/>
        </w:rPr>
      </w:pPr>
      <w:bookmarkStart w:id="1421" w:name="_ENREF_302"/>
      <w:r w:rsidRPr="00CF4C30">
        <w:rPr>
          <w:rFonts w:ascii="Cambria" w:hAnsi="Cambria"/>
          <w:noProof/>
        </w:rPr>
        <w:t xml:space="preserve">Manfredi, G. and Z. Xu (2005). "Mitochondrial Dysfunction and Its Role in Motor Neuron Degeneration in Als." </w:t>
      </w:r>
      <w:r w:rsidRPr="00CF4C30">
        <w:rPr>
          <w:rFonts w:ascii="Cambria" w:hAnsi="Cambria"/>
          <w:i/>
          <w:noProof/>
        </w:rPr>
        <w:t>Mitochondrion</w:t>
      </w:r>
      <w:r w:rsidRPr="00CF4C30">
        <w:rPr>
          <w:rFonts w:ascii="Cambria" w:hAnsi="Cambria"/>
          <w:noProof/>
        </w:rPr>
        <w:t xml:space="preserve"> </w:t>
      </w:r>
      <w:r w:rsidRPr="00CF4C30">
        <w:rPr>
          <w:rFonts w:ascii="Cambria" w:hAnsi="Cambria"/>
          <w:b/>
          <w:noProof/>
        </w:rPr>
        <w:t>5</w:t>
      </w:r>
      <w:r w:rsidRPr="00CF4C30">
        <w:rPr>
          <w:rFonts w:ascii="Cambria" w:hAnsi="Cambria"/>
          <w:noProof/>
        </w:rPr>
        <w:t>(2): 77-87.</w:t>
      </w:r>
      <w:bookmarkEnd w:id="1421"/>
    </w:p>
    <w:p w:rsidR="00CF4C30" w:rsidRPr="00CF4C30" w:rsidRDefault="00CF4C30" w:rsidP="00CF4C30">
      <w:pPr>
        <w:spacing w:after="240"/>
        <w:rPr>
          <w:rFonts w:ascii="Cambria" w:hAnsi="Cambria"/>
          <w:noProof/>
        </w:rPr>
      </w:pPr>
      <w:bookmarkStart w:id="1422" w:name="_ENREF_303"/>
      <w:r w:rsidRPr="00CF4C30">
        <w:rPr>
          <w:rFonts w:ascii="Cambria" w:hAnsi="Cambria"/>
          <w:noProof/>
        </w:rPr>
        <w:t xml:space="preserve">Mannan, A. U., P. Krawen, S. M. Sauter, J. Boehm, A. Chronowska, W. Paulus, J. Neesen and W. Engel (2006). "Zfyve27 (Spg33), a Novel Spastin-Binding Protein, Is Mutated in Hereditary Spastic Paraplegia." </w:t>
      </w:r>
      <w:r w:rsidRPr="00CF4C30">
        <w:rPr>
          <w:rFonts w:ascii="Cambria" w:hAnsi="Cambria"/>
          <w:i/>
          <w:noProof/>
        </w:rPr>
        <w:t>American Journal of Human Genetics</w:t>
      </w:r>
      <w:r w:rsidRPr="00CF4C30">
        <w:rPr>
          <w:rFonts w:ascii="Cambria" w:hAnsi="Cambria"/>
          <w:noProof/>
        </w:rPr>
        <w:t xml:space="preserve"> </w:t>
      </w:r>
      <w:r w:rsidRPr="00CF4C30">
        <w:rPr>
          <w:rFonts w:ascii="Cambria" w:hAnsi="Cambria"/>
          <w:b/>
          <w:noProof/>
        </w:rPr>
        <w:t>79</w:t>
      </w:r>
      <w:r w:rsidRPr="00CF4C30">
        <w:rPr>
          <w:rFonts w:ascii="Cambria" w:hAnsi="Cambria"/>
          <w:noProof/>
        </w:rPr>
        <w:t>(2): 351-357.</w:t>
      </w:r>
      <w:bookmarkEnd w:id="1422"/>
    </w:p>
    <w:p w:rsidR="00CF4C30" w:rsidRPr="00CF4C30" w:rsidRDefault="00CF4C30" w:rsidP="00CF4C30">
      <w:pPr>
        <w:spacing w:after="240"/>
        <w:rPr>
          <w:rFonts w:ascii="Cambria" w:hAnsi="Cambria"/>
          <w:noProof/>
        </w:rPr>
      </w:pPr>
      <w:bookmarkStart w:id="1423" w:name="_ENREF_304"/>
      <w:r w:rsidRPr="00CF4C30">
        <w:rPr>
          <w:rFonts w:ascii="Cambria" w:hAnsi="Cambria"/>
          <w:noProof/>
        </w:rPr>
        <w:t xml:space="preserve">Martignoni, M., E. Riano and E. I. Rugarli (2008). "The Role of Zfyve27/Protrudin in Hereditary Spastic Paraplegia." </w:t>
      </w:r>
      <w:r w:rsidRPr="00CF4C30">
        <w:rPr>
          <w:rFonts w:ascii="Cambria" w:hAnsi="Cambria"/>
          <w:i/>
          <w:noProof/>
        </w:rPr>
        <w:t>American Journal of Human Genetics</w:t>
      </w:r>
      <w:r w:rsidRPr="00CF4C30">
        <w:rPr>
          <w:rFonts w:ascii="Cambria" w:hAnsi="Cambria"/>
          <w:noProof/>
        </w:rPr>
        <w:t xml:space="preserve"> </w:t>
      </w:r>
      <w:r w:rsidRPr="00CF4C30">
        <w:rPr>
          <w:rFonts w:ascii="Cambria" w:hAnsi="Cambria"/>
          <w:b/>
          <w:noProof/>
        </w:rPr>
        <w:t>83</w:t>
      </w:r>
      <w:r w:rsidRPr="00CF4C30">
        <w:rPr>
          <w:rFonts w:ascii="Cambria" w:hAnsi="Cambria"/>
          <w:noProof/>
        </w:rPr>
        <w:t>(1): 127-128; author reply 128-130.</w:t>
      </w:r>
      <w:bookmarkEnd w:id="1423"/>
    </w:p>
    <w:p w:rsidR="00CF4C30" w:rsidRPr="00CF4C30" w:rsidRDefault="00CF4C30" w:rsidP="00CF4C30">
      <w:pPr>
        <w:spacing w:after="240"/>
        <w:rPr>
          <w:rFonts w:ascii="Cambria" w:hAnsi="Cambria"/>
          <w:noProof/>
        </w:rPr>
      </w:pPr>
      <w:bookmarkStart w:id="1424" w:name="_ENREF_305"/>
      <w:r w:rsidRPr="00CF4C30">
        <w:rPr>
          <w:rFonts w:ascii="Cambria" w:hAnsi="Cambria"/>
          <w:noProof/>
        </w:rPr>
        <w:t xml:space="preserve">Martin, E., C. Yanicostas, A. Rastetter, S. M. Naini, A. Maouedj, E. Kabashi, S. Rivaud-Pechoux, A. Brice, G. Stevanin and N. Soussi-Yanicostas (2012). "Spatacsin and Spastizin Act in the Same Pathway Required for Proper Spinal Motor Neuron Axon Outgrowth in Zebrafish." </w:t>
      </w:r>
      <w:r w:rsidRPr="00CF4C30">
        <w:rPr>
          <w:rFonts w:ascii="Cambria" w:hAnsi="Cambria"/>
          <w:i/>
          <w:noProof/>
        </w:rPr>
        <w:t>Neurobiology of Disease</w:t>
      </w:r>
      <w:r w:rsidRPr="00CF4C30">
        <w:rPr>
          <w:rFonts w:ascii="Cambria" w:hAnsi="Cambria"/>
          <w:noProof/>
        </w:rPr>
        <w:t xml:space="preserve"> </w:t>
      </w:r>
      <w:r w:rsidRPr="00CF4C30">
        <w:rPr>
          <w:rFonts w:ascii="Cambria" w:hAnsi="Cambria"/>
          <w:b/>
          <w:noProof/>
        </w:rPr>
        <w:t>48</w:t>
      </w:r>
      <w:r w:rsidRPr="00CF4C30">
        <w:rPr>
          <w:rFonts w:ascii="Cambria" w:hAnsi="Cambria"/>
          <w:noProof/>
        </w:rPr>
        <w:t>(3): 299-308.</w:t>
      </w:r>
      <w:bookmarkEnd w:id="1424"/>
    </w:p>
    <w:p w:rsidR="00CF4C30" w:rsidRPr="00CF4C30" w:rsidRDefault="00CF4C30" w:rsidP="00CF4C30">
      <w:pPr>
        <w:spacing w:after="240"/>
        <w:rPr>
          <w:rFonts w:ascii="Cambria" w:hAnsi="Cambria"/>
          <w:noProof/>
        </w:rPr>
      </w:pPr>
      <w:bookmarkStart w:id="1425" w:name="_ENREF_306"/>
      <w:r w:rsidRPr="00CF4C30">
        <w:rPr>
          <w:rFonts w:ascii="Cambria" w:hAnsi="Cambria"/>
          <w:noProof/>
        </w:rPr>
        <w:t xml:space="preserve">Martin, L. J. (1999). "Neuronal Death in Amyotrophic Lateral Sclerosis Is Apoptosis: Possible Contribution of a Programmed Cell Death Mechanism." </w:t>
      </w:r>
      <w:r w:rsidRPr="00CF4C30">
        <w:rPr>
          <w:rFonts w:ascii="Cambria" w:hAnsi="Cambria"/>
          <w:i/>
          <w:noProof/>
        </w:rPr>
        <w:t>J Neuropathol Exp Neurol</w:t>
      </w:r>
      <w:r w:rsidRPr="00CF4C30">
        <w:rPr>
          <w:rFonts w:ascii="Cambria" w:hAnsi="Cambria"/>
          <w:noProof/>
        </w:rPr>
        <w:t xml:space="preserve"> </w:t>
      </w:r>
      <w:r w:rsidRPr="00CF4C30">
        <w:rPr>
          <w:rFonts w:ascii="Cambria" w:hAnsi="Cambria"/>
          <w:b/>
          <w:noProof/>
        </w:rPr>
        <w:t>58</w:t>
      </w:r>
      <w:r w:rsidRPr="00CF4C30">
        <w:rPr>
          <w:rFonts w:ascii="Cambria" w:hAnsi="Cambria"/>
          <w:noProof/>
        </w:rPr>
        <w:t>(5): 459-471.</w:t>
      </w:r>
      <w:bookmarkEnd w:id="1425"/>
    </w:p>
    <w:p w:rsidR="00CF4C30" w:rsidRPr="00CF4C30" w:rsidRDefault="00CF4C30" w:rsidP="00CF4C30">
      <w:pPr>
        <w:spacing w:after="240"/>
        <w:rPr>
          <w:rFonts w:ascii="Cambria" w:hAnsi="Cambria"/>
          <w:noProof/>
        </w:rPr>
      </w:pPr>
      <w:bookmarkStart w:id="1426" w:name="_ENREF_307"/>
      <w:r w:rsidRPr="00CF4C30">
        <w:rPr>
          <w:rFonts w:ascii="Cambria" w:hAnsi="Cambria"/>
          <w:noProof/>
        </w:rPr>
        <w:t xml:space="preserve">Martin, L. J. (2010). "The Mitochondrial Permeability Transition Pore: A Molecular Target for Amyotrophic Lateral Sclerosis Therapy." </w:t>
      </w:r>
      <w:r w:rsidRPr="00CF4C30">
        <w:rPr>
          <w:rFonts w:ascii="Cambria" w:hAnsi="Cambria"/>
          <w:i/>
          <w:noProof/>
        </w:rPr>
        <w:t>Biochimica et Biophysica Acta</w:t>
      </w:r>
      <w:r w:rsidRPr="00CF4C30">
        <w:rPr>
          <w:rFonts w:ascii="Cambria" w:hAnsi="Cambria"/>
          <w:noProof/>
        </w:rPr>
        <w:t xml:space="preserve"> </w:t>
      </w:r>
      <w:r w:rsidRPr="00CF4C30">
        <w:rPr>
          <w:rFonts w:ascii="Cambria" w:hAnsi="Cambria"/>
          <w:b/>
          <w:noProof/>
        </w:rPr>
        <w:t>1802</w:t>
      </w:r>
      <w:r w:rsidRPr="00CF4C30">
        <w:rPr>
          <w:rFonts w:ascii="Cambria" w:hAnsi="Cambria"/>
          <w:noProof/>
        </w:rPr>
        <w:t>(1): 186-197.</w:t>
      </w:r>
      <w:bookmarkEnd w:id="1426"/>
    </w:p>
    <w:p w:rsidR="00CF4C30" w:rsidRPr="00CF4C30" w:rsidRDefault="00CF4C30" w:rsidP="00CF4C30">
      <w:pPr>
        <w:spacing w:after="240"/>
        <w:rPr>
          <w:rFonts w:ascii="Cambria" w:hAnsi="Cambria"/>
          <w:noProof/>
        </w:rPr>
      </w:pPr>
      <w:bookmarkStart w:id="1427" w:name="_ENREF_308"/>
      <w:r w:rsidRPr="00CF4C30">
        <w:rPr>
          <w:rFonts w:ascii="Cambria" w:hAnsi="Cambria"/>
          <w:noProof/>
        </w:rPr>
        <w:t xml:space="preserve">Martin, L. J., B. Gertz, Y. Pan, A. C. Price, J. D. Molkentin and Q. Chang (2009). "The Mitochondrial Permeability Transition Pore in Motor Neurons: Involvement in the Pathobiology of Als Mice." </w:t>
      </w:r>
      <w:r w:rsidRPr="00CF4C30">
        <w:rPr>
          <w:rFonts w:ascii="Cambria" w:hAnsi="Cambria"/>
          <w:i/>
          <w:noProof/>
        </w:rPr>
        <w:t>Experimental Neurology</w:t>
      </w:r>
      <w:r w:rsidRPr="00CF4C30">
        <w:rPr>
          <w:rFonts w:ascii="Cambria" w:hAnsi="Cambria"/>
          <w:noProof/>
        </w:rPr>
        <w:t xml:space="preserve"> </w:t>
      </w:r>
      <w:r w:rsidRPr="00CF4C30">
        <w:rPr>
          <w:rFonts w:ascii="Cambria" w:hAnsi="Cambria"/>
          <w:b/>
          <w:noProof/>
        </w:rPr>
        <w:t>218</w:t>
      </w:r>
      <w:r w:rsidRPr="00CF4C30">
        <w:rPr>
          <w:rFonts w:ascii="Cambria" w:hAnsi="Cambria"/>
          <w:noProof/>
        </w:rPr>
        <w:t>(2): 333-346.</w:t>
      </w:r>
      <w:bookmarkEnd w:id="1427"/>
    </w:p>
    <w:p w:rsidR="00CF4C30" w:rsidRPr="00CF4C30" w:rsidRDefault="00CF4C30" w:rsidP="00CF4C30">
      <w:pPr>
        <w:spacing w:after="240"/>
        <w:rPr>
          <w:rFonts w:ascii="Cambria" w:hAnsi="Cambria"/>
          <w:noProof/>
        </w:rPr>
      </w:pPr>
      <w:bookmarkStart w:id="1428" w:name="_ENREF_309"/>
      <w:r w:rsidRPr="00CF4C30">
        <w:rPr>
          <w:rFonts w:ascii="Cambria" w:hAnsi="Cambria"/>
          <w:noProof/>
        </w:rPr>
        <w:t xml:space="preserve">Martin, L. J., B. Gertz, Y. Pan, A. C. Price, J. D. Molkentin and Q. Chang (2009). "The Mitochondrial Permeability Transition Pore in Motor Neurons: Involvement in the Pathobiology of Als Mice." </w:t>
      </w:r>
      <w:r w:rsidRPr="00CF4C30">
        <w:rPr>
          <w:rFonts w:ascii="Cambria" w:hAnsi="Cambria"/>
          <w:i/>
          <w:noProof/>
        </w:rPr>
        <w:t>Exp Neurol</w:t>
      </w:r>
      <w:r w:rsidRPr="00CF4C30">
        <w:rPr>
          <w:rFonts w:ascii="Cambria" w:hAnsi="Cambria"/>
          <w:noProof/>
        </w:rPr>
        <w:t>.</w:t>
      </w:r>
      <w:bookmarkEnd w:id="1428"/>
    </w:p>
    <w:p w:rsidR="00CF4C30" w:rsidRPr="00CF4C30" w:rsidRDefault="00CF4C30" w:rsidP="00CF4C30">
      <w:pPr>
        <w:spacing w:after="240"/>
        <w:rPr>
          <w:rFonts w:ascii="Cambria" w:hAnsi="Cambria"/>
          <w:noProof/>
        </w:rPr>
      </w:pPr>
      <w:bookmarkStart w:id="1429" w:name="_ENREF_310"/>
      <w:r w:rsidRPr="00CF4C30">
        <w:rPr>
          <w:rFonts w:ascii="Cambria" w:hAnsi="Cambria"/>
          <w:noProof/>
        </w:rPr>
        <w:t xml:space="preserve">Maruta, H., K. Greer and J. L. Rosenbaum (1986). "The Acetylation of Alpha-Tubulin and Its Relationship to the Assembly and Disassembly of Microtubules." </w:t>
      </w:r>
      <w:r w:rsidRPr="00CF4C30">
        <w:rPr>
          <w:rFonts w:ascii="Cambria" w:hAnsi="Cambria"/>
          <w:i/>
          <w:noProof/>
        </w:rPr>
        <w:t>The Journal of Cell Biology</w:t>
      </w:r>
      <w:r w:rsidRPr="00CF4C30">
        <w:rPr>
          <w:rFonts w:ascii="Cambria" w:hAnsi="Cambria"/>
          <w:noProof/>
        </w:rPr>
        <w:t xml:space="preserve"> </w:t>
      </w:r>
      <w:r w:rsidRPr="00CF4C30">
        <w:rPr>
          <w:rFonts w:ascii="Cambria" w:hAnsi="Cambria"/>
          <w:b/>
          <w:noProof/>
        </w:rPr>
        <w:t>103</w:t>
      </w:r>
      <w:r w:rsidRPr="00CF4C30">
        <w:rPr>
          <w:rFonts w:ascii="Cambria" w:hAnsi="Cambria"/>
          <w:noProof/>
        </w:rPr>
        <w:t>(2): 571-579.</w:t>
      </w:r>
      <w:bookmarkEnd w:id="1429"/>
    </w:p>
    <w:p w:rsidR="00CF4C30" w:rsidRPr="00CF4C30" w:rsidRDefault="00CF4C30" w:rsidP="00CF4C30">
      <w:pPr>
        <w:spacing w:after="240"/>
        <w:rPr>
          <w:rFonts w:ascii="Cambria" w:hAnsi="Cambria"/>
          <w:noProof/>
        </w:rPr>
      </w:pPr>
      <w:bookmarkStart w:id="1430" w:name="_ENREF_311"/>
      <w:r w:rsidRPr="00CF4C30">
        <w:rPr>
          <w:rFonts w:ascii="Cambria" w:hAnsi="Cambria"/>
          <w:noProof/>
        </w:rPr>
        <w:t xml:space="preserve">Maruyama, H., H. Morino, H. Ito, Y. Izumi, H. Kato, Y. Watanabe, Y. Kinoshita, M. Kamada, H. Nodera, H. Suzuki, O. Komure, S. Matsuura, K. Kobatake, N. Morimoto, K. Abe, N. Suzuki, M. Aoki, A. Kawata, T. Hirai, T. Kato, K. Ogasawara, A. Hirano, T. Takumi, H. Kusaka, K. Hagiwara, R. Kaji and H. Kawakami (2010). "Mutations of Optineurin in Amyotrophic Lateral Sclerosis." </w:t>
      </w:r>
      <w:r w:rsidRPr="00CF4C30">
        <w:rPr>
          <w:rFonts w:ascii="Cambria" w:hAnsi="Cambria"/>
          <w:i/>
          <w:noProof/>
        </w:rPr>
        <w:t>Nature</w:t>
      </w:r>
      <w:r w:rsidRPr="00CF4C30">
        <w:rPr>
          <w:rFonts w:ascii="Cambria" w:hAnsi="Cambria"/>
          <w:noProof/>
        </w:rPr>
        <w:t xml:space="preserve"> </w:t>
      </w:r>
      <w:r w:rsidRPr="00CF4C30">
        <w:rPr>
          <w:rFonts w:ascii="Cambria" w:hAnsi="Cambria"/>
          <w:b/>
          <w:noProof/>
        </w:rPr>
        <w:t>465</w:t>
      </w:r>
      <w:r w:rsidRPr="00CF4C30">
        <w:rPr>
          <w:rFonts w:ascii="Cambria" w:hAnsi="Cambria"/>
          <w:noProof/>
        </w:rPr>
        <w:t>(7295): 223-226.</w:t>
      </w:r>
      <w:bookmarkEnd w:id="1430"/>
    </w:p>
    <w:p w:rsidR="00CF4C30" w:rsidRPr="00CF4C30" w:rsidRDefault="00CF4C30" w:rsidP="00CF4C30">
      <w:pPr>
        <w:spacing w:after="240"/>
        <w:rPr>
          <w:rFonts w:ascii="Cambria" w:hAnsi="Cambria"/>
          <w:noProof/>
        </w:rPr>
      </w:pPr>
      <w:bookmarkStart w:id="1431" w:name="_ENREF_312"/>
      <w:r w:rsidRPr="00CF4C30">
        <w:rPr>
          <w:rFonts w:ascii="Cambria" w:hAnsi="Cambria"/>
          <w:noProof/>
        </w:rPr>
        <w:t xml:space="preserve">Matsuyama, A., T. Shimazu, Y. Sumida, A. Saito, Y. Yoshimatsu, D. Seigneurin-Berny, H. Osada, Y. Komatsu, N. Nishino, S. Khochbin, S. Horinouchi and M. Yoshida (2002). "In Vivo Destabilization of Dynamic Microtubules by Hdac6-Mediated Deacetylation." </w:t>
      </w:r>
      <w:r w:rsidRPr="00CF4C30">
        <w:rPr>
          <w:rFonts w:ascii="Cambria" w:hAnsi="Cambria"/>
          <w:i/>
          <w:noProof/>
        </w:rPr>
        <w:t>The EMBO Journal</w:t>
      </w:r>
      <w:r w:rsidRPr="00CF4C30">
        <w:rPr>
          <w:rFonts w:ascii="Cambria" w:hAnsi="Cambria"/>
          <w:noProof/>
        </w:rPr>
        <w:t xml:space="preserve"> </w:t>
      </w:r>
      <w:r w:rsidRPr="00CF4C30">
        <w:rPr>
          <w:rFonts w:ascii="Cambria" w:hAnsi="Cambria"/>
          <w:b/>
          <w:noProof/>
        </w:rPr>
        <w:t>21</w:t>
      </w:r>
      <w:r w:rsidRPr="00CF4C30">
        <w:rPr>
          <w:rFonts w:ascii="Cambria" w:hAnsi="Cambria"/>
          <w:noProof/>
        </w:rPr>
        <w:t>(24): 6820-6831.</w:t>
      </w:r>
      <w:bookmarkEnd w:id="1431"/>
    </w:p>
    <w:p w:rsidR="00CF4C30" w:rsidRPr="00CF4C30" w:rsidRDefault="00CF4C30" w:rsidP="00CF4C30">
      <w:pPr>
        <w:spacing w:after="240"/>
        <w:rPr>
          <w:rFonts w:ascii="Cambria" w:hAnsi="Cambria"/>
          <w:noProof/>
        </w:rPr>
      </w:pPr>
      <w:bookmarkStart w:id="1432" w:name="_ENREF_313"/>
      <w:r w:rsidRPr="00CF4C30">
        <w:rPr>
          <w:rFonts w:ascii="Cambria" w:hAnsi="Cambria"/>
          <w:noProof/>
        </w:rPr>
        <w:t xml:space="preserve">Mattiazzi, M., M. D'Aurelio, C. D. Gajewski, K. Martushova, M. Kiaei, M. F. Beal and G. Manfredi (2002). "Mutated Human Sod1 Causes Dysfunction of Oxidative Phosphorylation in Mitochondria of Transgenic Mice." </w:t>
      </w:r>
      <w:r w:rsidRPr="00CF4C30">
        <w:rPr>
          <w:rFonts w:ascii="Cambria" w:hAnsi="Cambria"/>
          <w:i/>
          <w:noProof/>
        </w:rPr>
        <w:t>J Biol Chem</w:t>
      </w:r>
      <w:r w:rsidRPr="00CF4C30">
        <w:rPr>
          <w:rFonts w:ascii="Cambria" w:hAnsi="Cambria"/>
          <w:noProof/>
        </w:rPr>
        <w:t xml:space="preserve"> </w:t>
      </w:r>
      <w:r w:rsidRPr="00CF4C30">
        <w:rPr>
          <w:rFonts w:ascii="Cambria" w:hAnsi="Cambria"/>
          <w:b/>
          <w:noProof/>
        </w:rPr>
        <w:t>277</w:t>
      </w:r>
      <w:r w:rsidRPr="00CF4C30">
        <w:rPr>
          <w:rFonts w:ascii="Cambria" w:hAnsi="Cambria"/>
          <w:noProof/>
        </w:rPr>
        <w:t>(33): 29626-29633.</w:t>
      </w:r>
      <w:bookmarkEnd w:id="1432"/>
    </w:p>
    <w:p w:rsidR="00CF4C30" w:rsidRPr="00CF4C30" w:rsidRDefault="00CF4C30" w:rsidP="00CF4C30">
      <w:pPr>
        <w:spacing w:after="240"/>
        <w:rPr>
          <w:rFonts w:ascii="Cambria" w:hAnsi="Cambria"/>
          <w:noProof/>
        </w:rPr>
      </w:pPr>
      <w:bookmarkStart w:id="1433" w:name="_ENREF_314"/>
      <w:r w:rsidRPr="00CF4C30">
        <w:rPr>
          <w:rFonts w:ascii="Cambria" w:hAnsi="Cambria"/>
          <w:noProof/>
        </w:rPr>
        <w:t xml:space="preserve">Maurer, I., S. Zierz and H. J. Moller (2000). "A Selective Defect of Cytochrome C Oxidase Is Present in Brain of Alzheimer Disease Patients." </w:t>
      </w:r>
      <w:r w:rsidRPr="00CF4C30">
        <w:rPr>
          <w:rFonts w:ascii="Cambria" w:hAnsi="Cambria"/>
          <w:i/>
          <w:noProof/>
        </w:rPr>
        <w:t>Neurobiology of Aging</w:t>
      </w:r>
      <w:r w:rsidRPr="00CF4C30">
        <w:rPr>
          <w:rFonts w:ascii="Cambria" w:hAnsi="Cambria"/>
          <w:noProof/>
        </w:rPr>
        <w:t xml:space="preserve"> </w:t>
      </w:r>
      <w:r w:rsidRPr="00CF4C30">
        <w:rPr>
          <w:rFonts w:ascii="Cambria" w:hAnsi="Cambria"/>
          <w:b/>
          <w:noProof/>
        </w:rPr>
        <w:t>21</w:t>
      </w:r>
      <w:r w:rsidRPr="00CF4C30">
        <w:rPr>
          <w:rFonts w:ascii="Cambria" w:hAnsi="Cambria"/>
          <w:noProof/>
        </w:rPr>
        <w:t>(3): 455-462.</w:t>
      </w:r>
      <w:bookmarkEnd w:id="1433"/>
    </w:p>
    <w:p w:rsidR="00CF4C30" w:rsidRPr="00CF4C30" w:rsidRDefault="00CF4C30" w:rsidP="00CF4C30">
      <w:pPr>
        <w:spacing w:after="240"/>
        <w:rPr>
          <w:rFonts w:ascii="Cambria" w:hAnsi="Cambria"/>
          <w:noProof/>
        </w:rPr>
      </w:pPr>
      <w:bookmarkStart w:id="1434" w:name="_ENREF_315"/>
      <w:r w:rsidRPr="00CF4C30">
        <w:rPr>
          <w:rFonts w:ascii="Cambria" w:hAnsi="Cambria"/>
          <w:noProof/>
        </w:rPr>
        <w:t xml:space="preserve">McDermott, C. J., A. J. Grierson, J. D. Wood, M. Bingley, S. B. Wharton, K. M. Bushby and P. J. Shaw (2003). "Hereditary Spastic Paraparesis: Disrupted Intracellular Transport Associated with Spastin Mutation." </w:t>
      </w:r>
      <w:r w:rsidRPr="00CF4C30">
        <w:rPr>
          <w:rFonts w:ascii="Cambria" w:hAnsi="Cambria"/>
          <w:i/>
          <w:noProof/>
        </w:rPr>
        <w:t>Annals of Neurology</w:t>
      </w:r>
      <w:r w:rsidRPr="00CF4C30">
        <w:rPr>
          <w:rFonts w:ascii="Cambria" w:hAnsi="Cambria"/>
          <w:noProof/>
        </w:rPr>
        <w:t xml:space="preserve"> </w:t>
      </w:r>
      <w:r w:rsidRPr="00CF4C30">
        <w:rPr>
          <w:rFonts w:ascii="Cambria" w:hAnsi="Cambria"/>
          <w:b/>
          <w:noProof/>
        </w:rPr>
        <w:t>54</w:t>
      </w:r>
      <w:r w:rsidRPr="00CF4C30">
        <w:rPr>
          <w:rFonts w:ascii="Cambria" w:hAnsi="Cambria"/>
          <w:noProof/>
        </w:rPr>
        <w:t>(6): 748-759.</w:t>
      </w:r>
      <w:bookmarkEnd w:id="1434"/>
    </w:p>
    <w:p w:rsidR="00CF4C30" w:rsidRPr="00CF4C30" w:rsidRDefault="00CF4C30" w:rsidP="00CF4C30">
      <w:pPr>
        <w:spacing w:after="240"/>
        <w:rPr>
          <w:rFonts w:ascii="Cambria" w:hAnsi="Cambria"/>
          <w:noProof/>
        </w:rPr>
      </w:pPr>
      <w:bookmarkStart w:id="1435" w:name="_ENREF_316"/>
      <w:r w:rsidRPr="00CF4C30">
        <w:rPr>
          <w:rFonts w:ascii="Cambria" w:hAnsi="Cambria"/>
          <w:noProof/>
        </w:rPr>
        <w:t xml:space="preserve">McNally, F. J. and R. D. Vale (1993). "Identification of Katanin, an Atpase That Severs and Disassembles Stable Microtubules." </w:t>
      </w:r>
      <w:r w:rsidRPr="00CF4C30">
        <w:rPr>
          <w:rFonts w:ascii="Cambria" w:hAnsi="Cambria"/>
          <w:i/>
          <w:noProof/>
        </w:rPr>
        <w:t>Cell</w:t>
      </w:r>
      <w:r w:rsidRPr="00CF4C30">
        <w:rPr>
          <w:rFonts w:ascii="Cambria" w:hAnsi="Cambria"/>
          <w:noProof/>
        </w:rPr>
        <w:t xml:space="preserve"> </w:t>
      </w:r>
      <w:r w:rsidRPr="00CF4C30">
        <w:rPr>
          <w:rFonts w:ascii="Cambria" w:hAnsi="Cambria"/>
          <w:b/>
          <w:noProof/>
        </w:rPr>
        <w:t>75</w:t>
      </w:r>
      <w:r w:rsidRPr="00CF4C30">
        <w:rPr>
          <w:rFonts w:ascii="Cambria" w:hAnsi="Cambria"/>
          <w:noProof/>
        </w:rPr>
        <w:t>(3): 419-429.</w:t>
      </w:r>
      <w:bookmarkEnd w:id="1435"/>
    </w:p>
    <w:p w:rsidR="00CF4C30" w:rsidRPr="00CF4C30" w:rsidRDefault="00CF4C30" w:rsidP="00CF4C30">
      <w:pPr>
        <w:spacing w:after="240"/>
        <w:rPr>
          <w:rFonts w:ascii="Cambria" w:hAnsi="Cambria"/>
          <w:noProof/>
        </w:rPr>
      </w:pPr>
      <w:bookmarkStart w:id="1436" w:name="_ENREF_317"/>
      <w:r w:rsidRPr="00CF4C30">
        <w:rPr>
          <w:rFonts w:ascii="Cambria" w:hAnsi="Cambria"/>
          <w:noProof/>
        </w:rPr>
        <w:t xml:space="preserve">Mead, R. J., E. J. Bennett, A. J. Kennerley, P. Sharp, C. Sunyach, P. Kasher, J. Berwick, B. Pettmann, G. Battaglia, M. Azzouz, A. Grierson and P. J. Shaw (2011). "Optimised and Rapid Pre-Clinical Screening in the Sod1(G93a) Transgenic Mouse Model of Amyotrophic Lateral Sclerosis (Als)." </w:t>
      </w:r>
      <w:r w:rsidRPr="00CF4C30">
        <w:rPr>
          <w:rFonts w:ascii="Cambria" w:hAnsi="Cambria"/>
          <w:i/>
          <w:noProof/>
        </w:rPr>
        <w:t>PLoS One</w:t>
      </w:r>
      <w:r w:rsidRPr="00CF4C30">
        <w:rPr>
          <w:rFonts w:ascii="Cambria" w:hAnsi="Cambria"/>
          <w:noProof/>
        </w:rPr>
        <w:t xml:space="preserve"> </w:t>
      </w:r>
      <w:r w:rsidRPr="00CF4C30">
        <w:rPr>
          <w:rFonts w:ascii="Cambria" w:hAnsi="Cambria"/>
          <w:b/>
          <w:noProof/>
        </w:rPr>
        <w:t>6</w:t>
      </w:r>
      <w:r w:rsidRPr="00CF4C30">
        <w:rPr>
          <w:rFonts w:ascii="Cambria" w:hAnsi="Cambria"/>
          <w:noProof/>
        </w:rPr>
        <w:t>(8): e23244.</w:t>
      </w:r>
      <w:bookmarkEnd w:id="1436"/>
    </w:p>
    <w:p w:rsidR="00CF4C30" w:rsidRPr="00CF4C30" w:rsidRDefault="00CF4C30" w:rsidP="00CF4C30">
      <w:pPr>
        <w:spacing w:after="240"/>
        <w:rPr>
          <w:rFonts w:ascii="Cambria" w:hAnsi="Cambria"/>
          <w:noProof/>
        </w:rPr>
      </w:pPr>
      <w:bookmarkStart w:id="1437" w:name="_ENREF_318"/>
      <w:r w:rsidRPr="00CF4C30">
        <w:rPr>
          <w:rFonts w:ascii="Cambria" w:hAnsi="Cambria"/>
          <w:noProof/>
        </w:rPr>
        <w:t xml:space="preserve">Meeusen, S., J. M. McCaffery and J. Nunnari (2004). "Mitochondrial Fusion Intermediates Revealed in Vitro." </w:t>
      </w:r>
      <w:r w:rsidRPr="00CF4C30">
        <w:rPr>
          <w:rFonts w:ascii="Cambria" w:hAnsi="Cambria"/>
          <w:i/>
          <w:noProof/>
        </w:rPr>
        <w:t>Science</w:t>
      </w:r>
      <w:r w:rsidRPr="00CF4C30">
        <w:rPr>
          <w:rFonts w:ascii="Cambria" w:hAnsi="Cambria"/>
          <w:noProof/>
        </w:rPr>
        <w:t xml:space="preserve"> </w:t>
      </w:r>
      <w:r w:rsidRPr="00CF4C30">
        <w:rPr>
          <w:rFonts w:ascii="Cambria" w:hAnsi="Cambria"/>
          <w:b/>
          <w:noProof/>
        </w:rPr>
        <w:t>305</w:t>
      </w:r>
      <w:r w:rsidRPr="00CF4C30">
        <w:rPr>
          <w:rFonts w:ascii="Cambria" w:hAnsi="Cambria"/>
          <w:noProof/>
        </w:rPr>
        <w:t>(5691): 1747-1752.</w:t>
      </w:r>
      <w:bookmarkEnd w:id="1437"/>
    </w:p>
    <w:p w:rsidR="00CF4C30" w:rsidRPr="00CF4C30" w:rsidRDefault="00CF4C30" w:rsidP="00CF4C30">
      <w:pPr>
        <w:spacing w:after="240"/>
        <w:rPr>
          <w:rFonts w:ascii="Cambria" w:hAnsi="Cambria"/>
          <w:noProof/>
        </w:rPr>
      </w:pPr>
      <w:bookmarkStart w:id="1438" w:name="_ENREF_319"/>
      <w:r w:rsidRPr="00CF4C30">
        <w:rPr>
          <w:rFonts w:ascii="Cambria" w:hAnsi="Cambria"/>
          <w:noProof/>
        </w:rPr>
        <w:t xml:space="preserve">Mehrpour, M., A. Esclatine, I. Beau and P. Codogno (2010). "Overview of Macroautophagy Regulation in Mammalian Cells." </w:t>
      </w:r>
      <w:r w:rsidRPr="00CF4C30">
        <w:rPr>
          <w:rFonts w:ascii="Cambria" w:hAnsi="Cambria"/>
          <w:i/>
          <w:noProof/>
        </w:rPr>
        <w:t>Cell Research</w:t>
      </w:r>
      <w:r w:rsidRPr="00CF4C30">
        <w:rPr>
          <w:rFonts w:ascii="Cambria" w:hAnsi="Cambria"/>
          <w:noProof/>
        </w:rPr>
        <w:t xml:space="preserve"> </w:t>
      </w:r>
      <w:r w:rsidRPr="00CF4C30">
        <w:rPr>
          <w:rFonts w:ascii="Cambria" w:hAnsi="Cambria"/>
          <w:b/>
          <w:noProof/>
        </w:rPr>
        <w:t>20</w:t>
      </w:r>
      <w:r w:rsidRPr="00CF4C30">
        <w:rPr>
          <w:rFonts w:ascii="Cambria" w:hAnsi="Cambria"/>
          <w:noProof/>
        </w:rPr>
        <w:t>(7): 748-762.</w:t>
      </w:r>
      <w:bookmarkEnd w:id="1438"/>
    </w:p>
    <w:p w:rsidR="00CF4C30" w:rsidRPr="00CF4C30" w:rsidRDefault="00CF4C30" w:rsidP="00CF4C30">
      <w:pPr>
        <w:spacing w:after="240"/>
        <w:rPr>
          <w:rFonts w:ascii="Cambria" w:hAnsi="Cambria"/>
          <w:noProof/>
        </w:rPr>
      </w:pPr>
      <w:bookmarkStart w:id="1439" w:name="_ENREF_320"/>
      <w:r w:rsidRPr="00CF4C30">
        <w:rPr>
          <w:rFonts w:ascii="Cambria" w:hAnsi="Cambria"/>
          <w:noProof/>
        </w:rPr>
        <w:t xml:space="preserve">Mendes, C. C., D. A. Gomes, M. Thompson, N. C. Souto, T. S. Goes, A. M. Goes, M. A. Rodrigues, M. V. Gomez, M. H. Nathanson and M. F. Leite (2005). "The Type Iii Inositol 1,4,5-Trisphosphate Receptor Preferentially Transmits Apoptotic Ca2+ Signals into Mitochondria." </w:t>
      </w:r>
      <w:r w:rsidRPr="00CF4C30">
        <w:rPr>
          <w:rFonts w:ascii="Cambria" w:hAnsi="Cambria"/>
          <w:i/>
          <w:noProof/>
        </w:rPr>
        <w:t>The Journal of Biological Chemistry</w:t>
      </w:r>
      <w:r w:rsidRPr="00CF4C30">
        <w:rPr>
          <w:rFonts w:ascii="Cambria" w:hAnsi="Cambria"/>
          <w:noProof/>
        </w:rPr>
        <w:t xml:space="preserve"> </w:t>
      </w:r>
      <w:r w:rsidRPr="00CF4C30">
        <w:rPr>
          <w:rFonts w:ascii="Cambria" w:hAnsi="Cambria"/>
          <w:b/>
          <w:noProof/>
        </w:rPr>
        <w:t>280</w:t>
      </w:r>
      <w:r w:rsidRPr="00CF4C30">
        <w:rPr>
          <w:rFonts w:ascii="Cambria" w:hAnsi="Cambria"/>
          <w:noProof/>
        </w:rPr>
        <w:t>(49): 40892-40900.</w:t>
      </w:r>
      <w:bookmarkEnd w:id="1439"/>
    </w:p>
    <w:p w:rsidR="00CF4C30" w:rsidRPr="00CF4C30" w:rsidRDefault="00CF4C30" w:rsidP="00CF4C30">
      <w:pPr>
        <w:spacing w:after="240"/>
        <w:rPr>
          <w:rFonts w:ascii="Cambria" w:hAnsi="Cambria"/>
          <w:noProof/>
        </w:rPr>
      </w:pPr>
      <w:bookmarkStart w:id="1440" w:name="_ENREF_321"/>
      <w:r w:rsidRPr="00CF4C30">
        <w:rPr>
          <w:rFonts w:ascii="Cambria" w:hAnsi="Cambria"/>
          <w:noProof/>
        </w:rPr>
        <w:t xml:space="preserve">Menichella, D. M., D. A. Goodenough, E. Sirkowski, S. S. Scherer and D. L. Paul (2003). "Connexins Are Critical for Normal Myelination in the Cns." </w:t>
      </w:r>
      <w:r w:rsidRPr="00CF4C30">
        <w:rPr>
          <w:rFonts w:ascii="Cambria" w:hAnsi="Cambria"/>
          <w:i/>
          <w:noProof/>
        </w:rPr>
        <w:t>The Journal of Neuroscience : The Official Journal of the Society for Neuroscience</w:t>
      </w:r>
      <w:r w:rsidRPr="00CF4C30">
        <w:rPr>
          <w:rFonts w:ascii="Cambria" w:hAnsi="Cambria"/>
          <w:noProof/>
        </w:rPr>
        <w:t xml:space="preserve"> </w:t>
      </w:r>
      <w:r w:rsidRPr="00CF4C30">
        <w:rPr>
          <w:rFonts w:ascii="Cambria" w:hAnsi="Cambria"/>
          <w:b/>
          <w:noProof/>
        </w:rPr>
        <w:t>23</w:t>
      </w:r>
      <w:r w:rsidRPr="00CF4C30">
        <w:rPr>
          <w:rFonts w:ascii="Cambria" w:hAnsi="Cambria"/>
          <w:noProof/>
        </w:rPr>
        <w:t>(13): 5963-5973.</w:t>
      </w:r>
      <w:bookmarkEnd w:id="1440"/>
    </w:p>
    <w:p w:rsidR="00CF4C30" w:rsidRPr="00CF4C30" w:rsidRDefault="00CF4C30" w:rsidP="00CF4C30">
      <w:pPr>
        <w:spacing w:after="240"/>
        <w:rPr>
          <w:rFonts w:ascii="Cambria" w:hAnsi="Cambria"/>
          <w:noProof/>
        </w:rPr>
      </w:pPr>
      <w:bookmarkStart w:id="1441" w:name="_ENREF_322"/>
      <w:r w:rsidRPr="00CF4C30">
        <w:rPr>
          <w:rFonts w:ascii="Cambria" w:hAnsi="Cambria"/>
          <w:noProof/>
        </w:rPr>
        <w:t xml:space="preserve">Menzies, F. M., M. R. Cookson, R. W. Taylor, D. M. Turnbull, Z. M. Chrzanowska-Lightowlers, L. Dong, D. A. Figlewicz and P. J. Shaw (2002). "Mitochondrial Dysfunction in a Cell Culture Model of Familial Amyotrophic Lateral Sclerosis." </w:t>
      </w:r>
      <w:r w:rsidRPr="00CF4C30">
        <w:rPr>
          <w:rFonts w:ascii="Cambria" w:hAnsi="Cambria"/>
          <w:i/>
          <w:noProof/>
        </w:rPr>
        <w:t>Brain</w:t>
      </w:r>
      <w:r w:rsidRPr="00CF4C30">
        <w:rPr>
          <w:rFonts w:ascii="Cambria" w:hAnsi="Cambria"/>
          <w:noProof/>
        </w:rPr>
        <w:t xml:space="preserve"> </w:t>
      </w:r>
      <w:r w:rsidRPr="00CF4C30">
        <w:rPr>
          <w:rFonts w:ascii="Cambria" w:hAnsi="Cambria"/>
          <w:b/>
          <w:noProof/>
        </w:rPr>
        <w:t>125</w:t>
      </w:r>
      <w:r w:rsidRPr="00CF4C30">
        <w:rPr>
          <w:rFonts w:ascii="Cambria" w:hAnsi="Cambria"/>
          <w:noProof/>
        </w:rPr>
        <w:t>(Pt 7): 1522-1533.</w:t>
      </w:r>
      <w:bookmarkEnd w:id="1441"/>
    </w:p>
    <w:p w:rsidR="00CF4C30" w:rsidRPr="00CF4C30" w:rsidRDefault="00CF4C30" w:rsidP="00CF4C30">
      <w:pPr>
        <w:spacing w:after="240"/>
        <w:rPr>
          <w:rFonts w:ascii="Cambria" w:hAnsi="Cambria"/>
          <w:noProof/>
        </w:rPr>
      </w:pPr>
      <w:bookmarkStart w:id="1442" w:name="_ENREF_323"/>
      <w:r w:rsidRPr="00CF4C30">
        <w:rPr>
          <w:rFonts w:ascii="Cambria" w:hAnsi="Cambria"/>
          <w:noProof/>
        </w:rPr>
        <w:t xml:space="preserve">Migheli, A., C. Atzori, R. Piva, M. Tortarolo, M. Girelli, D. Schiffer and C. Bendotti (1999). "Lack of Apoptosis in Mice with Als." </w:t>
      </w:r>
      <w:r w:rsidRPr="00CF4C30">
        <w:rPr>
          <w:rFonts w:ascii="Cambria" w:hAnsi="Cambria"/>
          <w:i/>
          <w:noProof/>
        </w:rPr>
        <w:t>Nat Med</w:t>
      </w:r>
      <w:r w:rsidRPr="00CF4C30">
        <w:rPr>
          <w:rFonts w:ascii="Cambria" w:hAnsi="Cambria"/>
          <w:noProof/>
        </w:rPr>
        <w:t xml:space="preserve"> </w:t>
      </w:r>
      <w:r w:rsidRPr="00CF4C30">
        <w:rPr>
          <w:rFonts w:ascii="Cambria" w:hAnsi="Cambria"/>
          <w:b/>
          <w:noProof/>
        </w:rPr>
        <w:t>5</w:t>
      </w:r>
      <w:r w:rsidRPr="00CF4C30">
        <w:rPr>
          <w:rFonts w:ascii="Cambria" w:hAnsi="Cambria"/>
          <w:noProof/>
        </w:rPr>
        <w:t>(9): 966-967.</w:t>
      </w:r>
      <w:bookmarkEnd w:id="1442"/>
    </w:p>
    <w:p w:rsidR="00CF4C30" w:rsidRPr="00CF4C30" w:rsidRDefault="00CF4C30" w:rsidP="00CF4C30">
      <w:pPr>
        <w:spacing w:after="240"/>
        <w:rPr>
          <w:rFonts w:ascii="Cambria" w:hAnsi="Cambria"/>
          <w:noProof/>
        </w:rPr>
      </w:pPr>
      <w:bookmarkStart w:id="1443" w:name="_ENREF_324"/>
      <w:r w:rsidRPr="00CF4C30">
        <w:rPr>
          <w:rFonts w:ascii="Cambria" w:hAnsi="Cambria"/>
          <w:noProof/>
        </w:rPr>
        <w:t xml:space="preserve">Migliore, L., I. Fontana, R. Colognato, F. Coppede, G. Siciliano and L. Murri (2005). "Searching for the Role and the Most Suitable Biomarkers of Oxidative Stress in Alzheimer's Disease and in Other Neurodegenerative Diseases." </w:t>
      </w:r>
      <w:r w:rsidRPr="00CF4C30">
        <w:rPr>
          <w:rFonts w:ascii="Cambria" w:hAnsi="Cambria"/>
          <w:i/>
          <w:noProof/>
        </w:rPr>
        <w:t>Neurobiol Aging</w:t>
      </w:r>
      <w:r w:rsidRPr="00CF4C30">
        <w:rPr>
          <w:rFonts w:ascii="Cambria" w:hAnsi="Cambria"/>
          <w:noProof/>
        </w:rPr>
        <w:t xml:space="preserve"> </w:t>
      </w:r>
      <w:r w:rsidRPr="00CF4C30">
        <w:rPr>
          <w:rFonts w:ascii="Cambria" w:hAnsi="Cambria"/>
          <w:b/>
          <w:noProof/>
        </w:rPr>
        <w:t>26</w:t>
      </w:r>
      <w:r w:rsidRPr="00CF4C30">
        <w:rPr>
          <w:rFonts w:ascii="Cambria" w:hAnsi="Cambria"/>
          <w:noProof/>
        </w:rPr>
        <w:t>(5): 587-595.</w:t>
      </w:r>
      <w:bookmarkEnd w:id="1443"/>
    </w:p>
    <w:p w:rsidR="00CF4C30" w:rsidRPr="00CF4C30" w:rsidRDefault="00CF4C30" w:rsidP="00CF4C30">
      <w:pPr>
        <w:spacing w:after="240"/>
        <w:rPr>
          <w:rFonts w:ascii="Cambria" w:hAnsi="Cambria"/>
          <w:noProof/>
        </w:rPr>
      </w:pPr>
      <w:bookmarkStart w:id="1444" w:name="_ENREF_325"/>
      <w:r w:rsidRPr="00CF4C30">
        <w:rPr>
          <w:rFonts w:ascii="Cambria" w:hAnsi="Cambria"/>
          <w:noProof/>
        </w:rPr>
        <w:t xml:space="preserve">Miller, K. E. and M. P. Sheetz (2004). "Axonal Mitochondrial Transport and Potential Are Correlated." </w:t>
      </w:r>
      <w:r w:rsidRPr="00CF4C30">
        <w:rPr>
          <w:rFonts w:ascii="Cambria" w:hAnsi="Cambria"/>
          <w:i/>
          <w:noProof/>
        </w:rPr>
        <w:t>Journal of Cell Science</w:t>
      </w:r>
      <w:r w:rsidRPr="00CF4C30">
        <w:rPr>
          <w:rFonts w:ascii="Cambria" w:hAnsi="Cambria"/>
          <w:noProof/>
        </w:rPr>
        <w:t xml:space="preserve"> </w:t>
      </w:r>
      <w:r w:rsidRPr="00CF4C30">
        <w:rPr>
          <w:rFonts w:ascii="Cambria" w:hAnsi="Cambria"/>
          <w:b/>
          <w:noProof/>
        </w:rPr>
        <w:t>117</w:t>
      </w:r>
      <w:r w:rsidRPr="00CF4C30">
        <w:rPr>
          <w:rFonts w:ascii="Cambria" w:hAnsi="Cambria"/>
          <w:noProof/>
        </w:rPr>
        <w:t>(Pt 13): 2791-2804.</w:t>
      </w:r>
      <w:bookmarkEnd w:id="1444"/>
    </w:p>
    <w:p w:rsidR="00CF4C30" w:rsidRPr="00CF4C30" w:rsidRDefault="00CF4C30" w:rsidP="00CF4C30">
      <w:pPr>
        <w:spacing w:after="240"/>
        <w:rPr>
          <w:rFonts w:ascii="Cambria" w:hAnsi="Cambria"/>
          <w:noProof/>
        </w:rPr>
      </w:pPr>
      <w:bookmarkStart w:id="1445" w:name="_ENREF_326"/>
      <w:r w:rsidRPr="00CF4C30">
        <w:rPr>
          <w:rFonts w:ascii="Cambria" w:hAnsi="Cambria"/>
          <w:noProof/>
        </w:rPr>
        <w:t xml:space="preserve">Mills, J. C., V. M. Lee and R. N. Pittman (1998). "Activation of a Pp2a-Like Phosphatase and Dephosphorylation of Tau Protein Characterize Onset of the Execution Phase of Apoptosis." </w:t>
      </w:r>
      <w:r w:rsidRPr="00CF4C30">
        <w:rPr>
          <w:rFonts w:ascii="Cambria" w:hAnsi="Cambria"/>
          <w:i/>
          <w:noProof/>
        </w:rPr>
        <w:t>Journal of Cell Science</w:t>
      </w:r>
      <w:r w:rsidRPr="00CF4C30">
        <w:rPr>
          <w:rFonts w:ascii="Cambria" w:hAnsi="Cambria"/>
          <w:noProof/>
        </w:rPr>
        <w:t xml:space="preserve"> </w:t>
      </w:r>
      <w:r w:rsidRPr="00CF4C30">
        <w:rPr>
          <w:rFonts w:ascii="Cambria" w:hAnsi="Cambria"/>
          <w:b/>
          <w:noProof/>
        </w:rPr>
        <w:t>111 ( Pt 5)</w:t>
      </w:r>
      <w:r w:rsidRPr="00CF4C30">
        <w:rPr>
          <w:rFonts w:ascii="Cambria" w:hAnsi="Cambria"/>
          <w:noProof/>
        </w:rPr>
        <w:t>: 625-636.</w:t>
      </w:r>
      <w:bookmarkEnd w:id="1445"/>
    </w:p>
    <w:p w:rsidR="00CF4C30" w:rsidRPr="00CF4C30" w:rsidRDefault="00CF4C30" w:rsidP="00CF4C30">
      <w:pPr>
        <w:spacing w:after="240"/>
        <w:rPr>
          <w:rFonts w:ascii="Cambria" w:hAnsi="Cambria"/>
          <w:noProof/>
        </w:rPr>
      </w:pPr>
      <w:bookmarkStart w:id="1446" w:name="_ENREF_327"/>
      <w:r w:rsidRPr="00CF4C30">
        <w:rPr>
          <w:rFonts w:ascii="Cambria" w:hAnsi="Cambria"/>
          <w:noProof/>
        </w:rPr>
        <w:t xml:space="preserve">Mironov, S. L. (2009). "Complexity of Mitochondrial Dynamics in Neurons and Its Control by Adp Produced During Synaptic Activity." </w:t>
      </w:r>
      <w:r w:rsidRPr="00CF4C30">
        <w:rPr>
          <w:rFonts w:ascii="Cambria" w:hAnsi="Cambria"/>
          <w:i/>
          <w:noProof/>
        </w:rPr>
        <w:t>The International Journal of Biochemistry &amp; Cell Biology</w:t>
      </w:r>
      <w:r w:rsidRPr="00CF4C30">
        <w:rPr>
          <w:rFonts w:ascii="Cambria" w:hAnsi="Cambria"/>
          <w:noProof/>
        </w:rPr>
        <w:t xml:space="preserve"> </w:t>
      </w:r>
      <w:r w:rsidRPr="00CF4C30">
        <w:rPr>
          <w:rFonts w:ascii="Cambria" w:hAnsi="Cambria"/>
          <w:b/>
          <w:noProof/>
        </w:rPr>
        <w:t>41</w:t>
      </w:r>
      <w:r w:rsidRPr="00CF4C30">
        <w:rPr>
          <w:rFonts w:ascii="Cambria" w:hAnsi="Cambria"/>
          <w:noProof/>
        </w:rPr>
        <w:t>(10): 2005-2014.</w:t>
      </w:r>
      <w:bookmarkEnd w:id="1446"/>
    </w:p>
    <w:p w:rsidR="00CF4C30" w:rsidRPr="00CF4C30" w:rsidRDefault="00CF4C30" w:rsidP="00CF4C30">
      <w:pPr>
        <w:spacing w:after="240"/>
        <w:rPr>
          <w:rFonts w:ascii="Cambria" w:hAnsi="Cambria"/>
          <w:noProof/>
        </w:rPr>
      </w:pPr>
      <w:bookmarkStart w:id="1447" w:name="_ENREF_328"/>
      <w:r w:rsidRPr="00CF4C30">
        <w:rPr>
          <w:rFonts w:ascii="Cambria" w:hAnsi="Cambria"/>
          <w:noProof/>
        </w:rPr>
        <w:t xml:space="preserve">Misko, A., S. Jiang, I. Wegorzewska, J. Milbrandt and R. H. Baloh (2010). "Mitofusin 2 Is Necessary for Transport of Axonal Mitochondria and Interacts with the Miro/Milton Complex." </w:t>
      </w:r>
      <w:r w:rsidRPr="00CF4C30">
        <w:rPr>
          <w:rFonts w:ascii="Cambria" w:hAnsi="Cambria"/>
          <w:i/>
          <w:noProof/>
        </w:rPr>
        <w:t>The Journal of Neuroscience : The Official Journal of the Society for Neuroscience</w:t>
      </w:r>
      <w:r w:rsidRPr="00CF4C30">
        <w:rPr>
          <w:rFonts w:ascii="Cambria" w:hAnsi="Cambria"/>
          <w:noProof/>
        </w:rPr>
        <w:t xml:space="preserve"> </w:t>
      </w:r>
      <w:r w:rsidRPr="00CF4C30">
        <w:rPr>
          <w:rFonts w:ascii="Cambria" w:hAnsi="Cambria"/>
          <w:b/>
          <w:noProof/>
        </w:rPr>
        <w:t>30</w:t>
      </w:r>
      <w:r w:rsidRPr="00CF4C30">
        <w:rPr>
          <w:rFonts w:ascii="Cambria" w:hAnsi="Cambria"/>
          <w:noProof/>
        </w:rPr>
        <w:t>(12): 4232-4240.</w:t>
      </w:r>
      <w:bookmarkEnd w:id="1447"/>
    </w:p>
    <w:p w:rsidR="00CF4C30" w:rsidRPr="00CF4C30" w:rsidRDefault="00CF4C30" w:rsidP="00CF4C30">
      <w:pPr>
        <w:spacing w:after="240"/>
        <w:rPr>
          <w:rFonts w:ascii="Cambria" w:hAnsi="Cambria"/>
          <w:noProof/>
        </w:rPr>
      </w:pPr>
      <w:bookmarkStart w:id="1448" w:name="_ENREF_329"/>
      <w:r w:rsidRPr="00CF4C30">
        <w:rPr>
          <w:rFonts w:ascii="Cambria" w:hAnsi="Cambria"/>
          <w:noProof/>
        </w:rPr>
        <w:t xml:space="preserve">Mizuno, N., S. Toba, M. Edamatsu, J. Watai-Nishii, N. Hirokawa, Y. Y. Toyoshima and M. Kikkawa (2004). "Dynein and Kinesin Share an Overlapping Microtubule-Binding Site." </w:t>
      </w:r>
      <w:r w:rsidRPr="00CF4C30">
        <w:rPr>
          <w:rFonts w:ascii="Cambria" w:hAnsi="Cambria"/>
          <w:i/>
          <w:noProof/>
        </w:rPr>
        <w:t>The EMBO Journal</w:t>
      </w:r>
      <w:r w:rsidRPr="00CF4C30">
        <w:rPr>
          <w:rFonts w:ascii="Cambria" w:hAnsi="Cambria"/>
          <w:noProof/>
        </w:rPr>
        <w:t xml:space="preserve"> </w:t>
      </w:r>
      <w:r w:rsidRPr="00CF4C30">
        <w:rPr>
          <w:rFonts w:ascii="Cambria" w:hAnsi="Cambria"/>
          <w:b/>
          <w:noProof/>
        </w:rPr>
        <w:t>23</w:t>
      </w:r>
      <w:r w:rsidRPr="00CF4C30">
        <w:rPr>
          <w:rFonts w:ascii="Cambria" w:hAnsi="Cambria"/>
          <w:noProof/>
        </w:rPr>
        <w:t>(13): 2459-2467.</w:t>
      </w:r>
      <w:bookmarkEnd w:id="1448"/>
    </w:p>
    <w:p w:rsidR="00CF4C30" w:rsidRPr="00CF4C30" w:rsidRDefault="00CF4C30" w:rsidP="00CF4C30">
      <w:pPr>
        <w:spacing w:after="240"/>
        <w:rPr>
          <w:rFonts w:ascii="Cambria" w:hAnsi="Cambria"/>
          <w:noProof/>
        </w:rPr>
      </w:pPr>
      <w:bookmarkStart w:id="1449" w:name="_ENREF_330"/>
      <w:r w:rsidRPr="00CF4C30">
        <w:rPr>
          <w:rFonts w:ascii="Cambria" w:hAnsi="Cambria"/>
          <w:noProof/>
        </w:rPr>
        <w:t xml:space="preserve">Mizushima, N., A. Kuma, Y. Kobayashi, A. Yamamoto, M. Matsubae, T. Takao, T. Natsume, Y. Ohsumi and T. Yoshimori (2003). "Mouse Apg16l, a Novel Wd-Repeat Protein, Targets to the Autophagic Isolation Membrane with the Apg12-Apg5 Conjugate." </w:t>
      </w:r>
      <w:r w:rsidRPr="00CF4C30">
        <w:rPr>
          <w:rFonts w:ascii="Cambria" w:hAnsi="Cambria"/>
          <w:i/>
          <w:noProof/>
        </w:rPr>
        <w:t>Journal of Cell Science</w:t>
      </w:r>
      <w:r w:rsidRPr="00CF4C30">
        <w:rPr>
          <w:rFonts w:ascii="Cambria" w:hAnsi="Cambria"/>
          <w:noProof/>
        </w:rPr>
        <w:t xml:space="preserve"> </w:t>
      </w:r>
      <w:r w:rsidRPr="00CF4C30">
        <w:rPr>
          <w:rFonts w:ascii="Cambria" w:hAnsi="Cambria"/>
          <w:b/>
          <w:noProof/>
        </w:rPr>
        <w:t>116</w:t>
      </w:r>
      <w:r w:rsidRPr="00CF4C30">
        <w:rPr>
          <w:rFonts w:ascii="Cambria" w:hAnsi="Cambria"/>
          <w:noProof/>
        </w:rPr>
        <w:t>(Pt 9): 1679-1688.</w:t>
      </w:r>
      <w:bookmarkEnd w:id="1449"/>
    </w:p>
    <w:p w:rsidR="00CF4C30" w:rsidRPr="00CF4C30" w:rsidRDefault="00CF4C30" w:rsidP="00CF4C30">
      <w:pPr>
        <w:spacing w:after="240"/>
        <w:rPr>
          <w:rFonts w:ascii="Cambria" w:hAnsi="Cambria"/>
          <w:noProof/>
        </w:rPr>
      </w:pPr>
      <w:bookmarkStart w:id="1450" w:name="_ENREF_331"/>
      <w:r w:rsidRPr="00CF4C30">
        <w:rPr>
          <w:rFonts w:ascii="Cambria" w:hAnsi="Cambria"/>
          <w:noProof/>
        </w:rPr>
        <w:t xml:space="preserve">Mizushima, N., T. Noda, T. Yoshimori, Y. Tanaka, T. Ishii, M. D. George, D. J. Klionsky, M. Ohsumi and Y. Ohsumi (1998). "A Protein Conjugation System Essential for Autophagy." </w:t>
      </w:r>
      <w:r w:rsidRPr="00CF4C30">
        <w:rPr>
          <w:rFonts w:ascii="Cambria" w:hAnsi="Cambria"/>
          <w:i/>
          <w:noProof/>
        </w:rPr>
        <w:t>Nature</w:t>
      </w:r>
      <w:r w:rsidRPr="00CF4C30">
        <w:rPr>
          <w:rFonts w:ascii="Cambria" w:hAnsi="Cambria"/>
          <w:noProof/>
        </w:rPr>
        <w:t xml:space="preserve"> </w:t>
      </w:r>
      <w:r w:rsidRPr="00CF4C30">
        <w:rPr>
          <w:rFonts w:ascii="Cambria" w:hAnsi="Cambria"/>
          <w:b/>
          <w:noProof/>
        </w:rPr>
        <w:t>395</w:t>
      </w:r>
      <w:r w:rsidRPr="00CF4C30">
        <w:rPr>
          <w:rFonts w:ascii="Cambria" w:hAnsi="Cambria"/>
          <w:noProof/>
        </w:rPr>
        <w:t>(6700): 395-398.</w:t>
      </w:r>
      <w:bookmarkEnd w:id="1450"/>
    </w:p>
    <w:p w:rsidR="00CF4C30" w:rsidRPr="00CF4C30" w:rsidRDefault="00CF4C30" w:rsidP="00CF4C30">
      <w:pPr>
        <w:spacing w:after="240"/>
        <w:rPr>
          <w:rFonts w:ascii="Cambria" w:hAnsi="Cambria"/>
          <w:noProof/>
        </w:rPr>
      </w:pPr>
      <w:bookmarkStart w:id="1451" w:name="_ENREF_332"/>
      <w:r w:rsidRPr="00CF4C30">
        <w:rPr>
          <w:rFonts w:ascii="Cambria" w:hAnsi="Cambria"/>
          <w:noProof/>
        </w:rPr>
        <w:t xml:space="preserve">Montagutelli, X. (2000). "Effect of the Genetic Background on the Phenotype of Mouse Mutations." </w:t>
      </w:r>
      <w:r w:rsidRPr="00CF4C30">
        <w:rPr>
          <w:rFonts w:ascii="Cambria" w:hAnsi="Cambria"/>
          <w:i/>
          <w:noProof/>
        </w:rPr>
        <w:t>Journal of the American Society of Nephrology : JASN</w:t>
      </w:r>
      <w:r w:rsidRPr="00CF4C30">
        <w:rPr>
          <w:rFonts w:ascii="Cambria" w:hAnsi="Cambria"/>
          <w:noProof/>
        </w:rPr>
        <w:t xml:space="preserve"> </w:t>
      </w:r>
      <w:r w:rsidRPr="00CF4C30">
        <w:rPr>
          <w:rFonts w:ascii="Cambria" w:hAnsi="Cambria"/>
          <w:b/>
          <w:noProof/>
        </w:rPr>
        <w:t>11 Suppl 16</w:t>
      </w:r>
      <w:r w:rsidRPr="00CF4C30">
        <w:rPr>
          <w:rFonts w:ascii="Cambria" w:hAnsi="Cambria"/>
          <w:noProof/>
        </w:rPr>
        <w:t>: S101-105.</w:t>
      </w:r>
      <w:bookmarkEnd w:id="1451"/>
    </w:p>
    <w:p w:rsidR="00CF4C30" w:rsidRPr="00CF4C30" w:rsidRDefault="00CF4C30" w:rsidP="00CF4C30">
      <w:pPr>
        <w:spacing w:after="240"/>
        <w:rPr>
          <w:rFonts w:ascii="Cambria" w:hAnsi="Cambria"/>
          <w:noProof/>
        </w:rPr>
      </w:pPr>
      <w:bookmarkStart w:id="1452" w:name="_ENREF_333"/>
      <w:r w:rsidRPr="00CF4C30">
        <w:rPr>
          <w:rFonts w:ascii="Cambria" w:hAnsi="Cambria"/>
          <w:noProof/>
        </w:rPr>
        <w:t xml:space="preserve">Montenegro, G., A. P. Rebelo, J. Connell, R. Allison, C. Babalini, M. D'Aloia, P. Montieri, R. Schule, H. Ishiura, J. Price, A. Strickland, M. A. Gonzalez, L. Baumbach-Reardon, T. Deconinck, J. Huang, G. Bernardi, J. M. Vance, M. T. Rogers, S. Tsuji, P. De Jonghe, M. A. Pericak-Vance, L. Schols, A. Orlacchio, E. Reid and S. Zuchner (2012). "Mutations in the Er-Shaping Protein Reticulon 2 Cause the Axon-Degenerative Disorder Hereditary Spastic Paraplegia Type 12." </w:t>
      </w:r>
      <w:r w:rsidRPr="00CF4C30">
        <w:rPr>
          <w:rFonts w:ascii="Cambria" w:hAnsi="Cambria"/>
          <w:i/>
          <w:noProof/>
        </w:rPr>
        <w:t>The Journal of Clinical Investigation</w:t>
      </w:r>
      <w:r w:rsidRPr="00CF4C30">
        <w:rPr>
          <w:rFonts w:ascii="Cambria" w:hAnsi="Cambria"/>
          <w:noProof/>
        </w:rPr>
        <w:t xml:space="preserve"> </w:t>
      </w:r>
      <w:r w:rsidRPr="00CF4C30">
        <w:rPr>
          <w:rFonts w:ascii="Cambria" w:hAnsi="Cambria"/>
          <w:b/>
          <w:noProof/>
        </w:rPr>
        <w:t>122</w:t>
      </w:r>
      <w:r w:rsidRPr="00CF4C30">
        <w:rPr>
          <w:rFonts w:ascii="Cambria" w:hAnsi="Cambria"/>
          <w:noProof/>
        </w:rPr>
        <w:t>(2): 538-544.</w:t>
      </w:r>
      <w:bookmarkEnd w:id="1452"/>
    </w:p>
    <w:p w:rsidR="00CF4C30" w:rsidRPr="00CF4C30" w:rsidRDefault="00CF4C30" w:rsidP="00CF4C30">
      <w:pPr>
        <w:spacing w:after="240"/>
        <w:rPr>
          <w:rFonts w:ascii="Cambria" w:hAnsi="Cambria"/>
          <w:noProof/>
        </w:rPr>
      </w:pPr>
      <w:bookmarkStart w:id="1453" w:name="_ENREF_334"/>
      <w:r w:rsidRPr="00CF4C30">
        <w:rPr>
          <w:rFonts w:ascii="Cambria" w:hAnsi="Cambria"/>
          <w:noProof/>
        </w:rPr>
        <w:t xml:space="preserve">Morotz, G. M., K. J. De Vos, A. Vagnoni, S. Ackerley, C. E. Shaw and C. C. Miller (2012). "Amyotrophic Lateral Sclerosis-Associated Mutant Vapbp56s Perturbs Calcium Homeostasis to Disrupt Axonal Transport of Mitochondria." </w:t>
      </w:r>
      <w:r w:rsidRPr="00CF4C30">
        <w:rPr>
          <w:rFonts w:ascii="Cambria" w:hAnsi="Cambria"/>
          <w:i/>
          <w:noProof/>
        </w:rPr>
        <w:t>Human Molecular Genetics</w:t>
      </w:r>
      <w:r w:rsidRPr="00CF4C30">
        <w:rPr>
          <w:rFonts w:ascii="Cambria" w:hAnsi="Cambria"/>
          <w:noProof/>
        </w:rPr>
        <w:t xml:space="preserve"> </w:t>
      </w:r>
      <w:r w:rsidRPr="00CF4C30">
        <w:rPr>
          <w:rFonts w:ascii="Cambria" w:hAnsi="Cambria"/>
          <w:b/>
          <w:noProof/>
        </w:rPr>
        <w:t>21</w:t>
      </w:r>
      <w:r w:rsidRPr="00CF4C30">
        <w:rPr>
          <w:rFonts w:ascii="Cambria" w:hAnsi="Cambria"/>
          <w:noProof/>
        </w:rPr>
        <w:t>(9): 1979-1988.</w:t>
      </w:r>
      <w:bookmarkEnd w:id="1453"/>
    </w:p>
    <w:p w:rsidR="00CF4C30" w:rsidRPr="00CF4C30" w:rsidRDefault="00CF4C30" w:rsidP="00CF4C30">
      <w:pPr>
        <w:spacing w:after="240"/>
        <w:rPr>
          <w:rFonts w:ascii="Cambria" w:hAnsi="Cambria"/>
          <w:noProof/>
        </w:rPr>
      </w:pPr>
      <w:bookmarkStart w:id="1454" w:name="_ENREF_335"/>
      <w:r w:rsidRPr="00CF4C30">
        <w:rPr>
          <w:rFonts w:ascii="Cambria" w:hAnsi="Cambria"/>
          <w:noProof/>
        </w:rPr>
        <w:t xml:space="preserve">Morre, D. J., W. D. Merritt and C. A. Lembi (1971). "Connections between Mitochondria and Endoplasmic Reticulum in Rat Liver and Onion Stem." </w:t>
      </w:r>
      <w:r w:rsidRPr="00CF4C30">
        <w:rPr>
          <w:rFonts w:ascii="Cambria" w:hAnsi="Cambria"/>
          <w:i/>
          <w:noProof/>
        </w:rPr>
        <w:t>Protoplasma</w:t>
      </w:r>
      <w:r w:rsidRPr="00CF4C30">
        <w:rPr>
          <w:rFonts w:ascii="Cambria" w:hAnsi="Cambria"/>
          <w:noProof/>
        </w:rPr>
        <w:t xml:space="preserve"> </w:t>
      </w:r>
      <w:r w:rsidRPr="00CF4C30">
        <w:rPr>
          <w:rFonts w:ascii="Cambria" w:hAnsi="Cambria"/>
          <w:b/>
          <w:noProof/>
        </w:rPr>
        <w:t>73</w:t>
      </w:r>
      <w:r w:rsidRPr="00CF4C30">
        <w:rPr>
          <w:rFonts w:ascii="Cambria" w:hAnsi="Cambria"/>
          <w:noProof/>
        </w:rPr>
        <w:t>(1): 43-49.</w:t>
      </w:r>
      <w:bookmarkEnd w:id="1454"/>
    </w:p>
    <w:p w:rsidR="00CF4C30" w:rsidRPr="00CF4C30" w:rsidRDefault="00CF4C30" w:rsidP="00CF4C30">
      <w:pPr>
        <w:spacing w:after="240"/>
        <w:rPr>
          <w:rFonts w:ascii="Cambria" w:hAnsi="Cambria"/>
          <w:noProof/>
        </w:rPr>
      </w:pPr>
      <w:bookmarkStart w:id="1455" w:name="_ENREF_336"/>
      <w:r w:rsidRPr="00CF4C30">
        <w:rPr>
          <w:rFonts w:ascii="Cambria" w:hAnsi="Cambria"/>
          <w:noProof/>
        </w:rPr>
        <w:t xml:space="preserve">Mortiboys, H., K. J. Thomas, W. J. Koopman, S. Klaffke, P. Abou-Sleiman, S. Olpin, N. W. Wood, P. H. Willems, J. A. Smeitink, M. R. Cookson and O. Bandmann (2008). "Mitochondrial Function and Morphology Are Impaired in Parkin-Mutant Fibroblasts." </w:t>
      </w:r>
      <w:r w:rsidRPr="00CF4C30">
        <w:rPr>
          <w:rFonts w:ascii="Cambria" w:hAnsi="Cambria"/>
          <w:i/>
          <w:noProof/>
        </w:rPr>
        <w:t>Ann Neurol</w:t>
      </w:r>
      <w:r w:rsidRPr="00CF4C30">
        <w:rPr>
          <w:rFonts w:ascii="Cambria" w:hAnsi="Cambria"/>
          <w:noProof/>
        </w:rPr>
        <w:t xml:space="preserve"> </w:t>
      </w:r>
      <w:r w:rsidRPr="00CF4C30">
        <w:rPr>
          <w:rFonts w:ascii="Cambria" w:hAnsi="Cambria"/>
          <w:b/>
          <w:noProof/>
        </w:rPr>
        <w:t>64</w:t>
      </w:r>
      <w:r w:rsidRPr="00CF4C30">
        <w:rPr>
          <w:rFonts w:ascii="Cambria" w:hAnsi="Cambria"/>
          <w:noProof/>
        </w:rPr>
        <w:t>(5): 555-565.</w:t>
      </w:r>
      <w:bookmarkEnd w:id="1455"/>
    </w:p>
    <w:p w:rsidR="00CF4C30" w:rsidRPr="00CF4C30" w:rsidRDefault="00CF4C30" w:rsidP="00CF4C30">
      <w:pPr>
        <w:spacing w:after="240"/>
        <w:rPr>
          <w:rFonts w:ascii="Cambria" w:hAnsi="Cambria"/>
          <w:noProof/>
        </w:rPr>
      </w:pPr>
      <w:bookmarkStart w:id="1456" w:name="_ENREF_337"/>
      <w:r w:rsidRPr="00CF4C30">
        <w:rPr>
          <w:rFonts w:ascii="Cambria" w:hAnsi="Cambria"/>
          <w:noProof/>
        </w:rPr>
        <w:t xml:space="preserve">Mortiboys, H., K. J. Thomas, W. J. Koopman, S. Klaffke, P. Abou-Sleiman, S. Olpin, N. W. Wood, P. H. Willems, J. A. Smeitink, M. R. Cookson and O. Bandmann (2008). "Mitochondrial Function and Morphology Are Impaired in Parkin-Mutant Fibroblasts." </w:t>
      </w:r>
      <w:r w:rsidRPr="00CF4C30">
        <w:rPr>
          <w:rFonts w:ascii="Cambria" w:hAnsi="Cambria"/>
          <w:i/>
          <w:noProof/>
        </w:rPr>
        <w:t>Annals of Neurology</w:t>
      </w:r>
      <w:r w:rsidRPr="00CF4C30">
        <w:rPr>
          <w:rFonts w:ascii="Cambria" w:hAnsi="Cambria"/>
          <w:noProof/>
        </w:rPr>
        <w:t xml:space="preserve"> </w:t>
      </w:r>
      <w:r w:rsidRPr="00CF4C30">
        <w:rPr>
          <w:rFonts w:ascii="Cambria" w:hAnsi="Cambria"/>
          <w:b/>
          <w:noProof/>
        </w:rPr>
        <w:t>64</w:t>
      </w:r>
      <w:r w:rsidRPr="00CF4C30">
        <w:rPr>
          <w:rFonts w:ascii="Cambria" w:hAnsi="Cambria"/>
          <w:noProof/>
        </w:rPr>
        <w:t>(5): 555-565.</w:t>
      </w:r>
      <w:bookmarkEnd w:id="1456"/>
    </w:p>
    <w:p w:rsidR="00CF4C30" w:rsidRPr="00CF4C30" w:rsidRDefault="00CF4C30" w:rsidP="00CF4C30">
      <w:pPr>
        <w:spacing w:after="240"/>
        <w:rPr>
          <w:rFonts w:ascii="Cambria" w:hAnsi="Cambria"/>
          <w:noProof/>
        </w:rPr>
      </w:pPr>
      <w:bookmarkStart w:id="1457" w:name="_ENREF_338"/>
      <w:r w:rsidRPr="00CF4C30">
        <w:rPr>
          <w:rFonts w:ascii="Cambria" w:hAnsi="Cambria"/>
          <w:noProof/>
        </w:rPr>
        <w:t xml:space="preserve">Mozdy, A. D., J. M. McCaffery and J. M. Shaw (2000). "Dnm1p Gtpase-Mediated Mitochondrial Fission Is a Multi-Step Process Requiring the Novel Integral Membrane Component Fis1p." </w:t>
      </w:r>
      <w:r w:rsidRPr="00CF4C30">
        <w:rPr>
          <w:rFonts w:ascii="Cambria" w:hAnsi="Cambria"/>
          <w:i/>
          <w:noProof/>
        </w:rPr>
        <w:t>J Cell Biol</w:t>
      </w:r>
      <w:r w:rsidRPr="00CF4C30">
        <w:rPr>
          <w:rFonts w:ascii="Cambria" w:hAnsi="Cambria"/>
          <w:noProof/>
        </w:rPr>
        <w:t xml:space="preserve"> </w:t>
      </w:r>
      <w:r w:rsidRPr="00CF4C30">
        <w:rPr>
          <w:rFonts w:ascii="Cambria" w:hAnsi="Cambria"/>
          <w:b/>
          <w:noProof/>
        </w:rPr>
        <w:t>151</w:t>
      </w:r>
      <w:r w:rsidRPr="00CF4C30">
        <w:rPr>
          <w:rFonts w:ascii="Cambria" w:hAnsi="Cambria"/>
          <w:noProof/>
        </w:rPr>
        <w:t>(2): 367-380.</w:t>
      </w:r>
      <w:bookmarkEnd w:id="1457"/>
    </w:p>
    <w:p w:rsidR="00CF4C30" w:rsidRPr="00CF4C30" w:rsidRDefault="00CF4C30" w:rsidP="00CF4C30">
      <w:pPr>
        <w:spacing w:after="240"/>
        <w:rPr>
          <w:rFonts w:ascii="Cambria" w:hAnsi="Cambria"/>
          <w:noProof/>
        </w:rPr>
      </w:pPr>
      <w:bookmarkStart w:id="1458" w:name="_ENREF_339"/>
      <w:r w:rsidRPr="00CF4C30">
        <w:rPr>
          <w:rFonts w:ascii="Cambria" w:hAnsi="Cambria"/>
          <w:noProof/>
        </w:rPr>
        <w:t xml:space="preserve">Mu, X., J. He, D. W. Anderson, J. Q. Trojanowski and J. E. Springer (1996). "Altered Expression of Bcl-2 and Bax Mrna in Amyotrophic Lateral Sclerosis Spinal Cord Motor Neurons." </w:t>
      </w:r>
      <w:r w:rsidRPr="00CF4C30">
        <w:rPr>
          <w:rFonts w:ascii="Cambria" w:hAnsi="Cambria"/>
          <w:i/>
          <w:noProof/>
        </w:rPr>
        <w:t>Annals of Neurology</w:t>
      </w:r>
      <w:r w:rsidRPr="00CF4C30">
        <w:rPr>
          <w:rFonts w:ascii="Cambria" w:hAnsi="Cambria"/>
          <w:noProof/>
        </w:rPr>
        <w:t xml:space="preserve"> </w:t>
      </w:r>
      <w:r w:rsidRPr="00CF4C30">
        <w:rPr>
          <w:rFonts w:ascii="Cambria" w:hAnsi="Cambria"/>
          <w:b/>
          <w:noProof/>
        </w:rPr>
        <w:t>40</w:t>
      </w:r>
      <w:r w:rsidRPr="00CF4C30">
        <w:rPr>
          <w:rFonts w:ascii="Cambria" w:hAnsi="Cambria"/>
          <w:noProof/>
        </w:rPr>
        <w:t>(3): 379-386.</w:t>
      </w:r>
      <w:bookmarkEnd w:id="1458"/>
    </w:p>
    <w:p w:rsidR="00CF4C30" w:rsidRPr="00CF4C30" w:rsidRDefault="00CF4C30" w:rsidP="00CF4C30">
      <w:pPr>
        <w:spacing w:after="240"/>
        <w:rPr>
          <w:rFonts w:ascii="Cambria" w:hAnsi="Cambria"/>
          <w:noProof/>
        </w:rPr>
      </w:pPr>
      <w:bookmarkStart w:id="1459" w:name="_ENREF_340"/>
      <w:r w:rsidRPr="00CF4C30">
        <w:rPr>
          <w:rFonts w:ascii="Cambria" w:hAnsi="Cambria"/>
          <w:noProof/>
        </w:rPr>
        <w:t xml:space="preserve">Munoz, D. G., C. Greene, D. P. Perl and D. J. Selkoe (1988). "Accumulation of Phosphorylated Neurofilaments in Anterior Horn Motoneurons of Amyotrophic Lateral Sclerosis Patients." </w:t>
      </w:r>
      <w:r w:rsidRPr="00CF4C30">
        <w:rPr>
          <w:rFonts w:ascii="Cambria" w:hAnsi="Cambria"/>
          <w:i/>
          <w:noProof/>
        </w:rPr>
        <w:t>Journal of Neuropathology and Experimental Neurology</w:t>
      </w:r>
      <w:r w:rsidRPr="00CF4C30">
        <w:rPr>
          <w:rFonts w:ascii="Cambria" w:hAnsi="Cambria"/>
          <w:noProof/>
        </w:rPr>
        <w:t xml:space="preserve"> </w:t>
      </w:r>
      <w:r w:rsidRPr="00CF4C30">
        <w:rPr>
          <w:rFonts w:ascii="Cambria" w:hAnsi="Cambria"/>
          <w:b/>
          <w:noProof/>
        </w:rPr>
        <w:t>47</w:t>
      </w:r>
      <w:r w:rsidRPr="00CF4C30">
        <w:rPr>
          <w:rFonts w:ascii="Cambria" w:hAnsi="Cambria"/>
          <w:noProof/>
        </w:rPr>
        <w:t>(1): 9-18.</w:t>
      </w:r>
      <w:bookmarkEnd w:id="1459"/>
    </w:p>
    <w:p w:rsidR="00CF4C30" w:rsidRPr="00CF4C30" w:rsidRDefault="00CF4C30" w:rsidP="00CF4C30">
      <w:pPr>
        <w:spacing w:after="240"/>
        <w:rPr>
          <w:rFonts w:ascii="Cambria" w:hAnsi="Cambria"/>
          <w:noProof/>
        </w:rPr>
      </w:pPr>
      <w:bookmarkStart w:id="1460" w:name="_ENREF_341"/>
      <w:r w:rsidRPr="00CF4C30">
        <w:rPr>
          <w:rFonts w:ascii="Cambria" w:hAnsi="Cambria"/>
          <w:noProof/>
        </w:rPr>
        <w:t xml:space="preserve">Murata, T., C. Ohtsuka and Y. Terayama (2008). "Increased Mitochondrial Oxidative Damage in Patients with Sporadic Amyotrophic Lateral Sclerosis." </w:t>
      </w:r>
      <w:r w:rsidRPr="00CF4C30">
        <w:rPr>
          <w:rFonts w:ascii="Cambria" w:hAnsi="Cambria"/>
          <w:i/>
          <w:noProof/>
        </w:rPr>
        <w:t>J Neurol Sci</w:t>
      </w:r>
      <w:r w:rsidRPr="00CF4C30">
        <w:rPr>
          <w:rFonts w:ascii="Cambria" w:hAnsi="Cambria"/>
          <w:noProof/>
        </w:rPr>
        <w:t xml:space="preserve"> </w:t>
      </w:r>
      <w:r w:rsidRPr="00CF4C30">
        <w:rPr>
          <w:rFonts w:ascii="Cambria" w:hAnsi="Cambria"/>
          <w:b/>
          <w:noProof/>
        </w:rPr>
        <w:t>267</w:t>
      </w:r>
      <w:r w:rsidRPr="00CF4C30">
        <w:rPr>
          <w:rFonts w:ascii="Cambria" w:hAnsi="Cambria"/>
          <w:noProof/>
        </w:rPr>
        <w:t>(1-2): 66-69.</w:t>
      </w:r>
      <w:bookmarkEnd w:id="1460"/>
    </w:p>
    <w:p w:rsidR="00CF4C30" w:rsidRPr="00CF4C30" w:rsidRDefault="00CF4C30" w:rsidP="00CF4C30">
      <w:pPr>
        <w:spacing w:after="240"/>
        <w:rPr>
          <w:rFonts w:ascii="Cambria" w:hAnsi="Cambria"/>
          <w:noProof/>
        </w:rPr>
      </w:pPr>
      <w:bookmarkStart w:id="1461" w:name="_ENREF_342"/>
      <w:r w:rsidRPr="00CF4C30">
        <w:rPr>
          <w:rFonts w:ascii="Cambria" w:hAnsi="Cambria"/>
          <w:noProof/>
        </w:rPr>
        <w:t xml:space="preserve">Murayama, S., Y. Ookawa, H. Mori, I. Nakano, Y. Ihara, S. Kuzuhara and M. Tomonaga (1989). "Immunocytochemical and Ultrastructural Study of Lewy Body-Like Hyaline Inclusions in Familial Amyotrophic Lateral Sclerosis." </w:t>
      </w:r>
      <w:r w:rsidRPr="00CF4C30">
        <w:rPr>
          <w:rFonts w:ascii="Cambria" w:hAnsi="Cambria"/>
          <w:i/>
          <w:noProof/>
        </w:rPr>
        <w:t>Acta Neuropathologica</w:t>
      </w:r>
      <w:r w:rsidRPr="00CF4C30">
        <w:rPr>
          <w:rFonts w:ascii="Cambria" w:hAnsi="Cambria"/>
          <w:noProof/>
        </w:rPr>
        <w:t xml:space="preserve"> </w:t>
      </w:r>
      <w:r w:rsidRPr="00CF4C30">
        <w:rPr>
          <w:rFonts w:ascii="Cambria" w:hAnsi="Cambria"/>
          <w:b/>
          <w:noProof/>
        </w:rPr>
        <w:t>78</w:t>
      </w:r>
      <w:r w:rsidRPr="00CF4C30">
        <w:rPr>
          <w:rFonts w:ascii="Cambria" w:hAnsi="Cambria"/>
          <w:noProof/>
        </w:rPr>
        <w:t>(2): 143-152.</w:t>
      </w:r>
      <w:bookmarkEnd w:id="1461"/>
    </w:p>
    <w:p w:rsidR="00CF4C30" w:rsidRPr="00CF4C30" w:rsidRDefault="00CF4C30" w:rsidP="00CF4C30">
      <w:pPr>
        <w:spacing w:after="240"/>
        <w:rPr>
          <w:rFonts w:ascii="Cambria" w:hAnsi="Cambria"/>
          <w:noProof/>
        </w:rPr>
      </w:pPr>
      <w:bookmarkStart w:id="1462" w:name="_ENREF_343"/>
      <w:r w:rsidRPr="00CF4C30">
        <w:rPr>
          <w:rFonts w:ascii="Cambria" w:hAnsi="Cambria"/>
          <w:noProof/>
        </w:rPr>
        <w:t xml:space="preserve">Murphy, M. P. (2009). "How Mitochondria Produce Reactive Oxygen Species." </w:t>
      </w:r>
      <w:r w:rsidRPr="00CF4C30">
        <w:rPr>
          <w:rFonts w:ascii="Cambria" w:hAnsi="Cambria"/>
          <w:i/>
          <w:noProof/>
        </w:rPr>
        <w:t>Biochem J</w:t>
      </w:r>
      <w:r w:rsidRPr="00CF4C30">
        <w:rPr>
          <w:rFonts w:ascii="Cambria" w:hAnsi="Cambria"/>
          <w:noProof/>
        </w:rPr>
        <w:t xml:space="preserve"> </w:t>
      </w:r>
      <w:r w:rsidRPr="00CF4C30">
        <w:rPr>
          <w:rFonts w:ascii="Cambria" w:hAnsi="Cambria"/>
          <w:b/>
          <w:noProof/>
        </w:rPr>
        <w:t>417</w:t>
      </w:r>
      <w:r w:rsidRPr="00CF4C30">
        <w:rPr>
          <w:rFonts w:ascii="Cambria" w:hAnsi="Cambria"/>
          <w:noProof/>
        </w:rPr>
        <w:t>(1): 1-13.</w:t>
      </w:r>
      <w:bookmarkEnd w:id="1462"/>
    </w:p>
    <w:p w:rsidR="00CF4C30" w:rsidRPr="00CF4C30" w:rsidRDefault="00CF4C30" w:rsidP="00CF4C30">
      <w:pPr>
        <w:spacing w:after="240"/>
        <w:rPr>
          <w:rFonts w:ascii="Cambria" w:hAnsi="Cambria"/>
          <w:noProof/>
        </w:rPr>
      </w:pPr>
      <w:bookmarkStart w:id="1463" w:name="_ENREF_344"/>
      <w:r w:rsidRPr="00CF4C30">
        <w:rPr>
          <w:rFonts w:ascii="Cambria" w:hAnsi="Cambria"/>
          <w:noProof/>
        </w:rPr>
        <w:t xml:space="preserve">Narendra, D. P., S. M. Jin, A. Tanaka, D. F. Suen, C. A. Gautier, J. Shen, M. R. Cookson and R. J. Youle (2010). "Pink1 Is Selectively Stabilized on Impaired Mitochondria to Activate Parkin." </w:t>
      </w:r>
      <w:r w:rsidRPr="00CF4C30">
        <w:rPr>
          <w:rFonts w:ascii="Cambria" w:hAnsi="Cambria"/>
          <w:i/>
          <w:noProof/>
        </w:rPr>
        <w:t>PLoS Biology</w:t>
      </w:r>
      <w:r w:rsidRPr="00CF4C30">
        <w:rPr>
          <w:rFonts w:ascii="Cambria" w:hAnsi="Cambria"/>
          <w:noProof/>
        </w:rPr>
        <w:t xml:space="preserve"> </w:t>
      </w:r>
      <w:r w:rsidRPr="00CF4C30">
        <w:rPr>
          <w:rFonts w:ascii="Cambria" w:hAnsi="Cambria"/>
          <w:b/>
          <w:noProof/>
        </w:rPr>
        <w:t>8</w:t>
      </w:r>
      <w:r w:rsidRPr="00CF4C30">
        <w:rPr>
          <w:rFonts w:ascii="Cambria" w:hAnsi="Cambria"/>
          <w:noProof/>
        </w:rPr>
        <w:t>(1): e1000298.</w:t>
      </w:r>
      <w:bookmarkEnd w:id="1463"/>
    </w:p>
    <w:p w:rsidR="00CF4C30" w:rsidRPr="00CF4C30" w:rsidRDefault="00CF4C30" w:rsidP="00CF4C30">
      <w:pPr>
        <w:spacing w:after="240"/>
        <w:rPr>
          <w:rFonts w:ascii="Cambria" w:hAnsi="Cambria"/>
          <w:noProof/>
        </w:rPr>
      </w:pPr>
      <w:bookmarkStart w:id="1464" w:name="_ENREF_345"/>
      <w:r w:rsidRPr="00CF4C30">
        <w:rPr>
          <w:rFonts w:ascii="Cambria" w:hAnsi="Cambria"/>
          <w:noProof/>
        </w:rPr>
        <w:t xml:space="preserve">Neumann, M., D. M. Sampathu, L. K. Kwong, A. C. Truax, M. C. Micsenyi, T. T. Chou, J. Bruce, T. Schuck, M. Grossman, C. M. Clark, L. F. McCluskey, B. L. Miller, E. Masliah, I. R. Mackenzie, H. Feldman, W. Feiden, H. A. Kretzschmar, J. Q. Trojanowski and V. M. Lee (2006). "Ubiquitinated Tdp-43 in Frontotemporal Lobar Degeneration and Amyotrophic Lateral Sclerosis." </w:t>
      </w:r>
      <w:r w:rsidRPr="00CF4C30">
        <w:rPr>
          <w:rFonts w:ascii="Cambria" w:hAnsi="Cambria"/>
          <w:i/>
          <w:noProof/>
        </w:rPr>
        <w:t>Science</w:t>
      </w:r>
      <w:r w:rsidRPr="00CF4C30">
        <w:rPr>
          <w:rFonts w:ascii="Cambria" w:hAnsi="Cambria"/>
          <w:noProof/>
        </w:rPr>
        <w:t xml:space="preserve"> </w:t>
      </w:r>
      <w:r w:rsidRPr="00CF4C30">
        <w:rPr>
          <w:rFonts w:ascii="Cambria" w:hAnsi="Cambria"/>
          <w:b/>
          <w:noProof/>
        </w:rPr>
        <w:t>314</w:t>
      </w:r>
      <w:r w:rsidRPr="00CF4C30">
        <w:rPr>
          <w:rFonts w:ascii="Cambria" w:hAnsi="Cambria"/>
          <w:noProof/>
        </w:rPr>
        <w:t>(5796): 130-133.</w:t>
      </w:r>
      <w:bookmarkEnd w:id="1464"/>
    </w:p>
    <w:p w:rsidR="00CF4C30" w:rsidRPr="00CF4C30" w:rsidRDefault="00CF4C30" w:rsidP="00CF4C30">
      <w:pPr>
        <w:spacing w:after="240"/>
        <w:rPr>
          <w:rFonts w:ascii="Cambria" w:hAnsi="Cambria"/>
          <w:noProof/>
        </w:rPr>
      </w:pPr>
      <w:bookmarkStart w:id="1465" w:name="_ENREF_346"/>
      <w:r w:rsidRPr="00CF4C30">
        <w:rPr>
          <w:rFonts w:ascii="Cambria" w:hAnsi="Cambria"/>
          <w:noProof/>
        </w:rPr>
        <w:t xml:space="preserve">Nicholls, D. G. (2002). "Mitochondrial Function and Dysfunction in the Cell: Its Relevance to Aging and Aging-Related Disease." </w:t>
      </w:r>
      <w:r w:rsidRPr="00CF4C30">
        <w:rPr>
          <w:rFonts w:ascii="Cambria" w:hAnsi="Cambria"/>
          <w:i/>
          <w:noProof/>
        </w:rPr>
        <w:t>The International Journal of Biochemistry &amp; Cell Biology</w:t>
      </w:r>
      <w:r w:rsidRPr="00CF4C30">
        <w:rPr>
          <w:rFonts w:ascii="Cambria" w:hAnsi="Cambria"/>
          <w:noProof/>
        </w:rPr>
        <w:t xml:space="preserve"> </w:t>
      </w:r>
      <w:r w:rsidRPr="00CF4C30">
        <w:rPr>
          <w:rFonts w:ascii="Cambria" w:hAnsi="Cambria"/>
          <w:b/>
          <w:noProof/>
        </w:rPr>
        <w:t>34</w:t>
      </w:r>
      <w:r w:rsidRPr="00CF4C30">
        <w:rPr>
          <w:rFonts w:ascii="Cambria" w:hAnsi="Cambria"/>
          <w:noProof/>
        </w:rPr>
        <w:t>(11): 1372-1381.</w:t>
      </w:r>
      <w:bookmarkEnd w:id="1465"/>
    </w:p>
    <w:p w:rsidR="00CF4C30" w:rsidRPr="00CF4C30" w:rsidRDefault="00CF4C30" w:rsidP="00CF4C30">
      <w:pPr>
        <w:spacing w:after="240"/>
        <w:rPr>
          <w:rFonts w:ascii="Cambria" w:hAnsi="Cambria"/>
          <w:noProof/>
        </w:rPr>
      </w:pPr>
      <w:bookmarkStart w:id="1466" w:name="_ENREF_347"/>
      <w:r w:rsidRPr="00CF4C30">
        <w:rPr>
          <w:rFonts w:ascii="Cambria" w:hAnsi="Cambria"/>
          <w:noProof/>
        </w:rPr>
        <w:t xml:space="preserve">Nishimura, A. L., M. Mitne-Neto, H. C. Silva, A. Richieri-Costa, S. Middleton, D. Cascio, F. Kok, J. R. Oliveira, T. Gillingwater, J. Webb, P. Skehel and M. Zatz (2004). "A Mutation in the Vesicle-Trafficking Protein Vapb Causes Late-Onset Spinal Muscular Atrophy and Amyotrophic Lateral Sclerosis." </w:t>
      </w:r>
      <w:r w:rsidRPr="00CF4C30">
        <w:rPr>
          <w:rFonts w:ascii="Cambria" w:hAnsi="Cambria"/>
          <w:i/>
          <w:noProof/>
        </w:rPr>
        <w:t>Am J Hum Genet</w:t>
      </w:r>
      <w:r w:rsidRPr="00CF4C30">
        <w:rPr>
          <w:rFonts w:ascii="Cambria" w:hAnsi="Cambria"/>
          <w:noProof/>
        </w:rPr>
        <w:t xml:space="preserve"> </w:t>
      </w:r>
      <w:r w:rsidRPr="00CF4C30">
        <w:rPr>
          <w:rFonts w:ascii="Cambria" w:hAnsi="Cambria"/>
          <w:b/>
          <w:noProof/>
        </w:rPr>
        <w:t>75</w:t>
      </w:r>
      <w:r w:rsidRPr="00CF4C30">
        <w:rPr>
          <w:rFonts w:ascii="Cambria" w:hAnsi="Cambria"/>
          <w:noProof/>
        </w:rPr>
        <w:t>(5): 822-831.</w:t>
      </w:r>
      <w:bookmarkEnd w:id="1466"/>
    </w:p>
    <w:p w:rsidR="00CF4C30" w:rsidRPr="00CF4C30" w:rsidRDefault="00CF4C30" w:rsidP="00CF4C30">
      <w:pPr>
        <w:spacing w:after="240"/>
        <w:rPr>
          <w:rFonts w:ascii="Cambria" w:hAnsi="Cambria"/>
          <w:noProof/>
        </w:rPr>
      </w:pPr>
      <w:bookmarkStart w:id="1467" w:name="_ENREF_348"/>
      <w:r w:rsidRPr="00CF4C30">
        <w:rPr>
          <w:rFonts w:ascii="Cambria" w:hAnsi="Cambria"/>
          <w:noProof/>
        </w:rPr>
        <w:t xml:space="preserve">Nishimura, A. L., M. Mitne-Neto, H. C. Silva, A. Richieri-Costa, S. Middleton, D. Cascio, F. Kok, J. R. Oliveira, T. Gillingwater, J. Webb, P. Skehel and M. Zatz (2004). "A Mutation in the Vesicle-Trafficking Protein Vapb Causes Late-Onset Spinal Muscular Atrophy and Amyotrophic Lateral Sclerosis." </w:t>
      </w:r>
      <w:r w:rsidRPr="00CF4C30">
        <w:rPr>
          <w:rFonts w:ascii="Cambria" w:hAnsi="Cambria"/>
          <w:i/>
          <w:noProof/>
        </w:rPr>
        <w:t>American Journal of Human Genetics</w:t>
      </w:r>
      <w:r w:rsidRPr="00CF4C30">
        <w:rPr>
          <w:rFonts w:ascii="Cambria" w:hAnsi="Cambria"/>
          <w:noProof/>
        </w:rPr>
        <w:t xml:space="preserve"> </w:t>
      </w:r>
      <w:r w:rsidRPr="00CF4C30">
        <w:rPr>
          <w:rFonts w:ascii="Cambria" w:hAnsi="Cambria"/>
          <w:b/>
          <w:noProof/>
        </w:rPr>
        <w:t>75</w:t>
      </w:r>
      <w:r w:rsidRPr="00CF4C30">
        <w:rPr>
          <w:rFonts w:ascii="Cambria" w:hAnsi="Cambria"/>
          <w:noProof/>
        </w:rPr>
        <w:t>(5): 822-831.</w:t>
      </w:r>
      <w:bookmarkEnd w:id="1467"/>
    </w:p>
    <w:p w:rsidR="00CF4C30" w:rsidRPr="00CF4C30" w:rsidRDefault="00CF4C30" w:rsidP="00CF4C30">
      <w:pPr>
        <w:spacing w:after="240"/>
        <w:rPr>
          <w:rFonts w:ascii="Cambria" w:hAnsi="Cambria"/>
          <w:noProof/>
        </w:rPr>
      </w:pPr>
      <w:bookmarkStart w:id="1468" w:name="_ENREF_349"/>
      <w:r w:rsidRPr="00CF4C30">
        <w:rPr>
          <w:rFonts w:ascii="Cambria" w:hAnsi="Cambria"/>
          <w:noProof/>
        </w:rPr>
        <w:t xml:space="preserve">Nonaka, T., F. Kametani, T. Arai, H. Akiyama and M. Hasegawa (2009). "Truncation and Pathogenic Mutations Facilitate the Formation of Intracellular Aggregates of Tdp-43." </w:t>
      </w:r>
      <w:r w:rsidRPr="00CF4C30">
        <w:rPr>
          <w:rFonts w:ascii="Cambria" w:hAnsi="Cambria"/>
          <w:i/>
          <w:noProof/>
        </w:rPr>
        <w:t>Human Molecular Genetics</w:t>
      </w:r>
      <w:r w:rsidRPr="00CF4C30">
        <w:rPr>
          <w:rFonts w:ascii="Cambria" w:hAnsi="Cambria"/>
          <w:noProof/>
        </w:rPr>
        <w:t xml:space="preserve"> </w:t>
      </w:r>
      <w:r w:rsidRPr="00CF4C30">
        <w:rPr>
          <w:rFonts w:ascii="Cambria" w:hAnsi="Cambria"/>
          <w:b/>
          <w:noProof/>
        </w:rPr>
        <w:t>18</w:t>
      </w:r>
      <w:r w:rsidRPr="00CF4C30">
        <w:rPr>
          <w:rFonts w:ascii="Cambria" w:hAnsi="Cambria"/>
          <w:noProof/>
        </w:rPr>
        <w:t>(18): 3353-3364.</w:t>
      </w:r>
      <w:bookmarkEnd w:id="1468"/>
    </w:p>
    <w:p w:rsidR="00CF4C30" w:rsidRPr="00CF4C30" w:rsidRDefault="00CF4C30" w:rsidP="00CF4C30">
      <w:pPr>
        <w:spacing w:after="240"/>
        <w:rPr>
          <w:rFonts w:ascii="Cambria" w:hAnsi="Cambria"/>
          <w:noProof/>
        </w:rPr>
      </w:pPr>
      <w:bookmarkStart w:id="1469" w:name="_ENREF_350"/>
      <w:r w:rsidRPr="00CF4C30">
        <w:rPr>
          <w:rFonts w:ascii="Cambria" w:hAnsi="Cambria"/>
          <w:noProof/>
        </w:rPr>
        <w:t xml:space="preserve">Ogura, T. and A. J. Wilkinson (2001). "Aaa+ Superfamily Atpases: Common Structure--Diverse Function." </w:t>
      </w:r>
      <w:r w:rsidRPr="00CF4C30">
        <w:rPr>
          <w:rFonts w:ascii="Cambria" w:hAnsi="Cambria"/>
          <w:i/>
          <w:noProof/>
        </w:rPr>
        <w:t>Genes to Cells : Devoted to Molecular &amp; Cellular Mechanisms</w:t>
      </w:r>
      <w:r w:rsidRPr="00CF4C30">
        <w:rPr>
          <w:rFonts w:ascii="Cambria" w:hAnsi="Cambria"/>
          <w:noProof/>
        </w:rPr>
        <w:t xml:space="preserve"> </w:t>
      </w:r>
      <w:r w:rsidRPr="00CF4C30">
        <w:rPr>
          <w:rFonts w:ascii="Cambria" w:hAnsi="Cambria"/>
          <w:b/>
          <w:noProof/>
        </w:rPr>
        <w:t>6</w:t>
      </w:r>
      <w:r w:rsidRPr="00CF4C30">
        <w:rPr>
          <w:rFonts w:ascii="Cambria" w:hAnsi="Cambria"/>
          <w:noProof/>
        </w:rPr>
        <w:t>(7): 575-597.</w:t>
      </w:r>
      <w:bookmarkEnd w:id="1469"/>
    </w:p>
    <w:p w:rsidR="00CF4C30" w:rsidRPr="00CF4C30" w:rsidRDefault="00CF4C30" w:rsidP="00CF4C30">
      <w:pPr>
        <w:spacing w:after="240"/>
        <w:rPr>
          <w:rFonts w:ascii="Cambria" w:hAnsi="Cambria"/>
          <w:noProof/>
        </w:rPr>
      </w:pPr>
      <w:bookmarkStart w:id="1470" w:name="_ENREF_351"/>
      <w:r w:rsidRPr="00CF4C30">
        <w:rPr>
          <w:rFonts w:ascii="Cambria" w:hAnsi="Cambria"/>
          <w:noProof/>
        </w:rPr>
        <w:t xml:space="preserve">Okada, Y., H. Yamazaki, Y. Sekine-Aizawa and N. Hirokawa (1995). "The Neuron-Specific Kinesin Superfamily Protein Kif1a Is a Unique Monomeric Motor for Anterograde Axonal Transport of Synaptic Vesicle Precursors." </w:t>
      </w:r>
      <w:r w:rsidRPr="00CF4C30">
        <w:rPr>
          <w:rFonts w:ascii="Cambria" w:hAnsi="Cambria"/>
          <w:i/>
          <w:noProof/>
        </w:rPr>
        <w:t>Cell</w:t>
      </w:r>
      <w:r w:rsidRPr="00CF4C30">
        <w:rPr>
          <w:rFonts w:ascii="Cambria" w:hAnsi="Cambria"/>
          <w:noProof/>
        </w:rPr>
        <w:t xml:space="preserve"> </w:t>
      </w:r>
      <w:r w:rsidRPr="00CF4C30">
        <w:rPr>
          <w:rFonts w:ascii="Cambria" w:hAnsi="Cambria"/>
          <w:b/>
          <w:noProof/>
        </w:rPr>
        <w:t>81</w:t>
      </w:r>
      <w:r w:rsidRPr="00CF4C30">
        <w:rPr>
          <w:rFonts w:ascii="Cambria" w:hAnsi="Cambria"/>
          <w:noProof/>
        </w:rPr>
        <w:t>(5): 769-780.</w:t>
      </w:r>
      <w:bookmarkEnd w:id="1470"/>
    </w:p>
    <w:p w:rsidR="00CF4C30" w:rsidRPr="00CF4C30" w:rsidRDefault="00CF4C30" w:rsidP="00CF4C30">
      <w:pPr>
        <w:spacing w:after="240"/>
        <w:rPr>
          <w:rFonts w:ascii="Cambria" w:hAnsi="Cambria"/>
          <w:noProof/>
        </w:rPr>
      </w:pPr>
      <w:bookmarkStart w:id="1471" w:name="_ENREF_352"/>
      <w:r w:rsidRPr="00CF4C30">
        <w:rPr>
          <w:rFonts w:ascii="Cambria" w:hAnsi="Cambria"/>
          <w:noProof/>
        </w:rPr>
        <w:t xml:space="preserve">Olichon, A., L. Baricault, N. Gas, E. Guillou, A. Valette, P. Belenguer and G. Lenaers (2003). "Loss of Opa1 Perturbates the Mitochondrial Inner Membrane Structure and Integrity, Leading to Cytochrome C Release and Apoptosis." </w:t>
      </w:r>
      <w:r w:rsidRPr="00CF4C30">
        <w:rPr>
          <w:rFonts w:ascii="Cambria" w:hAnsi="Cambria"/>
          <w:i/>
          <w:noProof/>
        </w:rPr>
        <w:t>The Journal of Biological Chemistry</w:t>
      </w:r>
      <w:r w:rsidRPr="00CF4C30">
        <w:rPr>
          <w:rFonts w:ascii="Cambria" w:hAnsi="Cambria"/>
          <w:noProof/>
        </w:rPr>
        <w:t xml:space="preserve"> </w:t>
      </w:r>
      <w:r w:rsidRPr="00CF4C30">
        <w:rPr>
          <w:rFonts w:ascii="Cambria" w:hAnsi="Cambria"/>
          <w:b/>
          <w:noProof/>
        </w:rPr>
        <w:t>278</w:t>
      </w:r>
      <w:r w:rsidRPr="00CF4C30">
        <w:rPr>
          <w:rFonts w:ascii="Cambria" w:hAnsi="Cambria"/>
          <w:noProof/>
        </w:rPr>
        <w:t>(10): 7743-7746.</w:t>
      </w:r>
      <w:bookmarkEnd w:id="1471"/>
    </w:p>
    <w:p w:rsidR="00CF4C30" w:rsidRPr="00CF4C30" w:rsidRDefault="00CF4C30" w:rsidP="00CF4C30">
      <w:pPr>
        <w:spacing w:after="240"/>
        <w:rPr>
          <w:rFonts w:ascii="Cambria" w:hAnsi="Cambria"/>
          <w:noProof/>
        </w:rPr>
      </w:pPr>
      <w:bookmarkStart w:id="1472" w:name="_ENREF_353"/>
      <w:r w:rsidRPr="00CF4C30">
        <w:rPr>
          <w:rFonts w:ascii="Cambria" w:hAnsi="Cambria"/>
          <w:noProof/>
        </w:rPr>
        <w:t xml:space="preserve">Orso, G., A. Martinuzzi, M. G. Rossetto, E. Sartori, M. Feany and A. Daga (2005). "Disease-Related Phenotypes in a Drosophila Model of Hereditary Spastic Paraplegia Are Ameliorated by Treatment with Vinblastine." </w:t>
      </w:r>
      <w:r w:rsidRPr="00CF4C30">
        <w:rPr>
          <w:rFonts w:ascii="Cambria" w:hAnsi="Cambria"/>
          <w:i/>
          <w:noProof/>
        </w:rPr>
        <w:t>The Journal of Clinical Investigation</w:t>
      </w:r>
      <w:r w:rsidRPr="00CF4C30">
        <w:rPr>
          <w:rFonts w:ascii="Cambria" w:hAnsi="Cambria"/>
          <w:noProof/>
        </w:rPr>
        <w:t xml:space="preserve"> </w:t>
      </w:r>
      <w:r w:rsidRPr="00CF4C30">
        <w:rPr>
          <w:rFonts w:ascii="Cambria" w:hAnsi="Cambria"/>
          <w:b/>
          <w:noProof/>
        </w:rPr>
        <w:t>115</w:t>
      </w:r>
      <w:r w:rsidRPr="00CF4C30">
        <w:rPr>
          <w:rFonts w:ascii="Cambria" w:hAnsi="Cambria"/>
          <w:noProof/>
        </w:rPr>
        <w:t>(11): 3026-3034.</w:t>
      </w:r>
      <w:bookmarkEnd w:id="1472"/>
    </w:p>
    <w:p w:rsidR="00CF4C30" w:rsidRPr="00CF4C30" w:rsidRDefault="00CF4C30" w:rsidP="00CF4C30">
      <w:pPr>
        <w:spacing w:after="240"/>
        <w:rPr>
          <w:rFonts w:ascii="Cambria" w:hAnsi="Cambria"/>
          <w:noProof/>
        </w:rPr>
      </w:pPr>
      <w:bookmarkStart w:id="1473" w:name="_ENREF_354"/>
      <w:r w:rsidRPr="00CF4C30">
        <w:rPr>
          <w:rFonts w:ascii="Cambria" w:hAnsi="Cambria"/>
          <w:noProof/>
        </w:rPr>
        <w:t xml:space="preserve">Orso, G., D. Pendin, S. Liu, J. Tosetto, T. J. Moss, J. E. Faust, M. Micaroni, A. Egorova, A. Martinuzzi, J. A. McNew and A. Daga (2009). "Homotypic Fusion of Er Membranes Requires the Dynamin-Like Gtpase Atlastin." </w:t>
      </w:r>
      <w:r w:rsidRPr="00CF4C30">
        <w:rPr>
          <w:rFonts w:ascii="Cambria" w:hAnsi="Cambria"/>
          <w:i/>
          <w:noProof/>
        </w:rPr>
        <w:t>Nature</w:t>
      </w:r>
      <w:r w:rsidRPr="00CF4C30">
        <w:rPr>
          <w:rFonts w:ascii="Cambria" w:hAnsi="Cambria"/>
          <w:noProof/>
        </w:rPr>
        <w:t xml:space="preserve"> </w:t>
      </w:r>
      <w:r w:rsidRPr="00CF4C30">
        <w:rPr>
          <w:rFonts w:ascii="Cambria" w:hAnsi="Cambria"/>
          <w:b/>
          <w:noProof/>
        </w:rPr>
        <w:t>460</w:t>
      </w:r>
      <w:r w:rsidRPr="00CF4C30">
        <w:rPr>
          <w:rFonts w:ascii="Cambria" w:hAnsi="Cambria"/>
          <w:noProof/>
        </w:rPr>
        <w:t>(7258): 978-983.</w:t>
      </w:r>
      <w:bookmarkEnd w:id="1473"/>
    </w:p>
    <w:p w:rsidR="00CF4C30" w:rsidRPr="00CF4C30" w:rsidRDefault="00CF4C30" w:rsidP="00CF4C30">
      <w:pPr>
        <w:spacing w:after="240"/>
        <w:rPr>
          <w:rFonts w:ascii="Cambria" w:hAnsi="Cambria"/>
          <w:noProof/>
        </w:rPr>
      </w:pPr>
      <w:bookmarkStart w:id="1474" w:name="_ENREF_355"/>
      <w:r w:rsidRPr="00CF4C30">
        <w:rPr>
          <w:rFonts w:ascii="Cambria" w:hAnsi="Cambria"/>
          <w:noProof/>
        </w:rPr>
        <w:t xml:space="preserve">Osman, C., D. R. Voelker and T. Langer (2011). "Making Heads or Tails of Phospholipids in Mitochondria." </w:t>
      </w:r>
      <w:r w:rsidRPr="00CF4C30">
        <w:rPr>
          <w:rFonts w:ascii="Cambria" w:hAnsi="Cambria"/>
          <w:i/>
          <w:noProof/>
        </w:rPr>
        <w:t>The Journal of Cell Biology</w:t>
      </w:r>
      <w:r w:rsidRPr="00CF4C30">
        <w:rPr>
          <w:rFonts w:ascii="Cambria" w:hAnsi="Cambria"/>
          <w:noProof/>
        </w:rPr>
        <w:t xml:space="preserve"> </w:t>
      </w:r>
      <w:r w:rsidRPr="00CF4C30">
        <w:rPr>
          <w:rFonts w:ascii="Cambria" w:hAnsi="Cambria"/>
          <w:b/>
          <w:noProof/>
        </w:rPr>
        <w:t>192</w:t>
      </w:r>
      <w:r w:rsidRPr="00CF4C30">
        <w:rPr>
          <w:rFonts w:ascii="Cambria" w:hAnsi="Cambria"/>
          <w:noProof/>
        </w:rPr>
        <w:t>(1): 7-16.</w:t>
      </w:r>
      <w:bookmarkEnd w:id="1474"/>
    </w:p>
    <w:p w:rsidR="00CF4C30" w:rsidRPr="00CF4C30" w:rsidRDefault="00CF4C30" w:rsidP="00CF4C30">
      <w:pPr>
        <w:spacing w:after="240"/>
        <w:rPr>
          <w:rFonts w:ascii="Cambria" w:hAnsi="Cambria"/>
          <w:noProof/>
        </w:rPr>
      </w:pPr>
      <w:bookmarkStart w:id="1475" w:name="_ENREF_356"/>
      <w:r w:rsidRPr="00CF4C30">
        <w:rPr>
          <w:rFonts w:ascii="Cambria" w:hAnsi="Cambria"/>
          <w:noProof/>
        </w:rPr>
        <w:t xml:space="preserve">Ou, S. H., F. Wu, D. Harrich, L. F. Garcia-Martinez and R. B. Gaynor (1995). "Cloning and Characterization of a Novel Cellular Protein, Tdp-43, That Binds to Human Immunodeficiency Virus Type 1 Tar DNA Sequence Motifs." </w:t>
      </w:r>
      <w:r w:rsidRPr="00CF4C30">
        <w:rPr>
          <w:rFonts w:ascii="Cambria" w:hAnsi="Cambria"/>
          <w:i/>
          <w:noProof/>
        </w:rPr>
        <w:t>Journal of Virology</w:t>
      </w:r>
      <w:r w:rsidRPr="00CF4C30">
        <w:rPr>
          <w:rFonts w:ascii="Cambria" w:hAnsi="Cambria"/>
          <w:noProof/>
        </w:rPr>
        <w:t xml:space="preserve"> </w:t>
      </w:r>
      <w:r w:rsidRPr="00CF4C30">
        <w:rPr>
          <w:rFonts w:ascii="Cambria" w:hAnsi="Cambria"/>
          <w:b/>
          <w:noProof/>
        </w:rPr>
        <w:t>69</w:t>
      </w:r>
      <w:r w:rsidRPr="00CF4C30">
        <w:rPr>
          <w:rFonts w:ascii="Cambria" w:hAnsi="Cambria"/>
          <w:noProof/>
        </w:rPr>
        <w:t>(6): 3584-3596.</w:t>
      </w:r>
      <w:bookmarkEnd w:id="1475"/>
    </w:p>
    <w:p w:rsidR="00CF4C30" w:rsidRPr="00CF4C30" w:rsidRDefault="00CF4C30" w:rsidP="00CF4C30">
      <w:pPr>
        <w:spacing w:after="240"/>
        <w:rPr>
          <w:rFonts w:ascii="Cambria" w:hAnsi="Cambria"/>
          <w:noProof/>
        </w:rPr>
      </w:pPr>
      <w:bookmarkStart w:id="1476" w:name="_ENREF_357"/>
      <w:r w:rsidRPr="00CF4C30">
        <w:rPr>
          <w:rFonts w:ascii="Cambria" w:hAnsi="Cambria"/>
          <w:noProof/>
        </w:rPr>
        <w:t xml:space="preserve">Pallos, J., L. Bodai, T. Lukacsovich, J. M. Purcell, J. S. Steffan, L. M. Thompson and J. L. Marsh (2008). "Inhibition of Specific Hdacs and Sirtuins Suppresses Pathogenesis in a Drosophila Model of Huntington's Disease." </w:t>
      </w:r>
      <w:r w:rsidRPr="00CF4C30">
        <w:rPr>
          <w:rFonts w:ascii="Cambria" w:hAnsi="Cambria"/>
          <w:i/>
          <w:noProof/>
        </w:rPr>
        <w:t>Human Molecular Genetics</w:t>
      </w:r>
      <w:r w:rsidRPr="00CF4C30">
        <w:rPr>
          <w:rFonts w:ascii="Cambria" w:hAnsi="Cambria"/>
          <w:noProof/>
        </w:rPr>
        <w:t xml:space="preserve"> </w:t>
      </w:r>
      <w:r w:rsidRPr="00CF4C30">
        <w:rPr>
          <w:rFonts w:ascii="Cambria" w:hAnsi="Cambria"/>
          <w:b/>
          <w:noProof/>
        </w:rPr>
        <w:t>17</w:t>
      </w:r>
      <w:r w:rsidRPr="00CF4C30">
        <w:rPr>
          <w:rFonts w:ascii="Cambria" w:hAnsi="Cambria"/>
          <w:noProof/>
        </w:rPr>
        <w:t>(23): 3767-3775.</w:t>
      </w:r>
      <w:bookmarkEnd w:id="1476"/>
    </w:p>
    <w:p w:rsidR="00CF4C30" w:rsidRPr="00CF4C30" w:rsidRDefault="00CF4C30" w:rsidP="00CF4C30">
      <w:pPr>
        <w:spacing w:after="240"/>
        <w:rPr>
          <w:rFonts w:ascii="Cambria" w:hAnsi="Cambria"/>
          <w:noProof/>
        </w:rPr>
      </w:pPr>
      <w:bookmarkStart w:id="1477" w:name="_ENREF_358"/>
      <w:r w:rsidRPr="00CF4C30">
        <w:rPr>
          <w:rFonts w:ascii="Cambria" w:hAnsi="Cambria"/>
          <w:noProof/>
        </w:rPr>
        <w:t xml:space="preserve">Pankiv, S., T. H. Clausen, T. Lamark, A. Brech, J. A. Bruun, H. Outzen, A. Overvatn, G. Bjorkoy and T. Johansen (2007). "P62/Sqstm1 Binds Directly to Atg8/Lc3 to Facilitate Degradation of Ubiquitinated Protein Aggregates by Autophagy." </w:t>
      </w:r>
      <w:r w:rsidRPr="00CF4C30">
        <w:rPr>
          <w:rFonts w:ascii="Cambria" w:hAnsi="Cambria"/>
          <w:i/>
          <w:noProof/>
        </w:rPr>
        <w:t>The Journal of Biological Chemistry</w:t>
      </w:r>
      <w:r w:rsidRPr="00CF4C30">
        <w:rPr>
          <w:rFonts w:ascii="Cambria" w:hAnsi="Cambria"/>
          <w:noProof/>
        </w:rPr>
        <w:t xml:space="preserve"> </w:t>
      </w:r>
      <w:r w:rsidRPr="00CF4C30">
        <w:rPr>
          <w:rFonts w:ascii="Cambria" w:hAnsi="Cambria"/>
          <w:b/>
          <w:noProof/>
        </w:rPr>
        <w:t>282</w:t>
      </w:r>
      <w:r w:rsidRPr="00CF4C30">
        <w:rPr>
          <w:rFonts w:ascii="Cambria" w:hAnsi="Cambria"/>
          <w:noProof/>
        </w:rPr>
        <w:t>(33): 24131-24145.</w:t>
      </w:r>
      <w:bookmarkEnd w:id="1477"/>
    </w:p>
    <w:p w:rsidR="00CF4C30" w:rsidRPr="00CF4C30" w:rsidRDefault="00CF4C30" w:rsidP="00CF4C30">
      <w:pPr>
        <w:spacing w:after="240"/>
        <w:rPr>
          <w:rFonts w:ascii="Cambria" w:hAnsi="Cambria"/>
          <w:noProof/>
        </w:rPr>
      </w:pPr>
      <w:bookmarkStart w:id="1478" w:name="_ENREF_359"/>
      <w:r w:rsidRPr="00CF4C30">
        <w:rPr>
          <w:rFonts w:ascii="Cambria" w:hAnsi="Cambria"/>
          <w:noProof/>
        </w:rPr>
        <w:t xml:space="preserve">Paradies, G., G. Petrosillo, V. Paradies and F. M. Ruggiero (2009). "Role of Cardiolipin Peroxidation and Ca2+ in Mitochondrial Dysfunction and Disease." </w:t>
      </w:r>
      <w:r w:rsidRPr="00CF4C30">
        <w:rPr>
          <w:rFonts w:ascii="Cambria" w:hAnsi="Cambria"/>
          <w:i/>
          <w:noProof/>
        </w:rPr>
        <w:t>Cell Calcium</w:t>
      </w:r>
      <w:r w:rsidRPr="00CF4C30">
        <w:rPr>
          <w:rFonts w:ascii="Cambria" w:hAnsi="Cambria"/>
          <w:noProof/>
        </w:rPr>
        <w:t xml:space="preserve"> </w:t>
      </w:r>
      <w:r w:rsidRPr="00CF4C30">
        <w:rPr>
          <w:rFonts w:ascii="Cambria" w:hAnsi="Cambria"/>
          <w:b/>
          <w:noProof/>
        </w:rPr>
        <w:t>45</w:t>
      </w:r>
      <w:r w:rsidRPr="00CF4C30">
        <w:rPr>
          <w:rFonts w:ascii="Cambria" w:hAnsi="Cambria"/>
          <w:noProof/>
        </w:rPr>
        <w:t>(6): 643-650.</w:t>
      </w:r>
      <w:bookmarkEnd w:id="1478"/>
    </w:p>
    <w:p w:rsidR="00CF4C30" w:rsidRPr="00CF4C30" w:rsidRDefault="00CF4C30" w:rsidP="00CF4C30">
      <w:pPr>
        <w:spacing w:after="240"/>
        <w:rPr>
          <w:rFonts w:ascii="Cambria" w:hAnsi="Cambria"/>
          <w:noProof/>
        </w:rPr>
      </w:pPr>
      <w:bookmarkStart w:id="1479" w:name="_ENREF_360"/>
      <w:r w:rsidRPr="00CF4C30">
        <w:rPr>
          <w:rFonts w:ascii="Cambria" w:hAnsi="Cambria"/>
          <w:noProof/>
        </w:rPr>
        <w:t xml:space="preserve">Park, K. S., A. Wiederkehr and C. B. Wollheim (2012). "Defective Mitochondrial Function and Motility Due to Mitofusin 1 Overexpression in Insulin Secreting Cells." </w:t>
      </w:r>
      <w:r w:rsidRPr="00CF4C30">
        <w:rPr>
          <w:rFonts w:ascii="Cambria" w:hAnsi="Cambria"/>
          <w:i/>
          <w:noProof/>
        </w:rPr>
        <w:t>The Korean Journal of Physiology &amp; Pharmacology : Official Journal of the Korean Physiological Society and the Korean Society of Pharmacology</w:t>
      </w:r>
      <w:r w:rsidRPr="00CF4C30">
        <w:rPr>
          <w:rFonts w:ascii="Cambria" w:hAnsi="Cambria"/>
          <w:noProof/>
        </w:rPr>
        <w:t xml:space="preserve"> </w:t>
      </w:r>
      <w:r w:rsidRPr="00CF4C30">
        <w:rPr>
          <w:rFonts w:ascii="Cambria" w:hAnsi="Cambria"/>
          <w:b/>
          <w:noProof/>
        </w:rPr>
        <w:t>16</w:t>
      </w:r>
      <w:r w:rsidRPr="00CF4C30">
        <w:rPr>
          <w:rFonts w:ascii="Cambria" w:hAnsi="Cambria"/>
          <w:noProof/>
        </w:rPr>
        <w:t>(1): 71-77.</w:t>
      </w:r>
      <w:bookmarkEnd w:id="1479"/>
    </w:p>
    <w:p w:rsidR="00CF4C30" w:rsidRPr="00CF4C30" w:rsidRDefault="00CF4C30" w:rsidP="00CF4C30">
      <w:pPr>
        <w:spacing w:after="240"/>
        <w:rPr>
          <w:rFonts w:ascii="Cambria" w:hAnsi="Cambria"/>
          <w:noProof/>
        </w:rPr>
      </w:pPr>
      <w:bookmarkStart w:id="1480" w:name="_ENREF_361"/>
      <w:r w:rsidRPr="00CF4C30">
        <w:rPr>
          <w:rFonts w:ascii="Cambria" w:hAnsi="Cambria"/>
          <w:noProof/>
        </w:rPr>
        <w:t xml:space="preserve">Park, S. H., P. P. Zhu, R. L. Parker and C. Blackstone (2010). "Hereditary Spastic Paraplegia Proteins Reep1, Spastin, and Atlastin-1 Coordinate Microtubule Interactions with the Tubular Er Network." </w:t>
      </w:r>
      <w:r w:rsidRPr="00CF4C30">
        <w:rPr>
          <w:rFonts w:ascii="Cambria" w:hAnsi="Cambria"/>
          <w:i/>
          <w:noProof/>
        </w:rPr>
        <w:t>The Journal of Clinical Investigation</w:t>
      </w:r>
      <w:r w:rsidRPr="00CF4C30">
        <w:rPr>
          <w:rFonts w:ascii="Cambria" w:hAnsi="Cambria"/>
          <w:noProof/>
        </w:rPr>
        <w:t xml:space="preserve"> </w:t>
      </w:r>
      <w:r w:rsidRPr="00CF4C30">
        <w:rPr>
          <w:rFonts w:ascii="Cambria" w:hAnsi="Cambria"/>
          <w:b/>
          <w:noProof/>
        </w:rPr>
        <w:t>120</w:t>
      </w:r>
      <w:r w:rsidRPr="00CF4C30">
        <w:rPr>
          <w:rFonts w:ascii="Cambria" w:hAnsi="Cambria"/>
          <w:noProof/>
        </w:rPr>
        <w:t>(4): 1097-1110.</w:t>
      </w:r>
      <w:bookmarkEnd w:id="1480"/>
    </w:p>
    <w:p w:rsidR="00CF4C30" w:rsidRPr="00CF4C30" w:rsidRDefault="00CF4C30" w:rsidP="00CF4C30">
      <w:pPr>
        <w:spacing w:after="240"/>
        <w:rPr>
          <w:rFonts w:ascii="Cambria" w:hAnsi="Cambria"/>
          <w:noProof/>
        </w:rPr>
      </w:pPr>
      <w:bookmarkStart w:id="1481" w:name="_ENREF_362"/>
      <w:r w:rsidRPr="00CF4C30">
        <w:rPr>
          <w:rFonts w:ascii="Cambria" w:hAnsi="Cambria"/>
          <w:noProof/>
        </w:rPr>
        <w:t xml:space="preserve">Park, S. J., J. H. Shin, E. S. Kim, Y. K. Jo, J. H. Kim, J. J. Hwang, J. C. Kim and D. H. Cho (2012). "Mitochondrial Fragmentation Caused by Phenanthroline Promotes Mitophagy." </w:t>
      </w:r>
      <w:r w:rsidRPr="00CF4C30">
        <w:rPr>
          <w:rFonts w:ascii="Cambria" w:hAnsi="Cambria"/>
          <w:i/>
          <w:noProof/>
        </w:rPr>
        <w:t>FEBS Letters</w:t>
      </w:r>
      <w:r w:rsidRPr="00CF4C30">
        <w:rPr>
          <w:rFonts w:ascii="Cambria" w:hAnsi="Cambria"/>
          <w:noProof/>
        </w:rPr>
        <w:t xml:space="preserve"> </w:t>
      </w:r>
      <w:r w:rsidRPr="00CF4C30">
        <w:rPr>
          <w:rFonts w:ascii="Cambria" w:hAnsi="Cambria"/>
          <w:b/>
          <w:noProof/>
        </w:rPr>
        <w:t>586</w:t>
      </w:r>
      <w:r w:rsidRPr="00CF4C30">
        <w:rPr>
          <w:rFonts w:ascii="Cambria" w:hAnsi="Cambria"/>
          <w:noProof/>
        </w:rPr>
        <w:t>(24): 4303-4310.</w:t>
      </w:r>
      <w:bookmarkEnd w:id="1481"/>
    </w:p>
    <w:p w:rsidR="00CF4C30" w:rsidRPr="00CF4C30" w:rsidRDefault="00CF4C30" w:rsidP="00CF4C30">
      <w:pPr>
        <w:spacing w:after="240"/>
        <w:rPr>
          <w:rFonts w:ascii="Cambria" w:hAnsi="Cambria"/>
          <w:noProof/>
        </w:rPr>
      </w:pPr>
      <w:bookmarkStart w:id="1482" w:name="_ENREF_363"/>
      <w:r w:rsidRPr="00CF4C30">
        <w:rPr>
          <w:rFonts w:ascii="Cambria" w:hAnsi="Cambria"/>
          <w:noProof/>
        </w:rPr>
        <w:t xml:space="preserve">Pasinelli, P., M. E. Belford, N. Lennon, B. J. Bacskai, B. T. Hyman, D. Trotti and R. H. Brown, Jr. (2004). "Amyotrophic Lateral Sclerosis-Associated Sod1 Mutant Proteins Bind and Aggregate with Bcl-2 in Spinal Cord Mitochondria." </w:t>
      </w:r>
      <w:r w:rsidRPr="00CF4C30">
        <w:rPr>
          <w:rFonts w:ascii="Cambria" w:hAnsi="Cambria"/>
          <w:i/>
          <w:noProof/>
        </w:rPr>
        <w:t>Neuron</w:t>
      </w:r>
      <w:r w:rsidRPr="00CF4C30">
        <w:rPr>
          <w:rFonts w:ascii="Cambria" w:hAnsi="Cambria"/>
          <w:noProof/>
        </w:rPr>
        <w:t xml:space="preserve"> </w:t>
      </w:r>
      <w:r w:rsidRPr="00CF4C30">
        <w:rPr>
          <w:rFonts w:ascii="Cambria" w:hAnsi="Cambria"/>
          <w:b/>
          <w:noProof/>
        </w:rPr>
        <w:t>43</w:t>
      </w:r>
      <w:r w:rsidRPr="00CF4C30">
        <w:rPr>
          <w:rFonts w:ascii="Cambria" w:hAnsi="Cambria"/>
          <w:noProof/>
        </w:rPr>
        <w:t>(1): 19-30.</w:t>
      </w:r>
      <w:bookmarkEnd w:id="1482"/>
    </w:p>
    <w:p w:rsidR="00CF4C30" w:rsidRPr="00CF4C30" w:rsidRDefault="00CF4C30" w:rsidP="00CF4C30">
      <w:pPr>
        <w:spacing w:after="240"/>
        <w:rPr>
          <w:rFonts w:ascii="Cambria" w:hAnsi="Cambria"/>
          <w:noProof/>
        </w:rPr>
      </w:pPr>
      <w:bookmarkStart w:id="1483" w:name="_ENREF_364"/>
      <w:r w:rsidRPr="00CF4C30">
        <w:rPr>
          <w:rFonts w:ascii="Cambria" w:hAnsi="Cambria"/>
          <w:noProof/>
        </w:rPr>
        <w:t xml:space="preserve">Pasinelli, P. and R. H. Brown (2006). "Molecular Biology of Amyotrophic Lateral Sclerosis: Insights from Genetics." </w:t>
      </w:r>
      <w:r w:rsidRPr="00CF4C30">
        <w:rPr>
          <w:rFonts w:ascii="Cambria" w:hAnsi="Cambria"/>
          <w:i/>
          <w:noProof/>
        </w:rPr>
        <w:t>Nat Rev Neurosci</w:t>
      </w:r>
      <w:r w:rsidRPr="00CF4C30">
        <w:rPr>
          <w:rFonts w:ascii="Cambria" w:hAnsi="Cambria"/>
          <w:noProof/>
        </w:rPr>
        <w:t xml:space="preserve"> </w:t>
      </w:r>
      <w:r w:rsidRPr="00CF4C30">
        <w:rPr>
          <w:rFonts w:ascii="Cambria" w:hAnsi="Cambria"/>
          <w:b/>
          <w:noProof/>
        </w:rPr>
        <w:t>7</w:t>
      </w:r>
      <w:r w:rsidRPr="00CF4C30">
        <w:rPr>
          <w:rFonts w:ascii="Cambria" w:hAnsi="Cambria"/>
          <w:noProof/>
        </w:rPr>
        <w:t>(9): 710-723.</w:t>
      </w:r>
      <w:bookmarkEnd w:id="1483"/>
    </w:p>
    <w:p w:rsidR="00CF4C30" w:rsidRPr="00CF4C30" w:rsidRDefault="00CF4C30" w:rsidP="00CF4C30">
      <w:pPr>
        <w:spacing w:after="240"/>
        <w:rPr>
          <w:rFonts w:ascii="Cambria" w:hAnsi="Cambria"/>
          <w:noProof/>
        </w:rPr>
      </w:pPr>
      <w:bookmarkStart w:id="1484" w:name="_ENREF_365"/>
      <w:r w:rsidRPr="00CF4C30">
        <w:rPr>
          <w:rFonts w:ascii="Cambria" w:hAnsi="Cambria"/>
          <w:noProof/>
        </w:rPr>
        <w:t xml:space="preserve">Pasinelli, P., M. K. Houseweart, R. H. Brown, Jr. and D. W. Cleveland (2000). "Caspase-1 and -3 Are Sequentially Activated in Motor Neuron Death in Cu,Zn Superoxide Dismutase-Mediated Familial Amyotrophic Lateral Sclerosis." </w:t>
      </w:r>
      <w:r w:rsidRPr="00CF4C30">
        <w:rPr>
          <w:rFonts w:ascii="Cambria" w:hAnsi="Cambria"/>
          <w:i/>
          <w:noProof/>
        </w:rPr>
        <w:t>Proc Natl Acad Sci U S A</w:t>
      </w:r>
      <w:r w:rsidRPr="00CF4C30">
        <w:rPr>
          <w:rFonts w:ascii="Cambria" w:hAnsi="Cambria"/>
          <w:noProof/>
        </w:rPr>
        <w:t xml:space="preserve"> </w:t>
      </w:r>
      <w:r w:rsidRPr="00CF4C30">
        <w:rPr>
          <w:rFonts w:ascii="Cambria" w:hAnsi="Cambria"/>
          <w:b/>
          <w:noProof/>
        </w:rPr>
        <w:t>97</w:t>
      </w:r>
      <w:r w:rsidRPr="00CF4C30">
        <w:rPr>
          <w:rFonts w:ascii="Cambria" w:hAnsi="Cambria"/>
          <w:noProof/>
        </w:rPr>
        <w:t>(25): 13901-13906.</w:t>
      </w:r>
      <w:bookmarkEnd w:id="1484"/>
    </w:p>
    <w:p w:rsidR="00CF4C30" w:rsidRPr="00CF4C30" w:rsidRDefault="00CF4C30" w:rsidP="00CF4C30">
      <w:pPr>
        <w:spacing w:after="240"/>
        <w:rPr>
          <w:rFonts w:ascii="Cambria" w:hAnsi="Cambria"/>
          <w:noProof/>
        </w:rPr>
      </w:pPr>
      <w:bookmarkStart w:id="1485" w:name="_ENREF_366"/>
      <w:r w:rsidRPr="00CF4C30">
        <w:rPr>
          <w:rFonts w:ascii="Cambria" w:hAnsi="Cambria"/>
          <w:noProof/>
        </w:rPr>
        <w:t xml:space="preserve">Patel, S. and M. Latterich (1998). "The Aaa Team: Related Atpases with Diverse Functions." </w:t>
      </w:r>
      <w:r w:rsidRPr="00CF4C30">
        <w:rPr>
          <w:rFonts w:ascii="Cambria" w:hAnsi="Cambria"/>
          <w:i/>
          <w:noProof/>
        </w:rPr>
        <w:t>Trends in Cell Biology</w:t>
      </w:r>
      <w:r w:rsidRPr="00CF4C30">
        <w:rPr>
          <w:rFonts w:ascii="Cambria" w:hAnsi="Cambria"/>
          <w:noProof/>
        </w:rPr>
        <w:t xml:space="preserve"> </w:t>
      </w:r>
      <w:r w:rsidRPr="00CF4C30">
        <w:rPr>
          <w:rFonts w:ascii="Cambria" w:hAnsi="Cambria"/>
          <w:b/>
          <w:noProof/>
        </w:rPr>
        <w:t>8</w:t>
      </w:r>
      <w:r w:rsidRPr="00CF4C30">
        <w:rPr>
          <w:rFonts w:ascii="Cambria" w:hAnsi="Cambria"/>
          <w:noProof/>
        </w:rPr>
        <w:t>(2): 65-71.</w:t>
      </w:r>
      <w:bookmarkEnd w:id="1485"/>
    </w:p>
    <w:p w:rsidR="00CF4C30" w:rsidRPr="00CF4C30" w:rsidRDefault="00CF4C30" w:rsidP="00CF4C30">
      <w:pPr>
        <w:spacing w:after="240"/>
        <w:rPr>
          <w:rFonts w:ascii="Cambria" w:hAnsi="Cambria"/>
          <w:noProof/>
        </w:rPr>
      </w:pPr>
      <w:bookmarkStart w:id="1486" w:name="_ENREF_367"/>
      <w:r w:rsidRPr="00CF4C30">
        <w:rPr>
          <w:rFonts w:ascii="Cambria" w:hAnsi="Cambria"/>
          <w:noProof/>
        </w:rPr>
        <w:t xml:space="preserve">Pearce, M. M., Y. Wang, G. G. Kelley and R. J. Wojcikiewicz (2007). "Spfh2 Mediates the Endoplasmic Reticulum-Associated Degradation of Inositol 1,4,5-Trisphosphate Receptors and Other Substrates in Mammalian Cells." </w:t>
      </w:r>
      <w:r w:rsidRPr="00CF4C30">
        <w:rPr>
          <w:rFonts w:ascii="Cambria" w:hAnsi="Cambria"/>
          <w:i/>
          <w:noProof/>
        </w:rPr>
        <w:t>The Journal of Biological Chemistry</w:t>
      </w:r>
      <w:r w:rsidRPr="00CF4C30">
        <w:rPr>
          <w:rFonts w:ascii="Cambria" w:hAnsi="Cambria"/>
          <w:noProof/>
        </w:rPr>
        <w:t xml:space="preserve"> </w:t>
      </w:r>
      <w:r w:rsidRPr="00CF4C30">
        <w:rPr>
          <w:rFonts w:ascii="Cambria" w:hAnsi="Cambria"/>
          <w:b/>
          <w:noProof/>
        </w:rPr>
        <w:t>282</w:t>
      </w:r>
      <w:r w:rsidRPr="00CF4C30">
        <w:rPr>
          <w:rFonts w:ascii="Cambria" w:hAnsi="Cambria"/>
          <w:noProof/>
        </w:rPr>
        <w:t>(28): 20104-20115.</w:t>
      </w:r>
      <w:bookmarkEnd w:id="1486"/>
    </w:p>
    <w:p w:rsidR="00CF4C30" w:rsidRPr="00CF4C30" w:rsidRDefault="00CF4C30" w:rsidP="00CF4C30">
      <w:pPr>
        <w:spacing w:after="240"/>
        <w:rPr>
          <w:rFonts w:ascii="Cambria" w:hAnsi="Cambria"/>
          <w:noProof/>
        </w:rPr>
      </w:pPr>
      <w:bookmarkStart w:id="1487" w:name="_ENREF_368"/>
      <w:r w:rsidRPr="00CF4C30">
        <w:rPr>
          <w:rFonts w:ascii="Cambria" w:hAnsi="Cambria"/>
          <w:noProof/>
        </w:rPr>
        <w:t xml:space="preserve">Peris, L., M. Thery, J. Faure, Y. Saoudi, L. Lafanechere, J. K. Chilton, P. Gordon-Weeks, N. Galjart, M. Bornens, L. Wordeman, J. Wehland, A. Andrieux and D. Job (2006). "Tubulin Tyrosination Is a Major Factor Affecting the Recruitment of Cap-Gly Proteins at Microtubule Plus Ends." </w:t>
      </w:r>
      <w:r w:rsidRPr="00CF4C30">
        <w:rPr>
          <w:rFonts w:ascii="Cambria" w:hAnsi="Cambria"/>
          <w:i/>
          <w:noProof/>
        </w:rPr>
        <w:t>The Journal of Cell Biology</w:t>
      </w:r>
      <w:r w:rsidRPr="00CF4C30">
        <w:rPr>
          <w:rFonts w:ascii="Cambria" w:hAnsi="Cambria"/>
          <w:noProof/>
        </w:rPr>
        <w:t xml:space="preserve"> </w:t>
      </w:r>
      <w:r w:rsidRPr="00CF4C30">
        <w:rPr>
          <w:rFonts w:ascii="Cambria" w:hAnsi="Cambria"/>
          <w:b/>
          <w:noProof/>
        </w:rPr>
        <w:t>174</w:t>
      </w:r>
      <w:r w:rsidRPr="00CF4C30">
        <w:rPr>
          <w:rFonts w:ascii="Cambria" w:hAnsi="Cambria"/>
          <w:noProof/>
        </w:rPr>
        <w:t>(6): 839-849.</w:t>
      </w:r>
      <w:bookmarkEnd w:id="1487"/>
    </w:p>
    <w:p w:rsidR="00CF4C30" w:rsidRPr="00CF4C30" w:rsidRDefault="00CF4C30" w:rsidP="00CF4C30">
      <w:pPr>
        <w:spacing w:after="240"/>
        <w:rPr>
          <w:rFonts w:ascii="Cambria" w:hAnsi="Cambria"/>
          <w:noProof/>
        </w:rPr>
      </w:pPr>
      <w:bookmarkStart w:id="1488" w:name="_ENREF_369"/>
      <w:r w:rsidRPr="00CF4C30">
        <w:rPr>
          <w:rFonts w:ascii="Cambria" w:hAnsi="Cambria"/>
          <w:noProof/>
        </w:rPr>
        <w:t xml:space="preserve">Pfister, J. A., C. Ma, B. E. Morrison and S. R. D'Mello (2008). "Opposing Effects of Sirtuins on Neuronal Survival: Sirt1-Mediated Neuroprotection Is Independent of Its Deacetylase Activity." </w:t>
      </w:r>
      <w:r w:rsidRPr="00CF4C30">
        <w:rPr>
          <w:rFonts w:ascii="Cambria" w:hAnsi="Cambria"/>
          <w:i/>
          <w:noProof/>
        </w:rPr>
        <w:t>PLoS One</w:t>
      </w:r>
      <w:r w:rsidRPr="00CF4C30">
        <w:rPr>
          <w:rFonts w:ascii="Cambria" w:hAnsi="Cambria"/>
          <w:noProof/>
        </w:rPr>
        <w:t xml:space="preserve"> </w:t>
      </w:r>
      <w:r w:rsidRPr="00CF4C30">
        <w:rPr>
          <w:rFonts w:ascii="Cambria" w:hAnsi="Cambria"/>
          <w:b/>
          <w:noProof/>
        </w:rPr>
        <w:t>3</w:t>
      </w:r>
      <w:r w:rsidRPr="00CF4C30">
        <w:rPr>
          <w:rFonts w:ascii="Cambria" w:hAnsi="Cambria"/>
          <w:noProof/>
        </w:rPr>
        <w:t>(12): e4090.</w:t>
      </w:r>
      <w:bookmarkEnd w:id="1488"/>
    </w:p>
    <w:p w:rsidR="00CF4C30" w:rsidRPr="00CF4C30" w:rsidRDefault="00CF4C30" w:rsidP="00CF4C30">
      <w:pPr>
        <w:spacing w:after="240"/>
        <w:rPr>
          <w:rFonts w:ascii="Cambria" w:hAnsi="Cambria"/>
          <w:noProof/>
        </w:rPr>
      </w:pPr>
      <w:bookmarkStart w:id="1489" w:name="_ENREF_370"/>
      <w:r w:rsidRPr="00CF4C30">
        <w:rPr>
          <w:rFonts w:ascii="Cambria" w:hAnsi="Cambria"/>
          <w:noProof/>
        </w:rPr>
        <w:t xml:space="preserve">Pich, S., D. Bach, P. Briones, M. Liesa, M. Camps, X. Testar, M. Palacin and A. Zorzano (2005). "The Charcot-Marie-Tooth Type 2a Gene Product, Mfn2, up-Regulates Fuel Oxidation through Expression of Oxphos System." </w:t>
      </w:r>
      <w:r w:rsidRPr="00CF4C30">
        <w:rPr>
          <w:rFonts w:ascii="Cambria" w:hAnsi="Cambria"/>
          <w:i/>
          <w:noProof/>
        </w:rPr>
        <w:t>Human Molecular Genetics</w:t>
      </w:r>
      <w:r w:rsidRPr="00CF4C30">
        <w:rPr>
          <w:rFonts w:ascii="Cambria" w:hAnsi="Cambria"/>
          <w:noProof/>
        </w:rPr>
        <w:t xml:space="preserve"> </w:t>
      </w:r>
      <w:r w:rsidRPr="00CF4C30">
        <w:rPr>
          <w:rFonts w:ascii="Cambria" w:hAnsi="Cambria"/>
          <w:b/>
          <w:noProof/>
        </w:rPr>
        <w:t>14</w:t>
      </w:r>
      <w:r w:rsidRPr="00CF4C30">
        <w:rPr>
          <w:rFonts w:ascii="Cambria" w:hAnsi="Cambria"/>
          <w:noProof/>
        </w:rPr>
        <w:t>(11): 1405-1415.</w:t>
      </w:r>
      <w:bookmarkEnd w:id="1489"/>
    </w:p>
    <w:p w:rsidR="00CF4C30" w:rsidRPr="00CF4C30" w:rsidRDefault="00CF4C30" w:rsidP="00CF4C30">
      <w:pPr>
        <w:spacing w:after="240"/>
        <w:rPr>
          <w:rFonts w:ascii="Cambria" w:hAnsi="Cambria"/>
          <w:noProof/>
        </w:rPr>
      </w:pPr>
      <w:bookmarkStart w:id="1490" w:name="_ENREF_371"/>
      <w:r w:rsidRPr="00CF4C30">
        <w:rPr>
          <w:rFonts w:ascii="Cambria" w:hAnsi="Cambria"/>
          <w:noProof/>
        </w:rPr>
        <w:t xml:space="preserve">Pittman, R. N., S. Wang, A. J. DiBenedetto and J. C. Mills (1993). "A System for Characterizing Cellular and Molecular Events in Programmed Neuronal Cell Death." </w:t>
      </w:r>
      <w:r w:rsidRPr="00CF4C30">
        <w:rPr>
          <w:rFonts w:ascii="Cambria" w:hAnsi="Cambria"/>
          <w:i/>
          <w:noProof/>
        </w:rPr>
        <w:t>The Journal of Neuroscience : The Official Journal of the Society for Neuroscience</w:t>
      </w:r>
      <w:r w:rsidRPr="00CF4C30">
        <w:rPr>
          <w:rFonts w:ascii="Cambria" w:hAnsi="Cambria"/>
          <w:noProof/>
        </w:rPr>
        <w:t xml:space="preserve"> </w:t>
      </w:r>
      <w:r w:rsidRPr="00CF4C30">
        <w:rPr>
          <w:rFonts w:ascii="Cambria" w:hAnsi="Cambria"/>
          <w:b/>
          <w:noProof/>
        </w:rPr>
        <w:t>13</w:t>
      </w:r>
      <w:r w:rsidRPr="00CF4C30">
        <w:rPr>
          <w:rFonts w:ascii="Cambria" w:hAnsi="Cambria"/>
          <w:noProof/>
        </w:rPr>
        <w:t>(9): 3669-3680.</w:t>
      </w:r>
      <w:bookmarkEnd w:id="1490"/>
    </w:p>
    <w:p w:rsidR="00CF4C30" w:rsidRPr="00CF4C30" w:rsidRDefault="00CF4C30" w:rsidP="00CF4C30">
      <w:pPr>
        <w:spacing w:after="240"/>
        <w:rPr>
          <w:rFonts w:ascii="Cambria" w:hAnsi="Cambria"/>
          <w:noProof/>
        </w:rPr>
      </w:pPr>
      <w:bookmarkStart w:id="1491" w:name="_ENREF_372"/>
      <w:r w:rsidRPr="00CF4C30">
        <w:rPr>
          <w:rFonts w:ascii="Cambria" w:hAnsi="Cambria"/>
          <w:noProof/>
        </w:rPr>
        <w:t xml:space="preserve">Polymenidou, M., C. Lagier-Tourenne, K. R. Hutt, S. C. Huelga, J. Moran, T. Y. Liang, S. C. Ling, E. Sun, E. Wancewicz, C. Mazur, H. Kordasiewicz, Y. Sedaghat, J. P. Donohue, L. Shiue, C. F. Bennett, G. W. Yeo and D. W. Cleveland (2011). "Long Pre-Mrna Depletion and Rna Missplicing Contribute to Neuronal Vulnerability from Loss of Tdp-43." </w:t>
      </w:r>
      <w:r w:rsidRPr="00CF4C30">
        <w:rPr>
          <w:rFonts w:ascii="Cambria" w:hAnsi="Cambria"/>
          <w:i/>
          <w:noProof/>
        </w:rPr>
        <w:t>Nature Neuroscience</w:t>
      </w:r>
      <w:r w:rsidRPr="00CF4C30">
        <w:rPr>
          <w:rFonts w:ascii="Cambria" w:hAnsi="Cambria"/>
          <w:noProof/>
        </w:rPr>
        <w:t xml:space="preserve"> </w:t>
      </w:r>
      <w:r w:rsidRPr="00CF4C30">
        <w:rPr>
          <w:rFonts w:ascii="Cambria" w:hAnsi="Cambria"/>
          <w:b/>
          <w:noProof/>
        </w:rPr>
        <w:t>14</w:t>
      </w:r>
      <w:r w:rsidRPr="00CF4C30">
        <w:rPr>
          <w:rFonts w:ascii="Cambria" w:hAnsi="Cambria"/>
          <w:noProof/>
        </w:rPr>
        <w:t>(4): 459-468.</w:t>
      </w:r>
      <w:bookmarkEnd w:id="1491"/>
    </w:p>
    <w:p w:rsidR="00CF4C30" w:rsidRPr="00CF4C30" w:rsidRDefault="00CF4C30" w:rsidP="00CF4C30">
      <w:pPr>
        <w:spacing w:after="240"/>
        <w:rPr>
          <w:rFonts w:ascii="Cambria" w:hAnsi="Cambria"/>
          <w:noProof/>
        </w:rPr>
      </w:pPr>
      <w:bookmarkStart w:id="1492" w:name="_ENREF_373"/>
      <w:r w:rsidRPr="00CF4C30">
        <w:rPr>
          <w:rFonts w:ascii="Cambria" w:hAnsi="Cambria"/>
          <w:noProof/>
        </w:rPr>
        <w:t xml:space="preserve">Poole, A. C., R. E. Thomas, L. A. Andrews, H. M. McBride, A. J. Whitworth and L. J. Pallanck (2008). "The Pink1/Parkin Pathway Regulates Mitochondrial Morphology." </w:t>
      </w:r>
      <w:r w:rsidRPr="00CF4C30">
        <w:rPr>
          <w:rFonts w:ascii="Cambria" w:hAnsi="Cambria"/>
          <w:i/>
          <w:noProof/>
        </w:rPr>
        <w:t>Proceedings of the National Academy of Sciences of the United States of America</w:t>
      </w:r>
      <w:r w:rsidRPr="00CF4C30">
        <w:rPr>
          <w:rFonts w:ascii="Cambria" w:hAnsi="Cambria"/>
          <w:noProof/>
        </w:rPr>
        <w:t xml:space="preserve"> </w:t>
      </w:r>
      <w:r w:rsidRPr="00CF4C30">
        <w:rPr>
          <w:rFonts w:ascii="Cambria" w:hAnsi="Cambria"/>
          <w:b/>
          <w:noProof/>
        </w:rPr>
        <w:t>105</w:t>
      </w:r>
      <w:r w:rsidRPr="00CF4C30">
        <w:rPr>
          <w:rFonts w:ascii="Cambria" w:hAnsi="Cambria"/>
          <w:noProof/>
        </w:rPr>
        <w:t>(5): 1638-1643.</w:t>
      </w:r>
      <w:bookmarkEnd w:id="1492"/>
    </w:p>
    <w:p w:rsidR="00CF4C30" w:rsidRPr="00CF4C30" w:rsidRDefault="00CF4C30" w:rsidP="00CF4C30">
      <w:pPr>
        <w:spacing w:after="240"/>
        <w:rPr>
          <w:rFonts w:ascii="Cambria" w:hAnsi="Cambria"/>
          <w:noProof/>
        </w:rPr>
      </w:pPr>
      <w:bookmarkStart w:id="1493" w:name="_ENREF_374"/>
      <w:r w:rsidRPr="00CF4C30">
        <w:rPr>
          <w:rFonts w:ascii="Cambria" w:hAnsi="Cambria"/>
          <w:noProof/>
        </w:rPr>
        <w:t xml:space="preserve">Poole, A. C., R. E. Thomas, L. A. Andrews, H. M. McBride, A. J. Whitworth and L. J. Pallanck (2008). "The Pink1/Parkin Pathway Regulates Mitochondrial Morphology." </w:t>
      </w:r>
      <w:r w:rsidRPr="00CF4C30">
        <w:rPr>
          <w:rFonts w:ascii="Cambria" w:hAnsi="Cambria"/>
          <w:i/>
          <w:noProof/>
        </w:rPr>
        <w:t>Proc Natl Acad Sci U S A</w:t>
      </w:r>
      <w:r w:rsidRPr="00CF4C30">
        <w:rPr>
          <w:rFonts w:ascii="Cambria" w:hAnsi="Cambria"/>
          <w:noProof/>
        </w:rPr>
        <w:t xml:space="preserve"> </w:t>
      </w:r>
      <w:r w:rsidRPr="00CF4C30">
        <w:rPr>
          <w:rFonts w:ascii="Cambria" w:hAnsi="Cambria"/>
          <w:b/>
          <w:noProof/>
        </w:rPr>
        <w:t>105</w:t>
      </w:r>
      <w:r w:rsidRPr="00CF4C30">
        <w:rPr>
          <w:rFonts w:ascii="Cambria" w:hAnsi="Cambria"/>
          <w:noProof/>
        </w:rPr>
        <w:t>(5): 1638-1643.</w:t>
      </w:r>
      <w:bookmarkEnd w:id="1493"/>
    </w:p>
    <w:p w:rsidR="00CF4C30" w:rsidRPr="00CF4C30" w:rsidRDefault="00CF4C30" w:rsidP="00CF4C30">
      <w:pPr>
        <w:spacing w:after="240"/>
        <w:rPr>
          <w:rFonts w:ascii="Cambria" w:hAnsi="Cambria"/>
          <w:noProof/>
        </w:rPr>
      </w:pPr>
      <w:bookmarkStart w:id="1494" w:name="_ENREF_375"/>
      <w:r w:rsidRPr="00CF4C30">
        <w:rPr>
          <w:rFonts w:ascii="Cambria" w:hAnsi="Cambria"/>
          <w:noProof/>
        </w:rPr>
        <w:t xml:space="preserve">Portet, F., C. Cadilhac, J. Touchon and W. Camu (2001). "Cognitive Impairment in Motor Neuron Disease with Bulbar Onset." </w:t>
      </w:r>
      <w:r w:rsidRPr="00CF4C30">
        <w:rPr>
          <w:rFonts w:ascii="Cambria" w:hAnsi="Cambria"/>
          <w:i/>
          <w:noProof/>
        </w:rPr>
        <w:t>Amyotrophic Lateral Sclerosis and Other Motor Neuron Disorders : Official Publication of the World Federation of Neurology, Research Group on Motor Neuron Diseases</w:t>
      </w:r>
      <w:r w:rsidRPr="00CF4C30">
        <w:rPr>
          <w:rFonts w:ascii="Cambria" w:hAnsi="Cambria"/>
          <w:noProof/>
        </w:rPr>
        <w:t xml:space="preserve"> </w:t>
      </w:r>
      <w:r w:rsidRPr="00CF4C30">
        <w:rPr>
          <w:rFonts w:ascii="Cambria" w:hAnsi="Cambria"/>
          <w:b/>
          <w:noProof/>
        </w:rPr>
        <w:t>2</w:t>
      </w:r>
      <w:r w:rsidRPr="00CF4C30">
        <w:rPr>
          <w:rFonts w:ascii="Cambria" w:hAnsi="Cambria"/>
          <w:noProof/>
        </w:rPr>
        <w:t>(1): 23-29.</w:t>
      </w:r>
      <w:bookmarkEnd w:id="1494"/>
    </w:p>
    <w:p w:rsidR="00CF4C30" w:rsidRPr="00CF4C30" w:rsidRDefault="00CF4C30" w:rsidP="00CF4C30">
      <w:pPr>
        <w:spacing w:after="240"/>
        <w:rPr>
          <w:rFonts w:ascii="Cambria" w:hAnsi="Cambria"/>
          <w:noProof/>
        </w:rPr>
      </w:pPr>
      <w:bookmarkStart w:id="1495" w:name="_ENREF_376"/>
      <w:r w:rsidRPr="00CF4C30">
        <w:rPr>
          <w:rFonts w:ascii="Cambria" w:hAnsi="Cambria"/>
          <w:noProof/>
        </w:rPr>
        <w:t xml:space="preserve">Prakriya, M., S. Feske, Y. Gwack, S. Srikanth, A. Rao and P. G. Hogan (2006). "Orai1 Is an Essential Pore Subunit of the Crac Channel." </w:t>
      </w:r>
      <w:r w:rsidRPr="00CF4C30">
        <w:rPr>
          <w:rFonts w:ascii="Cambria" w:hAnsi="Cambria"/>
          <w:i/>
          <w:noProof/>
        </w:rPr>
        <w:t>Nature</w:t>
      </w:r>
      <w:r w:rsidRPr="00CF4C30">
        <w:rPr>
          <w:rFonts w:ascii="Cambria" w:hAnsi="Cambria"/>
          <w:noProof/>
        </w:rPr>
        <w:t xml:space="preserve"> </w:t>
      </w:r>
      <w:r w:rsidRPr="00CF4C30">
        <w:rPr>
          <w:rFonts w:ascii="Cambria" w:hAnsi="Cambria"/>
          <w:b/>
          <w:noProof/>
        </w:rPr>
        <w:t>443</w:t>
      </w:r>
      <w:r w:rsidRPr="00CF4C30">
        <w:rPr>
          <w:rFonts w:ascii="Cambria" w:hAnsi="Cambria"/>
          <w:noProof/>
        </w:rPr>
        <w:t>(7108): 230-233.</w:t>
      </w:r>
      <w:bookmarkEnd w:id="1495"/>
    </w:p>
    <w:p w:rsidR="00CF4C30" w:rsidRPr="00CF4C30" w:rsidRDefault="00CF4C30" w:rsidP="00CF4C30">
      <w:pPr>
        <w:spacing w:after="240"/>
        <w:rPr>
          <w:rFonts w:ascii="Cambria" w:hAnsi="Cambria"/>
          <w:noProof/>
        </w:rPr>
      </w:pPr>
      <w:bookmarkStart w:id="1496" w:name="_ENREF_377"/>
      <w:r w:rsidRPr="00CF4C30">
        <w:rPr>
          <w:rFonts w:ascii="Cambria" w:hAnsi="Cambria"/>
          <w:noProof/>
        </w:rPr>
        <w:t xml:space="preserve">Puls, I., C. Jonnakuty, B. H. LaMonte, E. L. Holzbaur, M. Tokito, E. Mann, M. K. Floeter, K. Bidus, D. Drayna, S. J. Oh, R. H. Brown, Jr., C. L. Ludlow and K. H. Fischbeck (2003). "Mutant Dynactin in Motor Neuron Disease." </w:t>
      </w:r>
      <w:r w:rsidRPr="00CF4C30">
        <w:rPr>
          <w:rFonts w:ascii="Cambria" w:hAnsi="Cambria"/>
          <w:i/>
          <w:noProof/>
        </w:rPr>
        <w:t>Nat Genet</w:t>
      </w:r>
      <w:r w:rsidRPr="00CF4C30">
        <w:rPr>
          <w:rFonts w:ascii="Cambria" w:hAnsi="Cambria"/>
          <w:noProof/>
        </w:rPr>
        <w:t xml:space="preserve"> </w:t>
      </w:r>
      <w:r w:rsidRPr="00CF4C30">
        <w:rPr>
          <w:rFonts w:ascii="Cambria" w:hAnsi="Cambria"/>
          <w:b/>
          <w:noProof/>
        </w:rPr>
        <w:t>33</w:t>
      </w:r>
      <w:r w:rsidRPr="00CF4C30">
        <w:rPr>
          <w:rFonts w:ascii="Cambria" w:hAnsi="Cambria"/>
          <w:noProof/>
        </w:rPr>
        <w:t>(4): 455-456.</w:t>
      </w:r>
      <w:bookmarkEnd w:id="1496"/>
    </w:p>
    <w:p w:rsidR="00CF4C30" w:rsidRPr="00CF4C30" w:rsidRDefault="00CF4C30" w:rsidP="00CF4C30">
      <w:pPr>
        <w:spacing w:after="240"/>
        <w:rPr>
          <w:rFonts w:ascii="Cambria" w:hAnsi="Cambria"/>
          <w:noProof/>
        </w:rPr>
      </w:pPr>
      <w:bookmarkStart w:id="1497" w:name="_ENREF_378"/>
      <w:r w:rsidRPr="00CF4C30">
        <w:rPr>
          <w:rFonts w:ascii="Cambria" w:hAnsi="Cambria"/>
          <w:noProof/>
        </w:rPr>
        <w:t xml:space="preserve">Pun, S., A. F. Santos, S. Saxena, L. Xu and P. Caroni (2006). "Selective Vulnerability and Pruning of Phasic Motoneuron Axons in Motoneuron Disease Alleviated by Cntf." </w:t>
      </w:r>
      <w:r w:rsidRPr="00CF4C30">
        <w:rPr>
          <w:rFonts w:ascii="Cambria" w:hAnsi="Cambria"/>
          <w:i/>
          <w:noProof/>
        </w:rPr>
        <w:t>Nature Neuroscience</w:t>
      </w:r>
      <w:r w:rsidRPr="00CF4C30">
        <w:rPr>
          <w:rFonts w:ascii="Cambria" w:hAnsi="Cambria"/>
          <w:noProof/>
        </w:rPr>
        <w:t xml:space="preserve"> </w:t>
      </w:r>
      <w:r w:rsidRPr="00CF4C30">
        <w:rPr>
          <w:rFonts w:ascii="Cambria" w:hAnsi="Cambria"/>
          <w:b/>
          <w:noProof/>
        </w:rPr>
        <w:t>9</w:t>
      </w:r>
      <w:r w:rsidRPr="00CF4C30">
        <w:rPr>
          <w:rFonts w:ascii="Cambria" w:hAnsi="Cambria"/>
          <w:noProof/>
        </w:rPr>
        <w:t>(3): 408-419.</w:t>
      </w:r>
      <w:bookmarkEnd w:id="1497"/>
    </w:p>
    <w:p w:rsidR="00CF4C30" w:rsidRPr="00CF4C30" w:rsidRDefault="00CF4C30" w:rsidP="00CF4C30">
      <w:pPr>
        <w:spacing w:after="240"/>
        <w:rPr>
          <w:rFonts w:ascii="Cambria" w:hAnsi="Cambria"/>
          <w:noProof/>
        </w:rPr>
      </w:pPr>
      <w:bookmarkStart w:id="1498" w:name="_ENREF_379"/>
      <w:r w:rsidRPr="00CF4C30">
        <w:rPr>
          <w:rFonts w:ascii="Cambria" w:hAnsi="Cambria"/>
          <w:noProof/>
        </w:rPr>
        <w:t xml:space="preserve">Qiang, W., K. Weiqiang, Z. Qing, Z. Pengju and L. Yi (2007). "Aging Impairs Insulin-Stimulated Glucose Uptake in Rat Skeletal Muscle Via Suppressing Ampkalpha." </w:t>
      </w:r>
      <w:r w:rsidRPr="00CF4C30">
        <w:rPr>
          <w:rFonts w:ascii="Cambria" w:hAnsi="Cambria"/>
          <w:i/>
          <w:noProof/>
        </w:rPr>
        <w:t>Experimental &amp; Molecular Medicine</w:t>
      </w:r>
      <w:r w:rsidRPr="00CF4C30">
        <w:rPr>
          <w:rFonts w:ascii="Cambria" w:hAnsi="Cambria"/>
          <w:noProof/>
        </w:rPr>
        <w:t xml:space="preserve"> </w:t>
      </w:r>
      <w:r w:rsidRPr="00CF4C30">
        <w:rPr>
          <w:rFonts w:ascii="Cambria" w:hAnsi="Cambria"/>
          <w:b/>
          <w:noProof/>
        </w:rPr>
        <w:t>39</w:t>
      </w:r>
      <w:r w:rsidRPr="00CF4C30">
        <w:rPr>
          <w:rFonts w:ascii="Cambria" w:hAnsi="Cambria"/>
          <w:noProof/>
        </w:rPr>
        <w:t>(4): 535-543.</w:t>
      </w:r>
      <w:bookmarkEnd w:id="1498"/>
    </w:p>
    <w:p w:rsidR="00CF4C30" w:rsidRPr="00CF4C30" w:rsidRDefault="00CF4C30" w:rsidP="00CF4C30">
      <w:pPr>
        <w:spacing w:after="240"/>
        <w:rPr>
          <w:rFonts w:ascii="Cambria" w:hAnsi="Cambria"/>
          <w:noProof/>
        </w:rPr>
      </w:pPr>
      <w:bookmarkStart w:id="1499" w:name="_ENREF_380"/>
      <w:r w:rsidRPr="00CF4C30">
        <w:rPr>
          <w:rFonts w:ascii="Cambria" w:hAnsi="Cambria"/>
          <w:noProof/>
        </w:rPr>
        <w:t xml:space="preserve">Qiu, X., K. Brown, M. D. Hirschey, E. Verdin and D. Chen (2010). "Calorie Restriction Reduces Oxidative Stress by Sirt3-Mediated Sod2 Activation." </w:t>
      </w:r>
      <w:r w:rsidRPr="00CF4C30">
        <w:rPr>
          <w:rFonts w:ascii="Cambria" w:hAnsi="Cambria"/>
          <w:i/>
          <w:noProof/>
        </w:rPr>
        <w:t>Cell Metabolism</w:t>
      </w:r>
      <w:r w:rsidRPr="00CF4C30">
        <w:rPr>
          <w:rFonts w:ascii="Cambria" w:hAnsi="Cambria"/>
          <w:noProof/>
        </w:rPr>
        <w:t xml:space="preserve"> </w:t>
      </w:r>
      <w:r w:rsidRPr="00CF4C30">
        <w:rPr>
          <w:rFonts w:ascii="Cambria" w:hAnsi="Cambria"/>
          <w:b/>
          <w:noProof/>
        </w:rPr>
        <w:t>12</w:t>
      </w:r>
      <w:r w:rsidRPr="00CF4C30">
        <w:rPr>
          <w:rFonts w:ascii="Cambria" w:hAnsi="Cambria"/>
          <w:noProof/>
        </w:rPr>
        <w:t>(6): 662-667.</w:t>
      </w:r>
      <w:bookmarkEnd w:id="1499"/>
    </w:p>
    <w:p w:rsidR="00CF4C30" w:rsidRPr="00CF4C30" w:rsidRDefault="00CF4C30" w:rsidP="00CF4C30">
      <w:pPr>
        <w:spacing w:after="240"/>
        <w:rPr>
          <w:rFonts w:ascii="Cambria" w:hAnsi="Cambria"/>
          <w:noProof/>
        </w:rPr>
      </w:pPr>
      <w:bookmarkStart w:id="1500" w:name="_ENREF_381"/>
      <w:r w:rsidRPr="00CF4C30">
        <w:rPr>
          <w:rFonts w:ascii="Cambria" w:hAnsi="Cambria"/>
          <w:noProof/>
        </w:rPr>
        <w:t xml:space="preserve">Radoshevich, L., L. Murrow, N. Chen, E. Fernandez, S. Roy, C. Fung and J. Debnath (2010). "Atg12 Conjugation to Atg3 Regulates Mitochondrial Homeostasis and Cell Death." </w:t>
      </w:r>
      <w:r w:rsidRPr="00CF4C30">
        <w:rPr>
          <w:rFonts w:ascii="Cambria" w:hAnsi="Cambria"/>
          <w:i/>
          <w:noProof/>
        </w:rPr>
        <w:t>Cell</w:t>
      </w:r>
      <w:r w:rsidRPr="00CF4C30">
        <w:rPr>
          <w:rFonts w:ascii="Cambria" w:hAnsi="Cambria"/>
          <w:noProof/>
        </w:rPr>
        <w:t xml:space="preserve"> </w:t>
      </w:r>
      <w:r w:rsidRPr="00CF4C30">
        <w:rPr>
          <w:rFonts w:ascii="Cambria" w:hAnsi="Cambria"/>
          <w:b/>
          <w:noProof/>
        </w:rPr>
        <w:t>142</w:t>
      </w:r>
      <w:r w:rsidRPr="00CF4C30">
        <w:rPr>
          <w:rFonts w:ascii="Cambria" w:hAnsi="Cambria"/>
          <w:noProof/>
        </w:rPr>
        <w:t>(4): 590-600.</w:t>
      </w:r>
      <w:bookmarkEnd w:id="1500"/>
    </w:p>
    <w:p w:rsidR="00CF4C30" w:rsidRPr="00CF4C30" w:rsidRDefault="00CF4C30" w:rsidP="00CF4C30">
      <w:pPr>
        <w:spacing w:after="240"/>
        <w:rPr>
          <w:rFonts w:ascii="Cambria" w:hAnsi="Cambria"/>
          <w:noProof/>
        </w:rPr>
      </w:pPr>
      <w:bookmarkStart w:id="1501" w:name="_ENREF_382"/>
      <w:r w:rsidRPr="00CF4C30">
        <w:rPr>
          <w:rFonts w:ascii="Cambria" w:hAnsi="Cambria"/>
          <w:noProof/>
        </w:rPr>
        <w:t xml:space="preserve">Raimondi, A., A. Mangolini, M. Rizzardini, S. Tartari, S. Massari, C. Bendotti, M. Francolini, N. Borgese, L. Cantoni and G. Pietrini (2006). "Cell Culture Models to Investigate the Selective Vulnerability of Motoneuronal Mitochondria to Familial Als-Linked G93asod1." </w:t>
      </w:r>
      <w:r w:rsidRPr="00CF4C30">
        <w:rPr>
          <w:rFonts w:ascii="Cambria" w:hAnsi="Cambria"/>
          <w:i/>
          <w:noProof/>
        </w:rPr>
        <w:t>Eur J Neurosci</w:t>
      </w:r>
      <w:r w:rsidRPr="00CF4C30">
        <w:rPr>
          <w:rFonts w:ascii="Cambria" w:hAnsi="Cambria"/>
          <w:noProof/>
        </w:rPr>
        <w:t xml:space="preserve"> </w:t>
      </w:r>
      <w:r w:rsidRPr="00CF4C30">
        <w:rPr>
          <w:rFonts w:ascii="Cambria" w:hAnsi="Cambria"/>
          <w:b/>
          <w:noProof/>
        </w:rPr>
        <w:t>24</w:t>
      </w:r>
      <w:r w:rsidRPr="00CF4C30">
        <w:rPr>
          <w:rFonts w:ascii="Cambria" w:hAnsi="Cambria"/>
          <w:noProof/>
        </w:rPr>
        <w:t>(2): 387-399.</w:t>
      </w:r>
      <w:bookmarkEnd w:id="1501"/>
    </w:p>
    <w:p w:rsidR="00CF4C30" w:rsidRPr="00CF4C30" w:rsidRDefault="00CF4C30" w:rsidP="00CF4C30">
      <w:pPr>
        <w:spacing w:after="240"/>
        <w:rPr>
          <w:rFonts w:ascii="Cambria" w:hAnsi="Cambria"/>
          <w:noProof/>
        </w:rPr>
      </w:pPr>
      <w:bookmarkStart w:id="1502" w:name="_ENREF_383"/>
      <w:r w:rsidRPr="00CF4C30">
        <w:rPr>
          <w:rFonts w:ascii="Cambria" w:hAnsi="Cambria"/>
          <w:noProof/>
        </w:rPr>
        <w:t xml:space="preserve">Rakovic, A., A. Grunewald, L. Voges, S. Hofmann, S. Orolicki, K. Lohmann and C. Klein (2011). "Pink1-Interacting Proteins: Proteomic Analysis of Overexpressed Pink1." </w:t>
      </w:r>
      <w:r w:rsidRPr="00CF4C30">
        <w:rPr>
          <w:rFonts w:ascii="Cambria" w:hAnsi="Cambria"/>
          <w:i/>
          <w:noProof/>
        </w:rPr>
        <w:t>Parkinson's Disease</w:t>
      </w:r>
      <w:r w:rsidRPr="00CF4C30">
        <w:rPr>
          <w:rFonts w:ascii="Cambria" w:hAnsi="Cambria"/>
          <w:noProof/>
        </w:rPr>
        <w:t xml:space="preserve"> </w:t>
      </w:r>
      <w:r w:rsidRPr="00CF4C30">
        <w:rPr>
          <w:rFonts w:ascii="Cambria" w:hAnsi="Cambria"/>
          <w:b/>
          <w:noProof/>
        </w:rPr>
        <w:t>2011</w:t>
      </w:r>
      <w:r w:rsidRPr="00CF4C30">
        <w:rPr>
          <w:rFonts w:ascii="Cambria" w:hAnsi="Cambria"/>
          <w:noProof/>
        </w:rPr>
        <w:t>: 153979.</w:t>
      </w:r>
      <w:bookmarkEnd w:id="1502"/>
    </w:p>
    <w:p w:rsidR="00CF4C30" w:rsidRPr="00CF4C30" w:rsidRDefault="00CF4C30" w:rsidP="00CF4C30">
      <w:pPr>
        <w:spacing w:after="240"/>
        <w:rPr>
          <w:rFonts w:ascii="Cambria" w:hAnsi="Cambria"/>
          <w:noProof/>
        </w:rPr>
      </w:pPr>
      <w:bookmarkStart w:id="1503" w:name="_ENREF_384"/>
      <w:r w:rsidRPr="00CF4C30">
        <w:rPr>
          <w:rFonts w:ascii="Cambria" w:hAnsi="Cambria"/>
          <w:noProof/>
        </w:rPr>
        <w:t xml:space="preserve">Rambold, A. S., B. Kostelecky, N. Elia and J. Lippincott-Schwartz (2011). "Tubular Network Formation Protects Mitochondria from Autophagosomal Degradation During Nutrient Starvation." </w:t>
      </w:r>
      <w:r w:rsidRPr="00CF4C30">
        <w:rPr>
          <w:rFonts w:ascii="Cambria" w:hAnsi="Cambria"/>
          <w:i/>
          <w:noProof/>
        </w:rPr>
        <w:t>Proceedings of the National Academy of Sciences of the United States of America</w:t>
      </w:r>
      <w:r w:rsidRPr="00CF4C30">
        <w:rPr>
          <w:rFonts w:ascii="Cambria" w:hAnsi="Cambria"/>
          <w:noProof/>
        </w:rPr>
        <w:t xml:space="preserve"> </w:t>
      </w:r>
      <w:r w:rsidRPr="00CF4C30">
        <w:rPr>
          <w:rFonts w:ascii="Cambria" w:hAnsi="Cambria"/>
          <w:b/>
          <w:noProof/>
        </w:rPr>
        <w:t>108</w:t>
      </w:r>
      <w:r w:rsidRPr="00CF4C30">
        <w:rPr>
          <w:rFonts w:ascii="Cambria" w:hAnsi="Cambria"/>
          <w:noProof/>
        </w:rPr>
        <w:t>(25): 10190-10195.</w:t>
      </w:r>
      <w:bookmarkEnd w:id="1503"/>
    </w:p>
    <w:p w:rsidR="00CF4C30" w:rsidRPr="00CF4C30" w:rsidRDefault="00CF4C30" w:rsidP="00CF4C30">
      <w:pPr>
        <w:spacing w:after="240"/>
        <w:rPr>
          <w:rFonts w:ascii="Cambria" w:hAnsi="Cambria"/>
          <w:noProof/>
        </w:rPr>
      </w:pPr>
      <w:bookmarkStart w:id="1504" w:name="_ENREF_385"/>
      <w:r w:rsidRPr="00CF4C30">
        <w:rPr>
          <w:rFonts w:ascii="Cambria" w:hAnsi="Cambria"/>
          <w:noProof/>
        </w:rPr>
        <w:t xml:space="preserve">Raturi, A. and T. Simmen (2013). "Where the Endoplasmic Reticulum and the Mitochondrion Tie the Knot: The Mitochondria-Associated Membrane (Mam)." </w:t>
      </w:r>
      <w:r w:rsidRPr="00CF4C30">
        <w:rPr>
          <w:rFonts w:ascii="Cambria" w:hAnsi="Cambria"/>
          <w:i/>
          <w:noProof/>
        </w:rPr>
        <w:t>Biochimica et Biophysica Acta</w:t>
      </w:r>
      <w:r w:rsidRPr="00CF4C30">
        <w:rPr>
          <w:rFonts w:ascii="Cambria" w:hAnsi="Cambria"/>
          <w:noProof/>
        </w:rPr>
        <w:t xml:space="preserve"> </w:t>
      </w:r>
      <w:r w:rsidRPr="00CF4C30">
        <w:rPr>
          <w:rFonts w:ascii="Cambria" w:hAnsi="Cambria"/>
          <w:b/>
          <w:noProof/>
        </w:rPr>
        <w:t>1833</w:t>
      </w:r>
      <w:r w:rsidRPr="00CF4C30">
        <w:rPr>
          <w:rFonts w:ascii="Cambria" w:hAnsi="Cambria"/>
          <w:noProof/>
        </w:rPr>
        <w:t>(1): 213-224.</w:t>
      </w:r>
      <w:bookmarkEnd w:id="1504"/>
    </w:p>
    <w:p w:rsidR="00CF4C30" w:rsidRPr="00CF4C30" w:rsidRDefault="00CF4C30" w:rsidP="00CF4C30">
      <w:pPr>
        <w:spacing w:after="240"/>
        <w:rPr>
          <w:rFonts w:ascii="Cambria" w:hAnsi="Cambria"/>
          <w:noProof/>
        </w:rPr>
      </w:pPr>
      <w:bookmarkStart w:id="1505" w:name="_ENREF_386"/>
      <w:r w:rsidRPr="00CF4C30">
        <w:rPr>
          <w:rFonts w:ascii="Cambria" w:hAnsi="Cambria"/>
          <w:noProof/>
        </w:rPr>
        <w:t xml:space="preserve">Ravikumar, B., A. Acevedo-Arozena, S. Imarisio, Z. Berger, C. Vacher, C. J. O'Kane, S. D. Brown and D. C. Rubinsztein (2005). "Dynein Mutations Impair Autophagic Clearance of Aggregate-Prone Proteins." </w:t>
      </w:r>
      <w:r w:rsidRPr="00CF4C30">
        <w:rPr>
          <w:rFonts w:ascii="Cambria" w:hAnsi="Cambria"/>
          <w:i/>
          <w:noProof/>
        </w:rPr>
        <w:t>Nature Genetics</w:t>
      </w:r>
      <w:r w:rsidRPr="00CF4C30">
        <w:rPr>
          <w:rFonts w:ascii="Cambria" w:hAnsi="Cambria"/>
          <w:noProof/>
        </w:rPr>
        <w:t xml:space="preserve"> </w:t>
      </w:r>
      <w:r w:rsidRPr="00CF4C30">
        <w:rPr>
          <w:rFonts w:ascii="Cambria" w:hAnsi="Cambria"/>
          <w:b/>
          <w:noProof/>
        </w:rPr>
        <w:t>37</w:t>
      </w:r>
      <w:r w:rsidRPr="00CF4C30">
        <w:rPr>
          <w:rFonts w:ascii="Cambria" w:hAnsi="Cambria"/>
          <w:noProof/>
        </w:rPr>
        <w:t>(7): 771-776.</w:t>
      </w:r>
      <w:bookmarkEnd w:id="1505"/>
    </w:p>
    <w:p w:rsidR="00CF4C30" w:rsidRPr="00CF4C30" w:rsidRDefault="00CF4C30" w:rsidP="00CF4C30">
      <w:pPr>
        <w:spacing w:after="240"/>
        <w:rPr>
          <w:rFonts w:ascii="Cambria" w:hAnsi="Cambria"/>
          <w:noProof/>
        </w:rPr>
      </w:pPr>
      <w:bookmarkStart w:id="1506" w:name="_ENREF_387"/>
      <w:r w:rsidRPr="00CF4C30">
        <w:rPr>
          <w:rFonts w:ascii="Cambria" w:hAnsi="Cambria"/>
          <w:noProof/>
        </w:rPr>
        <w:t xml:space="preserve">Ravikumar, B., C. Vacher, Z. Berger, J. E. Davies, S. Luo, L. G. Oroz, F. Scaravilli, D. F. Easton, R. Duden, C. J. O'Kane and D. C. Rubinsztein (2004). "Inhibition of Mtor Induces Autophagy and Reduces Toxicity of Polyglutamine Expansions in Fly and Mouse Models of Huntington Disease." </w:t>
      </w:r>
      <w:r w:rsidRPr="00CF4C30">
        <w:rPr>
          <w:rFonts w:ascii="Cambria" w:hAnsi="Cambria"/>
          <w:i/>
          <w:noProof/>
        </w:rPr>
        <w:t>Nature Genetics</w:t>
      </w:r>
      <w:r w:rsidRPr="00CF4C30">
        <w:rPr>
          <w:rFonts w:ascii="Cambria" w:hAnsi="Cambria"/>
          <w:noProof/>
        </w:rPr>
        <w:t xml:space="preserve"> </w:t>
      </w:r>
      <w:r w:rsidRPr="00CF4C30">
        <w:rPr>
          <w:rFonts w:ascii="Cambria" w:hAnsi="Cambria"/>
          <w:b/>
          <w:noProof/>
        </w:rPr>
        <w:t>36</w:t>
      </w:r>
      <w:r w:rsidRPr="00CF4C30">
        <w:rPr>
          <w:rFonts w:ascii="Cambria" w:hAnsi="Cambria"/>
          <w:noProof/>
        </w:rPr>
        <w:t>(6): 585-595.</w:t>
      </w:r>
      <w:bookmarkEnd w:id="1506"/>
    </w:p>
    <w:p w:rsidR="00CF4C30" w:rsidRPr="00CF4C30" w:rsidRDefault="00CF4C30" w:rsidP="00CF4C30">
      <w:pPr>
        <w:spacing w:after="240"/>
        <w:rPr>
          <w:rFonts w:ascii="Cambria" w:hAnsi="Cambria"/>
          <w:noProof/>
        </w:rPr>
      </w:pPr>
      <w:bookmarkStart w:id="1507" w:name="_ENREF_388"/>
      <w:r w:rsidRPr="00CF4C30">
        <w:rPr>
          <w:rFonts w:ascii="Cambria" w:hAnsi="Cambria"/>
          <w:noProof/>
        </w:rPr>
        <w:t xml:space="preserve">Reed, N. A., D. Cai, T. L. Blasius, G. T. Jih, E. Meyhofer, J. Gaertig and K. J. Verhey (2006). "Microtubule Acetylation Promotes Kinesin-1 Binding and Transport." </w:t>
      </w:r>
      <w:r w:rsidRPr="00CF4C30">
        <w:rPr>
          <w:rFonts w:ascii="Cambria" w:hAnsi="Cambria"/>
          <w:i/>
          <w:noProof/>
        </w:rPr>
        <w:t>Current Biology : CB</w:t>
      </w:r>
      <w:r w:rsidRPr="00CF4C30">
        <w:rPr>
          <w:rFonts w:ascii="Cambria" w:hAnsi="Cambria"/>
          <w:noProof/>
        </w:rPr>
        <w:t xml:space="preserve"> </w:t>
      </w:r>
      <w:r w:rsidRPr="00CF4C30">
        <w:rPr>
          <w:rFonts w:ascii="Cambria" w:hAnsi="Cambria"/>
          <w:b/>
          <w:noProof/>
        </w:rPr>
        <w:t>16</w:t>
      </w:r>
      <w:r w:rsidRPr="00CF4C30">
        <w:rPr>
          <w:rFonts w:ascii="Cambria" w:hAnsi="Cambria"/>
          <w:noProof/>
        </w:rPr>
        <w:t>(21): 2166-2172.</w:t>
      </w:r>
      <w:bookmarkEnd w:id="1507"/>
    </w:p>
    <w:p w:rsidR="00CF4C30" w:rsidRPr="00CF4C30" w:rsidRDefault="00CF4C30" w:rsidP="00CF4C30">
      <w:pPr>
        <w:spacing w:after="240"/>
        <w:rPr>
          <w:rFonts w:ascii="Cambria" w:hAnsi="Cambria"/>
          <w:noProof/>
        </w:rPr>
      </w:pPr>
      <w:bookmarkStart w:id="1508" w:name="_ENREF_389"/>
      <w:r w:rsidRPr="00CF4C30">
        <w:rPr>
          <w:rFonts w:ascii="Cambria" w:hAnsi="Cambria"/>
          <w:noProof/>
        </w:rPr>
        <w:t xml:space="preserve">Reid, E., J. Connell, T. L. Edwards, S. Duley, S. E. Brown and C. M. Sanderson (2005). "The Hereditary Spastic Paraplegia Protein Spastin Interacts with the Escrt-Iii Complex-Associated Endosomal Protein Chmp1b." </w:t>
      </w:r>
      <w:r w:rsidRPr="00CF4C30">
        <w:rPr>
          <w:rFonts w:ascii="Cambria" w:hAnsi="Cambria"/>
          <w:i/>
          <w:noProof/>
        </w:rPr>
        <w:t>Human Molecular Genetics</w:t>
      </w:r>
      <w:r w:rsidRPr="00CF4C30">
        <w:rPr>
          <w:rFonts w:ascii="Cambria" w:hAnsi="Cambria"/>
          <w:noProof/>
        </w:rPr>
        <w:t xml:space="preserve"> </w:t>
      </w:r>
      <w:r w:rsidRPr="00CF4C30">
        <w:rPr>
          <w:rFonts w:ascii="Cambria" w:hAnsi="Cambria"/>
          <w:b/>
          <w:noProof/>
        </w:rPr>
        <w:t>14</w:t>
      </w:r>
      <w:r w:rsidRPr="00CF4C30">
        <w:rPr>
          <w:rFonts w:ascii="Cambria" w:hAnsi="Cambria"/>
          <w:noProof/>
        </w:rPr>
        <w:t>(1): 19-38.</w:t>
      </w:r>
      <w:bookmarkEnd w:id="1508"/>
    </w:p>
    <w:p w:rsidR="00CF4C30" w:rsidRPr="00CF4C30" w:rsidRDefault="00CF4C30" w:rsidP="00CF4C30">
      <w:pPr>
        <w:spacing w:after="240"/>
        <w:rPr>
          <w:rFonts w:ascii="Cambria" w:hAnsi="Cambria"/>
          <w:noProof/>
        </w:rPr>
      </w:pPr>
      <w:bookmarkStart w:id="1509" w:name="_ENREF_390"/>
      <w:r w:rsidRPr="00CF4C30">
        <w:rPr>
          <w:rFonts w:ascii="Cambria" w:hAnsi="Cambria"/>
          <w:noProof/>
        </w:rPr>
        <w:t xml:space="preserve">Reid, E., M. Kloos, A. Ashley-Koch, L. Hughes, S. Bevan, I. K. Svenson, F. L. Graham, P. C. Gaskell, A. Dearlove, M. A. Pericak-Vance, D. C. Rubinsztein and D. A. Marchuk (2002). "A Kinesin Heavy Chain (Kif5a) Mutation in Hereditary Spastic Paraplegia (Spg10)." </w:t>
      </w:r>
      <w:r w:rsidRPr="00CF4C30">
        <w:rPr>
          <w:rFonts w:ascii="Cambria" w:hAnsi="Cambria"/>
          <w:i/>
          <w:noProof/>
        </w:rPr>
        <w:t>American Journal of Human Genetics</w:t>
      </w:r>
      <w:r w:rsidRPr="00CF4C30">
        <w:rPr>
          <w:rFonts w:ascii="Cambria" w:hAnsi="Cambria"/>
          <w:noProof/>
        </w:rPr>
        <w:t xml:space="preserve"> </w:t>
      </w:r>
      <w:r w:rsidRPr="00CF4C30">
        <w:rPr>
          <w:rFonts w:ascii="Cambria" w:hAnsi="Cambria"/>
          <w:b/>
          <w:noProof/>
        </w:rPr>
        <w:t>71</w:t>
      </w:r>
      <w:r w:rsidRPr="00CF4C30">
        <w:rPr>
          <w:rFonts w:ascii="Cambria" w:hAnsi="Cambria"/>
          <w:noProof/>
        </w:rPr>
        <w:t>(5): 1189-1194.</w:t>
      </w:r>
      <w:bookmarkEnd w:id="1509"/>
    </w:p>
    <w:p w:rsidR="00CF4C30" w:rsidRPr="00CF4C30" w:rsidRDefault="00CF4C30" w:rsidP="00CF4C30">
      <w:pPr>
        <w:spacing w:after="240"/>
        <w:rPr>
          <w:rFonts w:ascii="Cambria" w:hAnsi="Cambria"/>
          <w:noProof/>
        </w:rPr>
      </w:pPr>
      <w:bookmarkStart w:id="1510" w:name="_ENREF_391"/>
      <w:r w:rsidRPr="00CF4C30">
        <w:rPr>
          <w:rFonts w:ascii="Cambria" w:hAnsi="Cambria"/>
          <w:noProof/>
        </w:rPr>
        <w:t xml:space="preserve">Renton, A. E., E. Majounie, A. Waite, J. Simon-Sanchez, S. Rollinson, J. R. Gibbs, J. C. Schymick, H. Laaksovirta, J. C. van Swieten, L. Myllykangas, H. Kalimo, A. Paetau, Y. Abramzon, A. M. Remes, A. Kaganovich, S. W. Scholz, J. Duckworth, J. Ding, D. W. Harmer, D. G. Hernandez, J. O. Johnson, K. Mok, M. Ryten, D. Trabzuni, R. J. Guerreiro, R. W. Orrell, J. Neal, A. Murray, J. Pearson, I. E. Jansen, D. Sondervan, H. Seelaar, D. Blake, K. Young, N. Halliwell, J. B. Callister, G. Toulson, A. Richardson, A. Gerhard, J. Snowden, D. Mann, D. Neary, M. A. Nalls, T. Peuralinna, L. Jansson, V. M. Isoviita, A. L. Kaivorinne, M. Holtta-Vuori, E. Ikonen, R. Sulkava, M. Benatar, J. Wuu, A. Chio, G. Restagno, G. Borghero, M. Sabatelli, D. Heckerman, E. Rogaeva, L. Zinman, J. D. Rothstein, M. Sendtner, C. Drepper, E. E. Eichler, C. Alkan, Z. Abdullaev, S. D. Pack, A. Dutra, E. Pak, J. Hardy, A. Singleton, N. M. Williams, P. Heutink, S. Pickering-Brown, H. R. Morris, P. J. Tienari and B. J. Traynor (2011). "A Hexanucleotide Repeat Expansion in C9orf72 Is the Cause of Chromosome 9p21-Linked Als-Ftd." </w:t>
      </w:r>
      <w:r w:rsidRPr="00CF4C30">
        <w:rPr>
          <w:rFonts w:ascii="Cambria" w:hAnsi="Cambria"/>
          <w:i/>
          <w:noProof/>
        </w:rPr>
        <w:t>Neuron</w:t>
      </w:r>
      <w:r w:rsidRPr="00CF4C30">
        <w:rPr>
          <w:rFonts w:ascii="Cambria" w:hAnsi="Cambria"/>
          <w:noProof/>
        </w:rPr>
        <w:t xml:space="preserve"> </w:t>
      </w:r>
      <w:r w:rsidRPr="00CF4C30">
        <w:rPr>
          <w:rFonts w:ascii="Cambria" w:hAnsi="Cambria"/>
          <w:b/>
          <w:noProof/>
        </w:rPr>
        <w:t>72</w:t>
      </w:r>
      <w:r w:rsidRPr="00CF4C30">
        <w:rPr>
          <w:rFonts w:ascii="Cambria" w:hAnsi="Cambria"/>
          <w:noProof/>
        </w:rPr>
        <w:t>(2): 257-268.</w:t>
      </w:r>
      <w:bookmarkEnd w:id="1510"/>
    </w:p>
    <w:p w:rsidR="00CF4C30" w:rsidRPr="00CF4C30" w:rsidRDefault="00CF4C30" w:rsidP="00CF4C30">
      <w:pPr>
        <w:spacing w:after="240"/>
        <w:rPr>
          <w:rFonts w:ascii="Cambria" w:hAnsi="Cambria"/>
          <w:noProof/>
        </w:rPr>
      </w:pPr>
      <w:bookmarkStart w:id="1511" w:name="_ENREF_392"/>
      <w:r w:rsidRPr="00CF4C30">
        <w:rPr>
          <w:rFonts w:ascii="Cambria" w:hAnsi="Cambria"/>
          <w:noProof/>
        </w:rPr>
        <w:t xml:space="preserve">Rezin, G. T., G. Amboni, A. I. Zugno, J. Quevedo and E. L. Streck (2009). "Mitochondrial Dysfunction and Psychiatric Disorders." </w:t>
      </w:r>
      <w:r w:rsidRPr="00CF4C30">
        <w:rPr>
          <w:rFonts w:ascii="Cambria" w:hAnsi="Cambria"/>
          <w:i/>
          <w:noProof/>
        </w:rPr>
        <w:t>Neurochem Res</w:t>
      </w:r>
      <w:r w:rsidRPr="00CF4C30">
        <w:rPr>
          <w:rFonts w:ascii="Cambria" w:hAnsi="Cambria"/>
          <w:noProof/>
        </w:rPr>
        <w:t xml:space="preserve"> </w:t>
      </w:r>
      <w:r w:rsidRPr="00CF4C30">
        <w:rPr>
          <w:rFonts w:ascii="Cambria" w:hAnsi="Cambria"/>
          <w:b/>
          <w:noProof/>
        </w:rPr>
        <w:t>34</w:t>
      </w:r>
      <w:r w:rsidRPr="00CF4C30">
        <w:rPr>
          <w:rFonts w:ascii="Cambria" w:hAnsi="Cambria"/>
          <w:noProof/>
        </w:rPr>
        <w:t>(6): 1021-1029.</w:t>
      </w:r>
      <w:bookmarkEnd w:id="1511"/>
    </w:p>
    <w:p w:rsidR="00CF4C30" w:rsidRPr="00CF4C30" w:rsidRDefault="00CF4C30" w:rsidP="00CF4C30">
      <w:pPr>
        <w:spacing w:after="240"/>
        <w:rPr>
          <w:rFonts w:ascii="Cambria" w:hAnsi="Cambria"/>
          <w:noProof/>
        </w:rPr>
      </w:pPr>
      <w:bookmarkStart w:id="1512" w:name="_ENREF_393"/>
      <w:r w:rsidRPr="00CF4C30">
        <w:rPr>
          <w:rFonts w:ascii="Cambria" w:hAnsi="Cambria"/>
          <w:noProof/>
        </w:rPr>
        <w:t xml:space="preserve">Reznick, R. M., H. Zong, J. Li, K. Morino, I. K. Moore, H. J. Yu, Z. X. Liu, J. Dong, K. J. Mustard, S. A. Hawley, D. Befroy, M. Pypaert, D. G. Hardie, L. H. Young and G. I. Shulman (2007). "Aging-Associated Reductions in Amp-Activated Protein Kinase Activity and Mitochondrial Biogenesis." </w:t>
      </w:r>
      <w:r w:rsidRPr="00CF4C30">
        <w:rPr>
          <w:rFonts w:ascii="Cambria" w:hAnsi="Cambria"/>
          <w:i/>
          <w:noProof/>
        </w:rPr>
        <w:t>Cell Metabolism</w:t>
      </w:r>
      <w:r w:rsidRPr="00CF4C30">
        <w:rPr>
          <w:rFonts w:ascii="Cambria" w:hAnsi="Cambria"/>
          <w:noProof/>
        </w:rPr>
        <w:t xml:space="preserve"> </w:t>
      </w:r>
      <w:r w:rsidRPr="00CF4C30">
        <w:rPr>
          <w:rFonts w:ascii="Cambria" w:hAnsi="Cambria"/>
          <w:b/>
          <w:noProof/>
        </w:rPr>
        <w:t>5</w:t>
      </w:r>
      <w:r w:rsidRPr="00CF4C30">
        <w:rPr>
          <w:rFonts w:ascii="Cambria" w:hAnsi="Cambria"/>
          <w:noProof/>
        </w:rPr>
        <w:t>(2): 151-156.</w:t>
      </w:r>
      <w:bookmarkEnd w:id="1512"/>
    </w:p>
    <w:p w:rsidR="00CF4C30" w:rsidRPr="00CF4C30" w:rsidRDefault="00CF4C30" w:rsidP="00CF4C30">
      <w:pPr>
        <w:spacing w:after="240"/>
        <w:rPr>
          <w:rFonts w:ascii="Cambria" w:hAnsi="Cambria"/>
          <w:noProof/>
        </w:rPr>
      </w:pPr>
      <w:bookmarkStart w:id="1513" w:name="_ENREF_394"/>
      <w:r w:rsidRPr="00CF4C30">
        <w:rPr>
          <w:rFonts w:ascii="Cambria" w:hAnsi="Cambria"/>
          <w:noProof/>
        </w:rPr>
        <w:t xml:space="preserve">Ringholz, G. M., S. H. Appel, M. Bradshaw, N. A. Cooke, D. M. Mosnik and P. E. Schulz (2005). "Prevalence and Patterns of Cognitive Impairment in Sporadic Als." </w:t>
      </w:r>
      <w:r w:rsidRPr="00CF4C30">
        <w:rPr>
          <w:rFonts w:ascii="Cambria" w:hAnsi="Cambria"/>
          <w:i/>
          <w:noProof/>
        </w:rPr>
        <w:t>Neurology</w:t>
      </w:r>
      <w:r w:rsidRPr="00CF4C30">
        <w:rPr>
          <w:rFonts w:ascii="Cambria" w:hAnsi="Cambria"/>
          <w:noProof/>
        </w:rPr>
        <w:t xml:space="preserve"> </w:t>
      </w:r>
      <w:r w:rsidRPr="00CF4C30">
        <w:rPr>
          <w:rFonts w:ascii="Cambria" w:hAnsi="Cambria"/>
          <w:b/>
          <w:noProof/>
        </w:rPr>
        <w:t>65</w:t>
      </w:r>
      <w:r w:rsidRPr="00CF4C30">
        <w:rPr>
          <w:rFonts w:ascii="Cambria" w:hAnsi="Cambria"/>
          <w:noProof/>
        </w:rPr>
        <w:t>(4): 586-590.</w:t>
      </w:r>
      <w:bookmarkEnd w:id="1513"/>
    </w:p>
    <w:p w:rsidR="00CF4C30" w:rsidRPr="00CF4C30" w:rsidRDefault="00CF4C30" w:rsidP="00CF4C30">
      <w:pPr>
        <w:spacing w:after="240"/>
        <w:rPr>
          <w:rFonts w:ascii="Cambria" w:hAnsi="Cambria"/>
          <w:noProof/>
        </w:rPr>
      </w:pPr>
      <w:bookmarkStart w:id="1514" w:name="_ENREF_395"/>
      <w:r w:rsidRPr="00CF4C30">
        <w:rPr>
          <w:rFonts w:ascii="Cambria" w:hAnsi="Cambria"/>
          <w:noProof/>
        </w:rPr>
        <w:t xml:space="preserve">Ritov, V. B., E. V. Menshikova, J. He, R. E. Ferrell, B. H. Goodpaster and D. E. Kelley (2005). "Deficiency of Subsarcolemmal Mitochondria in Obesity and Type 2 Diabetes." </w:t>
      </w:r>
      <w:r w:rsidRPr="00CF4C30">
        <w:rPr>
          <w:rFonts w:ascii="Cambria" w:hAnsi="Cambria"/>
          <w:i/>
          <w:noProof/>
        </w:rPr>
        <w:t>Diabetes</w:t>
      </w:r>
      <w:r w:rsidRPr="00CF4C30">
        <w:rPr>
          <w:rFonts w:ascii="Cambria" w:hAnsi="Cambria"/>
          <w:noProof/>
        </w:rPr>
        <w:t xml:space="preserve"> </w:t>
      </w:r>
      <w:r w:rsidRPr="00CF4C30">
        <w:rPr>
          <w:rFonts w:ascii="Cambria" w:hAnsi="Cambria"/>
          <w:b/>
          <w:noProof/>
        </w:rPr>
        <w:t>54</w:t>
      </w:r>
      <w:r w:rsidRPr="00CF4C30">
        <w:rPr>
          <w:rFonts w:ascii="Cambria" w:hAnsi="Cambria"/>
          <w:noProof/>
        </w:rPr>
        <w:t>(1): 8-14.</w:t>
      </w:r>
      <w:bookmarkEnd w:id="1514"/>
    </w:p>
    <w:p w:rsidR="00CF4C30" w:rsidRPr="00CF4C30" w:rsidRDefault="00CF4C30" w:rsidP="00CF4C30">
      <w:pPr>
        <w:spacing w:after="240"/>
        <w:rPr>
          <w:rFonts w:ascii="Cambria" w:hAnsi="Cambria"/>
          <w:noProof/>
        </w:rPr>
      </w:pPr>
      <w:bookmarkStart w:id="1515" w:name="_ENREF_396"/>
      <w:r w:rsidRPr="00CF4C30">
        <w:rPr>
          <w:rFonts w:ascii="Cambria" w:hAnsi="Cambria"/>
          <w:noProof/>
        </w:rPr>
        <w:t xml:space="preserve">Rizzuto, R., M. Brini, M. Murgia and T. Pozzan (1993). "Microdomains with High Ca2+ Close to Ip3-Sensitive Channels That Are Sensed by Neighboring Mitochondria." </w:t>
      </w:r>
      <w:r w:rsidRPr="00CF4C30">
        <w:rPr>
          <w:rFonts w:ascii="Cambria" w:hAnsi="Cambria"/>
          <w:i/>
          <w:noProof/>
        </w:rPr>
        <w:t>Science</w:t>
      </w:r>
      <w:r w:rsidRPr="00CF4C30">
        <w:rPr>
          <w:rFonts w:ascii="Cambria" w:hAnsi="Cambria"/>
          <w:noProof/>
        </w:rPr>
        <w:t xml:space="preserve"> </w:t>
      </w:r>
      <w:r w:rsidRPr="00CF4C30">
        <w:rPr>
          <w:rFonts w:ascii="Cambria" w:hAnsi="Cambria"/>
          <w:b/>
          <w:noProof/>
        </w:rPr>
        <w:t>262</w:t>
      </w:r>
      <w:r w:rsidRPr="00CF4C30">
        <w:rPr>
          <w:rFonts w:ascii="Cambria" w:hAnsi="Cambria"/>
          <w:noProof/>
        </w:rPr>
        <w:t>(5134): 744-747.</w:t>
      </w:r>
      <w:bookmarkEnd w:id="1515"/>
    </w:p>
    <w:p w:rsidR="00CF4C30" w:rsidRPr="00CF4C30" w:rsidRDefault="00CF4C30" w:rsidP="00CF4C30">
      <w:pPr>
        <w:spacing w:after="240"/>
        <w:rPr>
          <w:rFonts w:ascii="Cambria" w:hAnsi="Cambria"/>
          <w:noProof/>
        </w:rPr>
      </w:pPr>
      <w:bookmarkStart w:id="1516" w:name="_ENREF_397"/>
      <w:r w:rsidRPr="00CF4C30">
        <w:rPr>
          <w:rFonts w:ascii="Cambria" w:hAnsi="Cambria"/>
          <w:noProof/>
        </w:rPr>
        <w:t xml:space="preserve">Rizzuto, R., P. Pinton, W. Carrington, F. S. Fay, K. E. Fogarty, L. M. Lifshitz, R. A. Tuft and T. Pozzan (1998). "Close Contacts with the Endoplasmic Reticulum as Determinants of Mitochondrial Ca2+ Responses." </w:t>
      </w:r>
      <w:r w:rsidRPr="00CF4C30">
        <w:rPr>
          <w:rFonts w:ascii="Cambria" w:hAnsi="Cambria"/>
          <w:i/>
          <w:noProof/>
        </w:rPr>
        <w:t>Science</w:t>
      </w:r>
      <w:r w:rsidRPr="00CF4C30">
        <w:rPr>
          <w:rFonts w:ascii="Cambria" w:hAnsi="Cambria"/>
          <w:noProof/>
        </w:rPr>
        <w:t xml:space="preserve"> </w:t>
      </w:r>
      <w:r w:rsidRPr="00CF4C30">
        <w:rPr>
          <w:rFonts w:ascii="Cambria" w:hAnsi="Cambria"/>
          <w:b/>
          <w:noProof/>
        </w:rPr>
        <w:t>280</w:t>
      </w:r>
      <w:r w:rsidRPr="00CF4C30">
        <w:rPr>
          <w:rFonts w:ascii="Cambria" w:hAnsi="Cambria"/>
          <w:noProof/>
        </w:rPr>
        <w:t>(5370): 1763-1766.</w:t>
      </w:r>
      <w:bookmarkEnd w:id="1516"/>
    </w:p>
    <w:p w:rsidR="00CF4C30" w:rsidRPr="00CF4C30" w:rsidRDefault="00CF4C30" w:rsidP="00CF4C30">
      <w:pPr>
        <w:spacing w:after="240"/>
        <w:rPr>
          <w:rFonts w:ascii="Cambria" w:hAnsi="Cambria"/>
          <w:noProof/>
        </w:rPr>
      </w:pPr>
      <w:bookmarkStart w:id="1517" w:name="_ENREF_398"/>
      <w:r w:rsidRPr="00CF4C30">
        <w:rPr>
          <w:rFonts w:ascii="Cambria" w:hAnsi="Cambria"/>
          <w:noProof/>
        </w:rPr>
        <w:t xml:space="preserve">Rizzuto, R. and T. Pozzan (2006). "Microdomains of Intracellular Ca2+: Molecular Determinants and Functional Consequences." </w:t>
      </w:r>
      <w:r w:rsidRPr="00CF4C30">
        <w:rPr>
          <w:rFonts w:ascii="Cambria" w:hAnsi="Cambria"/>
          <w:i/>
          <w:noProof/>
        </w:rPr>
        <w:t>Physiological Reviews</w:t>
      </w:r>
      <w:r w:rsidRPr="00CF4C30">
        <w:rPr>
          <w:rFonts w:ascii="Cambria" w:hAnsi="Cambria"/>
          <w:noProof/>
        </w:rPr>
        <w:t xml:space="preserve"> </w:t>
      </w:r>
      <w:r w:rsidRPr="00CF4C30">
        <w:rPr>
          <w:rFonts w:ascii="Cambria" w:hAnsi="Cambria"/>
          <w:b/>
          <w:noProof/>
        </w:rPr>
        <w:t>86</w:t>
      </w:r>
      <w:r w:rsidRPr="00CF4C30">
        <w:rPr>
          <w:rFonts w:ascii="Cambria" w:hAnsi="Cambria"/>
          <w:noProof/>
        </w:rPr>
        <w:t>(1): 369-408.</w:t>
      </w:r>
      <w:bookmarkEnd w:id="1517"/>
    </w:p>
    <w:p w:rsidR="00CF4C30" w:rsidRPr="00CF4C30" w:rsidRDefault="00CF4C30" w:rsidP="00CF4C30">
      <w:pPr>
        <w:spacing w:after="240"/>
        <w:rPr>
          <w:rFonts w:ascii="Cambria" w:hAnsi="Cambria"/>
          <w:noProof/>
        </w:rPr>
      </w:pPr>
      <w:bookmarkStart w:id="1518" w:name="_ENREF_399"/>
      <w:r w:rsidRPr="00CF4C30">
        <w:rPr>
          <w:rFonts w:ascii="Cambria" w:hAnsi="Cambria"/>
          <w:noProof/>
        </w:rPr>
        <w:t xml:space="preserve">Rodriguez, G. E., D. M. Gonzalez, G. M. Monachelli, J. J. Costa, A. F. Nicola and R. E. Sica (2012). "Morphological Abnormalities in Mitochondria of the Skin of Patients with Sporadic Amyotrophic Lateral Sclerosis." </w:t>
      </w:r>
      <w:r w:rsidRPr="00CF4C30">
        <w:rPr>
          <w:rFonts w:ascii="Cambria" w:hAnsi="Cambria"/>
          <w:i/>
          <w:noProof/>
        </w:rPr>
        <w:t>Arquivos de Neuro-Psiquiatria</w:t>
      </w:r>
      <w:r w:rsidRPr="00CF4C30">
        <w:rPr>
          <w:rFonts w:ascii="Cambria" w:hAnsi="Cambria"/>
          <w:noProof/>
        </w:rPr>
        <w:t xml:space="preserve"> </w:t>
      </w:r>
      <w:r w:rsidRPr="00CF4C30">
        <w:rPr>
          <w:rFonts w:ascii="Cambria" w:hAnsi="Cambria"/>
          <w:b/>
          <w:noProof/>
        </w:rPr>
        <w:t>70</w:t>
      </w:r>
      <w:r w:rsidRPr="00CF4C30">
        <w:rPr>
          <w:rFonts w:ascii="Cambria" w:hAnsi="Cambria"/>
          <w:noProof/>
        </w:rPr>
        <w:t>(1): 40-44.</w:t>
      </w:r>
      <w:bookmarkEnd w:id="1518"/>
    </w:p>
    <w:p w:rsidR="00CF4C30" w:rsidRPr="00CF4C30" w:rsidRDefault="00CF4C30" w:rsidP="00CF4C30">
      <w:pPr>
        <w:spacing w:after="240"/>
        <w:rPr>
          <w:rFonts w:ascii="Cambria" w:hAnsi="Cambria"/>
          <w:noProof/>
        </w:rPr>
      </w:pPr>
      <w:bookmarkStart w:id="1519" w:name="_ENREF_400"/>
      <w:r w:rsidRPr="00CF4C30">
        <w:rPr>
          <w:rFonts w:ascii="Cambria" w:hAnsi="Cambria"/>
          <w:noProof/>
        </w:rPr>
        <w:t xml:space="preserve">Roll-Mecak, A. and R. D. Vale (2008). "Structural Basis of Microtubule Severing by the Hereditary Spastic Paraplegia Protein Spastin." </w:t>
      </w:r>
      <w:r w:rsidRPr="00CF4C30">
        <w:rPr>
          <w:rFonts w:ascii="Cambria" w:hAnsi="Cambria"/>
          <w:i/>
          <w:noProof/>
        </w:rPr>
        <w:t>Nature</w:t>
      </w:r>
      <w:r w:rsidRPr="00CF4C30">
        <w:rPr>
          <w:rFonts w:ascii="Cambria" w:hAnsi="Cambria"/>
          <w:noProof/>
        </w:rPr>
        <w:t xml:space="preserve"> </w:t>
      </w:r>
      <w:r w:rsidRPr="00CF4C30">
        <w:rPr>
          <w:rFonts w:ascii="Cambria" w:hAnsi="Cambria"/>
          <w:b/>
          <w:noProof/>
        </w:rPr>
        <w:t>451</w:t>
      </w:r>
      <w:r w:rsidRPr="00CF4C30">
        <w:rPr>
          <w:rFonts w:ascii="Cambria" w:hAnsi="Cambria"/>
          <w:noProof/>
        </w:rPr>
        <w:t>(7176): 363-367.</w:t>
      </w:r>
      <w:bookmarkEnd w:id="1519"/>
    </w:p>
    <w:p w:rsidR="00CF4C30" w:rsidRPr="00CF4C30" w:rsidRDefault="00CF4C30" w:rsidP="00CF4C30">
      <w:pPr>
        <w:spacing w:after="240"/>
        <w:rPr>
          <w:rFonts w:ascii="Cambria" w:hAnsi="Cambria"/>
          <w:noProof/>
        </w:rPr>
      </w:pPr>
      <w:bookmarkStart w:id="1520" w:name="_ENREF_401"/>
      <w:r w:rsidRPr="00CF4C30">
        <w:rPr>
          <w:rFonts w:ascii="Cambria" w:hAnsi="Cambria"/>
          <w:noProof/>
        </w:rPr>
        <w:t xml:space="preserve">Rosen, D. R. (1993). "Mutations in Cu/Zn Superoxide Dismutase Gene Are Associated with Familial Amyotrophic Lateral Sclerosis." </w:t>
      </w:r>
      <w:r w:rsidRPr="00CF4C30">
        <w:rPr>
          <w:rFonts w:ascii="Cambria" w:hAnsi="Cambria"/>
          <w:i/>
          <w:noProof/>
        </w:rPr>
        <w:t>Nature</w:t>
      </w:r>
      <w:r w:rsidRPr="00CF4C30">
        <w:rPr>
          <w:rFonts w:ascii="Cambria" w:hAnsi="Cambria"/>
          <w:noProof/>
        </w:rPr>
        <w:t xml:space="preserve"> </w:t>
      </w:r>
      <w:r w:rsidRPr="00CF4C30">
        <w:rPr>
          <w:rFonts w:ascii="Cambria" w:hAnsi="Cambria"/>
          <w:b/>
          <w:noProof/>
        </w:rPr>
        <w:t>364</w:t>
      </w:r>
      <w:r w:rsidRPr="00CF4C30">
        <w:rPr>
          <w:rFonts w:ascii="Cambria" w:hAnsi="Cambria"/>
          <w:noProof/>
        </w:rPr>
        <w:t>(6435): 362.</w:t>
      </w:r>
      <w:bookmarkEnd w:id="1520"/>
    </w:p>
    <w:p w:rsidR="00CF4C30" w:rsidRPr="00CF4C30" w:rsidRDefault="00CF4C30" w:rsidP="00CF4C30">
      <w:pPr>
        <w:spacing w:after="240"/>
        <w:rPr>
          <w:rFonts w:ascii="Cambria" w:hAnsi="Cambria"/>
          <w:noProof/>
        </w:rPr>
      </w:pPr>
      <w:bookmarkStart w:id="1521" w:name="_ENREF_402"/>
      <w:r w:rsidRPr="00CF4C30">
        <w:rPr>
          <w:rFonts w:ascii="Cambria" w:hAnsi="Cambria"/>
          <w:noProof/>
        </w:rPr>
        <w:t xml:space="preserve">Rossignol, R., R. Gilkerson, R. Aggeler, K. Yamagata, S. J. Remington and R. A. Capaldi (2004). "Energy Substrate Modulates Mitochondrial Structure and Oxidative Capacity in Cancer Cells." </w:t>
      </w:r>
      <w:r w:rsidRPr="00CF4C30">
        <w:rPr>
          <w:rFonts w:ascii="Cambria" w:hAnsi="Cambria"/>
          <w:i/>
          <w:noProof/>
        </w:rPr>
        <w:t>Cancer Res</w:t>
      </w:r>
      <w:r w:rsidRPr="00CF4C30">
        <w:rPr>
          <w:rFonts w:ascii="Cambria" w:hAnsi="Cambria"/>
          <w:noProof/>
        </w:rPr>
        <w:t xml:space="preserve"> </w:t>
      </w:r>
      <w:r w:rsidRPr="00CF4C30">
        <w:rPr>
          <w:rFonts w:ascii="Cambria" w:hAnsi="Cambria"/>
          <w:b/>
          <w:noProof/>
        </w:rPr>
        <w:t>64</w:t>
      </w:r>
      <w:r w:rsidRPr="00CF4C30">
        <w:rPr>
          <w:rFonts w:ascii="Cambria" w:hAnsi="Cambria"/>
          <w:noProof/>
        </w:rPr>
        <w:t>(3): 985-993.</w:t>
      </w:r>
      <w:bookmarkEnd w:id="1521"/>
    </w:p>
    <w:p w:rsidR="00CF4C30" w:rsidRPr="00CF4C30" w:rsidRDefault="00CF4C30" w:rsidP="00CF4C30">
      <w:pPr>
        <w:spacing w:after="240"/>
        <w:rPr>
          <w:rFonts w:ascii="Cambria" w:hAnsi="Cambria"/>
          <w:noProof/>
        </w:rPr>
      </w:pPr>
      <w:bookmarkStart w:id="1522" w:name="_ENREF_403"/>
      <w:r w:rsidRPr="00CF4C30">
        <w:rPr>
          <w:rFonts w:ascii="Cambria" w:hAnsi="Cambria"/>
          <w:noProof/>
        </w:rPr>
        <w:t xml:space="preserve">Rothstein, J. D. (2009). "Current Hypotheses for the Underlying Biology of Amyotrophic Lateral Sclerosis." </w:t>
      </w:r>
      <w:r w:rsidRPr="00CF4C30">
        <w:rPr>
          <w:rFonts w:ascii="Cambria" w:hAnsi="Cambria"/>
          <w:i/>
          <w:noProof/>
        </w:rPr>
        <w:t>Annals of Neurology</w:t>
      </w:r>
      <w:r w:rsidRPr="00CF4C30">
        <w:rPr>
          <w:rFonts w:ascii="Cambria" w:hAnsi="Cambria"/>
          <w:noProof/>
        </w:rPr>
        <w:t xml:space="preserve"> </w:t>
      </w:r>
      <w:r w:rsidRPr="00CF4C30">
        <w:rPr>
          <w:rFonts w:ascii="Cambria" w:hAnsi="Cambria"/>
          <w:b/>
          <w:noProof/>
        </w:rPr>
        <w:t>65 Suppl 1</w:t>
      </w:r>
      <w:r w:rsidRPr="00CF4C30">
        <w:rPr>
          <w:rFonts w:ascii="Cambria" w:hAnsi="Cambria"/>
          <w:noProof/>
        </w:rPr>
        <w:t>: S3-9.</w:t>
      </w:r>
      <w:bookmarkEnd w:id="1522"/>
    </w:p>
    <w:p w:rsidR="00CF4C30" w:rsidRPr="00CF4C30" w:rsidRDefault="00CF4C30" w:rsidP="00CF4C30">
      <w:pPr>
        <w:spacing w:after="240"/>
        <w:rPr>
          <w:rFonts w:ascii="Cambria" w:hAnsi="Cambria"/>
          <w:noProof/>
        </w:rPr>
      </w:pPr>
      <w:bookmarkStart w:id="1523" w:name="_ENREF_404"/>
      <w:r w:rsidRPr="00CF4C30">
        <w:rPr>
          <w:rFonts w:ascii="Cambria" w:hAnsi="Cambria"/>
          <w:noProof/>
        </w:rPr>
        <w:t xml:space="preserve">Rothstein, J. D., G. Tsai, R. W. Kuncl, L. Clawson, D. R. Cornblath, D. B. Drachman, A. Pestronk, B. L. Stauch and J. T. Coyle (1990). "Abnormal Excitatory Amino Acid Metabolism in Amyotrophic Lateral Sclerosis." </w:t>
      </w:r>
      <w:r w:rsidRPr="00CF4C30">
        <w:rPr>
          <w:rFonts w:ascii="Cambria" w:hAnsi="Cambria"/>
          <w:i/>
          <w:noProof/>
        </w:rPr>
        <w:t>Annals of Neurology</w:t>
      </w:r>
      <w:r w:rsidRPr="00CF4C30">
        <w:rPr>
          <w:rFonts w:ascii="Cambria" w:hAnsi="Cambria"/>
          <w:noProof/>
        </w:rPr>
        <w:t xml:space="preserve"> </w:t>
      </w:r>
      <w:r w:rsidRPr="00CF4C30">
        <w:rPr>
          <w:rFonts w:ascii="Cambria" w:hAnsi="Cambria"/>
          <w:b/>
          <w:noProof/>
        </w:rPr>
        <w:t>28</w:t>
      </w:r>
      <w:r w:rsidRPr="00CF4C30">
        <w:rPr>
          <w:rFonts w:ascii="Cambria" w:hAnsi="Cambria"/>
          <w:noProof/>
        </w:rPr>
        <w:t>(1): 18-25.</w:t>
      </w:r>
      <w:bookmarkEnd w:id="1523"/>
    </w:p>
    <w:p w:rsidR="00CF4C30" w:rsidRPr="00CF4C30" w:rsidRDefault="00CF4C30" w:rsidP="00CF4C30">
      <w:pPr>
        <w:spacing w:after="240"/>
        <w:rPr>
          <w:rFonts w:ascii="Cambria" w:hAnsi="Cambria"/>
          <w:noProof/>
        </w:rPr>
      </w:pPr>
      <w:bookmarkStart w:id="1524" w:name="_ENREF_405"/>
      <w:r w:rsidRPr="00CF4C30">
        <w:rPr>
          <w:rFonts w:ascii="Cambria" w:hAnsi="Cambria"/>
          <w:noProof/>
        </w:rPr>
        <w:t xml:space="preserve">Rothstein, J. D., M. Van Kammen, A. I. Levey, L. J. Martin and R. W. Kuncl (1995). "Selective Loss of Glial Glutamate Transporter Glt-1 in Amyotrophic Lateral Sclerosis." </w:t>
      </w:r>
      <w:r w:rsidRPr="00CF4C30">
        <w:rPr>
          <w:rFonts w:ascii="Cambria" w:hAnsi="Cambria"/>
          <w:i/>
          <w:noProof/>
        </w:rPr>
        <w:t>Annals of Neurology</w:t>
      </w:r>
      <w:r w:rsidRPr="00CF4C30">
        <w:rPr>
          <w:rFonts w:ascii="Cambria" w:hAnsi="Cambria"/>
          <w:noProof/>
        </w:rPr>
        <w:t xml:space="preserve"> </w:t>
      </w:r>
      <w:r w:rsidRPr="00CF4C30">
        <w:rPr>
          <w:rFonts w:ascii="Cambria" w:hAnsi="Cambria"/>
          <w:b/>
          <w:noProof/>
        </w:rPr>
        <w:t>38</w:t>
      </w:r>
      <w:r w:rsidRPr="00CF4C30">
        <w:rPr>
          <w:rFonts w:ascii="Cambria" w:hAnsi="Cambria"/>
          <w:noProof/>
        </w:rPr>
        <w:t>(1): 73-84.</w:t>
      </w:r>
      <w:bookmarkEnd w:id="1524"/>
    </w:p>
    <w:p w:rsidR="00CF4C30" w:rsidRPr="00CF4C30" w:rsidRDefault="00CF4C30" w:rsidP="00CF4C30">
      <w:pPr>
        <w:spacing w:after="240"/>
        <w:rPr>
          <w:rFonts w:ascii="Cambria" w:hAnsi="Cambria"/>
          <w:noProof/>
        </w:rPr>
      </w:pPr>
      <w:bookmarkStart w:id="1525" w:name="_ENREF_406"/>
      <w:r w:rsidRPr="00CF4C30">
        <w:rPr>
          <w:rFonts w:ascii="Cambria" w:hAnsi="Cambria"/>
          <w:noProof/>
        </w:rPr>
        <w:t xml:space="preserve">Rovini, A., M. Carre, T. Bordet, R. M. Pruss and D. Braguer (2010). "Olesoxime Prevents Microtubule-Targeting Drug Neurotoxicity: Selective Preservation of Eb Comets in Differentiated Neuronal Cells." </w:t>
      </w:r>
      <w:r w:rsidRPr="00CF4C30">
        <w:rPr>
          <w:rFonts w:ascii="Cambria" w:hAnsi="Cambria"/>
          <w:i/>
          <w:noProof/>
        </w:rPr>
        <w:t>Biochemical Pharmacology</w:t>
      </w:r>
      <w:r w:rsidRPr="00CF4C30">
        <w:rPr>
          <w:rFonts w:ascii="Cambria" w:hAnsi="Cambria"/>
          <w:noProof/>
        </w:rPr>
        <w:t xml:space="preserve"> </w:t>
      </w:r>
      <w:r w:rsidRPr="00CF4C30">
        <w:rPr>
          <w:rFonts w:ascii="Cambria" w:hAnsi="Cambria"/>
          <w:b/>
          <w:noProof/>
        </w:rPr>
        <w:t>80</w:t>
      </w:r>
      <w:r w:rsidRPr="00CF4C30">
        <w:rPr>
          <w:rFonts w:ascii="Cambria" w:hAnsi="Cambria"/>
          <w:noProof/>
        </w:rPr>
        <w:t>(6): 884-894.</w:t>
      </w:r>
      <w:bookmarkEnd w:id="1525"/>
    </w:p>
    <w:p w:rsidR="00CF4C30" w:rsidRPr="00CF4C30" w:rsidRDefault="00CF4C30" w:rsidP="00CF4C30">
      <w:pPr>
        <w:spacing w:after="240"/>
        <w:rPr>
          <w:rFonts w:ascii="Cambria" w:hAnsi="Cambria"/>
          <w:noProof/>
        </w:rPr>
      </w:pPr>
      <w:bookmarkStart w:id="1526" w:name="_ENREF_407"/>
      <w:r w:rsidRPr="00CF4C30">
        <w:rPr>
          <w:rFonts w:ascii="Cambria" w:hAnsi="Cambria"/>
          <w:noProof/>
        </w:rPr>
        <w:t xml:space="preserve">Roy, J., S. Minotti, L. Dong, D. A. Figlewicz and H. D. Durham (1998). "Glutamate Potentiates the Toxicity of Mutant Cu/Zn-Superoxide Dismutase in Motor Neurons by Postsynaptic Calcium-Dependent Mechanisms." </w:t>
      </w:r>
      <w:r w:rsidRPr="00CF4C30">
        <w:rPr>
          <w:rFonts w:ascii="Cambria" w:hAnsi="Cambria"/>
          <w:i/>
          <w:noProof/>
        </w:rPr>
        <w:t>J Neurosci</w:t>
      </w:r>
      <w:r w:rsidRPr="00CF4C30">
        <w:rPr>
          <w:rFonts w:ascii="Cambria" w:hAnsi="Cambria"/>
          <w:noProof/>
        </w:rPr>
        <w:t xml:space="preserve"> </w:t>
      </w:r>
      <w:r w:rsidRPr="00CF4C30">
        <w:rPr>
          <w:rFonts w:ascii="Cambria" w:hAnsi="Cambria"/>
          <w:b/>
          <w:noProof/>
        </w:rPr>
        <w:t>18</w:t>
      </w:r>
      <w:r w:rsidRPr="00CF4C30">
        <w:rPr>
          <w:rFonts w:ascii="Cambria" w:hAnsi="Cambria"/>
          <w:noProof/>
        </w:rPr>
        <w:t>(23): 9673-9684.</w:t>
      </w:r>
      <w:bookmarkEnd w:id="1526"/>
    </w:p>
    <w:p w:rsidR="00CF4C30" w:rsidRPr="00CF4C30" w:rsidRDefault="00CF4C30" w:rsidP="00CF4C30">
      <w:pPr>
        <w:spacing w:after="240"/>
        <w:rPr>
          <w:rFonts w:ascii="Cambria" w:hAnsi="Cambria"/>
          <w:noProof/>
        </w:rPr>
      </w:pPr>
      <w:bookmarkStart w:id="1527" w:name="_ENREF_408"/>
      <w:r w:rsidRPr="00CF4C30">
        <w:rPr>
          <w:rFonts w:ascii="Cambria" w:hAnsi="Cambria"/>
          <w:noProof/>
        </w:rPr>
        <w:t xml:space="preserve">Rube, D. A. and A. M. van der Bliek (2004). "Mitochondrial Morphology Is Dynamic and Varied." </w:t>
      </w:r>
      <w:r w:rsidRPr="00CF4C30">
        <w:rPr>
          <w:rFonts w:ascii="Cambria" w:hAnsi="Cambria"/>
          <w:i/>
          <w:noProof/>
        </w:rPr>
        <w:t>Mol Cell Biochem</w:t>
      </w:r>
      <w:r w:rsidRPr="00CF4C30">
        <w:rPr>
          <w:rFonts w:ascii="Cambria" w:hAnsi="Cambria"/>
          <w:noProof/>
        </w:rPr>
        <w:t xml:space="preserve"> </w:t>
      </w:r>
      <w:r w:rsidRPr="00CF4C30">
        <w:rPr>
          <w:rFonts w:ascii="Cambria" w:hAnsi="Cambria"/>
          <w:b/>
          <w:noProof/>
        </w:rPr>
        <w:t>256-257</w:t>
      </w:r>
      <w:r w:rsidRPr="00CF4C30">
        <w:rPr>
          <w:rFonts w:ascii="Cambria" w:hAnsi="Cambria"/>
          <w:noProof/>
        </w:rPr>
        <w:t>(1-2): 331-339.</w:t>
      </w:r>
      <w:bookmarkEnd w:id="1527"/>
    </w:p>
    <w:p w:rsidR="00CF4C30" w:rsidRPr="00CF4C30" w:rsidRDefault="00CF4C30" w:rsidP="00CF4C30">
      <w:pPr>
        <w:spacing w:after="240"/>
        <w:rPr>
          <w:rFonts w:ascii="Cambria" w:hAnsi="Cambria"/>
          <w:noProof/>
        </w:rPr>
      </w:pPr>
      <w:bookmarkStart w:id="1528" w:name="_ENREF_409"/>
      <w:r w:rsidRPr="00CF4C30">
        <w:rPr>
          <w:rFonts w:ascii="Cambria" w:hAnsi="Cambria"/>
          <w:noProof/>
        </w:rPr>
        <w:t xml:space="preserve">Rubinsztein, D. C. (2006). "The Roles of Intracellular Protein-Degradation Pathways in Neurodegeneration." </w:t>
      </w:r>
      <w:r w:rsidRPr="00CF4C30">
        <w:rPr>
          <w:rFonts w:ascii="Cambria" w:hAnsi="Cambria"/>
          <w:i/>
          <w:noProof/>
        </w:rPr>
        <w:t>Nature</w:t>
      </w:r>
      <w:r w:rsidRPr="00CF4C30">
        <w:rPr>
          <w:rFonts w:ascii="Cambria" w:hAnsi="Cambria"/>
          <w:noProof/>
        </w:rPr>
        <w:t xml:space="preserve"> </w:t>
      </w:r>
      <w:r w:rsidRPr="00CF4C30">
        <w:rPr>
          <w:rFonts w:ascii="Cambria" w:hAnsi="Cambria"/>
          <w:b/>
          <w:noProof/>
        </w:rPr>
        <w:t>443</w:t>
      </w:r>
      <w:r w:rsidRPr="00CF4C30">
        <w:rPr>
          <w:rFonts w:ascii="Cambria" w:hAnsi="Cambria"/>
          <w:noProof/>
        </w:rPr>
        <w:t>(7113): 780-786.</w:t>
      </w:r>
      <w:bookmarkEnd w:id="1528"/>
    </w:p>
    <w:p w:rsidR="00CF4C30" w:rsidRPr="00CF4C30" w:rsidRDefault="00CF4C30" w:rsidP="00CF4C30">
      <w:pPr>
        <w:spacing w:after="240"/>
        <w:rPr>
          <w:rFonts w:ascii="Cambria" w:hAnsi="Cambria"/>
          <w:noProof/>
        </w:rPr>
      </w:pPr>
      <w:bookmarkStart w:id="1529" w:name="_ENREF_410"/>
      <w:r w:rsidRPr="00CF4C30">
        <w:rPr>
          <w:rFonts w:ascii="Cambria" w:hAnsi="Cambria"/>
          <w:noProof/>
        </w:rPr>
        <w:t xml:space="preserve">Ruby, J. R., R. F. Dyer and R. G. Skalko (1969). "Continuities between Mitochondria and Endoplasmic Reticulum in the Mammalian Ovary." </w:t>
      </w:r>
      <w:r w:rsidRPr="00CF4C30">
        <w:rPr>
          <w:rFonts w:ascii="Cambria" w:hAnsi="Cambria"/>
          <w:i/>
          <w:noProof/>
        </w:rPr>
        <w:t>Zeitschrift fur Zellforschung und Mikroskopische Anatomie</w:t>
      </w:r>
      <w:r w:rsidRPr="00CF4C30">
        <w:rPr>
          <w:rFonts w:ascii="Cambria" w:hAnsi="Cambria"/>
          <w:noProof/>
        </w:rPr>
        <w:t xml:space="preserve"> </w:t>
      </w:r>
      <w:r w:rsidRPr="00CF4C30">
        <w:rPr>
          <w:rFonts w:ascii="Cambria" w:hAnsi="Cambria"/>
          <w:b/>
          <w:noProof/>
        </w:rPr>
        <w:t>97</w:t>
      </w:r>
      <w:r w:rsidRPr="00CF4C30">
        <w:rPr>
          <w:rFonts w:ascii="Cambria" w:hAnsi="Cambria"/>
          <w:noProof/>
        </w:rPr>
        <w:t>(1): 30-37.</w:t>
      </w:r>
      <w:bookmarkEnd w:id="1529"/>
    </w:p>
    <w:p w:rsidR="00CF4C30" w:rsidRPr="00CF4C30" w:rsidRDefault="00CF4C30" w:rsidP="00CF4C30">
      <w:pPr>
        <w:spacing w:after="240"/>
        <w:rPr>
          <w:rFonts w:ascii="Cambria" w:hAnsi="Cambria"/>
          <w:noProof/>
        </w:rPr>
      </w:pPr>
      <w:bookmarkStart w:id="1530" w:name="_ENREF_411"/>
      <w:r w:rsidRPr="00CF4C30">
        <w:rPr>
          <w:rFonts w:ascii="Cambria" w:hAnsi="Cambria"/>
          <w:noProof/>
        </w:rPr>
        <w:t xml:space="preserve">Rusinol, A. E., Z. Cui, M. H. Chen and J. E. Vance (1994). "A Unique Mitochondria-Associated Membrane Fraction from Rat Liver Has a High Capacity for Lipid Synthesis and Contains Pre-Golgi Secretory Proteins Including Nascent Lipoproteins." </w:t>
      </w:r>
      <w:r w:rsidRPr="00CF4C30">
        <w:rPr>
          <w:rFonts w:ascii="Cambria" w:hAnsi="Cambria"/>
          <w:i/>
          <w:noProof/>
        </w:rPr>
        <w:t>The Journal of Biological Chemistry</w:t>
      </w:r>
      <w:r w:rsidRPr="00CF4C30">
        <w:rPr>
          <w:rFonts w:ascii="Cambria" w:hAnsi="Cambria"/>
          <w:noProof/>
        </w:rPr>
        <w:t xml:space="preserve"> </w:t>
      </w:r>
      <w:r w:rsidRPr="00CF4C30">
        <w:rPr>
          <w:rFonts w:ascii="Cambria" w:hAnsi="Cambria"/>
          <w:b/>
          <w:noProof/>
        </w:rPr>
        <w:t>269</w:t>
      </w:r>
      <w:r w:rsidRPr="00CF4C30">
        <w:rPr>
          <w:rFonts w:ascii="Cambria" w:hAnsi="Cambria"/>
          <w:noProof/>
        </w:rPr>
        <w:t>(44): 27494-27502.</w:t>
      </w:r>
      <w:bookmarkEnd w:id="1530"/>
    </w:p>
    <w:p w:rsidR="00CF4C30" w:rsidRPr="00CF4C30" w:rsidRDefault="00CF4C30" w:rsidP="00CF4C30">
      <w:pPr>
        <w:spacing w:after="240"/>
        <w:rPr>
          <w:rFonts w:ascii="Cambria" w:hAnsi="Cambria"/>
          <w:noProof/>
        </w:rPr>
      </w:pPr>
      <w:bookmarkStart w:id="1531" w:name="_ENREF_412"/>
      <w:r w:rsidRPr="00CF4C30">
        <w:rPr>
          <w:rFonts w:ascii="Cambria" w:hAnsi="Cambria"/>
          <w:noProof/>
        </w:rPr>
        <w:t xml:space="preserve">Ryter, S. W., K. Nakahira, J. A. Haspel and A. M. Choi (2012). "Autophagy in Pulmonary Diseases." </w:t>
      </w:r>
      <w:r w:rsidRPr="00CF4C30">
        <w:rPr>
          <w:rFonts w:ascii="Cambria" w:hAnsi="Cambria"/>
          <w:i/>
          <w:noProof/>
        </w:rPr>
        <w:t>Annual Review of Physiology</w:t>
      </w:r>
      <w:r w:rsidRPr="00CF4C30">
        <w:rPr>
          <w:rFonts w:ascii="Cambria" w:hAnsi="Cambria"/>
          <w:noProof/>
        </w:rPr>
        <w:t xml:space="preserve"> </w:t>
      </w:r>
      <w:r w:rsidRPr="00CF4C30">
        <w:rPr>
          <w:rFonts w:ascii="Cambria" w:hAnsi="Cambria"/>
          <w:b/>
          <w:noProof/>
        </w:rPr>
        <w:t>74</w:t>
      </w:r>
      <w:r w:rsidRPr="00CF4C30">
        <w:rPr>
          <w:rFonts w:ascii="Cambria" w:hAnsi="Cambria"/>
          <w:noProof/>
        </w:rPr>
        <w:t>: 377-401.</w:t>
      </w:r>
      <w:bookmarkEnd w:id="1531"/>
    </w:p>
    <w:p w:rsidR="00CF4C30" w:rsidRPr="00CF4C30" w:rsidRDefault="00CF4C30" w:rsidP="00CF4C30">
      <w:pPr>
        <w:spacing w:after="240"/>
        <w:rPr>
          <w:rFonts w:ascii="Cambria" w:hAnsi="Cambria"/>
          <w:noProof/>
        </w:rPr>
      </w:pPr>
      <w:bookmarkStart w:id="1532" w:name="_ENREF_413"/>
      <w:r w:rsidRPr="00CF4C30">
        <w:rPr>
          <w:rFonts w:ascii="Cambria" w:hAnsi="Cambria"/>
          <w:noProof/>
        </w:rPr>
        <w:t xml:space="preserve">Sagona, A. P., I. P. Nezis, N. M. Pedersen, K. Liestol, J. Poulton, T. E. Rusten, R. I. Skotheim, C. Raiborg and H. Stenmark (2010). "Ptdins(3)P Controls Cytokinesis through Kif13a-Mediated Recruitment of Fyve-Cent to the Midbody." </w:t>
      </w:r>
      <w:r w:rsidRPr="00CF4C30">
        <w:rPr>
          <w:rFonts w:ascii="Cambria" w:hAnsi="Cambria"/>
          <w:i/>
          <w:noProof/>
        </w:rPr>
        <w:t>Nature Cell Biology</w:t>
      </w:r>
      <w:r w:rsidRPr="00CF4C30">
        <w:rPr>
          <w:rFonts w:ascii="Cambria" w:hAnsi="Cambria"/>
          <w:noProof/>
        </w:rPr>
        <w:t xml:space="preserve"> </w:t>
      </w:r>
      <w:r w:rsidRPr="00CF4C30">
        <w:rPr>
          <w:rFonts w:ascii="Cambria" w:hAnsi="Cambria"/>
          <w:b/>
          <w:noProof/>
        </w:rPr>
        <w:t>12</w:t>
      </w:r>
      <w:r w:rsidRPr="00CF4C30">
        <w:rPr>
          <w:rFonts w:ascii="Cambria" w:hAnsi="Cambria"/>
          <w:noProof/>
        </w:rPr>
        <w:t>(4): 362-371.</w:t>
      </w:r>
      <w:bookmarkEnd w:id="1532"/>
    </w:p>
    <w:p w:rsidR="00CF4C30" w:rsidRPr="00CF4C30" w:rsidRDefault="00CF4C30" w:rsidP="00CF4C30">
      <w:pPr>
        <w:spacing w:after="240"/>
        <w:rPr>
          <w:rFonts w:ascii="Cambria" w:hAnsi="Cambria"/>
          <w:noProof/>
        </w:rPr>
      </w:pPr>
      <w:bookmarkStart w:id="1533" w:name="_ENREF_414"/>
      <w:r w:rsidRPr="00CF4C30">
        <w:rPr>
          <w:rFonts w:ascii="Cambria" w:hAnsi="Cambria"/>
          <w:noProof/>
        </w:rPr>
        <w:t xml:space="preserve">Sahin, E., S. Colla, M. Liesa, J. Moslehi, F. L. Muller, M. Guo, M. Cooper, D. Kotton, A. J. Fabian, C. Walkey, R. S. Maser, G. Tonon, F. Foerster, R. Xiong, Y. A. Wang, S. A. Shukla, M. Jaskelioff, E. S. Martin, T. P. Heffernan, A. Protopopov, E. Ivanova, J. E. Mahoney, M. Kost-Alimova, S. R. Perry, R. Bronson, R. Liao, R. Mulligan, O. S. Shirihai, L. Chin and R. A. DePinho (2011). "Telomere Dysfunction Induces Metabolic and Mitochondrial Compromise." </w:t>
      </w:r>
      <w:r w:rsidRPr="00CF4C30">
        <w:rPr>
          <w:rFonts w:ascii="Cambria" w:hAnsi="Cambria"/>
          <w:i/>
          <w:noProof/>
        </w:rPr>
        <w:t>Nature</w:t>
      </w:r>
      <w:r w:rsidRPr="00CF4C30">
        <w:rPr>
          <w:rFonts w:ascii="Cambria" w:hAnsi="Cambria"/>
          <w:noProof/>
        </w:rPr>
        <w:t xml:space="preserve"> </w:t>
      </w:r>
      <w:r w:rsidRPr="00CF4C30">
        <w:rPr>
          <w:rFonts w:ascii="Cambria" w:hAnsi="Cambria"/>
          <w:b/>
          <w:noProof/>
        </w:rPr>
        <w:t>470</w:t>
      </w:r>
      <w:r w:rsidRPr="00CF4C30">
        <w:rPr>
          <w:rFonts w:ascii="Cambria" w:hAnsi="Cambria"/>
          <w:noProof/>
        </w:rPr>
        <w:t>(7334): 359-365.</w:t>
      </w:r>
      <w:bookmarkEnd w:id="1533"/>
    </w:p>
    <w:p w:rsidR="00CF4C30" w:rsidRPr="00CF4C30" w:rsidRDefault="00CF4C30" w:rsidP="00CF4C30">
      <w:pPr>
        <w:spacing w:after="240"/>
        <w:rPr>
          <w:rFonts w:ascii="Cambria" w:hAnsi="Cambria"/>
          <w:noProof/>
        </w:rPr>
      </w:pPr>
      <w:bookmarkStart w:id="1534" w:name="_ENREF_415"/>
      <w:r w:rsidRPr="00CF4C30">
        <w:rPr>
          <w:rFonts w:ascii="Cambria" w:hAnsi="Cambria"/>
          <w:noProof/>
        </w:rPr>
        <w:t xml:space="preserve">Sahin, E. and R. A. Depinho (2010). "Linking Functional Decline of Telomeres, Mitochondria and Stem Cells During Ageing." </w:t>
      </w:r>
      <w:r w:rsidRPr="00CF4C30">
        <w:rPr>
          <w:rFonts w:ascii="Cambria" w:hAnsi="Cambria"/>
          <w:i/>
          <w:noProof/>
        </w:rPr>
        <w:t>Nature</w:t>
      </w:r>
      <w:r w:rsidRPr="00CF4C30">
        <w:rPr>
          <w:rFonts w:ascii="Cambria" w:hAnsi="Cambria"/>
          <w:noProof/>
        </w:rPr>
        <w:t xml:space="preserve"> </w:t>
      </w:r>
      <w:r w:rsidRPr="00CF4C30">
        <w:rPr>
          <w:rFonts w:ascii="Cambria" w:hAnsi="Cambria"/>
          <w:b/>
          <w:noProof/>
        </w:rPr>
        <w:t>464</w:t>
      </w:r>
      <w:r w:rsidRPr="00CF4C30">
        <w:rPr>
          <w:rFonts w:ascii="Cambria" w:hAnsi="Cambria"/>
          <w:noProof/>
        </w:rPr>
        <w:t>(7288): 520-528.</w:t>
      </w:r>
      <w:bookmarkEnd w:id="1534"/>
    </w:p>
    <w:p w:rsidR="00CF4C30" w:rsidRPr="00CF4C30" w:rsidRDefault="00CF4C30" w:rsidP="00CF4C30">
      <w:pPr>
        <w:spacing w:after="240"/>
        <w:rPr>
          <w:rFonts w:ascii="Cambria" w:hAnsi="Cambria"/>
          <w:noProof/>
        </w:rPr>
      </w:pPr>
      <w:bookmarkStart w:id="1535" w:name="_ENREF_416"/>
      <w:r w:rsidRPr="00CF4C30">
        <w:rPr>
          <w:rFonts w:ascii="Cambria" w:hAnsi="Cambria"/>
          <w:noProof/>
        </w:rPr>
        <w:t xml:space="preserve">Sahin, E. and R. A. DePinho (2012). "Axis of Ageing: Telomeres, P53 and Mitochondria." </w:t>
      </w:r>
      <w:r w:rsidRPr="00CF4C30">
        <w:rPr>
          <w:rFonts w:ascii="Cambria" w:hAnsi="Cambria"/>
          <w:i/>
          <w:noProof/>
        </w:rPr>
        <w:t>Nature Reviews. Molecular Cell Biology</w:t>
      </w:r>
      <w:r w:rsidRPr="00CF4C30">
        <w:rPr>
          <w:rFonts w:ascii="Cambria" w:hAnsi="Cambria"/>
          <w:noProof/>
        </w:rPr>
        <w:t xml:space="preserve"> </w:t>
      </w:r>
      <w:r w:rsidRPr="00CF4C30">
        <w:rPr>
          <w:rFonts w:ascii="Cambria" w:hAnsi="Cambria"/>
          <w:b/>
          <w:noProof/>
        </w:rPr>
        <w:t>13</w:t>
      </w:r>
      <w:r w:rsidRPr="00CF4C30">
        <w:rPr>
          <w:rFonts w:ascii="Cambria" w:hAnsi="Cambria"/>
          <w:noProof/>
        </w:rPr>
        <w:t>(6): 397-404.</w:t>
      </w:r>
      <w:bookmarkEnd w:id="1535"/>
    </w:p>
    <w:p w:rsidR="00CF4C30" w:rsidRPr="00CF4C30" w:rsidRDefault="00CF4C30" w:rsidP="00CF4C30">
      <w:pPr>
        <w:spacing w:after="240"/>
        <w:rPr>
          <w:rFonts w:ascii="Cambria" w:hAnsi="Cambria"/>
          <w:noProof/>
        </w:rPr>
      </w:pPr>
      <w:bookmarkStart w:id="1536" w:name="_ENREF_417"/>
      <w:r w:rsidRPr="00CF4C30">
        <w:rPr>
          <w:rFonts w:ascii="Cambria" w:hAnsi="Cambria"/>
          <w:noProof/>
        </w:rPr>
        <w:t xml:space="preserve">Salinas, S., C. Proukakis, A. Crosby and T. T. Warner (2008). "Hereditary Spastic Paraplegia: Clinical Features and Pathogenetic Mechanisms." </w:t>
      </w:r>
      <w:r w:rsidRPr="00CF4C30">
        <w:rPr>
          <w:rFonts w:ascii="Cambria" w:hAnsi="Cambria"/>
          <w:i/>
          <w:noProof/>
        </w:rPr>
        <w:t>Lancet Neurology</w:t>
      </w:r>
      <w:r w:rsidRPr="00CF4C30">
        <w:rPr>
          <w:rFonts w:ascii="Cambria" w:hAnsi="Cambria"/>
          <w:noProof/>
        </w:rPr>
        <w:t xml:space="preserve"> </w:t>
      </w:r>
      <w:r w:rsidRPr="00CF4C30">
        <w:rPr>
          <w:rFonts w:ascii="Cambria" w:hAnsi="Cambria"/>
          <w:b/>
          <w:noProof/>
        </w:rPr>
        <w:t>7</w:t>
      </w:r>
      <w:r w:rsidRPr="00CF4C30">
        <w:rPr>
          <w:rFonts w:ascii="Cambria" w:hAnsi="Cambria"/>
          <w:noProof/>
        </w:rPr>
        <w:t>(12): 1127-1138.</w:t>
      </w:r>
      <w:bookmarkEnd w:id="1536"/>
    </w:p>
    <w:p w:rsidR="00CF4C30" w:rsidRPr="00CF4C30" w:rsidRDefault="00CF4C30" w:rsidP="00CF4C30">
      <w:pPr>
        <w:spacing w:after="240"/>
        <w:rPr>
          <w:rFonts w:ascii="Cambria" w:hAnsi="Cambria"/>
          <w:noProof/>
        </w:rPr>
      </w:pPr>
      <w:bookmarkStart w:id="1537" w:name="_ENREF_418"/>
      <w:r w:rsidRPr="00CF4C30">
        <w:rPr>
          <w:rFonts w:ascii="Cambria" w:hAnsi="Cambria"/>
          <w:noProof/>
        </w:rPr>
        <w:t xml:space="preserve">Santel, A. and M. T. Fuller (2001). "Control of Mitochondrial Morphology by a Human Mitofusin." </w:t>
      </w:r>
      <w:r w:rsidRPr="00CF4C30">
        <w:rPr>
          <w:rFonts w:ascii="Cambria" w:hAnsi="Cambria"/>
          <w:i/>
          <w:noProof/>
        </w:rPr>
        <w:t>Journal of Cell Science</w:t>
      </w:r>
      <w:r w:rsidRPr="00CF4C30">
        <w:rPr>
          <w:rFonts w:ascii="Cambria" w:hAnsi="Cambria"/>
          <w:noProof/>
        </w:rPr>
        <w:t xml:space="preserve"> </w:t>
      </w:r>
      <w:r w:rsidRPr="00CF4C30">
        <w:rPr>
          <w:rFonts w:ascii="Cambria" w:hAnsi="Cambria"/>
          <w:b/>
          <w:noProof/>
        </w:rPr>
        <w:t>114</w:t>
      </w:r>
      <w:r w:rsidRPr="00CF4C30">
        <w:rPr>
          <w:rFonts w:ascii="Cambria" w:hAnsi="Cambria"/>
          <w:noProof/>
        </w:rPr>
        <w:t>(Pt 5): 867-874.</w:t>
      </w:r>
      <w:bookmarkEnd w:id="1537"/>
    </w:p>
    <w:p w:rsidR="00CF4C30" w:rsidRPr="00CF4C30" w:rsidRDefault="00CF4C30" w:rsidP="00CF4C30">
      <w:pPr>
        <w:spacing w:after="240"/>
        <w:rPr>
          <w:rFonts w:ascii="Cambria" w:hAnsi="Cambria"/>
          <w:noProof/>
        </w:rPr>
      </w:pPr>
      <w:bookmarkStart w:id="1538" w:name="_ENREF_419"/>
      <w:r w:rsidRPr="00CF4C30">
        <w:rPr>
          <w:rFonts w:ascii="Cambria" w:hAnsi="Cambria"/>
          <w:noProof/>
        </w:rPr>
        <w:t xml:space="preserve">Santos, N. C., J. Figueira-Coelho, J. Martins-Silva and C. Saldanha (2003). "Multidisciplinary Utilization of Dimethyl Sulfoxide: Pharmacological, Cellular, and Molecular Aspects." </w:t>
      </w:r>
      <w:r w:rsidRPr="00CF4C30">
        <w:rPr>
          <w:rFonts w:ascii="Cambria" w:hAnsi="Cambria"/>
          <w:i/>
          <w:noProof/>
        </w:rPr>
        <w:t>Biochemical Pharmacology</w:t>
      </w:r>
      <w:r w:rsidRPr="00CF4C30">
        <w:rPr>
          <w:rFonts w:ascii="Cambria" w:hAnsi="Cambria"/>
          <w:noProof/>
        </w:rPr>
        <w:t xml:space="preserve"> </w:t>
      </w:r>
      <w:r w:rsidRPr="00CF4C30">
        <w:rPr>
          <w:rFonts w:ascii="Cambria" w:hAnsi="Cambria"/>
          <w:b/>
          <w:noProof/>
        </w:rPr>
        <w:t>65</w:t>
      </w:r>
      <w:r w:rsidRPr="00CF4C30">
        <w:rPr>
          <w:rFonts w:ascii="Cambria" w:hAnsi="Cambria"/>
          <w:noProof/>
        </w:rPr>
        <w:t>(7): 1035-1041.</w:t>
      </w:r>
      <w:bookmarkEnd w:id="1538"/>
    </w:p>
    <w:p w:rsidR="00CF4C30" w:rsidRPr="00CF4C30" w:rsidRDefault="00CF4C30" w:rsidP="00CF4C30">
      <w:pPr>
        <w:spacing w:after="240"/>
        <w:rPr>
          <w:rFonts w:ascii="Cambria" w:hAnsi="Cambria"/>
          <w:noProof/>
        </w:rPr>
      </w:pPr>
      <w:bookmarkStart w:id="1539" w:name="_ENREF_420"/>
      <w:r w:rsidRPr="00CF4C30">
        <w:rPr>
          <w:rFonts w:ascii="Cambria" w:hAnsi="Cambria"/>
          <w:noProof/>
        </w:rPr>
        <w:t xml:space="preserve">Saotome, M., D. Safiulina, G. Szabadkai, S. Das, A. Fransson, P. Aspenstrom, R. Rizzuto and G. Hajnoczky (2008). "Bidirectional Ca2+-Dependent Control of Mitochondrial Dynamics by the Miro Gtpase." </w:t>
      </w:r>
      <w:r w:rsidRPr="00CF4C30">
        <w:rPr>
          <w:rFonts w:ascii="Cambria" w:hAnsi="Cambria"/>
          <w:i/>
          <w:noProof/>
        </w:rPr>
        <w:t>Proceedings of the National Academy of Sciences of the United States of America</w:t>
      </w:r>
      <w:r w:rsidRPr="00CF4C30">
        <w:rPr>
          <w:rFonts w:ascii="Cambria" w:hAnsi="Cambria"/>
          <w:noProof/>
        </w:rPr>
        <w:t xml:space="preserve"> </w:t>
      </w:r>
      <w:r w:rsidRPr="00CF4C30">
        <w:rPr>
          <w:rFonts w:ascii="Cambria" w:hAnsi="Cambria"/>
          <w:b/>
          <w:noProof/>
        </w:rPr>
        <w:t>105</w:t>
      </w:r>
      <w:r w:rsidRPr="00CF4C30">
        <w:rPr>
          <w:rFonts w:ascii="Cambria" w:hAnsi="Cambria"/>
          <w:noProof/>
        </w:rPr>
        <w:t>(52): 20728-20733.</w:t>
      </w:r>
      <w:bookmarkEnd w:id="1539"/>
    </w:p>
    <w:p w:rsidR="00CF4C30" w:rsidRPr="00CF4C30" w:rsidRDefault="00CF4C30" w:rsidP="00CF4C30">
      <w:pPr>
        <w:spacing w:after="240"/>
        <w:rPr>
          <w:rFonts w:ascii="Cambria" w:hAnsi="Cambria"/>
          <w:noProof/>
        </w:rPr>
      </w:pPr>
      <w:bookmarkStart w:id="1540" w:name="_ENREF_421"/>
      <w:r w:rsidRPr="00CF4C30">
        <w:rPr>
          <w:rFonts w:ascii="Cambria" w:hAnsi="Cambria"/>
          <w:noProof/>
        </w:rPr>
        <w:t xml:space="preserve">Sasaki, S. (2010). "Endoplasmic Reticulum Stress in Motor Neurons of the Spinal Cord in Sporadic Amyotrophic Lateral Sclerosis." </w:t>
      </w:r>
      <w:r w:rsidRPr="00CF4C30">
        <w:rPr>
          <w:rFonts w:ascii="Cambria" w:hAnsi="Cambria"/>
          <w:i/>
          <w:noProof/>
        </w:rPr>
        <w:t>Journal of Neuropathology and Experimental Neurology</w:t>
      </w:r>
      <w:r w:rsidRPr="00CF4C30">
        <w:rPr>
          <w:rFonts w:ascii="Cambria" w:hAnsi="Cambria"/>
          <w:noProof/>
        </w:rPr>
        <w:t xml:space="preserve"> </w:t>
      </w:r>
      <w:r w:rsidRPr="00CF4C30">
        <w:rPr>
          <w:rFonts w:ascii="Cambria" w:hAnsi="Cambria"/>
          <w:b/>
          <w:noProof/>
        </w:rPr>
        <w:t>69</w:t>
      </w:r>
      <w:r w:rsidRPr="00CF4C30">
        <w:rPr>
          <w:rFonts w:ascii="Cambria" w:hAnsi="Cambria"/>
          <w:noProof/>
        </w:rPr>
        <w:t>(4): 346-355.</w:t>
      </w:r>
      <w:bookmarkEnd w:id="1540"/>
    </w:p>
    <w:p w:rsidR="00CF4C30" w:rsidRPr="00CF4C30" w:rsidRDefault="00CF4C30" w:rsidP="00CF4C30">
      <w:pPr>
        <w:spacing w:after="240"/>
        <w:rPr>
          <w:rFonts w:ascii="Cambria" w:hAnsi="Cambria"/>
          <w:noProof/>
        </w:rPr>
      </w:pPr>
      <w:bookmarkStart w:id="1541" w:name="_ENREF_422"/>
      <w:r w:rsidRPr="00CF4C30">
        <w:rPr>
          <w:rFonts w:ascii="Cambria" w:hAnsi="Cambria"/>
          <w:noProof/>
        </w:rPr>
        <w:t xml:space="preserve">Sasaki, S. and M. Iwata (2007). "Mitochondrial Alterations in the Spinal Cord of Patients with Sporadic Amyotrophic Lateral Sclerosis." </w:t>
      </w:r>
      <w:r w:rsidRPr="00CF4C30">
        <w:rPr>
          <w:rFonts w:ascii="Cambria" w:hAnsi="Cambria"/>
          <w:i/>
          <w:noProof/>
        </w:rPr>
        <w:t>Journal of Neuropathology and Experimental Neurology</w:t>
      </w:r>
      <w:r w:rsidRPr="00CF4C30">
        <w:rPr>
          <w:rFonts w:ascii="Cambria" w:hAnsi="Cambria"/>
          <w:noProof/>
        </w:rPr>
        <w:t xml:space="preserve"> </w:t>
      </w:r>
      <w:r w:rsidRPr="00CF4C30">
        <w:rPr>
          <w:rFonts w:ascii="Cambria" w:hAnsi="Cambria"/>
          <w:b/>
          <w:noProof/>
        </w:rPr>
        <w:t>66</w:t>
      </w:r>
      <w:r w:rsidRPr="00CF4C30">
        <w:rPr>
          <w:rFonts w:ascii="Cambria" w:hAnsi="Cambria"/>
          <w:noProof/>
        </w:rPr>
        <w:t>(1): 10-16.</w:t>
      </w:r>
      <w:bookmarkEnd w:id="1541"/>
    </w:p>
    <w:p w:rsidR="00CF4C30" w:rsidRPr="00CF4C30" w:rsidRDefault="00CF4C30" w:rsidP="00CF4C30">
      <w:pPr>
        <w:spacing w:after="240"/>
        <w:rPr>
          <w:rFonts w:ascii="Cambria" w:hAnsi="Cambria"/>
          <w:noProof/>
        </w:rPr>
      </w:pPr>
      <w:bookmarkStart w:id="1542" w:name="_ENREF_423"/>
      <w:r w:rsidRPr="00CF4C30">
        <w:rPr>
          <w:rFonts w:ascii="Cambria" w:hAnsi="Cambria"/>
          <w:noProof/>
        </w:rPr>
        <w:t xml:space="preserve">Sasaki, S. and M. Iwata (2007). "Mitochondrial Alterations in the Spinal Cord of Patients with Sporadic Amyotrophic Lateral Sclerosis." </w:t>
      </w:r>
      <w:r w:rsidRPr="00CF4C30">
        <w:rPr>
          <w:rFonts w:ascii="Cambria" w:hAnsi="Cambria"/>
          <w:i/>
          <w:noProof/>
        </w:rPr>
        <w:t>J Neuropathol Exp Neurol</w:t>
      </w:r>
      <w:r w:rsidRPr="00CF4C30">
        <w:rPr>
          <w:rFonts w:ascii="Cambria" w:hAnsi="Cambria"/>
          <w:noProof/>
        </w:rPr>
        <w:t xml:space="preserve"> </w:t>
      </w:r>
      <w:r w:rsidRPr="00CF4C30">
        <w:rPr>
          <w:rFonts w:ascii="Cambria" w:hAnsi="Cambria"/>
          <w:b/>
          <w:noProof/>
        </w:rPr>
        <w:t>66</w:t>
      </w:r>
      <w:r w:rsidRPr="00CF4C30">
        <w:rPr>
          <w:rFonts w:ascii="Cambria" w:hAnsi="Cambria"/>
          <w:noProof/>
        </w:rPr>
        <w:t>(1): 10-16.</w:t>
      </w:r>
      <w:bookmarkEnd w:id="1542"/>
    </w:p>
    <w:p w:rsidR="00CF4C30" w:rsidRPr="00CF4C30" w:rsidRDefault="00CF4C30" w:rsidP="00CF4C30">
      <w:pPr>
        <w:spacing w:after="240"/>
        <w:rPr>
          <w:rFonts w:ascii="Cambria" w:hAnsi="Cambria"/>
          <w:noProof/>
        </w:rPr>
      </w:pPr>
      <w:bookmarkStart w:id="1543" w:name="_ENREF_424"/>
      <w:r w:rsidRPr="00CF4C30">
        <w:rPr>
          <w:rFonts w:ascii="Cambria" w:hAnsi="Cambria"/>
          <w:noProof/>
        </w:rPr>
        <w:t xml:space="preserve">Sathasivam, S., A. J. Grierson and P. J. Shaw (2005). "Characterization of the Caspase Cascade in a Cell Culture Model of Sod1-Related Familial Amyotrophic Lateral Sclerosis: Expression, Activation and Therapeutic Effects of Inhibition." </w:t>
      </w:r>
      <w:r w:rsidRPr="00CF4C30">
        <w:rPr>
          <w:rFonts w:ascii="Cambria" w:hAnsi="Cambria"/>
          <w:i/>
          <w:noProof/>
        </w:rPr>
        <w:t>Neuropathol Appl Neurobiol</w:t>
      </w:r>
      <w:r w:rsidRPr="00CF4C30">
        <w:rPr>
          <w:rFonts w:ascii="Cambria" w:hAnsi="Cambria"/>
          <w:noProof/>
        </w:rPr>
        <w:t xml:space="preserve"> </w:t>
      </w:r>
      <w:r w:rsidRPr="00CF4C30">
        <w:rPr>
          <w:rFonts w:ascii="Cambria" w:hAnsi="Cambria"/>
          <w:b/>
          <w:noProof/>
        </w:rPr>
        <w:t>31</w:t>
      </w:r>
      <w:r w:rsidRPr="00CF4C30">
        <w:rPr>
          <w:rFonts w:ascii="Cambria" w:hAnsi="Cambria"/>
          <w:noProof/>
        </w:rPr>
        <w:t>(5): 467-485.</w:t>
      </w:r>
      <w:bookmarkEnd w:id="1543"/>
    </w:p>
    <w:p w:rsidR="00CF4C30" w:rsidRPr="00CF4C30" w:rsidRDefault="00CF4C30" w:rsidP="00CF4C30">
      <w:pPr>
        <w:spacing w:after="240"/>
        <w:rPr>
          <w:rFonts w:ascii="Cambria" w:hAnsi="Cambria"/>
          <w:noProof/>
        </w:rPr>
      </w:pPr>
      <w:bookmarkStart w:id="1544" w:name="_ENREF_425"/>
      <w:r w:rsidRPr="00CF4C30">
        <w:rPr>
          <w:rFonts w:ascii="Cambria" w:hAnsi="Cambria"/>
          <w:noProof/>
        </w:rPr>
        <w:t xml:space="preserve">Sato, T., S. Takeuchi, A. Saito, W. Ding, H. Bamba, H. Matsuura, Y. Hisa, I. Tooyama and M. Urushitani (2009). "Axonal Ligation Induces Transient Redistribution of Tdp-43 in Brainstem Motor Neurons." </w:t>
      </w:r>
      <w:r w:rsidRPr="00CF4C30">
        <w:rPr>
          <w:rFonts w:ascii="Cambria" w:hAnsi="Cambria"/>
          <w:i/>
          <w:noProof/>
        </w:rPr>
        <w:t>Neuroscience</w:t>
      </w:r>
      <w:r w:rsidRPr="00CF4C30">
        <w:rPr>
          <w:rFonts w:ascii="Cambria" w:hAnsi="Cambria"/>
          <w:noProof/>
        </w:rPr>
        <w:t xml:space="preserve"> </w:t>
      </w:r>
      <w:r w:rsidRPr="00CF4C30">
        <w:rPr>
          <w:rFonts w:ascii="Cambria" w:hAnsi="Cambria"/>
          <w:b/>
          <w:noProof/>
        </w:rPr>
        <w:t>164</w:t>
      </w:r>
      <w:r w:rsidRPr="00CF4C30">
        <w:rPr>
          <w:rFonts w:ascii="Cambria" w:hAnsi="Cambria"/>
          <w:noProof/>
        </w:rPr>
        <w:t>(4): 1565-1578.</w:t>
      </w:r>
      <w:bookmarkEnd w:id="1544"/>
    </w:p>
    <w:p w:rsidR="00CF4C30" w:rsidRPr="00CF4C30" w:rsidRDefault="00CF4C30" w:rsidP="00CF4C30">
      <w:pPr>
        <w:spacing w:after="240"/>
        <w:rPr>
          <w:rFonts w:ascii="Cambria" w:hAnsi="Cambria"/>
          <w:noProof/>
        </w:rPr>
      </w:pPr>
      <w:bookmarkStart w:id="1545" w:name="_ENREF_426"/>
      <w:r w:rsidRPr="00CF4C30">
        <w:rPr>
          <w:rFonts w:ascii="Cambria" w:hAnsi="Cambria"/>
          <w:noProof/>
        </w:rPr>
        <w:t xml:space="preserve">Schon, E. A. and E. Area-Gomez (2010). "Is Alzheimer's Disease a Disorder of Mitochondria-Associated Membranes?" </w:t>
      </w:r>
      <w:r w:rsidRPr="00CF4C30">
        <w:rPr>
          <w:rFonts w:ascii="Cambria" w:hAnsi="Cambria"/>
          <w:i/>
          <w:noProof/>
        </w:rPr>
        <w:t>Journal of Alzheimer's Disease : JAD</w:t>
      </w:r>
      <w:r w:rsidRPr="00CF4C30">
        <w:rPr>
          <w:rFonts w:ascii="Cambria" w:hAnsi="Cambria"/>
          <w:noProof/>
        </w:rPr>
        <w:t xml:space="preserve"> </w:t>
      </w:r>
      <w:r w:rsidRPr="00CF4C30">
        <w:rPr>
          <w:rFonts w:ascii="Cambria" w:hAnsi="Cambria"/>
          <w:b/>
          <w:noProof/>
        </w:rPr>
        <w:t>20 Suppl 2</w:t>
      </w:r>
      <w:r w:rsidRPr="00CF4C30">
        <w:rPr>
          <w:rFonts w:ascii="Cambria" w:hAnsi="Cambria"/>
          <w:noProof/>
        </w:rPr>
        <w:t>: S281-292.</w:t>
      </w:r>
      <w:bookmarkEnd w:id="1545"/>
    </w:p>
    <w:p w:rsidR="00CF4C30" w:rsidRPr="00CF4C30" w:rsidRDefault="00CF4C30" w:rsidP="00CF4C30">
      <w:pPr>
        <w:spacing w:after="240"/>
        <w:rPr>
          <w:rFonts w:ascii="Cambria" w:hAnsi="Cambria"/>
          <w:noProof/>
        </w:rPr>
      </w:pPr>
      <w:bookmarkStart w:id="1546" w:name="_ENREF_427"/>
      <w:r w:rsidRPr="00CF4C30">
        <w:rPr>
          <w:rFonts w:ascii="Cambria" w:hAnsi="Cambria"/>
          <w:noProof/>
        </w:rPr>
        <w:t xml:space="preserve">Schulz, T. J., K. Zarse, A. Voigt, N. Urban, M. Birringer and M. Ristow (2007). "Glucose Restriction Extends Caenorhabditis Elegans Life Span by Inducing Mitochondrial Respiration and Increasing Oxidative Stress." </w:t>
      </w:r>
      <w:r w:rsidRPr="00CF4C30">
        <w:rPr>
          <w:rFonts w:ascii="Cambria" w:hAnsi="Cambria"/>
          <w:i/>
          <w:noProof/>
        </w:rPr>
        <w:t>Cell Metabolism</w:t>
      </w:r>
      <w:r w:rsidRPr="00CF4C30">
        <w:rPr>
          <w:rFonts w:ascii="Cambria" w:hAnsi="Cambria"/>
          <w:noProof/>
        </w:rPr>
        <w:t xml:space="preserve"> </w:t>
      </w:r>
      <w:r w:rsidRPr="00CF4C30">
        <w:rPr>
          <w:rFonts w:ascii="Cambria" w:hAnsi="Cambria"/>
          <w:b/>
          <w:noProof/>
        </w:rPr>
        <w:t>6</w:t>
      </w:r>
      <w:r w:rsidRPr="00CF4C30">
        <w:rPr>
          <w:rFonts w:ascii="Cambria" w:hAnsi="Cambria"/>
          <w:noProof/>
        </w:rPr>
        <w:t>(4): 280-293.</w:t>
      </w:r>
      <w:bookmarkEnd w:id="1546"/>
    </w:p>
    <w:p w:rsidR="00CF4C30" w:rsidRPr="00CF4C30" w:rsidRDefault="00CF4C30" w:rsidP="00CF4C30">
      <w:pPr>
        <w:spacing w:after="240"/>
        <w:rPr>
          <w:rFonts w:ascii="Cambria" w:hAnsi="Cambria"/>
          <w:noProof/>
        </w:rPr>
      </w:pPr>
      <w:bookmarkStart w:id="1547" w:name="_ENREF_428"/>
      <w:r w:rsidRPr="00CF4C30">
        <w:rPr>
          <w:rFonts w:ascii="Cambria" w:hAnsi="Cambria"/>
          <w:noProof/>
        </w:rPr>
        <w:t xml:space="preserve">Sebastia, J., D. Kieran, B. Breen, M. A. King, D. F. Netteland, D. Joyce, S. F. Fitzpatrick, C. T. Taylor and J. H. Prehn (2009). "Angiogenin Protects Motoneurons against Hypoxic Injury." </w:t>
      </w:r>
      <w:r w:rsidRPr="00CF4C30">
        <w:rPr>
          <w:rFonts w:ascii="Cambria" w:hAnsi="Cambria"/>
          <w:i/>
          <w:noProof/>
        </w:rPr>
        <w:t>Cell Death and Differentiation</w:t>
      </w:r>
      <w:r w:rsidRPr="00CF4C30">
        <w:rPr>
          <w:rFonts w:ascii="Cambria" w:hAnsi="Cambria"/>
          <w:noProof/>
        </w:rPr>
        <w:t xml:space="preserve"> </w:t>
      </w:r>
      <w:r w:rsidRPr="00CF4C30">
        <w:rPr>
          <w:rFonts w:ascii="Cambria" w:hAnsi="Cambria"/>
          <w:b/>
          <w:noProof/>
        </w:rPr>
        <w:t>16</w:t>
      </w:r>
      <w:r w:rsidRPr="00CF4C30">
        <w:rPr>
          <w:rFonts w:ascii="Cambria" w:hAnsi="Cambria"/>
          <w:noProof/>
        </w:rPr>
        <w:t>(9): 1238-1247.</w:t>
      </w:r>
      <w:bookmarkEnd w:id="1547"/>
    </w:p>
    <w:p w:rsidR="00CF4C30" w:rsidRPr="00CF4C30" w:rsidRDefault="00CF4C30" w:rsidP="00CF4C30">
      <w:pPr>
        <w:spacing w:after="240"/>
        <w:rPr>
          <w:rFonts w:ascii="Cambria" w:hAnsi="Cambria"/>
          <w:noProof/>
        </w:rPr>
      </w:pPr>
      <w:bookmarkStart w:id="1548" w:name="_ENREF_429"/>
      <w:r w:rsidRPr="00CF4C30">
        <w:rPr>
          <w:rFonts w:ascii="Cambria" w:hAnsi="Cambria"/>
          <w:noProof/>
        </w:rPr>
        <w:t xml:space="preserve">Seo, A. Y., A. M. Joseph, D. Dutta, J. C. Hwang, J. P. Aris and C. Leeuwenburgh (2010). "New Insights into the Role of Mitochondria in Aging: Mitochondrial Dynamics and More." </w:t>
      </w:r>
      <w:r w:rsidRPr="00CF4C30">
        <w:rPr>
          <w:rFonts w:ascii="Cambria" w:hAnsi="Cambria"/>
          <w:i/>
          <w:noProof/>
        </w:rPr>
        <w:t>Journal of Cell Science</w:t>
      </w:r>
      <w:r w:rsidRPr="00CF4C30">
        <w:rPr>
          <w:rFonts w:ascii="Cambria" w:hAnsi="Cambria"/>
          <w:noProof/>
        </w:rPr>
        <w:t xml:space="preserve"> </w:t>
      </w:r>
      <w:r w:rsidRPr="00CF4C30">
        <w:rPr>
          <w:rFonts w:ascii="Cambria" w:hAnsi="Cambria"/>
          <w:b/>
          <w:noProof/>
        </w:rPr>
        <w:t>123</w:t>
      </w:r>
      <w:r w:rsidRPr="00CF4C30">
        <w:rPr>
          <w:rFonts w:ascii="Cambria" w:hAnsi="Cambria"/>
          <w:noProof/>
        </w:rPr>
        <w:t>(Pt 15): 2533-2542.</w:t>
      </w:r>
      <w:bookmarkEnd w:id="1548"/>
    </w:p>
    <w:p w:rsidR="00CF4C30" w:rsidRPr="00CF4C30" w:rsidRDefault="00CF4C30" w:rsidP="00CF4C30">
      <w:pPr>
        <w:spacing w:after="240"/>
        <w:rPr>
          <w:rFonts w:ascii="Cambria" w:hAnsi="Cambria"/>
          <w:noProof/>
        </w:rPr>
      </w:pPr>
      <w:bookmarkStart w:id="1549" w:name="_ENREF_430"/>
      <w:r w:rsidRPr="00CF4C30">
        <w:rPr>
          <w:rFonts w:ascii="Cambria" w:hAnsi="Cambria"/>
          <w:noProof/>
        </w:rPr>
        <w:t xml:space="preserve">Shahpasand, K., I. Uemura, T. Saito, T. Asano, K. Hata, K. Shibata, Y. Toyoshima, M. Hasegawa and S. Hisanaga (2012). "Regulation of Mitochondrial Transport and Inter-Microtubule Spacing by Tau Phosphorylation at the Sites Hyperphosphorylated in Alzheimer's Disease." </w:t>
      </w:r>
      <w:r w:rsidRPr="00CF4C30">
        <w:rPr>
          <w:rFonts w:ascii="Cambria" w:hAnsi="Cambria"/>
          <w:i/>
          <w:noProof/>
        </w:rPr>
        <w:t>The Journal of Neuroscience : The Official Journal of the Society for Neuroscience</w:t>
      </w:r>
      <w:r w:rsidRPr="00CF4C30">
        <w:rPr>
          <w:rFonts w:ascii="Cambria" w:hAnsi="Cambria"/>
          <w:noProof/>
        </w:rPr>
        <w:t xml:space="preserve"> </w:t>
      </w:r>
      <w:r w:rsidRPr="00CF4C30">
        <w:rPr>
          <w:rFonts w:ascii="Cambria" w:hAnsi="Cambria"/>
          <w:b/>
          <w:noProof/>
        </w:rPr>
        <w:t>32</w:t>
      </w:r>
      <w:r w:rsidRPr="00CF4C30">
        <w:rPr>
          <w:rFonts w:ascii="Cambria" w:hAnsi="Cambria"/>
          <w:noProof/>
        </w:rPr>
        <w:t>(7): 2430-2441.</w:t>
      </w:r>
      <w:bookmarkEnd w:id="1549"/>
    </w:p>
    <w:p w:rsidR="00CF4C30" w:rsidRPr="00CF4C30" w:rsidRDefault="00CF4C30" w:rsidP="00CF4C30">
      <w:pPr>
        <w:spacing w:after="240"/>
        <w:rPr>
          <w:rFonts w:ascii="Cambria" w:hAnsi="Cambria"/>
          <w:noProof/>
        </w:rPr>
      </w:pPr>
      <w:bookmarkStart w:id="1550" w:name="_ENREF_431"/>
      <w:r w:rsidRPr="00CF4C30">
        <w:rPr>
          <w:rFonts w:ascii="Cambria" w:hAnsi="Cambria"/>
          <w:noProof/>
        </w:rPr>
        <w:t xml:space="preserve">Shan, X., P. M. Chiang, D. L. Price and P. C. Wong (2010). "Altered Distributions of Gemini of Coiled Bodies and Mitochondria in Motor Neurons of Tdp-43 Transgenic Mice." </w:t>
      </w:r>
      <w:r w:rsidRPr="00CF4C30">
        <w:rPr>
          <w:rFonts w:ascii="Cambria" w:hAnsi="Cambria"/>
          <w:i/>
          <w:noProof/>
        </w:rPr>
        <w:t>Proceedings of the National Academy of Sciences of the United States of America</w:t>
      </w:r>
      <w:r w:rsidRPr="00CF4C30">
        <w:rPr>
          <w:rFonts w:ascii="Cambria" w:hAnsi="Cambria"/>
          <w:noProof/>
        </w:rPr>
        <w:t xml:space="preserve"> </w:t>
      </w:r>
      <w:r w:rsidRPr="00CF4C30">
        <w:rPr>
          <w:rFonts w:ascii="Cambria" w:hAnsi="Cambria"/>
          <w:b/>
          <w:noProof/>
        </w:rPr>
        <w:t>107</w:t>
      </w:r>
      <w:r w:rsidRPr="00CF4C30">
        <w:rPr>
          <w:rFonts w:ascii="Cambria" w:hAnsi="Cambria"/>
          <w:noProof/>
        </w:rPr>
        <w:t>(37): 16325-16330.</w:t>
      </w:r>
      <w:bookmarkEnd w:id="1550"/>
    </w:p>
    <w:p w:rsidR="00CF4C30" w:rsidRPr="00CF4C30" w:rsidRDefault="00CF4C30" w:rsidP="00CF4C30">
      <w:pPr>
        <w:spacing w:after="240"/>
        <w:rPr>
          <w:rFonts w:ascii="Cambria" w:hAnsi="Cambria"/>
          <w:noProof/>
        </w:rPr>
      </w:pPr>
      <w:bookmarkStart w:id="1551" w:name="_ENREF_432"/>
      <w:r w:rsidRPr="00CF4C30">
        <w:rPr>
          <w:rFonts w:ascii="Cambria" w:hAnsi="Cambria"/>
          <w:noProof/>
        </w:rPr>
        <w:t xml:space="preserve">Shaw, P. J. (2005). "Molecular and Cellular Pathways of Neurodegeneration in Motor Neurone Disease." </w:t>
      </w:r>
      <w:r w:rsidRPr="00CF4C30">
        <w:rPr>
          <w:rFonts w:ascii="Cambria" w:hAnsi="Cambria"/>
          <w:i/>
          <w:noProof/>
        </w:rPr>
        <w:t>J Neurol Neurosurg Psychiatry</w:t>
      </w:r>
      <w:r w:rsidRPr="00CF4C30">
        <w:rPr>
          <w:rFonts w:ascii="Cambria" w:hAnsi="Cambria"/>
          <w:noProof/>
        </w:rPr>
        <w:t xml:space="preserve"> </w:t>
      </w:r>
      <w:r w:rsidRPr="00CF4C30">
        <w:rPr>
          <w:rFonts w:ascii="Cambria" w:hAnsi="Cambria"/>
          <w:b/>
          <w:noProof/>
        </w:rPr>
        <w:t>76</w:t>
      </w:r>
      <w:r w:rsidRPr="00CF4C30">
        <w:rPr>
          <w:rFonts w:ascii="Cambria" w:hAnsi="Cambria"/>
          <w:noProof/>
        </w:rPr>
        <w:t>(8): 1046-1057.</w:t>
      </w:r>
      <w:bookmarkEnd w:id="1551"/>
    </w:p>
    <w:p w:rsidR="00CF4C30" w:rsidRPr="00CF4C30" w:rsidRDefault="00CF4C30" w:rsidP="00CF4C30">
      <w:pPr>
        <w:spacing w:after="240"/>
        <w:rPr>
          <w:rFonts w:ascii="Cambria" w:hAnsi="Cambria"/>
          <w:noProof/>
        </w:rPr>
      </w:pPr>
      <w:bookmarkStart w:id="1552" w:name="_ENREF_433"/>
      <w:r w:rsidRPr="00CF4C30">
        <w:rPr>
          <w:rFonts w:ascii="Cambria" w:hAnsi="Cambria"/>
          <w:noProof/>
        </w:rPr>
        <w:t xml:space="preserve">Shaw, P. J., R. M. Chinnery and P. G. Ince (1994). "Non-Nmda Receptors in Motor Neuron Disease (Mnd): A Quantitative Autoradiographic Study in Spinal Cord and Motor Cortex Using [3h]Cnqx and [3h]Kainate." </w:t>
      </w:r>
      <w:r w:rsidRPr="00CF4C30">
        <w:rPr>
          <w:rFonts w:ascii="Cambria" w:hAnsi="Cambria"/>
          <w:i/>
          <w:noProof/>
        </w:rPr>
        <w:t>Brain Research</w:t>
      </w:r>
      <w:r w:rsidRPr="00CF4C30">
        <w:rPr>
          <w:rFonts w:ascii="Cambria" w:hAnsi="Cambria"/>
          <w:noProof/>
        </w:rPr>
        <w:t xml:space="preserve"> </w:t>
      </w:r>
      <w:r w:rsidRPr="00CF4C30">
        <w:rPr>
          <w:rFonts w:ascii="Cambria" w:hAnsi="Cambria"/>
          <w:b/>
          <w:noProof/>
        </w:rPr>
        <w:t>655</w:t>
      </w:r>
      <w:r w:rsidRPr="00CF4C30">
        <w:rPr>
          <w:rFonts w:ascii="Cambria" w:hAnsi="Cambria"/>
          <w:noProof/>
        </w:rPr>
        <w:t>(1-2): 186-194.</w:t>
      </w:r>
      <w:bookmarkEnd w:id="1552"/>
    </w:p>
    <w:p w:rsidR="00CF4C30" w:rsidRPr="00CF4C30" w:rsidRDefault="00CF4C30" w:rsidP="00CF4C30">
      <w:pPr>
        <w:spacing w:after="240"/>
        <w:rPr>
          <w:rFonts w:ascii="Cambria" w:hAnsi="Cambria"/>
          <w:noProof/>
        </w:rPr>
      </w:pPr>
      <w:bookmarkStart w:id="1553" w:name="_ENREF_434"/>
      <w:r w:rsidRPr="00CF4C30">
        <w:rPr>
          <w:rFonts w:ascii="Cambria" w:hAnsi="Cambria"/>
          <w:noProof/>
        </w:rPr>
        <w:t xml:space="preserve">Shaw, P. J., V. Forrest, P. G. Ince, J. P. Richardson and H. J. Wastell (1995). "Csf and Plasma Amino Acid Levels in Motor Neuron Disease: Elevation of Csf Glutamate in a Subset of Patients." </w:t>
      </w:r>
      <w:r w:rsidRPr="00CF4C30">
        <w:rPr>
          <w:rFonts w:ascii="Cambria" w:hAnsi="Cambria"/>
          <w:i/>
          <w:noProof/>
        </w:rPr>
        <w:t>Neurodegeneration</w:t>
      </w:r>
      <w:r w:rsidRPr="00CF4C30">
        <w:rPr>
          <w:rFonts w:ascii="Cambria" w:hAnsi="Cambria"/>
          <w:noProof/>
        </w:rPr>
        <w:t xml:space="preserve"> </w:t>
      </w:r>
      <w:r w:rsidRPr="00CF4C30">
        <w:rPr>
          <w:rFonts w:ascii="Cambria" w:hAnsi="Cambria"/>
          <w:b/>
          <w:noProof/>
        </w:rPr>
        <w:t>4</w:t>
      </w:r>
      <w:r w:rsidRPr="00CF4C30">
        <w:rPr>
          <w:rFonts w:ascii="Cambria" w:hAnsi="Cambria"/>
          <w:noProof/>
        </w:rPr>
        <w:t>(2): 209-216.</w:t>
      </w:r>
      <w:bookmarkEnd w:id="1553"/>
    </w:p>
    <w:p w:rsidR="00CF4C30" w:rsidRPr="00CF4C30" w:rsidRDefault="00CF4C30" w:rsidP="00CF4C30">
      <w:pPr>
        <w:spacing w:after="240"/>
        <w:rPr>
          <w:rFonts w:ascii="Cambria" w:hAnsi="Cambria"/>
          <w:noProof/>
        </w:rPr>
      </w:pPr>
      <w:bookmarkStart w:id="1554" w:name="_ENREF_435"/>
      <w:r w:rsidRPr="00CF4C30">
        <w:rPr>
          <w:rFonts w:ascii="Cambria" w:hAnsi="Cambria"/>
          <w:noProof/>
        </w:rPr>
        <w:t xml:space="preserve">Shaw, P. J., P. G. Ince, G. Falkous and D. Mantle (1995). "Oxidative Damage to Protein in Sporadic Motor Neuron Disease Spinal Cord." </w:t>
      </w:r>
      <w:r w:rsidRPr="00CF4C30">
        <w:rPr>
          <w:rFonts w:ascii="Cambria" w:hAnsi="Cambria"/>
          <w:i/>
          <w:noProof/>
        </w:rPr>
        <w:t>Annals of Neurology</w:t>
      </w:r>
      <w:r w:rsidRPr="00CF4C30">
        <w:rPr>
          <w:rFonts w:ascii="Cambria" w:hAnsi="Cambria"/>
          <w:noProof/>
        </w:rPr>
        <w:t xml:space="preserve"> </w:t>
      </w:r>
      <w:r w:rsidRPr="00CF4C30">
        <w:rPr>
          <w:rFonts w:ascii="Cambria" w:hAnsi="Cambria"/>
          <w:b/>
          <w:noProof/>
        </w:rPr>
        <w:t>38</w:t>
      </w:r>
      <w:r w:rsidRPr="00CF4C30">
        <w:rPr>
          <w:rFonts w:ascii="Cambria" w:hAnsi="Cambria"/>
          <w:noProof/>
        </w:rPr>
        <w:t>(4): 691-695.</w:t>
      </w:r>
      <w:bookmarkEnd w:id="1554"/>
    </w:p>
    <w:p w:rsidR="00CF4C30" w:rsidRPr="00CF4C30" w:rsidRDefault="00CF4C30" w:rsidP="00CF4C30">
      <w:pPr>
        <w:spacing w:after="240"/>
        <w:rPr>
          <w:rFonts w:ascii="Cambria" w:hAnsi="Cambria"/>
          <w:noProof/>
        </w:rPr>
      </w:pPr>
      <w:bookmarkStart w:id="1555" w:name="_ENREF_436"/>
      <w:r w:rsidRPr="00CF4C30">
        <w:rPr>
          <w:rFonts w:ascii="Cambria" w:hAnsi="Cambria"/>
          <w:noProof/>
        </w:rPr>
        <w:t xml:space="preserve">Shaw, P. J., T. L. Williams, J. Y. Slade, C. J. Eggett and P. G. Ince (1999). "Low Expression of Glur2 Ampa Receptor Subunit Protein by Human Motor Neurons." </w:t>
      </w:r>
      <w:r w:rsidRPr="00CF4C30">
        <w:rPr>
          <w:rFonts w:ascii="Cambria" w:hAnsi="Cambria"/>
          <w:i/>
          <w:noProof/>
        </w:rPr>
        <w:t>Neuroreport</w:t>
      </w:r>
      <w:r w:rsidRPr="00CF4C30">
        <w:rPr>
          <w:rFonts w:ascii="Cambria" w:hAnsi="Cambria"/>
          <w:noProof/>
        </w:rPr>
        <w:t xml:space="preserve"> </w:t>
      </w:r>
      <w:r w:rsidRPr="00CF4C30">
        <w:rPr>
          <w:rFonts w:ascii="Cambria" w:hAnsi="Cambria"/>
          <w:b/>
          <w:noProof/>
        </w:rPr>
        <w:t>10</w:t>
      </w:r>
      <w:r w:rsidRPr="00CF4C30">
        <w:rPr>
          <w:rFonts w:ascii="Cambria" w:hAnsi="Cambria"/>
          <w:noProof/>
        </w:rPr>
        <w:t>(2): 261-265.</w:t>
      </w:r>
      <w:bookmarkEnd w:id="1555"/>
    </w:p>
    <w:p w:rsidR="00CF4C30" w:rsidRPr="00CF4C30" w:rsidRDefault="00CF4C30" w:rsidP="00CF4C30">
      <w:pPr>
        <w:spacing w:after="240"/>
        <w:rPr>
          <w:rFonts w:ascii="Cambria" w:hAnsi="Cambria"/>
          <w:noProof/>
        </w:rPr>
      </w:pPr>
      <w:bookmarkStart w:id="1556" w:name="_ENREF_437"/>
      <w:r w:rsidRPr="00CF4C30">
        <w:rPr>
          <w:rFonts w:ascii="Cambria" w:hAnsi="Cambria"/>
          <w:noProof/>
        </w:rPr>
        <w:t xml:space="preserve">Shefner, J. M., M. E. Cudkowicz, D. Schoenfeld, T. Conrad, J. Taft, M. Chilton, L. Urbinelli, M. Qureshi, H. Zhang, A. Pestronk, J. Caress, P. Donofrio, E. Sorenson, W. Bradley, C. Lomen-Hoerth, E. Pioro, K. Rezania, M. Ross, R. Pascuzzi, T. Heiman-Patterson, R. Tandan, H. Mitsumoto, J. Rothstein, T. Smith-Palmer, D. MacDonald and D. Burke (2004). "A Clinical Trial of Creatine in Als." </w:t>
      </w:r>
      <w:r w:rsidRPr="00CF4C30">
        <w:rPr>
          <w:rFonts w:ascii="Cambria" w:hAnsi="Cambria"/>
          <w:i/>
          <w:noProof/>
        </w:rPr>
        <w:t>Neurology</w:t>
      </w:r>
      <w:r w:rsidRPr="00CF4C30">
        <w:rPr>
          <w:rFonts w:ascii="Cambria" w:hAnsi="Cambria"/>
          <w:noProof/>
        </w:rPr>
        <w:t xml:space="preserve"> </w:t>
      </w:r>
      <w:r w:rsidRPr="00CF4C30">
        <w:rPr>
          <w:rFonts w:ascii="Cambria" w:hAnsi="Cambria"/>
          <w:b/>
          <w:noProof/>
        </w:rPr>
        <w:t>63</w:t>
      </w:r>
      <w:r w:rsidRPr="00CF4C30">
        <w:rPr>
          <w:rFonts w:ascii="Cambria" w:hAnsi="Cambria"/>
          <w:noProof/>
        </w:rPr>
        <w:t>(9): 1656-1661.</w:t>
      </w:r>
      <w:bookmarkEnd w:id="1556"/>
    </w:p>
    <w:p w:rsidR="00CF4C30" w:rsidRPr="00CF4C30" w:rsidRDefault="00CF4C30" w:rsidP="00CF4C30">
      <w:pPr>
        <w:spacing w:after="240"/>
        <w:rPr>
          <w:rFonts w:ascii="Cambria" w:hAnsi="Cambria"/>
          <w:noProof/>
        </w:rPr>
      </w:pPr>
      <w:bookmarkStart w:id="1557" w:name="_ENREF_438"/>
      <w:r w:rsidRPr="00CF4C30">
        <w:rPr>
          <w:rFonts w:ascii="Cambria" w:hAnsi="Cambria"/>
          <w:noProof/>
        </w:rPr>
        <w:t xml:space="preserve">Shefner, J. M., A. G. Reaume, D. G. Flood, R. W. Scott, N. W. Kowall, R. J. Ferrante, D. F. Siwek, M. Upton-Rice and R. H. Brown, Jr. (1999). "Mice Lacking Cytosolic Copper/Zinc Superoxide Dismutase Display a Distinctive Motor Axonopathy." </w:t>
      </w:r>
      <w:r w:rsidRPr="00CF4C30">
        <w:rPr>
          <w:rFonts w:ascii="Cambria" w:hAnsi="Cambria"/>
          <w:i/>
          <w:noProof/>
        </w:rPr>
        <w:t>Neurology</w:t>
      </w:r>
      <w:r w:rsidRPr="00CF4C30">
        <w:rPr>
          <w:rFonts w:ascii="Cambria" w:hAnsi="Cambria"/>
          <w:noProof/>
        </w:rPr>
        <w:t xml:space="preserve"> </w:t>
      </w:r>
      <w:r w:rsidRPr="00CF4C30">
        <w:rPr>
          <w:rFonts w:ascii="Cambria" w:hAnsi="Cambria"/>
          <w:b/>
          <w:noProof/>
        </w:rPr>
        <w:t>53</w:t>
      </w:r>
      <w:r w:rsidRPr="00CF4C30">
        <w:rPr>
          <w:rFonts w:ascii="Cambria" w:hAnsi="Cambria"/>
          <w:noProof/>
        </w:rPr>
        <w:t>(6): 1239-1246.</w:t>
      </w:r>
      <w:bookmarkEnd w:id="1557"/>
    </w:p>
    <w:p w:rsidR="00CF4C30" w:rsidRPr="00CF4C30" w:rsidRDefault="00CF4C30" w:rsidP="00CF4C30">
      <w:pPr>
        <w:spacing w:after="240"/>
        <w:rPr>
          <w:rFonts w:ascii="Cambria" w:hAnsi="Cambria"/>
          <w:noProof/>
        </w:rPr>
      </w:pPr>
      <w:bookmarkStart w:id="1558" w:name="_ENREF_439"/>
      <w:r w:rsidRPr="00CF4C30">
        <w:rPr>
          <w:rFonts w:ascii="Cambria" w:hAnsi="Cambria"/>
          <w:noProof/>
        </w:rPr>
        <w:t xml:space="preserve">Shirane, M. and K. I. Nakayama (2006). "Protrudin Induces Neurite Formation by Directional Membrane Trafficking." </w:t>
      </w:r>
      <w:r w:rsidRPr="00CF4C30">
        <w:rPr>
          <w:rFonts w:ascii="Cambria" w:hAnsi="Cambria"/>
          <w:i/>
          <w:noProof/>
        </w:rPr>
        <w:t>Science</w:t>
      </w:r>
      <w:r w:rsidRPr="00CF4C30">
        <w:rPr>
          <w:rFonts w:ascii="Cambria" w:hAnsi="Cambria"/>
          <w:noProof/>
        </w:rPr>
        <w:t xml:space="preserve"> </w:t>
      </w:r>
      <w:r w:rsidRPr="00CF4C30">
        <w:rPr>
          <w:rFonts w:ascii="Cambria" w:hAnsi="Cambria"/>
          <w:b/>
          <w:noProof/>
        </w:rPr>
        <w:t>314</w:t>
      </w:r>
      <w:r w:rsidRPr="00CF4C30">
        <w:rPr>
          <w:rFonts w:ascii="Cambria" w:hAnsi="Cambria"/>
          <w:noProof/>
        </w:rPr>
        <w:t>(5800): 818-821.</w:t>
      </w:r>
      <w:bookmarkEnd w:id="1558"/>
    </w:p>
    <w:p w:rsidR="00CF4C30" w:rsidRPr="00CF4C30" w:rsidRDefault="00CF4C30" w:rsidP="00CF4C30">
      <w:pPr>
        <w:spacing w:after="240"/>
        <w:rPr>
          <w:rFonts w:ascii="Cambria" w:hAnsi="Cambria"/>
          <w:noProof/>
        </w:rPr>
      </w:pPr>
      <w:bookmarkStart w:id="1559" w:name="_ENREF_440"/>
      <w:r w:rsidRPr="00CF4C30">
        <w:rPr>
          <w:rFonts w:ascii="Cambria" w:hAnsi="Cambria"/>
          <w:noProof/>
        </w:rPr>
        <w:t xml:space="preserve">Shoukier, M., J. Neesen, S. M. Sauter, L. Argyriou, N. Doerwald, D. V. Pantakani and A. U. Mannan (2009). "Expansion of Mutation Spectrum, Determination of Mutation Cluster Regions and Predictive Structural Classification of Spast Mutations in Hereditary Spastic Paraplegia." </w:t>
      </w:r>
      <w:r w:rsidRPr="00CF4C30">
        <w:rPr>
          <w:rFonts w:ascii="Cambria" w:hAnsi="Cambria"/>
          <w:i/>
          <w:noProof/>
        </w:rPr>
        <w:t>European Journal of Human Genetics : EJHG</w:t>
      </w:r>
      <w:r w:rsidRPr="00CF4C30">
        <w:rPr>
          <w:rFonts w:ascii="Cambria" w:hAnsi="Cambria"/>
          <w:noProof/>
        </w:rPr>
        <w:t xml:space="preserve"> </w:t>
      </w:r>
      <w:r w:rsidRPr="00CF4C30">
        <w:rPr>
          <w:rFonts w:ascii="Cambria" w:hAnsi="Cambria"/>
          <w:b/>
          <w:noProof/>
        </w:rPr>
        <w:t>17</w:t>
      </w:r>
      <w:r w:rsidRPr="00CF4C30">
        <w:rPr>
          <w:rFonts w:ascii="Cambria" w:hAnsi="Cambria"/>
          <w:noProof/>
        </w:rPr>
        <w:t>(2): 187-194.</w:t>
      </w:r>
      <w:bookmarkEnd w:id="1559"/>
    </w:p>
    <w:p w:rsidR="00CF4C30" w:rsidRPr="00CF4C30" w:rsidRDefault="00CF4C30" w:rsidP="00CF4C30">
      <w:pPr>
        <w:spacing w:after="240"/>
        <w:rPr>
          <w:rFonts w:ascii="Cambria" w:hAnsi="Cambria"/>
          <w:noProof/>
        </w:rPr>
      </w:pPr>
      <w:bookmarkStart w:id="1560" w:name="_ENREF_441"/>
      <w:r w:rsidRPr="00CF4C30">
        <w:rPr>
          <w:rFonts w:ascii="Cambria" w:hAnsi="Cambria"/>
          <w:noProof/>
        </w:rPr>
        <w:t xml:space="preserve">Shutt, T., M. Geoffrion, R. Milne and H. M. McBride (2012). "The Intracellular Redox State Is a Core Determinant of Mitochondrial Fusion." </w:t>
      </w:r>
      <w:r w:rsidRPr="00CF4C30">
        <w:rPr>
          <w:rFonts w:ascii="Cambria" w:hAnsi="Cambria"/>
          <w:i/>
          <w:noProof/>
        </w:rPr>
        <w:t>EMBO Reports</w:t>
      </w:r>
      <w:r w:rsidRPr="00CF4C30">
        <w:rPr>
          <w:rFonts w:ascii="Cambria" w:hAnsi="Cambria"/>
          <w:noProof/>
        </w:rPr>
        <w:t xml:space="preserve"> </w:t>
      </w:r>
      <w:r w:rsidRPr="00CF4C30">
        <w:rPr>
          <w:rFonts w:ascii="Cambria" w:hAnsi="Cambria"/>
          <w:b/>
          <w:noProof/>
        </w:rPr>
        <w:t>13</w:t>
      </w:r>
      <w:r w:rsidRPr="00CF4C30">
        <w:rPr>
          <w:rFonts w:ascii="Cambria" w:hAnsi="Cambria"/>
          <w:noProof/>
        </w:rPr>
        <w:t>(10): 909-915.</w:t>
      </w:r>
      <w:bookmarkEnd w:id="1560"/>
    </w:p>
    <w:p w:rsidR="00CF4C30" w:rsidRPr="00CF4C30" w:rsidRDefault="00CF4C30" w:rsidP="00CF4C30">
      <w:pPr>
        <w:spacing w:after="240"/>
        <w:rPr>
          <w:rFonts w:ascii="Cambria" w:hAnsi="Cambria"/>
          <w:noProof/>
        </w:rPr>
      </w:pPr>
      <w:bookmarkStart w:id="1561" w:name="_ENREF_442"/>
      <w:r w:rsidRPr="00CF4C30">
        <w:rPr>
          <w:rFonts w:ascii="Cambria" w:hAnsi="Cambria"/>
          <w:noProof/>
        </w:rPr>
        <w:t xml:space="preserve">Siciliano, G., C. D'Avino, A. Del Corona, R. Barsacchi, C. Kusmic, A. Rocchi, E. Pastorini and L. Murri (2002). "Impaired Oxidative Metabolism and Lipid Peroxidation in Exercising Muscle from Als Patients." </w:t>
      </w:r>
      <w:r w:rsidRPr="00CF4C30">
        <w:rPr>
          <w:rFonts w:ascii="Cambria" w:hAnsi="Cambria"/>
          <w:i/>
          <w:noProof/>
        </w:rPr>
        <w:t>Amyotrophic Lateral Sclerosis and Other Motor Neuron Disorders : Official Publication of the World Federation of Neurology, Research Group on Motor Neuron Diseases</w:t>
      </w:r>
      <w:r w:rsidRPr="00CF4C30">
        <w:rPr>
          <w:rFonts w:ascii="Cambria" w:hAnsi="Cambria"/>
          <w:noProof/>
        </w:rPr>
        <w:t xml:space="preserve"> </w:t>
      </w:r>
      <w:r w:rsidRPr="00CF4C30">
        <w:rPr>
          <w:rFonts w:ascii="Cambria" w:hAnsi="Cambria"/>
          <w:b/>
          <w:noProof/>
        </w:rPr>
        <w:t>3</w:t>
      </w:r>
      <w:r w:rsidRPr="00CF4C30">
        <w:rPr>
          <w:rFonts w:ascii="Cambria" w:hAnsi="Cambria"/>
          <w:noProof/>
        </w:rPr>
        <w:t>(2): 57-62.</w:t>
      </w:r>
      <w:bookmarkEnd w:id="1561"/>
    </w:p>
    <w:p w:rsidR="00CF4C30" w:rsidRPr="00CF4C30" w:rsidRDefault="00CF4C30" w:rsidP="00CF4C30">
      <w:pPr>
        <w:spacing w:after="240"/>
        <w:rPr>
          <w:rFonts w:ascii="Cambria" w:hAnsi="Cambria"/>
          <w:noProof/>
        </w:rPr>
      </w:pPr>
      <w:bookmarkStart w:id="1562" w:name="_ENREF_443"/>
      <w:r w:rsidRPr="00CF4C30">
        <w:rPr>
          <w:rFonts w:ascii="Cambria" w:hAnsi="Cambria"/>
          <w:noProof/>
        </w:rPr>
        <w:t xml:space="preserve">Simmen, T., J. E. Aslan, A. D. Blagoveshchenskaya, L. Thomas, L. Wan, Y. Xiang, S. F. Feliciangeli, C. H. Hung, C. M. Crump and G. Thomas (2005). "Pacs-2 Controls Endoplasmic Reticulum-Mitochondria Communication and Bid-Mediated Apoptosis." </w:t>
      </w:r>
      <w:r w:rsidRPr="00CF4C30">
        <w:rPr>
          <w:rFonts w:ascii="Cambria" w:hAnsi="Cambria"/>
          <w:i/>
          <w:noProof/>
        </w:rPr>
        <w:t>The EMBO Journal</w:t>
      </w:r>
      <w:r w:rsidRPr="00CF4C30">
        <w:rPr>
          <w:rFonts w:ascii="Cambria" w:hAnsi="Cambria"/>
          <w:noProof/>
        </w:rPr>
        <w:t xml:space="preserve"> </w:t>
      </w:r>
      <w:r w:rsidRPr="00CF4C30">
        <w:rPr>
          <w:rFonts w:ascii="Cambria" w:hAnsi="Cambria"/>
          <w:b/>
          <w:noProof/>
        </w:rPr>
        <w:t>24</w:t>
      </w:r>
      <w:r w:rsidRPr="00CF4C30">
        <w:rPr>
          <w:rFonts w:ascii="Cambria" w:hAnsi="Cambria"/>
          <w:noProof/>
        </w:rPr>
        <w:t>(4): 717-729.</w:t>
      </w:r>
      <w:bookmarkEnd w:id="1562"/>
    </w:p>
    <w:p w:rsidR="00CF4C30" w:rsidRPr="00CF4C30" w:rsidRDefault="00CF4C30" w:rsidP="00CF4C30">
      <w:pPr>
        <w:spacing w:after="240"/>
        <w:rPr>
          <w:rFonts w:ascii="Cambria" w:hAnsi="Cambria"/>
          <w:noProof/>
        </w:rPr>
      </w:pPr>
      <w:bookmarkStart w:id="1563" w:name="_ENREF_444"/>
      <w:r w:rsidRPr="00CF4C30">
        <w:rPr>
          <w:rFonts w:ascii="Cambria" w:hAnsi="Cambria"/>
          <w:noProof/>
        </w:rPr>
        <w:t xml:space="preserve">Simpson, E. P., Y. K. Henry, J. S. Henkel, R. G. Smith and S. H. Appel (2004). "Increased Lipid Peroxidation in Sera of Als Patients: A Potential Biomarker of Disease Burden." </w:t>
      </w:r>
      <w:r w:rsidRPr="00CF4C30">
        <w:rPr>
          <w:rFonts w:ascii="Cambria" w:hAnsi="Cambria"/>
          <w:i/>
          <w:noProof/>
        </w:rPr>
        <w:t>Neurology</w:t>
      </w:r>
      <w:r w:rsidRPr="00CF4C30">
        <w:rPr>
          <w:rFonts w:ascii="Cambria" w:hAnsi="Cambria"/>
          <w:noProof/>
        </w:rPr>
        <w:t xml:space="preserve"> </w:t>
      </w:r>
      <w:r w:rsidRPr="00CF4C30">
        <w:rPr>
          <w:rFonts w:ascii="Cambria" w:hAnsi="Cambria"/>
          <w:b/>
          <w:noProof/>
        </w:rPr>
        <w:t>62</w:t>
      </w:r>
      <w:r w:rsidRPr="00CF4C30">
        <w:rPr>
          <w:rFonts w:ascii="Cambria" w:hAnsi="Cambria"/>
          <w:noProof/>
        </w:rPr>
        <w:t>(10): 1758-1765.</w:t>
      </w:r>
      <w:bookmarkEnd w:id="1563"/>
    </w:p>
    <w:p w:rsidR="00CF4C30" w:rsidRPr="00CF4C30" w:rsidRDefault="00CF4C30" w:rsidP="00CF4C30">
      <w:pPr>
        <w:spacing w:after="240"/>
        <w:rPr>
          <w:rFonts w:ascii="Cambria" w:hAnsi="Cambria"/>
          <w:noProof/>
        </w:rPr>
      </w:pPr>
      <w:bookmarkStart w:id="1564" w:name="_ENREF_445"/>
      <w:r w:rsidRPr="00CF4C30">
        <w:rPr>
          <w:rFonts w:ascii="Cambria" w:hAnsi="Cambria"/>
          <w:noProof/>
        </w:rPr>
        <w:t xml:space="preserve">Simpson, M. A., H. Cross, C. Proukakis, A. Pryde, R. Hershberger, A. Chatonnet, M. A. Patton and A. H. Crosby (2003). "Maspardin Is Mutated in Mast Syndrome, a Complicated Form of Hereditary Spastic Paraplegia Associated with Dementia." </w:t>
      </w:r>
      <w:r w:rsidRPr="00CF4C30">
        <w:rPr>
          <w:rFonts w:ascii="Cambria" w:hAnsi="Cambria"/>
          <w:i/>
          <w:noProof/>
        </w:rPr>
        <w:t>American Journal of Human Genetics</w:t>
      </w:r>
      <w:r w:rsidRPr="00CF4C30">
        <w:rPr>
          <w:rFonts w:ascii="Cambria" w:hAnsi="Cambria"/>
          <w:noProof/>
        </w:rPr>
        <w:t xml:space="preserve"> </w:t>
      </w:r>
      <w:r w:rsidRPr="00CF4C30">
        <w:rPr>
          <w:rFonts w:ascii="Cambria" w:hAnsi="Cambria"/>
          <w:b/>
          <w:noProof/>
        </w:rPr>
        <w:t>73</w:t>
      </w:r>
      <w:r w:rsidRPr="00CF4C30">
        <w:rPr>
          <w:rFonts w:ascii="Cambria" w:hAnsi="Cambria"/>
          <w:noProof/>
        </w:rPr>
        <w:t>(5): 1147-1156.</w:t>
      </w:r>
      <w:bookmarkEnd w:id="1564"/>
    </w:p>
    <w:p w:rsidR="00CF4C30" w:rsidRPr="00CF4C30" w:rsidRDefault="00CF4C30" w:rsidP="00CF4C30">
      <w:pPr>
        <w:spacing w:after="240"/>
        <w:rPr>
          <w:rFonts w:ascii="Cambria" w:hAnsi="Cambria"/>
          <w:noProof/>
        </w:rPr>
      </w:pPr>
      <w:bookmarkStart w:id="1565" w:name="_ENREF_446"/>
      <w:r w:rsidRPr="00CF4C30">
        <w:rPr>
          <w:rFonts w:ascii="Cambria" w:hAnsi="Cambria"/>
          <w:noProof/>
        </w:rPr>
        <w:t xml:space="preserve">Slabicki, M., M. Theis, D. B. Krastev, S. Samsonov, E. Mundwiller, M. Junqueira, M. Paszkowski-Rogacz, J. Teyra, A. K. Heninger, I. Poser, F. Prieur, J. Truchetto, C. Confavreux, C. Marelli, A. Durr, J. P. Camdessanche, A. Brice, A. Shevchenko, M. T. Pisabarro, G. Stevanin and F. Buchholz (2010). "A Genome-Scale DNA Repair Rnai Screen Identifies Spg48 as a Novel Gene Associated with Hereditary Spastic Paraplegia." </w:t>
      </w:r>
      <w:r w:rsidRPr="00CF4C30">
        <w:rPr>
          <w:rFonts w:ascii="Cambria" w:hAnsi="Cambria"/>
          <w:i/>
          <w:noProof/>
        </w:rPr>
        <w:t>PLoS Biology</w:t>
      </w:r>
      <w:r w:rsidRPr="00CF4C30">
        <w:rPr>
          <w:rFonts w:ascii="Cambria" w:hAnsi="Cambria"/>
          <w:noProof/>
        </w:rPr>
        <w:t xml:space="preserve"> </w:t>
      </w:r>
      <w:r w:rsidRPr="00CF4C30">
        <w:rPr>
          <w:rFonts w:ascii="Cambria" w:hAnsi="Cambria"/>
          <w:b/>
          <w:noProof/>
        </w:rPr>
        <w:t>8</w:t>
      </w:r>
      <w:r w:rsidRPr="00CF4C30">
        <w:rPr>
          <w:rFonts w:ascii="Cambria" w:hAnsi="Cambria"/>
          <w:noProof/>
        </w:rPr>
        <w:t>(6): e1000408.</w:t>
      </w:r>
      <w:bookmarkEnd w:id="1565"/>
    </w:p>
    <w:p w:rsidR="00CF4C30" w:rsidRPr="00CF4C30" w:rsidRDefault="00CF4C30" w:rsidP="00CF4C30">
      <w:pPr>
        <w:spacing w:after="240"/>
        <w:rPr>
          <w:rFonts w:ascii="Cambria" w:hAnsi="Cambria"/>
          <w:noProof/>
        </w:rPr>
      </w:pPr>
      <w:bookmarkStart w:id="1566" w:name="_ENREF_447"/>
      <w:r w:rsidRPr="00CF4C30">
        <w:rPr>
          <w:rFonts w:ascii="Cambria" w:hAnsi="Cambria"/>
          <w:noProof/>
        </w:rPr>
        <w:t xml:space="preserve">Smirnova, E., L. Griparic, D. L. Shurland and A. M. van der Bliek (2001). "Dynamin-Related Protein Drp1 Is Required for Mitochondrial Division in Mammalian Cells." </w:t>
      </w:r>
      <w:r w:rsidRPr="00CF4C30">
        <w:rPr>
          <w:rFonts w:ascii="Cambria" w:hAnsi="Cambria"/>
          <w:i/>
          <w:noProof/>
        </w:rPr>
        <w:t>Molecular Biology of the Cell</w:t>
      </w:r>
      <w:r w:rsidRPr="00CF4C30">
        <w:rPr>
          <w:rFonts w:ascii="Cambria" w:hAnsi="Cambria"/>
          <w:noProof/>
        </w:rPr>
        <w:t xml:space="preserve"> </w:t>
      </w:r>
      <w:r w:rsidRPr="00CF4C30">
        <w:rPr>
          <w:rFonts w:ascii="Cambria" w:hAnsi="Cambria"/>
          <w:b/>
          <w:noProof/>
        </w:rPr>
        <w:t>12</w:t>
      </w:r>
      <w:r w:rsidRPr="00CF4C30">
        <w:rPr>
          <w:rFonts w:ascii="Cambria" w:hAnsi="Cambria"/>
          <w:noProof/>
        </w:rPr>
        <w:t>(8): 2245-2256.</w:t>
      </w:r>
      <w:bookmarkEnd w:id="1566"/>
    </w:p>
    <w:p w:rsidR="00CF4C30" w:rsidRPr="00CF4C30" w:rsidRDefault="00CF4C30" w:rsidP="00CF4C30">
      <w:pPr>
        <w:spacing w:after="240"/>
        <w:rPr>
          <w:rFonts w:ascii="Cambria" w:hAnsi="Cambria"/>
          <w:noProof/>
        </w:rPr>
      </w:pPr>
      <w:bookmarkStart w:id="1567" w:name="_ENREF_448"/>
      <w:r w:rsidRPr="00CF4C30">
        <w:rPr>
          <w:rFonts w:ascii="Cambria" w:hAnsi="Cambria"/>
          <w:noProof/>
        </w:rPr>
        <w:t xml:space="preserve">Solowska, J. M., G. Morfini, A. Falnikar, B. T. Himes, S. T. Brady, D. Huang and P. W. Baas (2008). "Quantitative and Functional Analyses of Spastin in the Nervous System: Implications for Hereditary Spastic Paraplegia." </w:t>
      </w:r>
      <w:r w:rsidRPr="00CF4C30">
        <w:rPr>
          <w:rFonts w:ascii="Cambria" w:hAnsi="Cambria"/>
          <w:i/>
          <w:noProof/>
        </w:rPr>
        <w:t>The Journal of Neuroscience : The Official Journal of the Society for Neuroscience</w:t>
      </w:r>
      <w:r w:rsidRPr="00CF4C30">
        <w:rPr>
          <w:rFonts w:ascii="Cambria" w:hAnsi="Cambria"/>
          <w:noProof/>
        </w:rPr>
        <w:t xml:space="preserve"> </w:t>
      </w:r>
      <w:r w:rsidRPr="00CF4C30">
        <w:rPr>
          <w:rFonts w:ascii="Cambria" w:hAnsi="Cambria"/>
          <w:b/>
          <w:noProof/>
        </w:rPr>
        <w:t>28</w:t>
      </w:r>
      <w:r w:rsidRPr="00CF4C30">
        <w:rPr>
          <w:rFonts w:ascii="Cambria" w:hAnsi="Cambria"/>
          <w:noProof/>
        </w:rPr>
        <w:t>(9): 2147-2157.</w:t>
      </w:r>
      <w:bookmarkEnd w:id="1567"/>
    </w:p>
    <w:p w:rsidR="00CF4C30" w:rsidRPr="00CF4C30" w:rsidRDefault="00CF4C30" w:rsidP="00CF4C30">
      <w:pPr>
        <w:spacing w:after="240"/>
        <w:rPr>
          <w:rFonts w:ascii="Cambria" w:hAnsi="Cambria"/>
          <w:noProof/>
        </w:rPr>
      </w:pPr>
      <w:bookmarkStart w:id="1568" w:name="_ENREF_449"/>
      <w:r w:rsidRPr="00CF4C30">
        <w:rPr>
          <w:rFonts w:ascii="Cambria" w:hAnsi="Cambria"/>
          <w:noProof/>
        </w:rPr>
        <w:t xml:space="preserve">Soltys, B. J. and R. S. Gupta (1992). "Interrelationships of Endoplasmic Reticulum, Mitochondria, Intermediate Filaments, and Microtubules--a Quadruple Fluorescence Labeling Study." </w:t>
      </w:r>
      <w:r w:rsidRPr="00CF4C30">
        <w:rPr>
          <w:rFonts w:ascii="Cambria" w:hAnsi="Cambria"/>
          <w:i/>
          <w:noProof/>
        </w:rPr>
        <w:t>Biochemistry and Cell Biology = Biochimie et Biologie Cellulaire</w:t>
      </w:r>
      <w:r w:rsidRPr="00CF4C30">
        <w:rPr>
          <w:rFonts w:ascii="Cambria" w:hAnsi="Cambria"/>
          <w:noProof/>
        </w:rPr>
        <w:t xml:space="preserve"> </w:t>
      </w:r>
      <w:r w:rsidRPr="00CF4C30">
        <w:rPr>
          <w:rFonts w:ascii="Cambria" w:hAnsi="Cambria"/>
          <w:b/>
          <w:noProof/>
        </w:rPr>
        <w:t>70</w:t>
      </w:r>
      <w:r w:rsidRPr="00CF4C30">
        <w:rPr>
          <w:rFonts w:ascii="Cambria" w:hAnsi="Cambria"/>
          <w:noProof/>
        </w:rPr>
        <w:t>(10-11): 1174-1186.</w:t>
      </w:r>
      <w:bookmarkEnd w:id="1568"/>
    </w:p>
    <w:p w:rsidR="00CF4C30" w:rsidRPr="00CF4C30" w:rsidRDefault="00CF4C30" w:rsidP="00CF4C30">
      <w:pPr>
        <w:spacing w:after="240"/>
        <w:rPr>
          <w:rFonts w:ascii="Cambria" w:hAnsi="Cambria"/>
          <w:noProof/>
        </w:rPr>
      </w:pPr>
      <w:bookmarkStart w:id="1569" w:name="_ENREF_450"/>
      <w:r w:rsidRPr="00CF4C30">
        <w:rPr>
          <w:rFonts w:ascii="Cambria" w:hAnsi="Cambria"/>
          <w:noProof/>
        </w:rPr>
        <w:t xml:space="preserve">Sommer, B., M. Kohler, R. Sprengel and P. H. Seeburg (1991). "Rna Editing in Brain Controls a Determinant of Ion Flow in Glutamate-Gated Channels." </w:t>
      </w:r>
      <w:r w:rsidRPr="00CF4C30">
        <w:rPr>
          <w:rFonts w:ascii="Cambria" w:hAnsi="Cambria"/>
          <w:i/>
          <w:noProof/>
        </w:rPr>
        <w:t>Cell</w:t>
      </w:r>
      <w:r w:rsidRPr="00CF4C30">
        <w:rPr>
          <w:rFonts w:ascii="Cambria" w:hAnsi="Cambria"/>
          <w:noProof/>
        </w:rPr>
        <w:t xml:space="preserve"> </w:t>
      </w:r>
      <w:r w:rsidRPr="00CF4C30">
        <w:rPr>
          <w:rFonts w:ascii="Cambria" w:hAnsi="Cambria"/>
          <w:b/>
          <w:noProof/>
        </w:rPr>
        <w:t>67</w:t>
      </w:r>
      <w:r w:rsidRPr="00CF4C30">
        <w:rPr>
          <w:rFonts w:ascii="Cambria" w:hAnsi="Cambria"/>
          <w:noProof/>
        </w:rPr>
        <w:t>(1): 11-19.</w:t>
      </w:r>
      <w:bookmarkEnd w:id="1569"/>
    </w:p>
    <w:p w:rsidR="00CF4C30" w:rsidRPr="00CF4C30" w:rsidRDefault="00CF4C30" w:rsidP="00CF4C30">
      <w:pPr>
        <w:spacing w:after="240"/>
        <w:rPr>
          <w:rFonts w:ascii="Cambria" w:hAnsi="Cambria"/>
          <w:noProof/>
        </w:rPr>
      </w:pPr>
      <w:bookmarkStart w:id="1570" w:name="_ENREF_451"/>
      <w:r w:rsidRPr="00CF4C30">
        <w:rPr>
          <w:rFonts w:ascii="Cambria" w:hAnsi="Cambria"/>
          <w:noProof/>
        </w:rPr>
        <w:t xml:space="preserve">Son, J. H., J. H. Shim, K. H. Kim, J. Y. Ha and J. Y. Han (2012). "Neuronal Autophagy and Neurodegenerative Diseases." </w:t>
      </w:r>
      <w:r w:rsidRPr="00CF4C30">
        <w:rPr>
          <w:rFonts w:ascii="Cambria" w:hAnsi="Cambria"/>
          <w:i/>
          <w:noProof/>
        </w:rPr>
        <w:t>Experimental &amp; Molecular Medicine</w:t>
      </w:r>
      <w:r w:rsidRPr="00CF4C30">
        <w:rPr>
          <w:rFonts w:ascii="Cambria" w:hAnsi="Cambria"/>
          <w:noProof/>
        </w:rPr>
        <w:t xml:space="preserve"> </w:t>
      </w:r>
      <w:r w:rsidRPr="00CF4C30">
        <w:rPr>
          <w:rFonts w:ascii="Cambria" w:hAnsi="Cambria"/>
          <w:b/>
          <w:noProof/>
        </w:rPr>
        <w:t>44</w:t>
      </w:r>
      <w:r w:rsidRPr="00CF4C30">
        <w:rPr>
          <w:rFonts w:ascii="Cambria" w:hAnsi="Cambria"/>
          <w:noProof/>
        </w:rPr>
        <w:t>(2): 89-98.</w:t>
      </w:r>
      <w:bookmarkEnd w:id="1570"/>
    </w:p>
    <w:p w:rsidR="00CF4C30" w:rsidRPr="00CF4C30" w:rsidRDefault="00CF4C30" w:rsidP="00CF4C30">
      <w:pPr>
        <w:spacing w:after="240"/>
        <w:rPr>
          <w:rFonts w:ascii="Cambria" w:hAnsi="Cambria"/>
          <w:noProof/>
        </w:rPr>
      </w:pPr>
      <w:bookmarkStart w:id="1571" w:name="_ENREF_452"/>
      <w:r w:rsidRPr="00CF4C30">
        <w:rPr>
          <w:rFonts w:ascii="Cambria" w:hAnsi="Cambria"/>
          <w:noProof/>
        </w:rPr>
        <w:t xml:space="preserve">Song, W., Y. Song, B. Kincaid, B. Bossy and E. Bossy-Wetzel (2013). "Mutant Sod1(G93a) Triggers Mitochondrial Fragmentation in Spinal Cord Motor Neurons: Neuroprotection by Sirt3 and Pgc-1alpha." </w:t>
      </w:r>
      <w:r w:rsidRPr="00CF4C30">
        <w:rPr>
          <w:rFonts w:ascii="Cambria" w:hAnsi="Cambria"/>
          <w:i/>
          <w:noProof/>
        </w:rPr>
        <w:t>Neurobiology of Disease</w:t>
      </w:r>
      <w:r w:rsidRPr="00CF4C30">
        <w:rPr>
          <w:rFonts w:ascii="Cambria" w:hAnsi="Cambria"/>
          <w:noProof/>
        </w:rPr>
        <w:t xml:space="preserve"> </w:t>
      </w:r>
      <w:r w:rsidRPr="00CF4C30">
        <w:rPr>
          <w:rFonts w:ascii="Cambria" w:hAnsi="Cambria"/>
          <w:b/>
          <w:noProof/>
        </w:rPr>
        <w:t>51</w:t>
      </w:r>
      <w:r w:rsidRPr="00CF4C30">
        <w:rPr>
          <w:rFonts w:ascii="Cambria" w:hAnsi="Cambria"/>
          <w:noProof/>
        </w:rPr>
        <w:t>: 72-81.</w:t>
      </w:r>
      <w:bookmarkEnd w:id="1571"/>
    </w:p>
    <w:p w:rsidR="00CF4C30" w:rsidRPr="00CF4C30" w:rsidRDefault="00CF4C30" w:rsidP="00CF4C30">
      <w:pPr>
        <w:spacing w:after="240"/>
        <w:rPr>
          <w:rFonts w:ascii="Cambria" w:hAnsi="Cambria"/>
          <w:noProof/>
        </w:rPr>
      </w:pPr>
      <w:bookmarkStart w:id="1572" w:name="_ENREF_453"/>
      <w:r w:rsidRPr="00CF4C30">
        <w:rPr>
          <w:rFonts w:ascii="Cambria" w:hAnsi="Cambria"/>
          <w:noProof/>
        </w:rPr>
        <w:t xml:space="preserve">Soo, K. Y., J. D. Atkin, M. K. Horne and P. Nagley (2009). "Recruitment of Mitochondria into Apoptotic Signaling Correlates with the Presence of Inclusions Formed by Amyotrophic Lateral Sclerosis-Associated Sod1 Mutations." </w:t>
      </w:r>
      <w:r w:rsidRPr="00CF4C30">
        <w:rPr>
          <w:rFonts w:ascii="Cambria" w:hAnsi="Cambria"/>
          <w:i/>
          <w:noProof/>
        </w:rPr>
        <w:t>J Neurochem</w:t>
      </w:r>
      <w:r w:rsidRPr="00CF4C30">
        <w:rPr>
          <w:rFonts w:ascii="Cambria" w:hAnsi="Cambria"/>
          <w:noProof/>
        </w:rPr>
        <w:t xml:space="preserve"> </w:t>
      </w:r>
      <w:r w:rsidRPr="00CF4C30">
        <w:rPr>
          <w:rFonts w:ascii="Cambria" w:hAnsi="Cambria"/>
          <w:b/>
          <w:noProof/>
        </w:rPr>
        <w:t>108</w:t>
      </w:r>
      <w:r w:rsidRPr="00CF4C30">
        <w:rPr>
          <w:rFonts w:ascii="Cambria" w:hAnsi="Cambria"/>
          <w:noProof/>
        </w:rPr>
        <w:t>(3): 578-590.</w:t>
      </w:r>
      <w:bookmarkEnd w:id="1572"/>
    </w:p>
    <w:p w:rsidR="00CF4C30" w:rsidRPr="00CF4C30" w:rsidRDefault="00CF4C30" w:rsidP="00CF4C30">
      <w:pPr>
        <w:spacing w:after="240"/>
        <w:rPr>
          <w:rFonts w:ascii="Cambria" w:hAnsi="Cambria"/>
          <w:noProof/>
        </w:rPr>
      </w:pPr>
      <w:bookmarkStart w:id="1573" w:name="_ENREF_454"/>
      <w:r w:rsidRPr="00CF4C30">
        <w:rPr>
          <w:rFonts w:ascii="Cambria" w:hAnsi="Cambria"/>
          <w:noProof/>
        </w:rPr>
        <w:t xml:space="preserve">Soriano, F. X., M. Liesa, D. Bach, D. C. Chan, M. Palacin and A. Zorzano (2006). "Evidence for a Mitochondrial Regulatory Pathway Defined by Peroxisome Proliferator-Activated Receptor-Gamma Coactivator-1 Alpha, Estrogen-Related Receptor-Alpha, and Mitofusin 2." </w:t>
      </w:r>
      <w:r w:rsidRPr="00CF4C30">
        <w:rPr>
          <w:rFonts w:ascii="Cambria" w:hAnsi="Cambria"/>
          <w:i/>
          <w:noProof/>
        </w:rPr>
        <w:t>Diabetes</w:t>
      </w:r>
      <w:r w:rsidRPr="00CF4C30">
        <w:rPr>
          <w:rFonts w:ascii="Cambria" w:hAnsi="Cambria"/>
          <w:noProof/>
        </w:rPr>
        <w:t xml:space="preserve"> </w:t>
      </w:r>
      <w:r w:rsidRPr="00CF4C30">
        <w:rPr>
          <w:rFonts w:ascii="Cambria" w:hAnsi="Cambria"/>
          <w:b/>
          <w:noProof/>
        </w:rPr>
        <w:t>55</w:t>
      </w:r>
      <w:r w:rsidRPr="00CF4C30">
        <w:rPr>
          <w:rFonts w:ascii="Cambria" w:hAnsi="Cambria"/>
          <w:noProof/>
        </w:rPr>
        <w:t>(6): 1783-1791.</w:t>
      </w:r>
      <w:bookmarkEnd w:id="1573"/>
    </w:p>
    <w:p w:rsidR="00CF4C30" w:rsidRPr="00CF4C30" w:rsidRDefault="00CF4C30" w:rsidP="00CF4C30">
      <w:pPr>
        <w:spacing w:after="240"/>
        <w:rPr>
          <w:rFonts w:ascii="Cambria" w:hAnsi="Cambria"/>
          <w:noProof/>
        </w:rPr>
      </w:pPr>
      <w:bookmarkStart w:id="1574" w:name="_ENREF_455"/>
      <w:r w:rsidRPr="00CF4C30">
        <w:rPr>
          <w:rFonts w:ascii="Cambria" w:hAnsi="Cambria"/>
          <w:noProof/>
        </w:rPr>
        <w:t xml:space="preserve">Sotelo-Silveira, J. R., P. Lepanto, V. Elizondo, S. Horjales, F. Palacios, L. Martinez-Palma, M. Marin, J. S. Beckman and L. Barbeito (2009). "Axonal Mitochondrial Clusters Containing Mutant Sod1 in Transgenic Models of Als." </w:t>
      </w:r>
      <w:r w:rsidRPr="00CF4C30">
        <w:rPr>
          <w:rFonts w:ascii="Cambria" w:hAnsi="Cambria"/>
          <w:i/>
          <w:noProof/>
        </w:rPr>
        <w:t>Antioxidants &amp; Redox Signaling</w:t>
      </w:r>
      <w:r w:rsidRPr="00CF4C30">
        <w:rPr>
          <w:rFonts w:ascii="Cambria" w:hAnsi="Cambria"/>
          <w:noProof/>
        </w:rPr>
        <w:t xml:space="preserve"> </w:t>
      </w:r>
      <w:r w:rsidRPr="00CF4C30">
        <w:rPr>
          <w:rFonts w:ascii="Cambria" w:hAnsi="Cambria"/>
          <w:b/>
          <w:noProof/>
        </w:rPr>
        <w:t>11</w:t>
      </w:r>
      <w:r w:rsidRPr="00CF4C30">
        <w:rPr>
          <w:rFonts w:ascii="Cambria" w:hAnsi="Cambria"/>
          <w:noProof/>
        </w:rPr>
        <w:t>(7): 1535-1545.</w:t>
      </w:r>
      <w:bookmarkEnd w:id="1574"/>
    </w:p>
    <w:p w:rsidR="00CF4C30" w:rsidRPr="00CF4C30" w:rsidRDefault="00CF4C30" w:rsidP="00CF4C30">
      <w:pPr>
        <w:spacing w:after="240"/>
        <w:rPr>
          <w:rFonts w:ascii="Cambria" w:hAnsi="Cambria"/>
          <w:noProof/>
        </w:rPr>
      </w:pPr>
      <w:bookmarkStart w:id="1575" w:name="_ENREF_456"/>
      <w:r w:rsidRPr="00CF4C30">
        <w:rPr>
          <w:rFonts w:ascii="Cambria" w:hAnsi="Cambria"/>
          <w:noProof/>
        </w:rPr>
        <w:t xml:space="preserve">Spalloni, A., F. Albo, F. Ferrari, N. Mercuri, G. Bernardi, C. Zona and P. Longone (2004). "Cu/Zn-Superoxide Dismutase (Gly93--&gt;Ala) Mutation Alters Ampa Receptor Subunit Expression and Function and Potentiates Kainate-Mediated Toxicity in Motor Neurons in Culture." </w:t>
      </w:r>
      <w:r w:rsidRPr="00CF4C30">
        <w:rPr>
          <w:rFonts w:ascii="Cambria" w:hAnsi="Cambria"/>
          <w:i/>
          <w:noProof/>
        </w:rPr>
        <w:t>Neurobiol Dis</w:t>
      </w:r>
      <w:r w:rsidRPr="00CF4C30">
        <w:rPr>
          <w:rFonts w:ascii="Cambria" w:hAnsi="Cambria"/>
          <w:noProof/>
        </w:rPr>
        <w:t xml:space="preserve"> </w:t>
      </w:r>
      <w:r w:rsidRPr="00CF4C30">
        <w:rPr>
          <w:rFonts w:ascii="Cambria" w:hAnsi="Cambria"/>
          <w:b/>
          <w:noProof/>
        </w:rPr>
        <w:t>15</w:t>
      </w:r>
      <w:r w:rsidRPr="00CF4C30">
        <w:rPr>
          <w:rFonts w:ascii="Cambria" w:hAnsi="Cambria"/>
          <w:noProof/>
        </w:rPr>
        <w:t>(2): 340-350.</w:t>
      </w:r>
      <w:bookmarkEnd w:id="1575"/>
    </w:p>
    <w:p w:rsidR="00CF4C30" w:rsidRPr="00CF4C30" w:rsidRDefault="00CF4C30" w:rsidP="00CF4C30">
      <w:pPr>
        <w:spacing w:after="240"/>
        <w:rPr>
          <w:rFonts w:ascii="Cambria" w:hAnsi="Cambria"/>
          <w:noProof/>
        </w:rPr>
      </w:pPr>
      <w:bookmarkStart w:id="1576" w:name="_ENREF_457"/>
      <w:r w:rsidRPr="00CF4C30">
        <w:rPr>
          <w:rFonts w:ascii="Cambria" w:hAnsi="Cambria"/>
          <w:noProof/>
        </w:rPr>
        <w:t xml:space="preserve">Spreux-Varoquaux, O., G. Bensimon, L. Lacomblez, F. Salachas, P. F. Pradat, N. Le Forestier, A. Marouan, M. Dib and V. Meininger (2002). "Glutamate Levels in Cerebrospinal Fluid in Amyotrophic Lateral Sclerosis: A Reappraisal Using a New Hplc Method with Coulometric Detection in a Large Cohort of Patients." </w:t>
      </w:r>
      <w:r w:rsidRPr="00CF4C30">
        <w:rPr>
          <w:rFonts w:ascii="Cambria" w:hAnsi="Cambria"/>
          <w:i/>
          <w:noProof/>
        </w:rPr>
        <w:t>J Neurol Sci</w:t>
      </w:r>
      <w:r w:rsidRPr="00CF4C30">
        <w:rPr>
          <w:rFonts w:ascii="Cambria" w:hAnsi="Cambria"/>
          <w:noProof/>
        </w:rPr>
        <w:t xml:space="preserve"> </w:t>
      </w:r>
      <w:r w:rsidRPr="00CF4C30">
        <w:rPr>
          <w:rFonts w:ascii="Cambria" w:hAnsi="Cambria"/>
          <w:b/>
          <w:noProof/>
        </w:rPr>
        <w:t>193</w:t>
      </w:r>
      <w:r w:rsidRPr="00CF4C30">
        <w:rPr>
          <w:rFonts w:ascii="Cambria" w:hAnsi="Cambria"/>
          <w:noProof/>
        </w:rPr>
        <w:t>(2): 73-78.</w:t>
      </w:r>
      <w:bookmarkEnd w:id="1576"/>
    </w:p>
    <w:p w:rsidR="00CF4C30" w:rsidRPr="00CF4C30" w:rsidRDefault="00CF4C30" w:rsidP="00CF4C30">
      <w:pPr>
        <w:spacing w:after="240"/>
        <w:rPr>
          <w:rFonts w:ascii="Cambria" w:hAnsi="Cambria"/>
          <w:noProof/>
        </w:rPr>
      </w:pPr>
      <w:bookmarkStart w:id="1577" w:name="_ENREF_458"/>
      <w:r w:rsidRPr="00CF4C30">
        <w:rPr>
          <w:rFonts w:ascii="Cambria" w:hAnsi="Cambria"/>
          <w:noProof/>
        </w:rPr>
        <w:t xml:space="preserve">Srayko, M., T. O'Toole E, A. A. Hyman and T. Muller-Reichert (2006). "Katanin Disrupts the Microtubule Lattice and Increases Polymer Number in C. Elegans Meiosis." </w:t>
      </w:r>
      <w:r w:rsidRPr="00CF4C30">
        <w:rPr>
          <w:rFonts w:ascii="Cambria" w:hAnsi="Cambria"/>
          <w:i/>
          <w:noProof/>
        </w:rPr>
        <w:t>Current Biology : CB</w:t>
      </w:r>
      <w:r w:rsidRPr="00CF4C30">
        <w:rPr>
          <w:rFonts w:ascii="Cambria" w:hAnsi="Cambria"/>
          <w:noProof/>
        </w:rPr>
        <w:t xml:space="preserve"> </w:t>
      </w:r>
      <w:r w:rsidRPr="00CF4C30">
        <w:rPr>
          <w:rFonts w:ascii="Cambria" w:hAnsi="Cambria"/>
          <w:b/>
          <w:noProof/>
        </w:rPr>
        <w:t>16</w:t>
      </w:r>
      <w:r w:rsidRPr="00CF4C30">
        <w:rPr>
          <w:rFonts w:ascii="Cambria" w:hAnsi="Cambria"/>
          <w:noProof/>
        </w:rPr>
        <w:t>(19): 1944-1949.</w:t>
      </w:r>
      <w:bookmarkEnd w:id="1577"/>
    </w:p>
    <w:p w:rsidR="00CF4C30" w:rsidRPr="00CF4C30" w:rsidRDefault="00CF4C30" w:rsidP="00CF4C30">
      <w:pPr>
        <w:spacing w:after="240"/>
        <w:rPr>
          <w:rFonts w:ascii="Cambria" w:hAnsi="Cambria"/>
          <w:noProof/>
        </w:rPr>
      </w:pPr>
      <w:bookmarkStart w:id="1578" w:name="_ENREF_459"/>
      <w:r w:rsidRPr="00CF4C30">
        <w:rPr>
          <w:rFonts w:ascii="Cambria" w:hAnsi="Cambria"/>
          <w:noProof/>
        </w:rPr>
        <w:t xml:space="preserve">Sreedharan, J., I. P. Blair, V. B. Tripathi, X. Hu, C. Vance, B. Rogelj, S. Ackerley, J. C. Durnall, K. L. Williams, E. Buratti, F. Baralle, J. de Belleroche, J. D. Mitchell, P. N. Leigh, A. Al-Chalabi, C. C. Miller, G. Nicholson and C. E. Shaw (2008). "Tdp-43 Mutations in Familial and Sporadic Amyotrophic Lateral Sclerosis." </w:t>
      </w:r>
      <w:r w:rsidRPr="00CF4C30">
        <w:rPr>
          <w:rFonts w:ascii="Cambria" w:hAnsi="Cambria"/>
          <w:i/>
          <w:noProof/>
        </w:rPr>
        <w:t>Science</w:t>
      </w:r>
      <w:r w:rsidRPr="00CF4C30">
        <w:rPr>
          <w:rFonts w:ascii="Cambria" w:hAnsi="Cambria"/>
          <w:noProof/>
        </w:rPr>
        <w:t xml:space="preserve"> </w:t>
      </w:r>
      <w:r w:rsidRPr="00CF4C30">
        <w:rPr>
          <w:rFonts w:ascii="Cambria" w:hAnsi="Cambria"/>
          <w:b/>
          <w:noProof/>
        </w:rPr>
        <w:t>319</w:t>
      </w:r>
      <w:r w:rsidRPr="00CF4C30">
        <w:rPr>
          <w:rFonts w:ascii="Cambria" w:hAnsi="Cambria"/>
          <w:noProof/>
        </w:rPr>
        <w:t>(5870): 1668-1672.</w:t>
      </w:r>
      <w:bookmarkEnd w:id="1578"/>
    </w:p>
    <w:p w:rsidR="00CF4C30" w:rsidRPr="00CF4C30" w:rsidRDefault="00CF4C30" w:rsidP="00CF4C30">
      <w:pPr>
        <w:spacing w:after="240"/>
        <w:rPr>
          <w:rFonts w:ascii="Cambria" w:hAnsi="Cambria"/>
          <w:noProof/>
        </w:rPr>
      </w:pPr>
      <w:bookmarkStart w:id="1579" w:name="_ENREF_460"/>
      <w:r w:rsidRPr="00CF4C30">
        <w:rPr>
          <w:rFonts w:ascii="Cambria" w:hAnsi="Cambria"/>
          <w:noProof/>
        </w:rPr>
        <w:t xml:space="preserve">Strom, A. L., P. Shi, F. Zhang, J. Gal, R. Kilty, L. J. Hayward and H. Zhu (2008). "Interaction of Amyotrophic Lateral Sclerosis (Als)-Related Mutant Copper-Zinc Superoxide Dismutase with the Dynein-Dynactin Complex Contributes to Inclusion Formation." </w:t>
      </w:r>
      <w:r w:rsidRPr="00CF4C30">
        <w:rPr>
          <w:rFonts w:ascii="Cambria" w:hAnsi="Cambria"/>
          <w:i/>
          <w:noProof/>
        </w:rPr>
        <w:t>The Journal of Biological Chemistry</w:t>
      </w:r>
      <w:r w:rsidRPr="00CF4C30">
        <w:rPr>
          <w:rFonts w:ascii="Cambria" w:hAnsi="Cambria"/>
          <w:noProof/>
        </w:rPr>
        <w:t xml:space="preserve"> </w:t>
      </w:r>
      <w:r w:rsidRPr="00CF4C30">
        <w:rPr>
          <w:rFonts w:ascii="Cambria" w:hAnsi="Cambria"/>
          <w:b/>
          <w:noProof/>
        </w:rPr>
        <w:t>283</w:t>
      </w:r>
      <w:r w:rsidRPr="00CF4C30">
        <w:rPr>
          <w:rFonts w:ascii="Cambria" w:hAnsi="Cambria"/>
          <w:noProof/>
        </w:rPr>
        <w:t>(33): 22795-22805.</w:t>
      </w:r>
      <w:bookmarkEnd w:id="1579"/>
    </w:p>
    <w:p w:rsidR="00CF4C30" w:rsidRPr="00CF4C30" w:rsidRDefault="00CF4C30" w:rsidP="00CF4C30">
      <w:pPr>
        <w:spacing w:after="240"/>
        <w:rPr>
          <w:rFonts w:ascii="Cambria" w:hAnsi="Cambria"/>
          <w:noProof/>
        </w:rPr>
      </w:pPr>
      <w:bookmarkStart w:id="1580" w:name="_ENREF_461"/>
      <w:r w:rsidRPr="00CF4C30">
        <w:rPr>
          <w:rFonts w:ascii="Cambria" w:hAnsi="Cambria"/>
          <w:noProof/>
        </w:rPr>
        <w:t xml:space="preserve">Strong, M. J., K. Volkening, R. Hammond, W. Yang, W. Strong, C. Leystra-Lantz and C. Shoesmith (2007). "Tdp43 Is a Human Low Molecular Weight Neurofilament (Hnfl) Mrna-Binding Protein." </w:t>
      </w:r>
      <w:r w:rsidRPr="00CF4C30">
        <w:rPr>
          <w:rFonts w:ascii="Cambria" w:hAnsi="Cambria"/>
          <w:i/>
          <w:noProof/>
        </w:rPr>
        <w:t>Molecular and Cellular Neurosciences</w:t>
      </w:r>
      <w:r w:rsidRPr="00CF4C30">
        <w:rPr>
          <w:rFonts w:ascii="Cambria" w:hAnsi="Cambria"/>
          <w:noProof/>
        </w:rPr>
        <w:t xml:space="preserve"> </w:t>
      </w:r>
      <w:r w:rsidRPr="00CF4C30">
        <w:rPr>
          <w:rFonts w:ascii="Cambria" w:hAnsi="Cambria"/>
          <w:b/>
          <w:noProof/>
        </w:rPr>
        <w:t>35</w:t>
      </w:r>
      <w:r w:rsidRPr="00CF4C30">
        <w:rPr>
          <w:rFonts w:ascii="Cambria" w:hAnsi="Cambria"/>
          <w:noProof/>
        </w:rPr>
        <w:t>(2): 320-327.</w:t>
      </w:r>
      <w:bookmarkEnd w:id="1580"/>
    </w:p>
    <w:p w:rsidR="00CF4C30" w:rsidRPr="00CF4C30" w:rsidRDefault="00CF4C30" w:rsidP="00CF4C30">
      <w:pPr>
        <w:spacing w:after="240"/>
        <w:rPr>
          <w:rFonts w:ascii="Cambria" w:hAnsi="Cambria"/>
          <w:noProof/>
        </w:rPr>
      </w:pPr>
      <w:bookmarkStart w:id="1581" w:name="_ENREF_462"/>
      <w:r w:rsidRPr="00CF4C30">
        <w:rPr>
          <w:rFonts w:ascii="Cambria" w:hAnsi="Cambria"/>
          <w:noProof/>
        </w:rPr>
        <w:t xml:space="preserve">Sudo, H. and P. W. Baas (2010). "Acetylation of Microtubules Influences Their Sensitivity to Severing by Katanin in Neurons and Fibroblasts." </w:t>
      </w:r>
      <w:r w:rsidRPr="00CF4C30">
        <w:rPr>
          <w:rFonts w:ascii="Cambria" w:hAnsi="Cambria"/>
          <w:i/>
          <w:noProof/>
        </w:rPr>
        <w:t>The Journal of Neuroscience : The Official Journal of the Society for Neuroscience</w:t>
      </w:r>
      <w:r w:rsidRPr="00CF4C30">
        <w:rPr>
          <w:rFonts w:ascii="Cambria" w:hAnsi="Cambria"/>
          <w:noProof/>
        </w:rPr>
        <w:t xml:space="preserve"> </w:t>
      </w:r>
      <w:r w:rsidRPr="00CF4C30">
        <w:rPr>
          <w:rFonts w:ascii="Cambria" w:hAnsi="Cambria"/>
          <w:b/>
          <w:noProof/>
        </w:rPr>
        <w:t>30</w:t>
      </w:r>
      <w:r w:rsidRPr="00CF4C30">
        <w:rPr>
          <w:rFonts w:ascii="Cambria" w:hAnsi="Cambria"/>
          <w:noProof/>
        </w:rPr>
        <w:t>(21): 7215-7226.</w:t>
      </w:r>
      <w:bookmarkEnd w:id="1581"/>
    </w:p>
    <w:p w:rsidR="00CF4C30" w:rsidRPr="00CF4C30" w:rsidRDefault="00CF4C30" w:rsidP="00CF4C30">
      <w:pPr>
        <w:spacing w:after="240"/>
        <w:rPr>
          <w:rFonts w:ascii="Cambria" w:hAnsi="Cambria"/>
          <w:noProof/>
        </w:rPr>
      </w:pPr>
      <w:bookmarkStart w:id="1582" w:name="_ENREF_463"/>
      <w:r w:rsidRPr="00CF4C30">
        <w:rPr>
          <w:rFonts w:ascii="Cambria" w:hAnsi="Cambria"/>
          <w:noProof/>
        </w:rPr>
        <w:t xml:space="preserve">Sukhorukov, V. M., D. Dikov, A. S. Reichert and M. Meyer-Hermann (2012). "Emergence of the Mitochondrial Reticulum from Fission and Fusion Dynamics." </w:t>
      </w:r>
      <w:r w:rsidRPr="00CF4C30">
        <w:rPr>
          <w:rFonts w:ascii="Cambria" w:hAnsi="Cambria"/>
          <w:i/>
          <w:noProof/>
        </w:rPr>
        <w:t>PLoS Computational Biology</w:t>
      </w:r>
      <w:r w:rsidRPr="00CF4C30">
        <w:rPr>
          <w:rFonts w:ascii="Cambria" w:hAnsi="Cambria"/>
          <w:noProof/>
        </w:rPr>
        <w:t xml:space="preserve"> </w:t>
      </w:r>
      <w:r w:rsidRPr="00CF4C30">
        <w:rPr>
          <w:rFonts w:ascii="Cambria" w:hAnsi="Cambria"/>
          <w:b/>
          <w:noProof/>
        </w:rPr>
        <w:t>8</w:t>
      </w:r>
      <w:r w:rsidRPr="00CF4C30">
        <w:rPr>
          <w:rFonts w:ascii="Cambria" w:hAnsi="Cambria"/>
          <w:noProof/>
        </w:rPr>
        <w:t>(10): e1002745.</w:t>
      </w:r>
      <w:bookmarkEnd w:id="1582"/>
    </w:p>
    <w:p w:rsidR="00CF4C30" w:rsidRPr="00CF4C30" w:rsidRDefault="00CF4C30" w:rsidP="00CF4C30">
      <w:pPr>
        <w:spacing w:after="240"/>
        <w:rPr>
          <w:rFonts w:ascii="Cambria" w:hAnsi="Cambria"/>
          <w:noProof/>
        </w:rPr>
      </w:pPr>
      <w:bookmarkStart w:id="1583" w:name="_ENREF_464"/>
      <w:r w:rsidRPr="00CF4C30">
        <w:rPr>
          <w:rFonts w:ascii="Cambria" w:hAnsi="Cambria"/>
          <w:noProof/>
        </w:rPr>
        <w:t xml:space="preserve">Suzuki, H., K. Lee and M. Matsuoka (2011). "Tdp-43-Induced Death Is Associated with Altered Regulation of Bim and Bcl-Xl and Attenuated by Caspase-Mediated Tdp-43 Cleavage." </w:t>
      </w:r>
      <w:r w:rsidRPr="00CF4C30">
        <w:rPr>
          <w:rFonts w:ascii="Cambria" w:hAnsi="Cambria"/>
          <w:i/>
          <w:noProof/>
        </w:rPr>
        <w:t>The Journal of Biological Chemistry</w:t>
      </w:r>
      <w:r w:rsidRPr="00CF4C30">
        <w:rPr>
          <w:rFonts w:ascii="Cambria" w:hAnsi="Cambria"/>
          <w:noProof/>
        </w:rPr>
        <w:t xml:space="preserve"> </w:t>
      </w:r>
      <w:r w:rsidRPr="00CF4C30">
        <w:rPr>
          <w:rFonts w:ascii="Cambria" w:hAnsi="Cambria"/>
          <w:b/>
          <w:noProof/>
        </w:rPr>
        <w:t>286</w:t>
      </w:r>
      <w:r w:rsidRPr="00CF4C30">
        <w:rPr>
          <w:rFonts w:ascii="Cambria" w:hAnsi="Cambria"/>
          <w:noProof/>
        </w:rPr>
        <w:t>(15): 13171-13183.</w:t>
      </w:r>
      <w:bookmarkEnd w:id="1583"/>
    </w:p>
    <w:p w:rsidR="00CF4C30" w:rsidRPr="00CF4C30" w:rsidRDefault="00CF4C30" w:rsidP="00CF4C30">
      <w:pPr>
        <w:spacing w:after="240"/>
        <w:rPr>
          <w:rFonts w:ascii="Cambria" w:hAnsi="Cambria"/>
          <w:noProof/>
        </w:rPr>
      </w:pPr>
      <w:bookmarkStart w:id="1584" w:name="_ENREF_465"/>
      <w:r w:rsidRPr="00CF4C30">
        <w:rPr>
          <w:rFonts w:ascii="Cambria" w:hAnsi="Cambria"/>
          <w:noProof/>
        </w:rPr>
        <w:t xml:space="preserve">Svenson, I. K., A. E. Ashley-Koch, P. C. Gaskell, T. J. Riney, W. J. Cumming, H. M. Kingston, E. L. Hogan, R. M. Boustany, J. M. Vance, M. A. Nance, M. A. Pericak-Vance and D. A. Marchuk (2001). "Identification and Expression Analysis of Spastin Gene Mutations in Hereditary Spastic Paraplegia." </w:t>
      </w:r>
      <w:r w:rsidRPr="00CF4C30">
        <w:rPr>
          <w:rFonts w:ascii="Cambria" w:hAnsi="Cambria"/>
          <w:i/>
          <w:noProof/>
        </w:rPr>
        <w:t>American Journal of Human Genetics</w:t>
      </w:r>
      <w:r w:rsidRPr="00CF4C30">
        <w:rPr>
          <w:rFonts w:ascii="Cambria" w:hAnsi="Cambria"/>
          <w:noProof/>
        </w:rPr>
        <w:t xml:space="preserve"> </w:t>
      </w:r>
      <w:r w:rsidRPr="00CF4C30">
        <w:rPr>
          <w:rFonts w:ascii="Cambria" w:hAnsi="Cambria"/>
          <w:b/>
          <w:noProof/>
        </w:rPr>
        <w:t>68</w:t>
      </w:r>
      <w:r w:rsidRPr="00CF4C30">
        <w:rPr>
          <w:rFonts w:ascii="Cambria" w:hAnsi="Cambria"/>
          <w:noProof/>
        </w:rPr>
        <w:t>(5): 1077-1085.</w:t>
      </w:r>
      <w:bookmarkEnd w:id="1584"/>
    </w:p>
    <w:p w:rsidR="00CF4C30" w:rsidRPr="00CF4C30" w:rsidRDefault="00CF4C30" w:rsidP="00CF4C30">
      <w:pPr>
        <w:spacing w:after="240"/>
        <w:rPr>
          <w:rFonts w:ascii="Cambria" w:hAnsi="Cambria"/>
          <w:noProof/>
        </w:rPr>
      </w:pPr>
      <w:bookmarkStart w:id="1585" w:name="_ENREF_466"/>
      <w:r w:rsidRPr="00CF4C30">
        <w:rPr>
          <w:rFonts w:ascii="Cambria" w:hAnsi="Cambria"/>
          <w:noProof/>
        </w:rPr>
        <w:t xml:space="preserve">Szabadkai, G., K. Bianchi, P. Varnai, D. De Stefani, M. R. Wieckowski, D. Cavagna, A. I. Nagy, T. Balla and R. Rizzuto (2006). "Chaperone-Mediated Coupling of Endoplasmic Reticulum and Mitochondrial Ca2+ Channels." </w:t>
      </w:r>
      <w:r w:rsidRPr="00CF4C30">
        <w:rPr>
          <w:rFonts w:ascii="Cambria" w:hAnsi="Cambria"/>
          <w:i/>
          <w:noProof/>
        </w:rPr>
        <w:t>The Journal of Cell Biology</w:t>
      </w:r>
      <w:r w:rsidRPr="00CF4C30">
        <w:rPr>
          <w:rFonts w:ascii="Cambria" w:hAnsi="Cambria"/>
          <w:noProof/>
        </w:rPr>
        <w:t xml:space="preserve"> </w:t>
      </w:r>
      <w:r w:rsidRPr="00CF4C30">
        <w:rPr>
          <w:rFonts w:ascii="Cambria" w:hAnsi="Cambria"/>
          <w:b/>
          <w:noProof/>
        </w:rPr>
        <w:t>175</w:t>
      </w:r>
      <w:r w:rsidRPr="00CF4C30">
        <w:rPr>
          <w:rFonts w:ascii="Cambria" w:hAnsi="Cambria"/>
          <w:noProof/>
        </w:rPr>
        <w:t>(6): 901-911.</w:t>
      </w:r>
      <w:bookmarkEnd w:id="1585"/>
    </w:p>
    <w:p w:rsidR="00CF4C30" w:rsidRPr="00CF4C30" w:rsidRDefault="00CF4C30" w:rsidP="00CF4C30">
      <w:pPr>
        <w:spacing w:after="240"/>
        <w:rPr>
          <w:rFonts w:ascii="Cambria" w:hAnsi="Cambria"/>
          <w:noProof/>
        </w:rPr>
      </w:pPr>
      <w:bookmarkStart w:id="1586" w:name="_ENREF_467"/>
      <w:r w:rsidRPr="00CF4C30">
        <w:rPr>
          <w:rFonts w:ascii="Cambria" w:hAnsi="Cambria"/>
          <w:noProof/>
        </w:rPr>
        <w:t xml:space="preserve">Szabadkai, G., A. M. Simoni, M. Chami, M. R. Wieckowski, R. J. Youle and R. Rizzuto (2004). "Drp-1-Dependent Division of the Mitochondrial Network Blocks Intraorganellar Ca2+ Waves and Protects against Ca2+-Mediated Apoptosis." </w:t>
      </w:r>
      <w:r w:rsidRPr="00CF4C30">
        <w:rPr>
          <w:rFonts w:ascii="Cambria" w:hAnsi="Cambria"/>
          <w:i/>
          <w:noProof/>
        </w:rPr>
        <w:t>Molecular Cell</w:t>
      </w:r>
      <w:r w:rsidRPr="00CF4C30">
        <w:rPr>
          <w:rFonts w:ascii="Cambria" w:hAnsi="Cambria"/>
          <w:noProof/>
        </w:rPr>
        <w:t xml:space="preserve"> </w:t>
      </w:r>
      <w:r w:rsidRPr="00CF4C30">
        <w:rPr>
          <w:rFonts w:ascii="Cambria" w:hAnsi="Cambria"/>
          <w:b/>
          <w:noProof/>
        </w:rPr>
        <w:t>16</w:t>
      </w:r>
      <w:r w:rsidRPr="00CF4C30">
        <w:rPr>
          <w:rFonts w:ascii="Cambria" w:hAnsi="Cambria"/>
          <w:noProof/>
        </w:rPr>
        <w:t>(1): 59-68.</w:t>
      </w:r>
      <w:bookmarkEnd w:id="1586"/>
    </w:p>
    <w:p w:rsidR="00CF4C30" w:rsidRPr="00CF4C30" w:rsidRDefault="00CF4C30" w:rsidP="00CF4C30">
      <w:pPr>
        <w:spacing w:after="240"/>
        <w:rPr>
          <w:rFonts w:ascii="Cambria" w:hAnsi="Cambria"/>
          <w:noProof/>
        </w:rPr>
      </w:pPr>
      <w:bookmarkStart w:id="1587" w:name="_ENREF_468"/>
      <w:r w:rsidRPr="00CF4C30">
        <w:rPr>
          <w:rFonts w:ascii="Cambria" w:hAnsi="Cambria"/>
          <w:noProof/>
        </w:rPr>
        <w:t xml:space="preserve">Szabo, I., V. De Pinto and M. Zoratti (1993). "The Mitochondrial Permeability Transition Pore May Comprise Vdac Molecules. Ii. The Electrophysiological Properties of Vdac Are Compatible with Those of the Mitochondrial Megachannel." </w:t>
      </w:r>
      <w:r w:rsidRPr="00CF4C30">
        <w:rPr>
          <w:rFonts w:ascii="Cambria" w:hAnsi="Cambria"/>
          <w:i/>
          <w:noProof/>
        </w:rPr>
        <w:t>FEBS Letters</w:t>
      </w:r>
      <w:r w:rsidRPr="00CF4C30">
        <w:rPr>
          <w:rFonts w:ascii="Cambria" w:hAnsi="Cambria"/>
          <w:noProof/>
        </w:rPr>
        <w:t xml:space="preserve"> </w:t>
      </w:r>
      <w:r w:rsidRPr="00CF4C30">
        <w:rPr>
          <w:rFonts w:ascii="Cambria" w:hAnsi="Cambria"/>
          <w:b/>
          <w:noProof/>
        </w:rPr>
        <w:t>330</w:t>
      </w:r>
      <w:r w:rsidRPr="00CF4C30">
        <w:rPr>
          <w:rFonts w:ascii="Cambria" w:hAnsi="Cambria"/>
          <w:noProof/>
        </w:rPr>
        <w:t>(2): 206-210.</w:t>
      </w:r>
      <w:bookmarkEnd w:id="1587"/>
    </w:p>
    <w:p w:rsidR="00CF4C30" w:rsidRPr="00CF4C30" w:rsidRDefault="00CF4C30" w:rsidP="00CF4C30">
      <w:pPr>
        <w:spacing w:after="240"/>
        <w:rPr>
          <w:rFonts w:ascii="Cambria" w:hAnsi="Cambria"/>
          <w:noProof/>
        </w:rPr>
      </w:pPr>
      <w:bookmarkStart w:id="1588" w:name="_ENREF_469"/>
      <w:r w:rsidRPr="00CF4C30">
        <w:rPr>
          <w:rFonts w:ascii="Cambria" w:hAnsi="Cambria"/>
          <w:noProof/>
        </w:rPr>
        <w:t xml:space="preserve">Szymanski, K. M., D. Binns, R. Bartz, N. V. Grishin, W. P. Li, A. K. Agarwal, A. Garg, R. G. Anderson and J. M. Goodman (2007). "The Lipodystrophy Protein Seipin Is Found at Endoplasmic Reticulum Lipid Droplet Junctions and Is Important for Droplet Morphology." </w:t>
      </w:r>
      <w:r w:rsidRPr="00CF4C30">
        <w:rPr>
          <w:rFonts w:ascii="Cambria" w:hAnsi="Cambria"/>
          <w:i/>
          <w:noProof/>
        </w:rPr>
        <w:t>Proceedings of the National Academy of Sciences of the United States of America</w:t>
      </w:r>
      <w:r w:rsidRPr="00CF4C30">
        <w:rPr>
          <w:rFonts w:ascii="Cambria" w:hAnsi="Cambria"/>
          <w:noProof/>
        </w:rPr>
        <w:t xml:space="preserve"> </w:t>
      </w:r>
      <w:r w:rsidRPr="00CF4C30">
        <w:rPr>
          <w:rFonts w:ascii="Cambria" w:hAnsi="Cambria"/>
          <w:b/>
          <w:noProof/>
        </w:rPr>
        <w:t>104</w:t>
      </w:r>
      <w:r w:rsidRPr="00CF4C30">
        <w:rPr>
          <w:rFonts w:ascii="Cambria" w:hAnsi="Cambria"/>
          <w:noProof/>
        </w:rPr>
        <w:t>(52): 20890-20895.</w:t>
      </w:r>
      <w:bookmarkEnd w:id="1588"/>
    </w:p>
    <w:p w:rsidR="00CF4C30" w:rsidRPr="00CF4C30" w:rsidRDefault="00CF4C30" w:rsidP="00CF4C30">
      <w:pPr>
        <w:spacing w:after="240"/>
        <w:rPr>
          <w:rFonts w:ascii="Cambria" w:hAnsi="Cambria"/>
          <w:noProof/>
        </w:rPr>
      </w:pPr>
      <w:bookmarkStart w:id="1589" w:name="_ENREF_470"/>
      <w:r w:rsidRPr="00CF4C30">
        <w:rPr>
          <w:rFonts w:ascii="Cambria" w:hAnsi="Cambria"/>
          <w:noProof/>
        </w:rPr>
        <w:t xml:space="preserve">Tandler, B. and C. L. Hoppel (1986). "Studies on Giant Mitochondria." </w:t>
      </w:r>
      <w:r w:rsidRPr="00CF4C30">
        <w:rPr>
          <w:rFonts w:ascii="Cambria" w:hAnsi="Cambria"/>
          <w:i/>
          <w:noProof/>
        </w:rPr>
        <w:t>Annals of the New York Academy of Sciences</w:t>
      </w:r>
      <w:r w:rsidRPr="00CF4C30">
        <w:rPr>
          <w:rFonts w:ascii="Cambria" w:hAnsi="Cambria"/>
          <w:noProof/>
        </w:rPr>
        <w:t xml:space="preserve"> </w:t>
      </w:r>
      <w:r w:rsidRPr="00CF4C30">
        <w:rPr>
          <w:rFonts w:ascii="Cambria" w:hAnsi="Cambria"/>
          <w:b/>
          <w:noProof/>
        </w:rPr>
        <w:t>488</w:t>
      </w:r>
      <w:r w:rsidRPr="00CF4C30">
        <w:rPr>
          <w:rFonts w:ascii="Cambria" w:hAnsi="Cambria"/>
          <w:noProof/>
        </w:rPr>
        <w:t>: 65-81.</w:t>
      </w:r>
      <w:bookmarkEnd w:id="1589"/>
    </w:p>
    <w:p w:rsidR="00CF4C30" w:rsidRPr="00CF4C30" w:rsidRDefault="00CF4C30" w:rsidP="00CF4C30">
      <w:pPr>
        <w:spacing w:after="240"/>
        <w:rPr>
          <w:rFonts w:ascii="Cambria" w:hAnsi="Cambria"/>
          <w:noProof/>
        </w:rPr>
      </w:pPr>
      <w:bookmarkStart w:id="1590" w:name="_ENREF_471"/>
      <w:r w:rsidRPr="00CF4C30">
        <w:rPr>
          <w:rFonts w:ascii="Cambria" w:hAnsi="Cambria"/>
          <w:noProof/>
        </w:rPr>
        <w:t xml:space="preserve">Tanida, I., T. Nishitani, T. Nemoto, T. Ueno and E. Kominami (2002). "Mammalian Apg12p, but Not the Apg12p.Apg5p Conjugate, Facilitates Lc3 Processing." </w:t>
      </w:r>
      <w:r w:rsidRPr="00CF4C30">
        <w:rPr>
          <w:rFonts w:ascii="Cambria" w:hAnsi="Cambria"/>
          <w:i/>
          <w:noProof/>
        </w:rPr>
        <w:t>Biochemical and Biophysical Research Communications</w:t>
      </w:r>
      <w:r w:rsidRPr="00CF4C30">
        <w:rPr>
          <w:rFonts w:ascii="Cambria" w:hAnsi="Cambria"/>
          <w:noProof/>
        </w:rPr>
        <w:t xml:space="preserve"> </w:t>
      </w:r>
      <w:r w:rsidRPr="00CF4C30">
        <w:rPr>
          <w:rFonts w:ascii="Cambria" w:hAnsi="Cambria"/>
          <w:b/>
          <w:noProof/>
        </w:rPr>
        <w:t>296</w:t>
      </w:r>
      <w:r w:rsidRPr="00CF4C30">
        <w:rPr>
          <w:rFonts w:ascii="Cambria" w:hAnsi="Cambria"/>
          <w:noProof/>
        </w:rPr>
        <w:t>(5): 1164-1170.</w:t>
      </w:r>
      <w:bookmarkEnd w:id="1590"/>
    </w:p>
    <w:p w:rsidR="00CF4C30" w:rsidRPr="00CF4C30" w:rsidRDefault="00CF4C30" w:rsidP="00CF4C30">
      <w:pPr>
        <w:spacing w:after="240"/>
        <w:rPr>
          <w:rFonts w:ascii="Cambria" w:hAnsi="Cambria"/>
          <w:noProof/>
        </w:rPr>
      </w:pPr>
      <w:bookmarkStart w:id="1591" w:name="_ENREF_472"/>
      <w:r w:rsidRPr="00CF4C30">
        <w:rPr>
          <w:rFonts w:ascii="Cambria" w:hAnsi="Cambria"/>
          <w:noProof/>
        </w:rPr>
        <w:t xml:space="preserve">Tarrade, A., C. Fassier, S. Courageot, D. Charvin, J. Vitte, L. Peris, A. Thorel, E. Mouisel, N. Fonknechten, N. Roblot, D. Seilhean, A. Dierich, J. J. Hauw and J. Melki (2006). "A Mutation of Spastin Is Responsible for Swellings and Impairment of Transport in a Region of Axon Characterized by Changes in Microtubule Composition." </w:t>
      </w:r>
      <w:r w:rsidRPr="00CF4C30">
        <w:rPr>
          <w:rFonts w:ascii="Cambria" w:hAnsi="Cambria"/>
          <w:i/>
          <w:noProof/>
        </w:rPr>
        <w:t>Human Molecular Genetics</w:t>
      </w:r>
      <w:r w:rsidRPr="00CF4C30">
        <w:rPr>
          <w:rFonts w:ascii="Cambria" w:hAnsi="Cambria"/>
          <w:noProof/>
        </w:rPr>
        <w:t xml:space="preserve"> </w:t>
      </w:r>
      <w:r w:rsidRPr="00CF4C30">
        <w:rPr>
          <w:rFonts w:ascii="Cambria" w:hAnsi="Cambria"/>
          <w:b/>
          <w:noProof/>
        </w:rPr>
        <w:t>15</w:t>
      </w:r>
      <w:r w:rsidRPr="00CF4C30">
        <w:rPr>
          <w:rFonts w:ascii="Cambria" w:hAnsi="Cambria"/>
          <w:noProof/>
        </w:rPr>
        <w:t>(24): 3544-3558.</w:t>
      </w:r>
      <w:bookmarkEnd w:id="1591"/>
    </w:p>
    <w:p w:rsidR="00CF4C30" w:rsidRPr="00CF4C30" w:rsidRDefault="00CF4C30" w:rsidP="00CF4C30">
      <w:pPr>
        <w:spacing w:after="240"/>
        <w:rPr>
          <w:rFonts w:ascii="Cambria" w:hAnsi="Cambria"/>
          <w:noProof/>
        </w:rPr>
      </w:pPr>
      <w:bookmarkStart w:id="1592" w:name="_ENREF_473"/>
      <w:r w:rsidRPr="00CF4C30">
        <w:rPr>
          <w:rFonts w:ascii="Cambria" w:hAnsi="Cambria"/>
          <w:noProof/>
        </w:rPr>
        <w:t xml:space="preserve">Tateno, M., H. Sadakata, M. Tanaka, S. Itohara, R. M. Shin, M. Miura, M. Masuda, T. Aosaki, M. Urushitani, H. Misawa and R. Takahashi (2004). "Calcium-Permeable Ampa Receptors Promote Misfolding of Mutant Sod1 Protein and Development of Amyotrophic Lateral Sclerosis in a Transgenic Mouse Model." </w:t>
      </w:r>
      <w:r w:rsidRPr="00CF4C30">
        <w:rPr>
          <w:rFonts w:ascii="Cambria" w:hAnsi="Cambria"/>
          <w:i/>
          <w:noProof/>
        </w:rPr>
        <w:t>Human Molecular Genetics</w:t>
      </w:r>
      <w:r w:rsidRPr="00CF4C30">
        <w:rPr>
          <w:rFonts w:ascii="Cambria" w:hAnsi="Cambria"/>
          <w:noProof/>
        </w:rPr>
        <w:t xml:space="preserve"> </w:t>
      </w:r>
      <w:r w:rsidRPr="00CF4C30">
        <w:rPr>
          <w:rFonts w:ascii="Cambria" w:hAnsi="Cambria"/>
          <w:b/>
          <w:noProof/>
        </w:rPr>
        <w:t>13</w:t>
      </w:r>
      <w:r w:rsidRPr="00CF4C30">
        <w:rPr>
          <w:rFonts w:ascii="Cambria" w:hAnsi="Cambria"/>
          <w:noProof/>
        </w:rPr>
        <w:t>(19): 2183-2196.</w:t>
      </w:r>
      <w:bookmarkEnd w:id="1592"/>
    </w:p>
    <w:p w:rsidR="00CF4C30" w:rsidRPr="00CF4C30" w:rsidRDefault="00CF4C30" w:rsidP="00CF4C30">
      <w:pPr>
        <w:spacing w:after="240"/>
        <w:rPr>
          <w:rFonts w:ascii="Cambria" w:hAnsi="Cambria"/>
          <w:noProof/>
        </w:rPr>
      </w:pPr>
      <w:bookmarkStart w:id="1593" w:name="_ENREF_474"/>
      <w:r w:rsidRPr="00CF4C30">
        <w:rPr>
          <w:rFonts w:ascii="Cambria" w:hAnsi="Cambria"/>
          <w:noProof/>
        </w:rPr>
        <w:t xml:space="preserve">Terman, A. and U. T. Brunk (2005). "The Aging Myocardium: Roles of Mitochondrial Damage and Lysosomal Degradation." </w:t>
      </w:r>
      <w:r w:rsidRPr="00CF4C30">
        <w:rPr>
          <w:rFonts w:ascii="Cambria" w:hAnsi="Cambria"/>
          <w:i/>
          <w:noProof/>
        </w:rPr>
        <w:t>Heart, Lung &amp; Circulation</w:t>
      </w:r>
      <w:r w:rsidRPr="00CF4C30">
        <w:rPr>
          <w:rFonts w:ascii="Cambria" w:hAnsi="Cambria"/>
          <w:noProof/>
        </w:rPr>
        <w:t xml:space="preserve"> </w:t>
      </w:r>
      <w:r w:rsidRPr="00CF4C30">
        <w:rPr>
          <w:rFonts w:ascii="Cambria" w:hAnsi="Cambria"/>
          <w:b/>
          <w:noProof/>
        </w:rPr>
        <w:t>14</w:t>
      </w:r>
      <w:r w:rsidRPr="00CF4C30">
        <w:rPr>
          <w:rFonts w:ascii="Cambria" w:hAnsi="Cambria"/>
          <w:noProof/>
        </w:rPr>
        <w:t>(2): 107-114.</w:t>
      </w:r>
      <w:bookmarkEnd w:id="1593"/>
    </w:p>
    <w:p w:rsidR="00CF4C30" w:rsidRPr="00CF4C30" w:rsidRDefault="00CF4C30" w:rsidP="00CF4C30">
      <w:pPr>
        <w:spacing w:after="240"/>
        <w:rPr>
          <w:rFonts w:ascii="Cambria" w:hAnsi="Cambria"/>
          <w:noProof/>
        </w:rPr>
      </w:pPr>
      <w:bookmarkStart w:id="1594" w:name="_ENREF_475"/>
      <w:r w:rsidRPr="00CF4C30">
        <w:rPr>
          <w:rFonts w:ascii="Cambria" w:hAnsi="Cambria"/>
          <w:noProof/>
        </w:rPr>
        <w:t xml:space="preserve">Terman, A., H. Dalen, J. W. Eaton, J. Neuzil and U. T. Brunk (2003). "Mitochondrial Recycling and Aging of Cardiac Myocytes: The Role of Autophagocytosis." </w:t>
      </w:r>
      <w:r w:rsidRPr="00CF4C30">
        <w:rPr>
          <w:rFonts w:ascii="Cambria" w:hAnsi="Cambria"/>
          <w:i/>
          <w:noProof/>
        </w:rPr>
        <w:t>Experimental Gerontology</w:t>
      </w:r>
      <w:r w:rsidRPr="00CF4C30">
        <w:rPr>
          <w:rFonts w:ascii="Cambria" w:hAnsi="Cambria"/>
          <w:noProof/>
        </w:rPr>
        <w:t xml:space="preserve"> </w:t>
      </w:r>
      <w:r w:rsidRPr="00CF4C30">
        <w:rPr>
          <w:rFonts w:ascii="Cambria" w:hAnsi="Cambria"/>
          <w:b/>
          <w:noProof/>
        </w:rPr>
        <w:t>38</w:t>
      </w:r>
      <w:r w:rsidRPr="00CF4C30">
        <w:rPr>
          <w:rFonts w:ascii="Cambria" w:hAnsi="Cambria"/>
          <w:noProof/>
        </w:rPr>
        <w:t>(8): 863-876.</w:t>
      </w:r>
      <w:bookmarkEnd w:id="1594"/>
    </w:p>
    <w:p w:rsidR="00CF4C30" w:rsidRPr="00CF4C30" w:rsidRDefault="00CF4C30" w:rsidP="00CF4C30">
      <w:pPr>
        <w:spacing w:after="240"/>
        <w:rPr>
          <w:rFonts w:ascii="Cambria" w:hAnsi="Cambria"/>
          <w:noProof/>
        </w:rPr>
      </w:pPr>
      <w:bookmarkStart w:id="1595" w:name="_ENREF_476"/>
      <w:r w:rsidRPr="00CF4C30">
        <w:rPr>
          <w:rFonts w:ascii="Cambria" w:hAnsi="Cambria"/>
          <w:noProof/>
        </w:rPr>
        <w:t xml:space="preserve">Terman, A., T. Kurz, M. Navratil, E. A. Arriaga and U. T. Brunk (2010). "Mitochondrial Turnover and Aging of Long-Lived Postmitotic Cells: The Mitochondrial-Lysosomal Axis Theory of Aging." </w:t>
      </w:r>
      <w:r w:rsidRPr="00CF4C30">
        <w:rPr>
          <w:rFonts w:ascii="Cambria" w:hAnsi="Cambria"/>
          <w:i/>
          <w:noProof/>
        </w:rPr>
        <w:t>Antioxidants &amp; Redox Signaling</w:t>
      </w:r>
      <w:r w:rsidRPr="00CF4C30">
        <w:rPr>
          <w:rFonts w:ascii="Cambria" w:hAnsi="Cambria"/>
          <w:noProof/>
        </w:rPr>
        <w:t xml:space="preserve"> </w:t>
      </w:r>
      <w:r w:rsidRPr="00CF4C30">
        <w:rPr>
          <w:rFonts w:ascii="Cambria" w:hAnsi="Cambria"/>
          <w:b/>
          <w:noProof/>
        </w:rPr>
        <w:t>12</w:t>
      </w:r>
      <w:r w:rsidRPr="00CF4C30">
        <w:rPr>
          <w:rFonts w:ascii="Cambria" w:hAnsi="Cambria"/>
          <w:noProof/>
        </w:rPr>
        <w:t>(4): 503-535.</w:t>
      </w:r>
      <w:bookmarkEnd w:id="1595"/>
    </w:p>
    <w:p w:rsidR="00CF4C30" w:rsidRPr="00CF4C30" w:rsidRDefault="00CF4C30" w:rsidP="00CF4C30">
      <w:pPr>
        <w:spacing w:after="240"/>
        <w:rPr>
          <w:rFonts w:ascii="Cambria" w:hAnsi="Cambria"/>
          <w:noProof/>
        </w:rPr>
      </w:pPr>
      <w:bookmarkStart w:id="1596" w:name="_ENREF_477"/>
      <w:r w:rsidRPr="00CF4C30">
        <w:rPr>
          <w:rFonts w:ascii="Cambria" w:hAnsi="Cambria"/>
          <w:noProof/>
        </w:rPr>
        <w:t xml:space="preserve">Thomas, K. J. and M. R. Jacobson (2012). "Defects in Mitochondrial Fission Protein Dynamin-Related Protein 1 Are Linked to Apoptotic Resistance and Autophagy in a Lung Cancer Model." </w:t>
      </w:r>
      <w:r w:rsidRPr="00CF4C30">
        <w:rPr>
          <w:rFonts w:ascii="Cambria" w:hAnsi="Cambria"/>
          <w:i/>
          <w:noProof/>
        </w:rPr>
        <w:t>PLoS One</w:t>
      </w:r>
      <w:r w:rsidRPr="00CF4C30">
        <w:rPr>
          <w:rFonts w:ascii="Cambria" w:hAnsi="Cambria"/>
          <w:noProof/>
        </w:rPr>
        <w:t xml:space="preserve"> </w:t>
      </w:r>
      <w:r w:rsidRPr="00CF4C30">
        <w:rPr>
          <w:rFonts w:ascii="Cambria" w:hAnsi="Cambria"/>
          <w:b/>
          <w:noProof/>
        </w:rPr>
        <w:t>7</w:t>
      </w:r>
      <w:r w:rsidRPr="00CF4C30">
        <w:rPr>
          <w:rFonts w:ascii="Cambria" w:hAnsi="Cambria"/>
          <w:noProof/>
        </w:rPr>
        <w:t>(9): e45319.</w:t>
      </w:r>
      <w:bookmarkEnd w:id="1596"/>
    </w:p>
    <w:p w:rsidR="00CF4C30" w:rsidRPr="00CF4C30" w:rsidRDefault="00CF4C30" w:rsidP="00CF4C30">
      <w:pPr>
        <w:spacing w:after="240"/>
        <w:rPr>
          <w:rFonts w:ascii="Cambria" w:hAnsi="Cambria"/>
          <w:noProof/>
        </w:rPr>
      </w:pPr>
      <w:bookmarkStart w:id="1597" w:name="_ENREF_478"/>
      <w:r w:rsidRPr="00CF4C30">
        <w:rPr>
          <w:rFonts w:ascii="Cambria" w:hAnsi="Cambria"/>
          <w:noProof/>
        </w:rPr>
        <w:t xml:space="preserve">Thomson, M. (2003). "Does Cholesterol Use the Mitochondrial Contact Site as a Conduit to the Steroidogenic Pathway?" </w:t>
      </w:r>
      <w:r w:rsidRPr="00CF4C30">
        <w:rPr>
          <w:rFonts w:ascii="Cambria" w:hAnsi="Cambria"/>
          <w:i/>
          <w:noProof/>
        </w:rPr>
        <w:t>BioEssays : News and Reviews in Molecular, Cellular and Developmental Biology</w:t>
      </w:r>
      <w:r w:rsidRPr="00CF4C30">
        <w:rPr>
          <w:rFonts w:ascii="Cambria" w:hAnsi="Cambria"/>
          <w:noProof/>
        </w:rPr>
        <w:t xml:space="preserve"> </w:t>
      </w:r>
      <w:r w:rsidRPr="00CF4C30">
        <w:rPr>
          <w:rFonts w:ascii="Cambria" w:hAnsi="Cambria"/>
          <w:b/>
          <w:noProof/>
        </w:rPr>
        <w:t>25</w:t>
      </w:r>
      <w:r w:rsidRPr="00CF4C30">
        <w:rPr>
          <w:rFonts w:ascii="Cambria" w:hAnsi="Cambria"/>
          <w:noProof/>
        </w:rPr>
        <w:t>(3): 252-258.</w:t>
      </w:r>
      <w:bookmarkEnd w:id="1597"/>
    </w:p>
    <w:p w:rsidR="00CF4C30" w:rsidRPr="00CF4C30" w:rsidRDefault="00CF4C30" w:rsidP="00CF4C30">
      <w:pPr>
        <w:spacing w:after="240"/>
        <w:rPr>
          <w:rFonts w:ascii="Cambria" w:hAnsi="Cambria"/>
          <w:noProof/>
        </w:rPr>
      </w:pPr>
      <w:bookmarkStart w:id="1598" w:name="_ENREF_479"/>
      <w:r w:rsidRPr="00CF4C30">
        <w:rPr>
          <w:rFonts w:ascii="Cambria" w:hAnsi="Cambria"/>
          <w:noProof/>
        </w:rPr>
        <w:t xml:space="preserve">Tieu, K., C. Perier, C. Caspersen, P. Teismann, D. C. Wu, S. D. Yan, A. Naini, M. Vila, V. Jackson-Lewis, R. Ramasamy and S. Przedborski (2003). "D-Beta-Hydroxybutyrate Rescues Mitochondrial Respiration and Mitigates Features of Parkinson Disease." </w:t>
      </w:r>
      <w:r w:rsidRPr="00CF4C30">
        <w:rPr>
          <w:rFonts w:ascii="Cambria" w:hAnsi="Cambria"/>
          <w:i/>
          <w:noProof/>
        </w:rPr>
        <w:t>The Journal of Clinical Investigation</w:t>
      </w:r>
      <w:r w:rsidRPr="00CF4C30">
        <w:rPr>
          <w:rFonts w:ascii="Cambria" w:hAnsi="Cambria"/>
          <w:noProof/>
        </w:rPr>
        <w:t xml:space="preserve"> </w:t>
      </w:r>
      <w:r w:rsidRPr="00CF4C30">
        <w:rPr>
          <w:rFonts w:ascii="Cambria" w:hAnsi="Cambria"/>
          <w:b/>
          <w:noProof/>
        </w:rPr>
        <w:t>112</w:t>
      </w:r>
      <w:r w:rsidRPr="00CF4C30">
        <w:rPr>
          <w:rFonts w:ascii="Cambria" w:hAnsi="Cambria"/>
          <w:noProof/>
        </w:rPr>
        <w:t>(6): 892-901.</w:t>
      </w:r>
      <w:bookmarkEnd w:id="1598"/>
    </w:p>
    <w:p w:rsidR="00CF4C30" w:rsidRPr="00CF4C30" w:rsidRDefault="00CF4C30" w:rsidP="00CF4C30">
      <w:pPr>
        <w:spacing w:after="240"/>
        <w:rPr>
          <w:rFonts w:ascii="Cambria" w:hAnsi="Cambria"/>
          <w:noProof/>
        </w:rPr>
      </w:pPr>
      <w:bookmarkStart w:id="1599" w:name="_ENREF_480"/>
      <w:r w:rsidRPr="00CF4C30">
        <w:rPr>
          <w:rFonts w:ascii="Cambria" w:hAnsi="Cambria"/>
          <w:noProof/>
        </w:rPr>
        <w:t xml:space="preserve">Tohgi, H., T. Abe, K. Yamazaki, T. Murata, E. Ishizaki and C. Isobe (1999). "Remarkable Increase in Cerebrospinal Fluid 3-Nitrotyrosine in Patients with Sporadic Amyotrophic Lateral Sclerosis." </w:t>
      </w:r>
      <w:r w:rsidRPr="00CF4C30">
        <w:rPr>
          <w:rFonts w:ascii="Cambria" w:hAnsi="Cambria"/>
          <w:i/>
          <w:noProof/>
        </w:rPr>
        <w:t>Annals of Neurology</w:t>
      </w:r>
      <w:r w:rsidRPr="00CF4C30">
        <w:rPr>
          <w:rFonts w:ascii="Cambria" w:hAnsi="Cambria"/>
          <w:noProof/>
        </w:rPr>
        <w:t xml:space="preserve"> </w:t>
      </w:r>
      <w:r w:rsidRPr="00CF4C30">
        <w:rPr>
          <w:rFonts w:ascii="Cambria" w:hAnsi="Cambria"/>
          <w:b/>
          <w:noProof/>
        </w:rPr>
        <w:t>46</w:t>
      </w:r>
      <w:r w:rsidRPr="00CF4C30">
        <w:rPr>
          <w:rFonts w:ascii="Cambria" w:hAnsi="Cambria"/>
          <w:noProof/>
        </w:rPr>
        <w:t>(1): 129-131.</w:t>
      </w:r>
      <w:bookmarkEnd w:id="1599"/>
    </w:p>
    <w:p w:rsidR="00CF4C30" w:rsidRPr="00CF4C30" w:rsidRDefault="00CF4C30" w:rsidP="00CF4C30">
      <w:pPr>
        <w:spacing w:after="240"/>
        <w:rPr>
          <w:rFonts w:ascii="Cambria" w:hAnsi="Cambria"/>
          <w:noProof/>
        </w:rPr>
      </w:pPr>
      <w:bookmarkStart w:id="1600" w:name="_ENREF_481"/>
      <w:r w:rsidRPr="00CF4C30">
        <w:rPr>
          <w:rFonts w:ascii="Cambria" w:hAnsi="Cambria"/>
          <w:noProof/>
        </w:rPr>
        <w:t xml:space="preserve">Topp, J. D., N. W. Gray, R. D. Gerard and B. F. Horazdovsky (2004). "Alsin Is a Rab5 and Rac1 Guanine Nucleotide Exchange Factor." </w:t>
      </w:r>
      <w:r w:rsidRPr="00CF4C30">
        <w:rPr>
          <w:rFonts w:ascii="Cambria" w:hAnsi="Cambria"/>
          <w:i/>
          <w:noProof/>
        </w:rPr>
        <w:t>J Biol Chem</w:t>
      </w:r>
      <w:r w:rsidRPr="00CF4C30">
        <w:rPr>
          <w:rFonts w:ascii="Cambria" w:hAnsi="Cambria"/>
          <w:noProof/>
        </w:rPr>
        <w:t xml:space="preserve"> </w:t>
      </w:r>
      <w:r w:rsidRPr="00CF4C30">
        <w:rPr>
          <w:rFonts w:ascii="Cambria" w:hAnsi="Cambria"/>
          <w:b/>
          <w:noProof/>
        </w:rPr>
        <w:t>279</w:t>
      </w:r>
      <w:r w:rsidRPr="00CF4C30">
        <w:rPr>
          <w:rFonts w:ascii="Cambria" w:hAnsi="Cambria"/>
          <w:noProof/>
        </w:rPr>
        <w:t>(23): 24612-24623.</w:t>
      </w:r>
      <w:bookmarkEnd w:id="1600"/>
    </w:p>
    <w:p w:rsidR="00CF4C30" w:rsidRPr="00CF4C30" w:rsidRDefault="00CF4C30" w:rsidP="00CF4C30">
      <w:pPr>
        <w:spacing w:after="240"/>
        <w:rPr>
          <w:rFonts w:ascii="Cambria" w:hAnsi="Cambria"/>
          <w:noProof/>
        </w:rPr>
      </w:pPr>
      <w:bookmarkStart w:id="1601" w:name="_ENREF_482"/>
      <w:r w:rsidRPr="00CF4C30">
        <w:rPr>
          <w:rFonts w:ascii="Cambria" w:hAnsi="Cambria"/>
          <w:noProof/>
        </w:rPr>
        <w:t xml:space="preserve">Tremolizzo, L., S. Beretta and C. Ferrarese (2004). "Peripheral Markers of Glutamatergic Dysfunction in Neurological Diseases: Focus on Ex Vivo Tools." </w:t>
      </w:r>
      <w:r w:rsidRPr="00CF4C30">
        <w:rPr>
          <w:rFonts w:ascii="Cambria" w:hAnsi="Cambria"/>
          <w:i/>
          <w:noProof/>
        </w:rPr>
        <w:t>Crit Rev Neurobiol</w:t>
      </w:r>
      <w:r w:rsidRPr="00CF4C30">
        <w:rPr>
          <w:rFonts w:ascii="Cambria" w:hAnsi="Cambria"/>
          <w:noProof/>
        </w:rPr>
        <w:t xml:space="preserve"> </w:t>
      </w:r>
      <w:r w:rsidRPr="00CF4C30">
        <w:rPr>
          <w:rFonts w:ascii="Cambria" w:hAnsi="Cambria"/>
          <w:b/>
          <w:noProof/>
        </w:rPr>
        <w:t>16</w:t>
      </w:r>
      <w:r w:rsidRPr="00CF4C30">
        <w:rPr>
          <w:rFonts w:ascii="Cambria" w:hAnsi="Cambria"/>
          <w:noProof/>
        </w:rPr>
        <w:t>(1-2): 141-146.</w:t>
      </w:r>
      <w:bookmarkEnd w:id="1601"/>
    </w:p>
    <w:p w:rsidR="00CF4C30" w:rsidRPr="00CF4C30" w:rsidRDefault="00CF4C30" w:rsidP="00CF4C30">
      <w:pPr>
        <w:spacing w:after="240"/>
        <w:rPr>
          <w:rFonts w:ascii="Cambria" w:hAnsi="Cambria"/>
          <w:noProof/>
        </w:rPr>
      </w:pPr>
      <w:bookmarkStart w:id="1602" w:name="_ENREF_483"/>
      <w:r w:rsidRPr="00CF4C30">
        <w:rPr>
          <w:rFonts w:ascii="Cambria" w:hAnsi="Cambria"/>
          <w:noProof/>
        </w:rPr>
        <w:t xml:space="preserve">Trotta, N., G. Orso, M. G. Rossetto, A. Daga and K. Broadie (2004). "The Hereditary Spastic Paraplegia Gene, Spastin, Regulates Microtubule Stability to Modulate Synaptic Structure and Function." </w:t>
      </w:r>
      <w:r w:rsidRPr="00CF4C30">
        <w:rPr>
          <w:rFonts w:ascii="Cambria" w:hAnsi="Cambria"/>
          <w:i/>
          <w:noProof/>
        </w:rPr>
        <w:t>Current Biology : CB</w:t>
      </w:r>
      <w:r w:rsidRPr="00CF4C30">
        <w:rPr>
          <w:rFonts w:ascii="Cambria" w:hAnsi="Cambria"/>
          <w:noProof/>
        </w:rPr>
        <w:t xml:space="preserve"> </w:t>
      </w:r>
      <w:r w:rsidRPr="00CF4C30">
        <w:rPr>
          <w:rFonts w:ascii="Cambria" w:hAnsi="Cambria"/>
          <w:b/>
          <w:noProof/>
        </w:rPr>
        <w:t>14</w:t>
      </w:r>
      <w:r w:rsidRPr="00CF4C30">
        <w:rPr>
          <w:rFonts w:ascii="Cambria" w:hAnsi="Cambria"/>
          <w:noProof/>
        </w:rPr>
        <w:t>(13): 1135-1147.</w:t>
      </w:r>
      <w:bookmarkEnd w:id="1602"/>
    </w:p>
    <w:p w:rsidR="00CF4C30" w:rsidRPr="00CF4C30" w:rsidRDefault="00CF4C30" w:rsidP="00CF4C30">
      <w:pPr>
        <w:spacing w:after="240"/>
        <w:rPr>
          <w:rFonts w:ascii="Cambria" w:hAnsi="Cambria"/>
          <w:noProof/>
        </w:rPr>
      </w:pPr>
      <w:bookmarkStart w:id="1603" w:name="_ENREF_484"/>
      <w:r w:rsidRPr="00CF4C30">
        <w:rPr>
          <w:rFonts w:ascii="Cambria" w:hAnsi="Cambria"/>
          <w:noProof/>
        </w:rPr>
        <w:t xml:space="preserve">Tsang, H. T., T. L. Edwards, X. Wang, J. W. Connell, R. J. Davies, H. J. Durrington, C. J. O'Kane, J. P. Luzio and E. Reid (2009). "The Hereditary Spastic Paraplegia Proteins Nipa1, Spastin and Spartin Are Inhibitors of Mammalian Bmp Signalling." </w:t>
      </w:r>
      <w:r w:rsidRPr="00CF4C30">
        <w:rPr>
          <w:rFonts w:ascii="Cambria" w:hAnsi="Cambria"/>
          <w:i/>
          <w:noProof/>
        </w:rPr>
        <w:t>Human Molecular Genetics</w:t>
      </w:r>
      <w:r w:rsidRPr="00CF4C30">
        <w:rPr>
          <w:rFonts w:ascii="Cambria" w:hAnsi="Cambria"/>
          <w:noProof/>
        </w:rPr>
        <w:t xml:space="preserve"> </w:t>
      </w:r>
      <w:r w:rsidRPr="00CF4C30">
        <w:rPr>
          <w:rFonts w:ascii="Cambria" w:hAnsi="Cambria"/>
          <w:b/>
          <w:noProof/>
        </w:rPr>
        <w:t>18</w:t>
      </w:r>
      <w:r w:rsidRPr="00CF4C30">
        <w:rPr>
          <w:rFonts w:ascii="Cambria" w:hAnsi="Cambria"/>
          <w:noProof/>
        </w:rPr>
        <w:t>(20): 3805-3821.</w:t>
      </w:r>
      <w:bookmarkEnd w:id="1603"/>
    </w:p>
    <w:p w:rsidR="00CF4C30" w:rsidRPr="00CF4C30" w:rsidRDefault="00CF4C30" w:rsidP="00CF4C30">
      <w:pPr>
        <w:spacing w:after="240"/>
        <w:rPr>
          <w:rFonts w:ascii="Cambria" w:hAnsi="Cambria"/>
          <w:noProof/>
        </w:rPr>
      </w:pPr>
      <w:bookmarkStart w:id="1604" w:name="_ENREF_485"/>
      <w:r w:rsidRPr="00CF4C30">
        <w:rPr>
          <w:rFonts w:ascii="Cambria" w:hAnsi="Cambria"/>
          <w:noProof/>
        </w:rPr>
        <w:t xml:space="preserve">Twig, G., A. Elorza, A. J. Molina, H. Mohamed, J. D. Wikstrom, G. Walzer, L. Stiles, S. E. Haigh, S. Katz, G. Las, J. Alroy, M. Wu, B. F. Py, J. Yuan, J. T. Deeney, B. E. Corkey and O. S. Shirihai (2008). "Fission and Selective Fusion Govern Mitochondrial Segregation and Elimination by Autophagy." </w:t>
      </w:r>
      <w:r w:rsidRPr="00CF4C30">
        <w:rPr>
          <w:rFonts w:ascii="Cambria" w:hAnsi="Cambria"/>
          <w:i/>
          <w:noProof/>
        </w:rPr>
        <w:t>The EMBO Journal</w:t>
      </w:r>
      <w:r w:rsidRPr="00CF4C30">
        <w:rPr>
          <w:rFonts w:ascii="Cambria" w:hAnsi="Cambria"/>
          <w:noProof/>
        </w:rPr>
        <w:t xml:space="preserve"> </w:t>
      </w:r>
      <w:r w:rsidRPr="00CF4C30">
        <w:rPr>
          <w:rFonts w:ascii="Cambria" w:hAnsi="Cambria"/>
          <w:b/>
          <w:noProof/>
        </w:rPr>
        <w:t>27</w:t>
      </w:r>
      <w:r w:rsidRPr="00CF4C30">
        <w:rPr>
          <w:rFonts w:ascii="Cambria" w:hAnsi="Cambria"/>
          <w:noProof/>
        </w:rPr>
        <w:t>(2): 433-446.</w:t>
      </w:r>
      <w:bookmarkEnd w:id="1604"/>
    </w:p>
    <w:p w:rsidR="00CF4C30" w:rsidRPr="00CF4C30" w:rsidRDefault="00CF4C30" w:rsidP="00CF4C30">
      <w:pPr>
        <w:spacing w:after="240"/>
        <w:rPr>
          <w:rFonts w:ascii="Cambria" w:hAnsi="Cambria"/>
          <w:noProof/>
        </w:rPr>
      </w:pPr>
      <w:bookmarkStart w:id="1605" w:name="_ENREF_486"/>
      <w:r w:rsidRPr="00CF4C30">
        <w:rPr>
          <w:rFonts w:ascii="Cambria" w:hAnsi="Cambria"/>
          <w:noProof/>
        </w:rPr>
        <w:t xml:space="preserve">Tzoulis, C., P. S. Denora, F. M. Santorelli and L. A. Bindoff (2008). "Hereditary Spastic Paraplegia Caused by the Novel Mutation 1047insc in the Spg7 Gene." </w:t>
      </w:r>
      <w:r w:rsidRPr="00CF4C30">
        <w:rPr>
          <w:rFonts w:ascii="Cambria" w:hAnsi="Cambria"/>
          <w:i/>
          <w:noProof/>
        </w:rPr>
        <w:t>Journal of Neurology</w:t>
      </w:r>
      <w:r w:rsidRPr="00CF4C30">
        <w:rPr>
          <w:rFonts w:ascii="Cambria" w:hAnsi="Cambria"/>
          <w:noProof/>
        </w:rPr>
        <w:t xml:space="preserve"> </w:t>
      </w:r>
      <w:r w:rsidRPr="00CF4C30">
        <w:rPr>
          <w:rFonts w:ascii="Cambria" w:hAnsi="Cambria"/>
          <w:b/>
          <w:noProof/>
        </w:rPr>
        <w:t>255</w:t>
      </w:r>
      <w:r w:rsidRPr="00CF4C30">
        <w:rPr>
          <w:rFonts w:ascii="Cambria" w:hAnsi="Cambria"/>
          <w:noProof/>
        </w:rPr>
        <w:t>(8): 1142-1144.</w:t>
      </w:r>
      <w:bookmarkEnd w:id="1605"/>
    </w:p>
    <w:p w:rsidR="00CF4C30" w:rsidRPr="00CF4C30" w:rsidRDefault="00CF4C30" w:rsidP="00CF4C30">
      <w:pPr>
        <w:spacing w:after="240"/>
        <w:rPr>
          <w:rFonts w:ascii="Cambria" w:hAnsi="Cambria"/>
          <w:noProof/>
        </w:rPr>
      </w:pPr>
      <w:bookmarkStart w:id="1606" w:name="_ENREF_487"/>
      <w:r w:rsidRPr="00CF4C30">
        <w:rPr>
          <w:rFonts w:ascii="Cambria" w:hAnsi="Cambria"/>
          <w:noProof/>
        </w:rPr>
        <w:t xml:space="preserve">Vaccaro, A., A. Tauffenberger, P. E. Ash, Y. Carlomagno, L. Petrucelli and J. A. Parker (2012). "Tdp-1/Tdp-43 Regulates Stress Signaling and Age-Dependent Proteotoxicity in Caenorhabditis Elegans." </w:t>
      </w:r>
      <w:r w:rsidRPr="00CF4C30">
        <w:rPr>
          <w:rFonts w:ascii="Cambria" w:hAnsi="Cambria"/>
          <w:i/>
          <w:noProof/>
        </w:rPr>
        <w:t>PLoS Genetics</w:t>
      </w:r>
      <w:r w:rsidRPr="00CF4C30">
        <w:rPr>
          <w:rFonts w:ascii="Cambria" w:hAnsi="Cambria"/>
          <w:noProof/>
        </w:rPr>
        <w:t xml:space="preserve"> </w:t>
      </w:r>
      <w:r w:rsidRPr="00CF4C30">
        <w:rPr>
          <w:rFonts w:ascii="Cambria" w:hAnsi="Cambria"/>
          <w:b/>
          <w:noProof/>
        </w:rPr>
        <w:t>8</w:t>
      </w:r>
      <w:r w:rsidRPr="00CF4C30">
        <w:rPr>
          <w:rFonts w:ascii="Cambria" w:hAnsi="Cambria"/>
          <w:noProof/>
        </w:rPr>
        <w:t>(7): e1002806.</w:t>
      </w:r>
      <w:bookmarkEnd w:id="1606"/>
    </w:p>
    <w:p w:rsidR="00CF4C30" w:rsidRPr="00CF4C30" w:rsidRDefault="00CF4C30" w:rsidP="00CF4C30">
      <w:pPr>
        <w:spacing w:after="240"/>
        <w:rPr>
          <w:rFonts w:ascii="Cambria" w:hAnsi="Cambria"/>
          <w:noProof/>
        </w:rPr>
      </w:pPr>
      <w:bookmarkStart w:id="1607" w:name="_ENREF_488"/>
      <w:r w:rsidRPr="00CF4C30">
        <w:rPr>
          <w:rFonts w:ascii="Cambria" w:hAnsi="Cambria"/>
          <w:noProof/>
        </w:rPr>
        <w:t xml:space="preserve">Valsecchi, F., W. J. Koopman, G. R. Manjeri, R. J. Rodenburg, J. A. Smeitink and P. H. Willems (2010). "Complex I Disorders: Causes, Mechanisms, and Development of Treatment Strategies at the Cellular Level." </w:t>
      </w:r>
      <w:r w:rsidRPr="00CF4C30">
        <w:rPr>
          <w:rFonts w:ascii="Cambria" w:hAnsi="Cambria"/>
          <w:i/>
          <w:noProof/>
        </w:rPr>
        <w:t>Developmental Disabilities Research Reviews</w:t>
      </w:r>
      <w:r w:rsidRPr="00CF4C30">
        <w:rPr>
          <w:rFonts w:ascii="Cambria" w:hAnsi="Cambria"/>
          <w:noProof/>
        </w:rPr>
        <w:t xml:space="preserve"> </w:t>
      </w:r>
      <w:r w:rsidRPr="00CF4C30">
        <w:rPr>
          <w:rFonts w:ascii="Cambria" w:hAnsi="Cambria"/>
          <w:b/>
          <w:noProof/>
        </w:rPr>
        <w:t>16</w:t>
      </w:r>
      <w:r w:rsidRPr="00CF4C30">
        <w:rPr>
          <w:rFonts w:ascii="Cambria" w:hAnsi="Cambria"/>
          <w:noProof/>
        </w:rPr>
        <w:t>(2): 175-182.</w:t>
      </w:r>
      <w:bookmarkEnd w:id="1607"/>
    </w:p>
    <w:p w:rsidR="00CF4C30" w:rsidRPr="00CF4C30" w:rsidRDefault="00CF4C30" w:rsidP="00CF4C30">
      <w:pPr>
        <w:spacing w:after="240"/>
        <w:rPr>
          <w:rFonts w:ascii="Cambria" w:hAnsi="Cambria"/>
          <w:noProof/>
        </w:rPr>
      </w:pPr>
      <w:bookmarkStart w:id="1608" w:name="_ENREF_489"/>
      <w:r w:rsidRPr="00CF4C30">
        <w:rPr>
          <w:rFonts w:ascii="Cambria" w:hAnsi="Cambria"/>
          <w:noProof/>
        </w:rPr>
        <w:t xml:space="preserve">Van Bergen, N. J., J. G. Crowston, L. S. Kearns, S. E. Staffieri, A. W. Hewitt, A. C. Cohn, D. A. Mackey and I. A. Trounce (2011). "Mitochondrial Oxidative Phosphorylation Compensation May Preserve Vision in Patients with Opa1-Linked Autosomal Dominant Optic Atrophy." </w:t>
      </w:r>
      <w:r w:rsidRPr="00CF4C30">
        <w:rPr>
          <w:rFonts w:ascii="Cambria" w:hAnsi="Cambria"/>
          <w:i/>
          <w:noProof/>
        </w:rPr>
        <w:t>PLoS One</w:t>
      </w:r>
      <w:r w:rsidRPr="00CF4C30">
        <w:rPr>
          <w:rFonts w:ascii="Cambria" w:hAnsi="Cambria"/>
          <w:noProof/>
        </w:rPr>
        <w:t xml:space="preserve"> </w:t>
      </w:r>
      <w:r w:rsidRPr="00CF4C30">
        <w:rPr>
          <w:rFonts w:ascii="Cambria" w:hAnsi="Cambria"/>
          <w:b/>
          <w:noProof/>
        </w:rPr>
        <w:t>6</w:t>
      </w:r>
      <w:r w:rsidRPr="00CF4C30">
        <w:rPr>
          <w:rFonts w:ascii="Cambria" w:hAnsi="Cambria"/>
          <w:noProof/>
        </w:rPr>
        <w:t>(6): e21347.</w:t>
      </w:r>
      <w:bookmarkEnd w:id="1608"/>
    </w:p>
    <w:p w:rsidR="00CF4C30" w:rsidRPr="00CF4C30" w:rsidRDefault="00CF4C30" w:rsidP="00CF4C30">
      <w:pPr>
        <w:spacing w:after="240"/>
        <w:rPr>
          <w:rFonts w:ascii="Cambria" w:hAnsi="Cambria"/>
          <w:noProof/>
        </w:rPr>
      </w:pPr>
      <w:bookmarkStart w:id="1609" w:name="_ENREF_490"/>
      <w:r w:rsidRPr="00CF4C30">
        <w:rPr>
          <w:rFonts w:ascii="Cambria" w:hAnsi="Cambria"/>
          <w:noProof/>
        </w:rPr>
        <w:t xml:space="preserve">van Blitterswijk, M., M. A. van Es, E. A. Hennekam, D. Dooijes, W. van Rheenen, J. Medic, P. R. Bourque, H. J. Schelhaas, A. J. van der Kooi, M. de Visser, P. I. de Bakker, J. H. Veldink and L. H. van den Berg (2012). "Evidence for an Oligogenic Basis of Amyotrophic Lateral Sclerosis." </w:t>
      </w:r>
      <w:r w:rsidRPr="00CF4C30">
        <w:rPr>
          <w:rFonts w:ascii="Cambria" w:hAnsi="Cambria"/>
          <w:i/>
          <w:noProof/>
        </w:rPr>
        <w:t>Human Molecular Genetics</w:t>
      </w:r>
      <w:r w:rsidRPr="00CF4C30">
        <w:rPr>
          <w:rFonts w:ascii="Cambria" w:hAnsi="Cambria"/>
          <w:noProof/>
        </w:rPr>
        <w:t xml:space="preserve"> </w:t>
      </w:r>
      <w:r w:rsidRPr="00CF4C30">
        <w:rPr>
          <w:rFonts w:ascii="Cambria" w:hAnsi="Cambria"/>
          <w:b/>
          <w:noProof/>
        </w:rPr>
        <w:t>21</w:t>
      </w:r>
      <w:r w:rsidRPr="00CF4C30">
        <w:rPr>
          <w:rFonts w:ascii="Cambria" w:hAnsi="Cambria"/>
          <w:noProof/>
        </w:rPr>
        <w:t>(17): 3776-3784.</w:t>
      </w:r>
      <w:bookmarkEnd w:id="1609"/>
    </w:p>
    <w:p w:rsidR="00CF4C30" w:rsidRPr="00CF4C30" w:rsidRDefault="00CF4C30" w:rsidP="00CF4C30">
      <w:pPr>
        <w:spacing w:after="240"/>
        <w:rPr>
          <w:rFonts w:ascii="Cambria" w:hAnsi="Cambria"/>
          <w:noProof/>
        </w:rPr>
      </w:pPr>
      <w:bookmarkStart w:id="1610" w:name="_ENREF_491"/>
      <w:r w:rsidRPr="00CF4C30">
        <w:rPr>
          <w:rFonts w:ascii="Cambria" w:hAnsi="Cambria"/>
          <w:noProof/>
        </w:rPr>
        <w:t xml:space="preserve">Van Den Bosch, L., P. Van Damme, E. Bogaert and W. Robberecht (2006). "The Role of Excitotoxicity in the Pathogenesis of Amyotrophic Lateral Sclerosis." </w:t>
      </w:r>
      <w:r w:rsidRPr="00CF4C30">
        <w:rPr>
          <w:rFonts w:ascii="Cambria" w:hAnsi="Cambria"/>
          <w:i/>
          <w:noProof/>
        </w:rPr>
        <w:t>Biochimica et Biophysica Acta</w:t>
      </w:r>
      <w:r w:rsidRPr="00CF4C30">
        <w:rPr>
          <w:rFonts w:ascii="Cambria" w:hAnsi="Cambria"/>
          <w:noProof/>
        </w:rPr>
        <w:t xml:space="preserve"> </w:t>
      </w:r>
      <w:r w:rsidRPr="00CF4C30">
        <w:rPr>
          <w:rFonts w:ascii="Cambria" w:hAnsi="Cambria"/>
          <w:b/>
          <w:noProof/>
        </w:rPr>
        <w:t>1762</w:t>
      </w:r>
      <w:r w:rsidRPr="00CF4C30">
        <w:rPr>
          <w:rFonts w:ascii="Cambria" w:hAnsi="Cambria"/>
          <w:noProof/>
        </w:rPr>
        <w:t>(11-12): 1068-1082.</w:t>
      </w:r>
      <w:bookmarkEnd w:id="1610"/>
    </w:p>
    <w:p w:rsidR="00CF4C30" w:rsidRPr="00CF4C30" w:rsidRDefault="00CF4C30" w:rsidP="00CF4C30">
      <w:pPr>
        <w:spacing w:after="240"/>
        <w:rPr>
          <w:rFonts w:ascii="Cambria" w:hAnsi="Cambria"/>
          <w:noProof/>
        </w:rPr>
      </w:pPr>
      <w:bookmarkStart w:id="1611" w:name="_ENREF_492"/>
      <w:r w:rsidRPr="00CF4C30">
        <w:rPr>
          <w:rFonts w:ascii="Cambria" w:hAnsi="Cambria"/>
          <w:noProof/>
        </w:rPr>
        <w:t xml:space="preserve">Van Humbeeck, C., T. Cornelissen, H. Hofkens, W. Mandemakers, K. Gevaert, B. De Strooper and W. Vandenberghe (2011). "Parkin Interacts with Ambra1 to Induce Mitophagy." </w:t>
      </w:r>
      <w:r w:rsidRPr="00CF4C30">
        <w:rPr>
          <w:rFonts w:ascii="Cambria" w:hAnsi="Cambria"/>
          <w:i/>
          <w:noProof/>
        </w:rPr>
        <w:t>The Journal of Neuroscience : The Official Journal of the Society for Neuroscience</w:t>
      </w:r>
      <w:r w:rsidRPr="00CF4C30">
        <w:rPr>
          <w:rFonts w:ascii="Cambria" w:hAnsi="Cambria"/>
          <w:noProof/>
        </w:rPr>
        <w:t xml:space="preserve"> </w:t>
      </w:r>
      <w:r w:rsidRPr="00CF4C30">
        <w:rPr>
          <w:rFonts w:ascii="Cambria" w:hAnsi="Cambria"/>
          <w:b/>
          <w:noProof/>
        </w:rPr>
        <w:t>31</w:t>
      </w:r>
      <w:r w:rsidRPr="00CF4C30">
        <w:rPr>
          <w:rFonts w:ascii="Cambria" w:hAnsi="Cambria"/>
          <w:noProof/>
        </w:rPr>
        <w:t>(28): 10249-10261.</w:t>
      </w:r>
      <w:bookmarkEnd w:id="1611"/>
    </w:p>
    <w:p w:rsidR="00CF4C30" w:rsidRPr="00CF4C30" w:rsidRDefault="00CF4C30" w:rsidP="00CF4C30">
      <w:pPr>
        <w:spacing w:after="240"/>
        <w:rPr>
          <w:rFonts w:ascii="Cambria" w:hAnsi="Cambria"/>
          <w:noProof/>
        </w:rPr>
      </w:pPr>
      <w:bookmarkStart w:id="1612" w:name="_ENREF_493"/>
      <w:r w:rsidRPr="00CF4C30">
        <w:rPr>
          <w:rFonts w:ascii="Cambria" w:hAnsi="Cambria"/>
          <w:noProof/>
        </w:rPr>
        <w:t xml:space="preserve">Van Laar, V. S. and S. B. Berman (2013). "The Interplay of Neuronal Mitochondrial Dynamics and Bioenergetics: Implications for Parkinson's Disease." </w:t>
      </w:r>
      <w:r w:rsidRPr="00CF4C30">
        <w:rPr>
          <w:rFonts w:ascii="Cambria" w:hAnsi="Cambria"/>
          <w:i/>
          <w:noProof/>
        </w:rPr>
        <w:t>Neurobiology of Disease</w:t>
      </w:r>
      <w:r w:rsidRPr="00CF4C30">
        <w:rPr>
          <w:rFonts w:ascii="Cambria" w:hAnsi="Cambria"/>
          <w:noProof/>
        </w:rPr>
        <w:t xml:space="preserve"> </w:t>
      </w:r>
      <w:r w:rsidRPr="00CF4C30">
        <w:rPr>
          <w:rFonts w:ascii="Cambria" w:hAnsi="Cambria"/>
          <w:b/>
          <w:noProof/>
        </w:rPr>
        <w:t>51</w:t>
      </w:r>
      <w:r w:rsidRPr="00CF4C30">
        <w:rPr>
          <w:rFonts w:ascii="Cambria" w:hAnsi="Cambria"/>
          <w:noProof/>
        </w:rPr>
        <w:t>: 43-55.</w:t>
      </w:r>
      <w:bookmarkEnd w:id="1612"/>
    </w:p>
    <w:p w:rsidR="00CF4C30" w:rsidRPr="00CF4C30" w:rsidRDefault="00CF4C30" w:rsidP="00CF4C30">
      <w:pPr>
        <w:spacing w:after="240"/>
        <w:rPr>
          <w:rFonts w:ascii="Cambria" w:hAnsi="Cambria"/>
          <w:noProof/>
        </w:rPr>
      </w:pPr>
      <w:bookmarkStart w:id="1613" w:name="_ENREF_494"/>
      <w:r w:rsidRPr="00CF4C30">
        <w:rPr>
          <w:rFonts w:ascii="Cambria" w:hAnsi="Cambria"/>
          <w:noProof/>
        </w:rPr>
        <w:t xml:space="preserve">van Rheenen, W., M. van Blitterswijk, M. H. Huisman, L. Vlam, P. T. van Doormaal, M. Seelen, J. Medic, D. Dooijes, M. de Visser, A. J. van der Kooi, J. Raaphorst, H. J. Schelhaas, W. L. van der Pol, J. H. Veldink and L. H. van den Berg (2012). "Hexanucleotide Repeat Expansions in C9orf72 in the Spectrum of Motor Neuron Diseases." </w:t>
      </w:r>
      <w:r w:rsidRPr="00CF4C30">
        <w:rPr>
          <w:rFonts w:ascii="Cambria" w:hAnsi="Cambria"/>
          <w:i/>
          <w:noProof/>
        </w:rPr>
        <w:t>Neurology</w:t>
      </w:r>
      <w:r w:rsidRPr="00CF4C30">
        <w:rPr>
          <w:rFonts w:ascii="Cambria" w:hAnsi="Cambria"/>
          <w:noProof/>
        </w:rPr>
        <w:t xml:space="preserve"> </w:t>
      </w:r>
      <w:r w:rsidRPr="00CF4C30">
        <w:rPr>
          <w:rFonts w:ascii="Cambria" w:hAnsi="Cambria"/>
          <w:b/>
          <w:noProof/>
        </w:rPr>
        <w:t>79</w:t>
      </w:r>
      <w:r w:rsidRPr="00CF4C30">
        <w:rPr>
          <w:rFonts w:ascii="Cambria" w:hAnsi="Cambria"/>
          <w:noProof/>
        </w:rPr>
        <w:t>(9): 878-882.</w:t>
      </w:r>
      <w:bookmarkEnd w:id="1613"/>
    </w:p>
    <w:p w:rsidR="00CF4C30" w:rsidRPr="00CF4C30" w:rsidRDefault="00CF4C30" w:rsidP="00CF4C30">
      <w:pPr>
        <w:spacing w:after="240"/>
        <w:rPr>
          <w:rFonts w:ascii="Cambria" w:hAnsi="Cambria"/>
          <w:noProof/>
        </w:rPr>
      </w:pPr>
      <w:bookmarkStart w:id="1614" w:name="_ENREF_495"/>
      <w:r w:rsidRPr="00CF4C30">
        <w:rPr>
          <w:rFonts w:ascii="Cambria" w:hAnsi="Cambria"/>
          <w:noProof/>
        </w:rPr>
        <w:t xml:space="preserve">Vance, C., B. Rogelj, T. Hortobagyi, K. J. De Vos, A. L. Nishimura, J. Sreedharan, X. Hu, B. Smith, D. Ruddy, P. Wright, J. Ganesalingam, K. L. Williams, V. Tripathi, S. Al-Saraj, A. Al-Chalabi, P. N. Leigh, I. P. Blair, G. Nicholson, J. de Belleroche, J. M. Gallo, C. C. Miller and C. E. Shaw (2009). "Mutations in Fus, an Rna Processing Protein, Cause Familial Amyotrophic Lateral Sclerosis Type 6." </w:t>
      </w:r>
      <w:r w:rsidRPr="00CF4C30">
        <w:rPr>
          <w:rFonts w:ascii="Cambria" w:hAnsi="Cambria"/>
          <w:i/>
          <w:noProof/>
        </w:rPr>
        <w:t>Science</w:t>
      </w:r>
      <w:r w:rsidRPr="00CF4C30">
        <w:rPr>
          <w:rFonts w:ascii="Cambria" w:hAnsi="Cambria"/>
          <w:noProof/>
        </w:rPr>
        <w:t xml:space="preserve"> </w:t>
      </w:r>
      <w:r w:rsidRPr="00CF4C30">
        <w:rPr>
          <w:rFonts w:ascii="Cambria" w:hAnsi="Cambria"/>
          <w:b/>
          <w:noProof/>
        </w:rPr>
        <w:t>323</w:t>
      </w:r>
      <w:r w:rsidRPr="00CF4C30">
        <w:rPr>
          <w:rFonts w:ascii="Cambria" w:hAnsi="Cambria"/>
          <w:noProof/>
        </w:rPr>
        <w:t>(5918): 1208-1211.</w:t>
      </w:r>
      <w:bookmarkEnd w:id="1614"/>
    </w:p>
    <w:p w:rsidR="00CF4C30" w:rsidRPr="00CF4C30" w:rsidRDefault="00CF4C30" w:rsidP="00CF4C30">
      <w:pPr>
        <w:spacing w:after="240"/>
        <w:rPr>
          <w:rFonts w:ascii="Cambria" w:hAnsi="Cambria"/>
          <w:noProof/>
        </w:rPr>
      </w:pPr>
      <w:bookmarkStart w:id="1615" w:name="_ENREF_496"/>
      <w:r w:rsidRPr="00CF4C30">
        <w:rPr>
          <w:rFonts w:ascii="Cambria" w:hAnsi="Cambria"/>
          <w:noProof/>
        </w:rPr>
        <w:t xml:space="preserve">Vance, J. E. (1990). "Phospholipid Synthesis in a Membrane Fraction Associated with Mitochondria." </w:t>
      </w:r>
      <w:r w:rsidRPr="00CF4C30">
        <w:rPr>
          <w:rFonts w:ascii="Cambria" w:hAnsi="Cambria"/>
          <w:i/>
          <w:noProof/>
        </w:rPr>
        <w:t>The Journal of Biological Chemistry</w:t>
      </w:r>
      <w:r w:rsidRPr="00CF4C30">
        <w:rPr>
          <w:rFonts w:ascii="Cambria" w:hAnsi="Cambria"/>
          <w:noProof/>
        </w:rPr>
        <w:t xml:space="preserve"> </w:t>
      </w:r>
      <w:r w:rsidRPr="00CF4C30">
        <w:rPr>
          <w:rFonts w:ascii="Cambria" w:hAnsi="Cambria"/>
          <w:b/>
          <w:noProof/>
        </w:rPr>
        <w:t>265</w:t>
      </w:r>
      <w:r w:rsidRPr="00CF4C30">
        <w:rPr>
          <w:rFonts w:ascii="Cambria" w:hAnsi="Cambria"/>
          <w:noProof/>
        </w:rPr>
        <w:t>(13): 7248-7256.</w:t>
      </w:r>
      <w:bookmarkEnd w:id="1615"/>
    </w:p>
    <w:p w:rsidR="00CF4C30" w:rsidRPr="00CF4C30" w:rsidRDefault="00CF4C30" w:rsidP="00CF4C30">
      <w:pPr>
        <w:spacing w:after="240"/>
        <w:rPr>
          <w:rFonts w:ascii="Cambria" w:hAnsi="Cambria"/>
          <w:noProof/>
        </w:rPr>
      </w:pPr>
      <w:bookmarkStart w:id="1616" w:name="_ENREF_497"/>
      <w:r w:rsidRPr="00CF4C30">
        <w:rPr>
          <w:rFonts w:ascii="Cambria" w:hAnsi="Cambria"/>
          <w:noProof/>
        </w:rPr>
        <w:t xml:space="preserve">Vaughan, P. S., P. Miura, M. Henderson, B. Byrne and K. T. Vaughan (2002). "A Role for Regulated Binding of P150(Glued) to Microtubule Plus Ends in Organelle Transport." </w:t>
      </w:r>
      <w:r w:rsidRPr="00CF4C30">
        <w:rPr>
          <w:rFonts w:ascii="Cambria" w:hAnsi="Cambria"/>
          <w:i/>
          <w:noProof/>
        </w:rPr>
        <w:t>The Journal of Cell Biology</w:t>
      </w:r>
      <w:r w:rsidRPr="00CF4C30">
        <w:rPr>
          <w:rFonts w:ascii="Cambria" w:hAnsi="Cambria"/>
          <w:noProof/>
        </w:rPr>
        <w:t xml:space="preserve"> </w:t>
      </w:r>
      <w:r w:rsidRPr="00CF4C30">
        <w:rPr>
          <w:rFonts w:ascii="Cambria" w:hAnsi="Cambria"/>
          <w:b/>
          <w:noProof/>
        </w:rPr>
        <w:t>158</w:t>
      </w:r>
      <w:r w:rsidRPr="00CF4C30">
        <w:rPr>
          <w:rFonts w:ascii="Cambria" w:hAnsi="Cambria"/>
          <w:noProof/>
        </w:rPr>
        <w:t>(2): 305-319.</w:t>
      </w:r>
      <w:bookmarkEnd w:id="1616"/>
    </w:p>
    <w:p w:rsidR="00CF4C30" w:rsidRPr="00CF4C30" w:rsidRDefault="00CF4C30" w:rsidP="00CF4C30">
      <w:pPr>
        <w:spacing w:after="240"/>
        <w:rPr>
          <w:rFonts w:ascii="Cambria" w:hAnsi="Cambria"/>
          <w:noProof/>
        </w:rPr>
      </w:pPr>
      <w:bookmarkStart w:id="1617" w:name="_ENREF_498"/>
      <w:r w:rsidRPr="00CF4C30">
        <w:rPr>
          <w:rFonts w:ascii="Cambria" w:hAnsi="Cambria"/>
          <w:noProof/>
        </w:rPr>
        <w:t xml:space="preserve">Vicencio, J. M., C. Ortiz, A. Criollo, A. W. Jones, O. Kepp, L. Galluzzi, N. Joza, I. Vitale, E. Morselli, M. Tailler, M. Castedo, M. C. Maiuri, J. Molgo, G. Szabadkai, S. Lavandero and G. Kroemer (2009). "The Inositol 1,4,5-Trisphosphate Receptor Regulates Autophagy through Its Interaction with Beclin 1." </w:t>
      </w:r>
      <w:r w:rsidRPr="00CF4C30">
        <w:rPr>
          <w:rFonts w:ascii="Cambria" w:hAnsi="Cambria"/>
          <w:i/>
          <w:noProof/>
        </w:rPr>
        <w:t>Cell Death and Differentiation</w:t>
      </w:r>
      <w:r w:rsidRPr="00CF4C30">
        <w:rPr>
          <w:rFonts w:ascii="Cambria" w:hAnsi="Cambria"/>
          <w:noProof/>
        </w:rPr>
        <w:t xml:space="preserve"> </w:t>
      </w:r>
      <w:r w:rsidRPr="00CF4C30">
        <w:rPr>
          <w:rFonts w:ascii="Cambria" w:hAnsi="Cambria"/>
          <w:b/>
          <w:noProof/>
        </w:rPr>
        <w:t>16</w:t>
      </w:r>
      <w:r w:rsidRPr="00CF4C30">
        <w:rPr>
          <w:rFonts w:ascii="Cambria" w:hAnsi="Cambria"/>
          <w:noProof/>
        </w:rPr>
        <w:t>(7): 1006-1017.</w:t>
      </w:r>
      <w:bookmarkEnd w:id="1617"/>
    </w:p>
    <w:p w:rsidR="00CF4C30" w:rsidRPr="00CF4C30" w:rsidRDefault="00CF4C30" w:rsidP="00CF4C30">
      <w:pPr>
        <w:spacing w:after="240"/>
        <w:rPr>
          <w:rFonts w:ascii="Cambria" w:hAnsi="Cambria"/>
          <w:noProof/>
        </w:rPr>
      </w:pPr>
      <w:bookmarkStart w:id="1618" w:name="_ENREF_499"/>
      <w:r w:rsidRPr="00CF4C30">
        <w:rPr>
          <w:rFonts w:ascii="Cambria" w:hAnsi="Cambria"/>
          <w:noProof/>
        </w:rPr>
        <w:t xml:space="preserve">Vijayvergiya, C., M. F. Beal, J. Buck and G. Manfredi (2005). "Mutant Superoxide Dismutase 1 Forms Aggregates in the Brain Mitochondrial Matrix of Amyotrophic Lateral Sclerosis Mice." </w:t>
      </w:r>
      <w:r w:rsidRPr="00CF4C30">
        <w:rPr>
          <w:rFonts w:ascii="Cambria" w:hAnsi="Cambria"/>
          <w:i/>
          <w:noProof/>
        </w:rPr>
        <w:t>J Neurosci</w:t>
      </w:r>
      <w:r w:rsidRPr="00CF4C30">
        <w:rPr>
          <w:rFonts w:ascii="Cambria" w:hAnsi="Cambria"/>
          <w:noProof/>
        </w:rPr>
        <w:t xml:space="preserve"> </w:t>
      </w:r>
      <w:r w:rsidRPr="00CF4C30">
        <w:rPr>
          <w:rFonts w:ascii="Cambria" w:hAnsi="Cambria"/>
          <w:b/>
          <w:noProof/>
        </w:rPr>
        <w:t>25</w:t>
      </w:r>
      <w:r w:rsidRPr="00CF4C30">
        <w:rPr>
          <w:rFonts w:ascii="Cambria" w:hAnsi="Cambria"/>
          <w:noProof/>
        </w:rPr>
        <w:t>(10): 2463-2470.</w:t>
      </w:r>
      <w:bookmarkEnd w:id="1618"/>
    </w:p>
    <w:p w:rsidR="00CF4C30" w:rsidRPr="00CF4C30" w:rsidRDefault="00CF4C30" w:rsidP="00CF4C30">
      <w:pPr>
        <w:spacing w:after="240"/>
        <w:rPr>
          <w:rFonts w:ascii="Cambria" w:hAnsi="Cambria"/>
          <w:noProof/>
        </w:rPr>
      </w:pPr>
      <w:bookmarkStart w:id="1619" w:name="_ENREF_500"/>
      <w:r w:rsidRPr="00CF4C30">
        <w:rPr>
          <w:rFonts w:ascii="Cambria" w:hAnsi="Cambria"/>
          <w:noProof/>
        </w:rPr>
        <w:t xml:space="preserve">Vives-Bauza, C., C. Zhou, Y. Huang, M. Cui, R. L. de Vries, J. Kim, J. May, M. A. Tocilescu, W. Liu, H. S. Ko, J. Magrane, D. J. Moore, V. L. Dawson, R. Grailhe, T. M. Dawson, C. Li, K. Tieu and S. Przedborski (2010). "Pink1-Dependent Recruitment of Parkin to Mitochondria in Mitophagy." </w:t>
      </w:r>
      <w:r w:rsidRPr="00CF4C30">
        <w:rPr>
          <w:rFonts w:ascii="Cambria" w:hAnsi="Cambria"/>
          <w:i/>
          <w:noProof/>
        </w:rPr>
        <w:t>Proceedings of the National Academy of Sciences of the United States of America</w:t>
      </w:r>
      <w:r w:rsidRPr="00CF4C30">
        <w:rPr>
          <w:rFonts w:ascii="Cambria" w:hAnsi="Cambria"/>
          <w:noProof/>
        </w:rPr>
        <w:t xml:space="preserve"> </w:t>
      </w:r>
      <w:r w:rsidRPr="00CF4C30">
        <w:rPr>
          <w:rFonts w:ascii="Cambria" w:hAnsi="Cambria"/>
          <w:b/>
          <w:noProof/>
        </w:rPr>
        <w:t>107</w:t>
      </w:r>
      <w:r w:rsidRPr="00CF4C30">
        <w:rPr>
          <w:rFonts w:ascii="Cambria" w:hAnsi="Cambria"/>
          <w:noProof/>
        </w:rPr>
        <w:t>(1): 378-383.</w:t>
      </w:r>
      <w:bookmarkEnd w:id="1619"/>
    </w:p>
    <w:p w:rsidR="00CF4C30" w:rsidRPr="00CF4C30" w:rsidRDefault="00CF4C30" w:rsidP="00CF4C30">
      <w:pPr>
        <w:spacing w:after="240"/>
        <w:rPr>
          <w:rFonts w:ascii="Cambria" w:hAnsi="Cambria"/>
          <w:noProof/>
        </w:rPr>
      </w:pPr>
      <w:bookmarkStart w:id="1620" w:name="_ENREF_501"/>
      <w:r w:rsidRPr="00CF4C30">
        <w:rPr>
          <w:rFonts w:ascii="Cambria" w:hAnsi="Cambria"/>
          <w:noProof/>
        </w:rPr>
        <w:t xml:space="preserve">Voigt, A., D. Herholz, F. C. Fiesel, K. Kaur, D. Muller, P. Karsten, S. S. Weber, P. J. Kahle, T. Marquardt and J. B. Schulz (2010). "Tdp-43-Mediated Neuron Loss in Vivo Requires Rna-Binding Activity." </w:t>
      </w:r>
      <w:r w:rsidRPr="00CF4C30">
        <w:rPr>
          <w:rFonts w:ascii="Cambria" w:hAnsi="Cambria"/>
          <w:i/>
          <w:noProof/>
        </w:rPr>
        <w:t>PLoS One</w:t>
      </w:r>
      <w:r w:rsidRPr="00CF4C30">
        <w:rPr>
          <w:rFonts w:ascii="Cambria" w:hAnsi="Cambria"/>
          <w:noProof/>
        </w:rPr>
        <w:t xml:space="preserve"> </w:t>
      </w:r>
      <w:r w:rsidRPr="00CF4C30">
        <w:rPr>
          <w:rFonts w:ascii="Cambria" w:hAnsi="Cambria"/>
          <w:b/>
          <w:noProof/>
        </w:rPr>
        <w:t>5</w:t>
      </w:r>
      <w:r w:rsidRPr="00CF4C30">
        <w:rPr>
          <w:rFonts w:ascii="Cambria" w:hAnsi="Cambria"/>
          <w:noProof/>
        </w:rPr>
        <w:t>(8): e12247.</w:t>
      </w:r>
      <w:bookmarkEnd w:id="1620"/>
    </w:p>
    <w:p w:rsidR="00CF4C30" w:rsidRPr="00CF4C30" w:rsidRDefault="00CF4C30" w:rsidP="00CF4C30">
      <w:pPr>
        <w:spacing w:after="240"/>
        <w:rPr>
          <w:rFonts w:ascii="Cambria" w:hAnsi="Cambria"/>
          <w:noProof/>
        </w:rPr>
      </w:pPr>
      <w:bookmarkStart w:id="1621" w:name="_ENREF_502"/>
      <w:r w:rsidRPr="00CF4C30">
        <w:rPr>
          <w:rFonts w:ascii="Cambria" w:hAnsi="Cambria"/>
          <w:noProof/>
        </w:rPr>
        <w:t xml:space="preserve">Wakayama, I. (1992). "Morphometry of Spinal Motor Neurons in Amyotrophic Lateral Sclerosis with Special Reference to Chromatolysis and Intracytoplasmic Inclusion Bodies." </w:t>
      </w:r>
      <w:r w:rsidRPr="00CF4C30">
        <w:rPr>
          <w:rFonts w:ascii="Cambria" w:hAnsi="Cambria"/>
          <w:i/>
          <w:noProof/>
        </w:rPr>
        <w:t>Brain Research</w:t>
      </w:r>
      <w:r w:rsidRPr="00CF4C30">
        <w:rPr>
          <w:rFonts w:ascii="Cambria" w:hAnsi="Cambria"/>
          <w:noProof/>
        </w:rPr>
        <w:t xml:space="preserve"> </w:t>
      </w:r>
      <w:r w:rsidRPr="00CF4C30">
        <w:rPr>
          <w:rFonts w:ascii="Cambria" w:hAnsi="Cambria"/>
          <w:b/>
          <w:noProof/>
        </w:rPr>
        <w:t>586</w:t>
      </w:r>
      <w:r w:rsidRPr="00CF4C30">
        <w:rPr>
          <w:rFonts w:ascii="Cambria" w:hAnsi="Cambria"/>
          <w:noProof/>
        </w:rPr>
        <w:t>(1): 12-18.</w:t>
      </w:r>
      <w:bookmarkEnd w:id="1621"/>
    </w:p>
    <w:p w:rsidR="00CF4C30" w:rsidRPr="00CF4C30" w:rsidRDefault="00CF4C30" w:rsidP="00CF4C30">
      <w:pPr>
        <w:spacing w:after="240"/>
        <w:rPr>
          <w:rFonts w:ascii="Cambria" w:hAnsi="Cambria"/>
          <w:noProof/>
        </w:rPr>
      </w:pPr>
      <w:bookmarkStart w:id="1622" w:name="_ENREF_503"/>
      <w:r w:rsidRPr="00CF4C30">
        <w:rPr>
          <w:rFonts w:ascii="Cambria" w:hAnsi="Cambria"/>
          <w:noProof/>
        </w:rPr>
        <w:t xml:space="preserve">Walker, A. K., M. A. Farg, C. R. Bye, C. A. McLean, M. K. Horne and J. D. Atkin (2010). "Protein Disulphide Isomerase Protects against Protein Aggregation and Is S-Nitrosylated in Amyotrophic Lateral Sclerosis." </w:t>
      </w:r>
      <w:r w:rsidRPr="00CF4C30">
        <w:rPr>
          <w:rFonts w:ascii="Cambria" w:hAnsi="Cambria"/>
          <w:i/>
          <w:noProof/>
        </w:rPr>
        <w:t>Brain : A Journal of Neurology</w:t>
      </w:r>
      <w:r w:rsidRPr="00CF4C30">
        <w:rPr>
          <w:rFonts w:ascii="Cambria" w:hAnsi="Cambria"/>
          <w:noProof/>
        </w:rPr>
        <w:t xml:space="preserve"> </w:t>
      </w:r>
      <w:r w:rsidRPr="00CF4C30">
        <w:rPr>
          <w:rFonts w:ascii="Cambria" w:hAnsi="Cambria"/>
          <w:b/>
          <w:noProof/>
        </w:rPr>
        <w:t>133</w:t>
      </w:r>
      <w:r w:rsidRPr="00CF4C30">
        <w:rPr>
          <w:rFonts w:ascii="Cambria" w:hAnsi="Cambria"/>
          <w:noProof/>
        </w:rPr>
        <w:t>(Pt 1): 105-116.</w:t>
      </w:r>
      <w:bookmarkEnd w:id="1622"/>
    </w:p>
    <w:p w:rsidR="00CF4C30" w:rsidRPr="00CF4C30" w:rsidRDefault="00CF4C30" w:rsidP="00CF4C30">
      <w:pPr>
        <w:spacing w:after="240"/>
        <w:rPr>
          <w:rFonts w:ascii="Cambria" w:hAnsi="Cambria"/>
          <w:noProof/>
        </w:rPr>
      </w:pPr>
      <w:bookmarkStart w:id="1623" w:name="_ENREF_504"/>
      <w:r w:rsidRPr="00CF4C30">
        <w:rPr>
          <w:rFonts w:ascii="Cambria" w:hAnsi="Cambria"/>
          <w:noProof/>
        </w:rPr>
        <w:t xml:space="preserve">Walker, J. E., M. Saraste, M. J. Runswick and N. J. Gay (1982). "Distantly Related Sequences in the Alpha- and Beta-Subunits of Atp Synthase, Myosin, Kinases and Other Atp-Requiring Enzymes and a Common Nucleotide Binding Fold." </w:t>
      </w:r>
      <w:r w:rsidRPr="00CF4C30">
        <w:rPr>
          <w:rFonts w:ascii="Cambria" w:hAnsi="Cambria"/>
          <w:i/>
          <w:noProof/>
        </w:rPr>
        <w:t>The EMBO Journal</w:t>
      </w:r>
      <w:r w:rsidRPr="00CF4C30">
        <w:rPr>
          <w:rFonts w:ascii="Cambria" w:hAnsi="Cambria"/>
          <w:noProof/>
        </w:rPr>
        <w:t xml:space="preserve"> </w:t>
      </w:r>
      <w:r w:rsidRPr="00CF4C30">
        <w:rPr>
          <w:rFonts w:ascii="Cambria" w:hAnsi="Cambria"/>
          <w:b/>
          <w:noProof/>
        </w:rPr>
        <w:t>1</w:t>
      </w:r>
      <w:r w:rsidRPr="00CF4C30">
        <w:rPr>
          <w:rFonts w:ascii="Cambria" w:hAnsi="Cambria"/>
          <w:noProof/>
        </w:rPr>
        <w:t>(8): 945-951.</w:t>
      </w:r>
      <w:bookmarkEnd w:id="1623"/>
    </w:p>
    <w:p w:rsidR="00CF4C30" w:rsidRPr="00CF4C30" w:rsidRDefault="00CF4C30" w:rsidP="00CF4C30">
      <w:pPr>
        <w:spacing w:after="240"/>
        <w:rPr>
          <w:rFonts w:ascii="Cambria" w:hAnsi="Cambria"/>
          <w:noProof/>
        </w:rPr>
      </w:pPr>
      <w:bookmarkStart w:id="1624" w:name="_ENREF_505"/>
      <w:r w:rsidRPr="00CF4C30">
        <w:rPr>
          <w:rFonts w:ascii="Cambria" w:hAnsi="Cambria"/>
          <w:noProof/>
        </w:rPr>
        <w:t xml:space="preserve">Wang, H. Y., I. F. Wang, J. Bose and C. K. Shen (2004). "Structural Diversity and Functional Implications of the Eukaryotic Tdp Gene Family." </w:t>
      </w:r>
      <w:r w:rsidRPr="00CF4C30">
        <w:rPr>
          <w:rFonts w:ascii="Cambria" w:hAnsi="Cambria"/>
          <w:i/>
          <w:noProof/>
        </w:rPr>
        <w:t>Genomics</w:t>
      </w:r>
      <w:r w:rsidRPr="00CF4C30">
        <w:rPr>
          <w:rFonts w:ascii="Cambria" w:hAnsi="Cambria"/>
          <w:noProof/>
        </w:rPr>
        <w:t xml:space="preserve"> </w:t>
      </w:r>
      <w:r w:rsidRPr="00CF4C30">
        <w:rPr>
          <w:rFonts w:ascii="Cambria" w:hAnsi="Cambria"/>
          <w:b/>
          <w:noProof/>
        </w:rPr>
        <w:t>83</w:t>
      </w:r>
      <w:r w:rsidRPr="00CF4C30">
        <w:rPr>
          <w:rFonts w:ascii="Cambria" w:hAnsi="Cambria"/>
          <w:noProof/>
        </w:rPr>
        <w:t>(1): 130-139.</w:t>
      </w:r>
      <w:bookmarkEnd w:id="1624"/>
    </w:p>
    <w:p w:rsidR="00CF4C30" w:rsidRPr="00CF4C30" w:rsidRDefault="00CF4C30" w:rsidP="00CF4C30">
      <w:pPr>
        <w:spacing w:after="240"/>
        <w:rPr>
          <w:rFonts w:ascii="Cambria" w:hAnsi="Cambria"/>
          <w:noProof/>
        </w:rPr>
      </w:pPr>
      <w:bookmarkStart w:id="1625" w:name="_ENREF_506"/>
      <w:r w:rsidRPr="00CF4C30">
        <w:rPr>
          <w:rFonts w:ascii="Cambria" w:hAnsi="Cambria"/>
          <w:noProof/>
        </w:rPr>
        <w:t xml:space="preserve">Wang, I. F., N. M. Reddy and C. K. Shen (2002). "Higher Order Arrangement of the Eukaryotic Nuclear Bodies." </w:t>
      </w:r>
      <w:r w:rsidRPr="00CF4C30">
        <w:rPr>
          <w:rFonts w:ascii="Cambria" w:hAnsi="Cambria"/>
          <w:i/>
          <w:noProof/>
        </w:rPr>
        <w:t>Proceedings of the National Academy of Sciences of the United States of America</w:t>
      </w:r>
      <w:r w:rsidRPr="00CF4C30">
        <w:rPr>
          <w:rFonts w:ascii="Cambria" w:hAnsi="Cambria"/>
          <w:noProof/>
        </w:rPr>
        <w:t xml:space="preserve"> </w:t>
      </w:r>
      <w:r w:rsidRPr="00CF4C30">
        <w:rPr>
          <w:rFonts w:ascii="Cambria" w:hAnsi="Cambria"/>
          <w:b/>
          <w:noProof/>
        </w:rPr>
        <w:t>99</w:t>
      </w:r>
      <w:r w:rsidRPr="00CF4C30">
        <w:rPr>
          <w:rFonts w:ascii="Cambria" w:hAnsi="Cambria"/>
          <w:noProof/>
        </w:rPr>
        <w:t>(21): 13583-13588.</w:t>
      </w:r>
      <w:bookmarkEnd w:id="1625"/>
    </w:p>
    <w:p w:rsidR="00CF4C30" w:rsidRPr="00CF4C30" w:rsidRDefault="00CF4C30" w:rsidP="00CF4C30">
      <w:pPr>
        <w:spacing w:after="240"/>
        <w:rPr>
          <w:rFonts w:ascii="Cambria" w:hAnsi="Cambria"/>
          <w:noProof/>
        </w:rPr>
      </w:pPr>
      <w:bookmarkStart w:id="1626" w:name="_ENREF_507"/>
      <w:r w:rsidRPr="00CF4C30">
        <w:rPr>
          <w:rFonts w:ascii="Cambria" w:hAnsi="Cambria"/>
          <w:noProof/>
        </w:rPr>
        <w:t xml:space="preserve">Wang, I. F., L. S. Wu, H. Y. Chang and C. K. Shen (2008). "Tdp-43, the Signature Protein of Ftld-U, Is a Neuronal Activity-Responsive Factor." </w:t>
      </w:r>
      <w:r w:rsidRPr="00CF4C30">
        <w:rPr>
          <w:rFonts w:ascii="Cambria" w:hAnsi="Cambria"/>
          <w:i/>
          <w:noProof/>
        </w:rPr>
        <w:t>Journal of Neurochemistry</w:t>
      </w:r>
      <w:r w:rsidRPr="00CF4C30">
        <w:rPr>
          <w:rFonts w:ascii="Cambria" w:hAnsi="Cambria"/>
          <w:noProof/>
        </w:rPr>
        <w:t xml:space="preserve"> </w:t>
      </w:r>
      <w:r w:rsidRPr="00CF4C30">
        <w:rPr>
          <w:rFonts w:ascii="Cambria" w:hAnsi="Cambria"/>
          <w:b/>
          <w:noProof/>
        </w:rPr>
        <w:t>105</w:t>
      </w:r>
      <w:r w:rsidRPr="00CF4C30">
        <w:rPr>
          <w:rFonts w:ascii="Cambria" w:hAnsi="Cambria"/>
          <w:noProof/>
        </w:rPr>
        <w:t>(3): 797-806.</w:t>
      </w:r>
      <w:bookmarkEnd w:id="1626"/>
    </w:p>
    <w:p w:rsidR="00CF4C30" w:rsidRPr="00CF4C30" w:rsidRDefault="00CF4C30" w:rsidP="00CF4C30">
      <w:pPr>
        <w:spacing w:after="240"/>
        <w:rPr>
          <w:rFonts w:ascii="Cambria" w:hAnsi="Cambria"/>
          <w:noProof/>
        </w:rPr>
      </w:pPr>
      <w:bookmarkStart w:id="1627" w:name="_ENREF_508"/>
      <w:r w:rsidRPr="00CF4C30">
        <w:rPr>
          <w:rFonts w:ascii="Cambria" w:hAnsi="Cambria"/>
          <w:noProof/>
        </w:rPr>
        <w:t xml:space="preserve">Wang, Q., Y. Zhang, C. Yang, H. Xiong, Y. Lin, J. Yao, H. Li, L. Xie, W. Zhao, Y. Yao, Z. B. Ning, R. Zeng, Y. Xiong, K. L. Guan, S. Zhao and G. P. Zhao (2010). "Acetylation of Metabolic Enzymes Coordinates Carbon Source Utilization and Metabolic Flux." </w:t>
      </w:r>
      <w:r w:rsidRPr="00CF4C30">
        <w:rPr>
          <w:rFonts w:ascii="Cambria" w:hAnsi="Cambria"/>
          <w:i/>
          <w:noProof/>
        </w:rPr>
        <w:t>Science</w:t>
      </w:r>
      <w:r w:rsidRPr="00CF4C30">
        <w:rPr>
          <w:rFonts w:ascii="Cambria" w:hAnsi="Cambria"/>
          <w:noProof/>
        </w:rPr>
        <w:t xml:space="preserve"> </w:t>
      </w:r>
      <w:r w:rsidRPr="00CF4C30">
        <w:rPr>
          <w:rFonts w:ascii="Cambria" w:hAnsi="Cambria"/>
          <w:b/>
          <w:noProof/>
        </w:rPr>
        <w:t>327</w:t>
      </w:r>
      <w:r w:rsidRPr="00CF4C30">
        <w:rPr>
          <w:rFonts w:ascii="Cambria" w:hAnsi="Cambria"/>
          <w:noProof/>
        </w:rPr>
        <w:t>(5968): 1004-1007.</w:t>
      </w:r>
      <w:bookmarkEnd w:id="1627"/>
    </w:p>
    <w:p w:rsidR="00CF4C30" w:rsidRPr="00CF4C30" w:rsidRDefault="00CF4C30" w:rsidP="00CF4C30">
      <w:pPr>
        <w:spacing w:after="240"/>
        <w:rPr>
          <w:rFonts w:ascii="Cambria" w:hAnsi="Cambria"/>
          <w:noProof/>
        </w:rPr>
      </w:pPr>
      <w:bookmarkStart w:id="1628" w:name="_ENREF_509"/>
      <w:r w:rsidRPr="00CF4C30">
        <w:rPr>
          <w:rFonts w:ascii="Cambria" w:hAnsi="Cambria"/>
          <w:noProof/>
        </w:rPr>
        <w:t xml:space="preserve">Wang, X., H. Fan, Z. Ying, B. Li, H. Wang and G. Wang (2010). "Degradation of Tdp-43 and Its Pathogenic Form by Autophagy and the Ubiquitin-Proteasome System." </w:t>
      </w:r>
      <w:r w:rsidRPr="00CF4C30">
        <w:rPr>
          <w:rFonts w:ascii="Cambria" w:hAnsi="Cambria"/>
          <w:i/>
          <w:noProof/>
        </w:rPr>
        <w:t>Neuroscience Letters</w:t>
      </w:r>
      <w:r w:rsidRPr="00CF4C30">
        <w:rPr>
          <w:rFonts w:ascii="Cambria" w:hAnsi="Cambria"/>
          <w:noProof/>
        </w:rPr>
        <w:t xml:space="preserve"> </w:t>
      </w:r>
      <w:r w:rsidRPr="00CF4C30">
        <w:rPr>
          <w:rFonts w:ascii="Cambria" w:hAnsi="Cambria"/>
          <w:b/>
          <w:noProof/>
        </w:rPr>
        <w:t>469</w:t>
      </w:r>
      <w:r w:rsidRPr="00CF4C30">
        <w:rPr>
          <w:rFonts w:ascii="Cambria" w:hAnsi="Cambria"/>
          <w:noProof/>
        </w:rPr>
        <w:t>(1): 112-116.</w:t>
      </w:r>
      <w:bookmarkEnd w:id="1628"/>
    </w:p>
    <w:p w:rsidR="00CF4C30" w:rsidRPr="00CF4C30" w:rsidRDefault="00CF4C30" w:rsidP="00CF4C30">
      <w:pPr>
        <w:spacing w:after="240"/>
        <w:rPr>
          <w:rFonts w:ascii="Cambria" w:hAnsi="Cambria"/>
          <w:noProof/>
        </w:rPr>
      </w:pPr>
      <w:bookmarkStart w:id="1629" w:name="_ENREF_510"/>
      <w:r w:rsidRPr="00CF4C30">
        <w:rPr>
          <w:rFonts w:ascii="Cambria" w:hAnsi="Cambria"/>
          <w:noProof/>
        </w:rPr>
        <w:t xml:space="preserve">Wang, X. and T. L. Schwarz (2009). "The Mechanism of Ca2+ -Dependent Regulation of Kinesin-Mediated Mitochondrial Motility." </w:t>
      </w:r>
      <w:r w:rsidRPr="00CF4C30">
        <w:rPr>
          <w:rFonts w:ascii="Cambria" w:hAnsi="Cambria"/>
          <w:i/>
          <w:noProof/>
        </w:rPr>
        <w:t>Cell</w:t>
      </w:r>
      <w:r w:rsidRPr="00CF4C30">
        <w:rPr>
          <w:rFonts w:ascii="Cambria" w:hAnsi="Cambria"/>
          <w:noProof/>
        </w:rPr>
        <w:t xml:space="preserve"> </w:t>
      </w:r>
      <w:r w:rsidRPr="00CF4C30">
        <w:rPr>
          <w:rFonts w:ascii="Cambria" w:hAnsi="Cambria"/>
          <w:b/>
          <w:noProof/>
        </w:rPr>
        <w:t>136</w:t>
      </w:r>
      <w:r w:rsidRPr="00CF4C30">
        <w:rPr>
          <w:rFonts w:ascii="Cambria" w:hAnsi="Cambria"/>
          <w:noProof/>
        </w:rPr>
        <w:t>(1): 163-174.</w:t>
      </w:r>
      <w:bookmarkEnd w:id="1629"/>
    </w:p>
    <w:p w:rsidR="00CF4C30" w:rsidRPr="00CF4C30" w:rsidRDefault="00CF4C30" w:rsidP="00CF4C30">
      <w:pPr>
        <w:spacing w:after="240"/>
        <w:rPr>
          <w:rFonts w:ascii="Cambria" w:hAnsi="Cambria"/>
          <w:noProof/>
        </w:rPr>
      </w:pPr>
      <w:bookmarkStart w:id="1630" w:name="_ENREF_511"/>
      <w:r w:rsidRPr="00CF4C30">
        <w:rPr>
          <w:rFonts w:ascii="Cambria" w:hAnsi="Cambria"/>
          <w:noProof/>
        </w:rPr>
        <w:t xml:space="preserve">Wang, X., W. R. Shaw, H. T. Tsang, E. Reid and C. J. O'Kane (2007). "Drosophila Spichthyin Inhibits Bmp Signaling and Regulates Synaptic Growth and Axonal Microtubules." </w:t>
      </w:r>
      <w:r w:rsidRPr="00CF4C30">
        <w:rPr>
          <w:rFonts w:ascii="Cambria" w:hAnsi="Cambria"/>
          <w:i/>
          <w:noProof/>
        </w:rPr>
        <w:t>Nature Neuroscience</w:t>
      </w:r>
      <w:r w:rsidRPr="00CF4C30">
        <w:rPr>
          <w:rFonts w:ascii="Cambria" w:hAnsi="Cambria"/>
          <w:noProof/>
        </w:rPr>
        <w:t xml:space="preserve"> </w:t>
      </w:r>
      <w:r w:rsidRPr="00CF4C30">
        <w:rPr>
          <w:rFonts w:ascii="Cambria" w:hAnsi="Cambria"/>
          <w:b/>
          <w:noProof/>
        </w:rPr>
        <w:t>10</w:t>
      </w:r>
      <w:r w:rsidRPr="00CF4C30">
        <w:rPr>
          <w:rFonts w:ascii="Cambria" w:hAnsi="Cambria"/>
          <w:noProof/>
        </w:rPr>
        <w:t>(2): 177-185.</w:t>
      </w:r>
      <w:bookmarkEnd w:id="1630"/>
    </w:p>
    <w:p w:rsidR="00CF4C30" w:rsidRPr="00CF4C30" w:rsidRDefault="00CF4C30" w:rsidP="00CF4C30">
      <w:pPr>
        <w:spacing w:after="240"/>
        <w:rPr>
          <w:rFonts w:ascii="Cambria" w:hAnsi="Cambria"/>
          <w:noProof/>
        </w:rPr>
      </w:pPr>
      <w:bookmarkStart w:id="1631" w:name="_ENREF_512"/>
      <w:r w:rsidRPr="00CF4C30">
        <w:rPr>
          <w:rFonts w:ascii="Cambria" w:hAnsi="Cambria"/>
          <w:noProof/>
        </w:rPr>
        <w:t xml:space="preserve">Wang, X., B. Su, H. G. Lee, X. Li, G. Perry, M. A. Smith and X. Zhu (2009). "Impaired Balance of Mitochondrial Fission and Fusion in Alzheimer's Disease." </w:t>
      </w:r>
      <w:r w:rsidRPr="00CF4C30">
        <w:rPr>
          <w:rFonts w:ascii="Cambria" w:hAnsi="Cambria"/>
          <w:i/>
          <w:noProof/>
        </w:rPr>
        <w:t>The Journal of Neuroscience : The Official Journal of the Society for Neuroscience</w:t>
      </w:r>
      <w:r w:rsidRPr="00CF4C30">
        <w:rPr>
          <w:rFonts w:ascii="Cambria" w:hAnsi="Cambria"/>
          <w:noProof/>
        </w:rPr>
        <w:t xml:space="preserve"> </w:t>
      </w:r>
      <w:r w:rsidRPr="00CF4C30">
        <w:rPr>
          <w:rFonts w:ascii="Cambria" w:hAnsi="Cambria"/>
          <w:b/>
          <w:noProof/>
        </w:rPr>
        <w:t>29</w:t>
      </w:r>
      <w:r w:rsidRPr="00CF4C30">
        <w:rPr>
          <w:rFonts w:ascii="Cambria" w:hAnsi="Cambria"/>
          <w:noProof/>
        </w:rPr>
        <w:t>(28): 9090-9103.</w:t>
      </w:r>
      <w:bookmarkEnd w:id="1631"/>
    </w:p>
    <w:p w:rsidR="00CF4C30" w:rsidRPr="00CF4C30" w:rsidRDefault="00CF4C30" w:rsidP="00CF4C30">
      <w:pPr>
        <w:spacing w:after="240"/>
        <w:rPr>
          <w:rFonts w:ascii="Cambria" w:hAnsi="Cambria"/>
          <w:noProof/>
        </w:rPr>
      </w:pPr>
      <w:bookmarkStart w:id="1632" w:name="_ENREF_513"/>
      <w:r w:rsidRPr="00CF4C30">
        <w:rPr>
          <w:rFonts w:ascii="Cambria" w:hAnsi="Cambria"/>
          <w:noProof/>
        </w:rPr>
        <w:t xml:space="preserve">Wasiak, S., R. Zunino and H. M. McBride (2007). "Bax/Bak Promote Sumoylation of Drp1 and Its Stable Association with Mitochondria During Apoptotic Cell Death." </w:t>
      </w:r>
      <w:r w:rsidRPr="00CF4C30">
        <w:rPr>
          <w:rFonts w:ascii="Cambria" w:hAnsi="Cambria"/>
          <w:i/>
          <w:noProof/>
        </w:rPr>
        <w:t>The Journal of Cell Biology</w:t>
      </w:r>
      <w:r w:rsidRPr="00CF4C30">
        <w:rPr>
          <w:rFonts w:ascii="Cambria" w:hAnsi="Cambria"/>
          <w:noProof/>
        </w:rPr>
        <w:t xml:space="preserve"> </w:t>
      </w:r>
      <w:r w:rsidRPr="00CF4C30">
        <w:rPr>
          <w:rFonts w:ascii="Cambria" w:hAnsi="Cambria"/>
          <w:b/>
          <w:noProof/>
        </w:rPr>
        <w:t>177</w:t>
      </w:r>
      <w:r w:rsidRPr="00CF4C30">
        <w:rPr>
          <w:rFonts w:ascii="Cambria" w:hAnsi="Cambria"/>
          <w:noProof/>
        </w:rPr>
        <w:t>(3): 439-450.</w:t>
      </w:r>
      <w:bookmarkEnd w:id="1632"/>
    </w:p>
    <w:p w:rsidR="00CF4C30" w:rsidRPr="00CF4C30" w:rsidRDefault="00CF4C30" w:rsidP="00CF4C30">
      <w:pPr>
        <w:spacing w:after="240"/>
        <w:rPr>
          <w:rFonts w:ascii="Cambria" w:hAnsi="Cambria"/>
          <w:noProof/>
        </w:rPr>
      </w:pPr>
      <w:bookmarkStart w:id="1633" w:name="_ENREF_514"/>
      <w:r w:rsidRPr="00CF4C30">
        <w:rPr>
          <w:rFonts w:ascii="Cambria" w:hAnsi="Cambria"/>
          <w:noProof/>
        </w:rPr>
        <w:t xml:space="preserve">Wasseff, S. K. and S. S. Scherer (2011). "Cx32 and Cx47 Mediate Oligodendrocyte:Astrocyte and Oligodendrocyte:Oligodendrocyte Gap Junction Coupling." </w:t>
      </w:r>
      <w:r w:rsidRPr="00CF4C30">
        <w:rPr>
          <w:rFonts w:ascii="Cambria" w:hAnsi="Cambria"/>
          <w:i/>
          <w:noProof/>
        </w:rPr>
        <w:t>Neurobiology of Disease</w:t>
      </w:r>
      <w:r w:rsidRPr="00CF4C30">
        <w:rPr>
          <w:rFonts w:ascii="Cambria" w:hAnsi="Cambria"/>
          <w:noProof/>
        </w:rPr>
        <w:t xml:space="preserve"> </w:t>
      </w:r>
      <w:r w:rsidRPr="00CF4C30">
        <w:rPr>
          <w:rFonts w:ascii="Cambria" w:hAnsi="Cambria"/>
          <w:b/>
          <w:noProof/>
        </w:rPr>
        <w:t>42</w:t>
      </w:r>
      <w:r w:rsidRPr="00CF4C30">
        <w:rPr>
          <w:rFonts w:ascii="Cambria" w:hAnsi="Cambria"/>
          <w:noProof/>
        </w:rPr>
        <w:t>(3): 506-513.</w:t>
      </w:r>
      <w:bookmarkEnd w:id="1633"/>
    </w:p>
    <w:p w:rsidR="00CF4C30" w:rsidRPr="00CF4C30" w:rsidRDefault="00CF4C30" w:rsidP="00CF4C30">
      <w:pPr>
        <w:spacing w:after="240"/>
        <w:rPr>
          <w:rFonts w:ascii="Cambria" w:hAnsi="Cambria"/>
          <w:noProof/>
        </w:rPr>
      </w:pPr>
      <w:bookmarkStart w:id="1634" w:name="_ENREF_515"/>
      <w:r w:rsidRPr="00CF4C30">
        <w:rPr>
          <w:rFonts w:ascii="Cambria" w:hAnsi="Cambria"/>
          <w:noProof/>
        </w:rPr>
        <w:t xml:space="preserve">Wegorzewska, I., S. Bell, N. J. Cairns, T. M. Miller and R. H. Baloh (2009). "Tdp-43 Mutant Transgenic Mice Develop Features of Als and Frontotemporal Lobar Degeneration." </w:t>
      </w:r>
      <w:r w:rsidRPr="00CF4C30">
        <w:rPr>
          <w:rFonts w:ascii="Cambria" w:hAnsi="Cambria"/>
          <w:i/>
          <w:noProof/>
        </w:rPr>
        <w:t>Proc Natl Acad Sci U S A</w:t>
      </w:r>
      <w:r w:rsidRPr="00CF4C30">
        <w:rPr>
          <w:rFonts w:ascii="Cambria" w:hAnsi="Cambria"/>
          <w:noProof/>
        </w:rPr>
        <w:t xml:space="preserve"> </w:t>
      </w:r>
      <w:r w:rsidRPr="00CF4C30">
        <w:rPr>
          <w:rFonts w:ascii="Cambria" w:hAnsi="Cambria"/>
          <w:b/>
          <w:noProof/>
        </w:rPr>
        <w:t>106</w:t>
      </w:r>
      <w:r w:rsidRPr="00CF4C30">
        <w:rPr>
          <w:rFonts w:ascii="Cambria" w:hAnsi="Cambria"/>
          <w:noProof/>
        </w:rPr>
        <w:t>(44): 18809-18814.</w:t>
      </w:r>
      <w:bookmarkEnd w:id="1634"/>
    </w:p>
    <w:p w:rsidR="00CF4C30" w:rsidRPr="00CF4C30" w:rsidRDefault="00CF4C30" w:rsidP="00CF4C30">
      <w:pPr>
        <w:spacing w:after="240"/>
        <w:rPr>
          <w:rFonts w:ascii="Cambria" w:hAnsi="Cambria"/>
          <w:noProof/>
        </w:rPr>
      </w:pPr>
      <w:bookmarkStart w:id="1635" w:name="_ENREF_516"/>
      <w:r w:rsidRPr="00CF4C30">
        <w:rPr>
          <w:rFonts w:ascii="Cambria" w:hAnsi="Cambria"/>
          <w:noProof/>
        </w:rPr>
        <w:t xml:space="preserve">Wharton, S. B., C. J. McDermott, A. J. Grierson, J. D. Wood, C. Gelsthorpe, P. G. Ince and P. J. Shaw (2003). "The Cellular and Molecular Pathology of the Motor System in Hereditary Spastic Paraparesis Due to Mutation of the Spastin Gene." </w:t>
      </w:r>
      <w:r w:rsidRPr="00CF4C30">
        <w:rPr>
          <w:rFonts w:ascii="Cambria" w:hAnsi="Cambria"/>
          <w:i/>
          <w:noProof/>
        </w:rPr>
        <w:t>Journal of Neuropathology and Experimental Neurology</w:t>
      </w:r>
      <w:r w:rsidRPr="00CF4C30">
        <w:rPr>
          <w:rFonts w:ascii="Cambria" w:hAnsi="Cambria"/>
          <w:noProof/>
        </w:rPr>
        <w:t xml:space="preserve"> </w:t>
      </w:r>
      <w:r w:rsidRPr="00CF4C30">
        <w:rPr>
          <w:rFonts w:ascii="Cambria" w:hAnsi="Cambria"/>
          <w:b/>
          <w:noProof/>
        </w:rPr>
        <w:t>62</w:t>
      </w:r>
      <w:r w:rsidRPr="00CF4C30">
        <w:rPr>
          <w:rFonts w:ascii="Cambria" w:hAnsi="Cambria"/>
          <w:noProof/>
        </w:rPr>
        <w:t>(11): 1166-1177.</w:t>
      </w:r>
      <w:bookmarkEnd w:id="1635"/>
    </w:p>
    <w:p w:rsidR="00CF4C30" w:rsidRPr="00CF4C30" w:rsidRDefault="00CF4C30" w:rsidP="00CF4C30">
      <w:pPr>
        <w:spacing w:after="240"/>
        <w:rPr>
          <w:rFonts w:ascii="Cambria" w:hAnsi="Cambria"/>
          <w:noProof/>
        </w:rPr>
      </w:pPr>
      <w:bookmarkStart w:id="1636" w:name="_ENREF_517"/>
      <w:r w:rsidRPr="00CF4C30">
        <w:rPr>
          <w:rFonts w:ascii="Cambria" w:hAnsi="Cambria"/>
          <w:noProof/>
        </w:rPr>
        <w:t xml:space="preserve">White, S. R., K. J. Evans, J. Lary, J. L. Cole and B. Lauring (2007). "Recognition of C-Terminal Amino Acids in Tubulin by Pore Loops in Spastin Is Important for Microtubule Severing." </w:t>
      </w:r>
      <w:r w:rsidRPr="00CF4C30">
        <w:rPr>
          <w:rFonts w:ascii="Cambria" w:hAnsi="Cambria"/>
          <w:i/>
          <w:noProof/>
        </w:rPr>
        <w:t>The Journal of Cell Biology</w:t>
      </w:r>
      <w:r w:rsidRPr="00CF4C30">
        <w:rPr>
          <w:rFonts w:ascii="Cambria" w:hAnsi="Cambria"/>
          <w:noProof/>
        </w:rPr>
        <w:t xml:space="preserve"> </w:t>
      </w:r>
      <w:r w:rsidRPr="00CF4C30">
        <w:rPr>
          <w:rFonts w:ascii="Cambria" w:hAnsi="Cambria"/>
          <w:b/>
          <w:noProof/>
        </w:rPr>
        <w:t>176</w:t>
      </w:r>
      <w:r w:rsidRPr="00CF4C30">
        <w:rPr>
          <w:rFonts w:ascii="Cambria" w:hAnsi="Cambria"/>
          <w:noProof/>
        </w:rPr>
        <w:t>(7): 995-1005.</w:t>
      </w:r>
      <w:bookmarkEnd w:id="1636"/>
    </w:p>
    <w:p w:rsidR="00CF4C30" w:rsidRPr="00CF4C30" w:rsidRDefault="00CF4C30" w:rsidP="00CF4C30">
      <w:pPr>
        <w:spacing w:after="240"/>
        <w:rPr>
          <w:rFonts w:ascii="Cambria" w:hAnsi="Cambria"/>
          <w:noProof/>
        </w:rPr>
      </w:pPr>
      <w:bookmarkStart w:id="1637" w:name="_ENREF_518"/>
      <w:r w:rsidRPr="00CF4C30">
        <w:rPr>
          <w:rFonts w:ascii="Cambria" w:hAnsi="Cambria"/>
          <w:noProof/>
        </w:rPr>
        <w:t xml:space="preserve">Whiteheart, S. W., K. Rossnagel, S. A. Buhrow, M. Brunner, R. Jaenicke and J. E. Rothman (1994). "N-Ethylmaleimide-Sensitive Fusion Protein: A Trimeric Atpase Whose Hydrolysis of Atp Is Required for Membrane Fusion." </w:t>
      </w:r>
      <w:r w:rsidRPr="00CF4C30">
        <w:rPr>
          <w:rFonts w:ascii="Cambria" w:hAnsi="Cambria"/>
          <w:i/>
          <w:noProof/>
        </w:rPr>
        <w:t>The Journal of Cell Biology</w:t>
      </w:r>
      <w:r w:rsidRPr="00CF4C30">
        <w:rPr>
          <w:rFonts w:ascii="Cambria" w:hAnsi="Cambria"/>
          <w:noProof/>
        </w:rPr>
        <w:t xml:space="preserve"> </w:t>
      </w:r>
      <w:r w:rsidRPr="00CF4C30">
        <w:rPr>
          <w:rFonts w:ascii="Cambria" w:hAnsi="Cambria"/>
          <w:b/>
          <w:noProof/>
        </w:rPr>
        <w:t>126</w:t>
      </w:r>
      <w:r w:rsidRPr="00CF4C30">
        <w:rPr>
          <w:rFonts w:ascii="Cambria" w:hAnsi="Cambria"/>
          <w:noProof/>
        </w:rPr>
        <w:t>(4): 945-954.</w:t>
      </w:r>
      <w:bookmarkEnd w:id="1637"/>
    </w:p>
    <w:p w:rsidR="00CF4C30" w:rsidRPr="00CF4C30" w:rsidRDefault="00CF4C30" w:rsidP="00CF4C30">
      <w:pPr>
        <w:spacing w:after="240"/>
        <w:rPr>
          <w:rFonts w:ascii="Cambria" w:hAnsi="Cambria"/>
          <w:noProof/>
        </w:rPr>
      </w:pPr>
      <w:bookmarkStart w:id="1638" w:name="_ENREF_519"/>
      <w:r w:rsidRPr="00CF4C30">
        <w:rPr>
          <w:rFonts w:ascii="Cambria" w:hAnsi="Cambria"/>
          <w:noProof/>
        </w:rPr>
        <w:t xml:space="preserve">Wiedemann, F. R., G. Manfredi, C. Mawrin, M. F. Beal and E. A. Schon (2002). "Mitochondrial DNA and Respiratory Chain Function in Spinal Cords of Als Patients." </w:t>
      </w:r>
      <w:r w:rsidRPr="00CF4C30">
        <w:rPr>
          <w:rFonts w:ascii="Cambria" w:hAnsi="Cambria"/>
          <w:i/>
          <w:noProof/>
        </w:rPr>
        <w:t>J Neurochem</w:t>
      </w:r>
      <w:r w:rsidRPr="00CF4C30">
        <w:rPr>
          <w:rFonts w:ascii="Cambria" w:hAnsi="Cambria"/>
          <w:noProof/>
        </w:rPr>
        <w:t xml:space="preserve"> </w:t>
      </w:r>
      <w:r w:rsidRPr="00CF4C30">
        <w:rPr>
          <w:rFonts w:ascii="Cambria" w:hAnsi="Cambria"/>
          <w:b/>
          <w:noProof/>
        </w:rPr>
        <w:t>80</w:t>
      </w:r>
      <w:r w:rsidRPr="00CF4C30">
        <w:rPr>
          <w:rFonts w:ascii="Cambria" w:hAnsi="Cambria"/>
          <w:noProof/>
        </w:rPr>
        <w:t>(4): 616-625.</w:t>
      </w:r>
      <w:bookmarkEnd w:id="1638"/>
    </w:p>
    <w:p w:rsidR="00CF4C30" w:rsidRPr="00CF4C30" w:rsidRDefault="00CF4C30" w:rsidP="00CF4C30">
      <w:pPr>
        <w:spacing w:after="240"/>
        <w:rPr>
          <w:rFonts w:ascii="Cambria" w:hAnsi="Cambria"/>
          <w:noProof/>
        </w:rPr>
      </w:pPr>
      <w:bookmarkStart w:id="1639" w:name="_ENREF_520"/>
      <w:r w:rsidRPr="00CF4C30">
        <w:rPr>
          <w:rFonts w:ascii="Cambria" w:hAnsi="Cambria"/>
          <w:noProof/>
        </w:rPr>
        <w:t xml:space="preserve">Wils, H., G. Kleinberger, J. Janssens, S. Pereson, G. Joris, I. Cuijt, V. Smits, C. Ceuterick-de Groote, C. Van Broeckhoven and S. Kumar-Singh (2010). "Tdp-43 Transgenic Mice Develop Spastic Paralysis and Neuronal Inclusions Characteristic of Als and Frontotemporal Lobar Degeneration." </w:t>
      </w:r>
      <w:r w:rsidRPr="00CF4C30">
        <w:rPr>
          <w:rFonts w:ascii="Cambria" w:hAnsi="Cambria"/>
          <w:i/>
          <w:noProof/>
        </w:rPr>
        <w:t>Proceedings of the National Academy of Sciences of the United States of America</w:t>
      </w:r>
      <w:r w:rsidRPr="00CF4C30">
        <w:rPr>
          <w:rFonts w:ascii="Cambria" w:hAnsi="Cambria"/>
          <w:noProof/>
        </w:rPr>
        <w:t xml:space="preserve"> </w:t>
      </w:r>
      <w:r w:rsidRPr="00CF4C30">
        <w:rPr>
          <w:rFonts w:ascii="Cambria" w:hAnsi="Cambria"/>
          <w:b/>
          <w:noProof/>
        </w:rPr>
        <w:t>107</w:t>
      </w:r>
      <w:r w:rsidRPr="00CF4C30">
        <w:rPr>
          <w:rFonts w:ascii="Cambria" w:hAnsi="Cambria"/>
          <w:noProof/>
        </w:rPr>
        <w:t>(8): 3858-3863.</w:t>
      </w:r>
      <w:bookmarkEnd w:id="1639"/>
    </w:p>
    <w:p w:rsidR="00CF4C30" w:rsidRPr="00CF4C30" w:rsidRDefault="00CF4C30" w:rsidP="00CF4C30">
      <w:pPr>
        <w:spacing w:after="240"/>
        <w:rPr>
          <w:rFonts w:ascii="Cambria" w:hAnsi="Cambria"/>
          <w:noProof/>
        </w:rPr>
      </w:pPr>
      <w:bookmarkStart w:id="1640" w:name="_ENREF_521"/>
      <w:r w:rsidRPr="00CF4C30">
        <w:rPr>
          <w:rFonts w:ascii="Cambria" w:hAnsi="Cambria"/>
          <w:noProof/>
        </w:rPr>
        <w:t xml:space="preserve">Winckler, B., P. Forscher and I. Mellman (1999). "A Diffusion Barrier Maintains Distribution of Membrane Proteins in Polarized Neurons." </w:t>
      </w:r>
      <w:r w:rsidRPr="00CF4C30">
        <w:rPr>
          <w:rFonts w:ascii="Cambria" w:hAnsi="Cambria"/>
          <w:i/>
          <w:noProof/>
        </w:rPr>
        <w:t>Nature</w:t>
      </w:r>
      <w:r w:rsidRPr="00CF4C30">
        <w:rPr>
          <w:rFonts w:ascii="Cambria" w:hAnsi="Cambria"/>
          <w:noProof/>
        </w:rPr>
        <w:t xml:space="preserve"> </w:t>
      </w:r>
      <w:r w:rsidRPr="00CF4C30">
        <w:rPr>
          <w:rFonts w:ascii="Cambria" w:hAnsi="Cambria"/>
          <w:b/>
          <w:noProof/>
        </w:rPr>
        <w:t>397</w:t>
      </w:r>
      <w:r w:rsidRPr="00CF4C30">
        <w:rPr>
          <w:rFonts w:ascii="Cambria" w:hAnsi="Cambria"/>
          <w:noProof/>
        </w:rPr>
        <w:t>(6721): 698-701.</w:t>
      </w:r>
      <w:bookmarkEnd w:id="1640"/>
    </w:p>
    <w:p w:rsidR="00CF4C30" w:rsidRPr="00CF4C30" w:rsidRDefault="00CF4C30" w:rsidP="00CF4C30">
      <w:pPr>
        <w:spacing w:after="240"/>
        <w:rPr>
          <w:rFonts w:ascii="Cambria" w:hAnsi="Cambria"/>
          <w:noProof/>
        </w:rPr>
      </w:pPr>
      <w:bookmarkStart w:id="1641" w:name="_ENREF_522"/>
      <w:r w:rsidRPr="00CF4C30">
        <w:rPr>
          <w:rFonts w:ascii="Cambria" w:hAnsi="Cambria"/>
          <w:noProof/>
        </w:rPr>
        <w:t xml:space="preserve">Witt, M. R., O. Gredal, K. Dekermendjian, M. Unden and M. Nielsen (1994). "Calcium Homeostasis in Fibroblasts from Patients with Amyotrophic Lateral Sclerosis." </w:t>
      </w:r>
      <w:r w:rsidRPr="00CF4C30">
        <w:rPr>
          <w:rFonts w:ascii="Cambria" w:hAnsi="Cambria"/>
          <w:i/>
          <w:noProof/>
        </w:rPr>
        <w:t>J Neurol Sci</w:t>
      </w:r>
      <w:r w:rsidRPr="00CF4C30">
        <w:rPr>
          <w:rFonts w:ascii="Cambria" w:hAnsi="Cambria"/>
          <w:noProof/>
        </w:rPr>
        <w:t xml:space="preserve"> </w:t>
      </w:r>
      <w:r w:rsidRPr="00CF4C30">
        <w:rPr>
          <w:rFonts w:ascii="Cambria" w:hAnsi="Cambria"/>
          <w:b/>
          <w:noProof/>
        </w:rPr>
        <w:t>126</w:t>
      </w:r>
      <w:r w:rsidRPr="00CF4C30">
        <w:rPr>
          <w:rFonts w:ascii="Cambria" w:hAnsi="Cambria"/>
          <w:noProof/>
        </w:rPr>
        <w:t>(2): 206-212.</w:t>
      </w:r>
      <w:bookmarkEnd w:id="1641"/>
    </w:p>
    <w:p w:rsidR="00CF4C30" w:rsidRPr="00CF4C30" w:rsidRDefault="00CF4C30" w:rsidP="00CF4C30">
      <w:pPr>
        <w:spacing w:after="240"/>
        <w:rPr>
          <w:rFonts w:ascii="Cambria" w:hAnsi="Cambria"/>
          <w:noProof/>
        </w:rPr>
      </w:pPr>
      <w:bookmarkStart w:id="1642" w:name="_ENREF_523"/>
      <w:r w:rsidRPr="00CF4C30">
        <w:rPr>
          <w:rFonts w:ascii="Cambria" w:hAnsi="Cambria"/>
          <w:noProof/>
        </w:rPr>
        <w:t xml:space="preserve">Wohlgemuth, S. E., A. Y. Seo, E. Marzetti, H. A. Lees and C. Leeuwenburgh (2010). "Skeletal Muscle Autophagy and Apoptosis During Aging: Effects of Calorie Restriction and Life-Long Exercise." </w:t>
      </w:r>
      <w:r w:rsidRPr="00CF4C30">
        <w:rPr>
          <w:rFonts w:ascii="Cambria" w:hAnsi="Cambria"/>
          <w:i/>
          <w:noProof/>
        </w:rPr>
        <w:t>Experimental Gerontology</w:t>
      </w:r>
      <w:r w:rsidRPr="00CF4C30">
        <w:rPr>
          <w:rFonts w:ascii="Cambria" w:hAnsi="Cambria"/>
          <w:noProof/>
        </w:rPr>
        <w:t xml:space="preserve"> </w:t>
      </w:r>
      <w:r w:rsidRPr="00CF4C30">
        <w:rPr>
          <w:rFonts w:ascii="Cambria" w:hAnsi="Cambria"/>
          <w:b/>
          <w:noProof/>
        </w:rPr>
        <w:t>45</w:t>
      </w:r>
      <w:r w:rsidRPr="00CF4C30">
        <w:rPr>
          <w:rFonts w:ascii="Cambria" w:hAnsi="Cambria"/>
          <w:noProof/>
        </w:rPr>
        <w:t>(2): 138-148.</w:t>
      </w:r>
      <w:bookmarkEnd w:id="1642"/>
    </w:p>
    <w:p w:rsidR="00CF4C30" w:rsidRPr="00CF4C30" w:rsidRDefault="00CF4C30" w:rsidP="00CF4C30">
      <w:pPr>
        <w:spacing w:after="240"/>
        <w:rPr>
          <w:rFonts w:ascii="Cambria" w:hAnsi="Cambria"/>
          <w:noProof/>
        </w:rPr>
      </w:pPr>
      <w:bookmarkStart w:id="1643" w:name="_ENREF_524"/>
      <w:r w:rsidRPr="00CF4C30">
        <w:rPr>
          <w:rFonts w:ascii="Cambria" w:hAnsi="Cambria"/>
          <w:noProof/>
        </w:rPr>
        <w:t xml:space="preserve">Wong, P. C., C. A. Pardo, D. R. Borchelt, M. K. Lee, N. G. Copeland, N. A. Jenkins, S. S. Sisodia, D. W. Cleveland and D. L. Price (1995). "An Adverse Property of a Familial Als-Linked Sod1 Mutation Causes Motor Neuron Disease Characterized by Vacuolar Degeneration of Mitochondria." </w:t>
      </w:r>
      <w:r w:rsidRPr="00CF4C30">
        <w:rPr>
          <w:rFonts w:ascii="Cambria" w:hAnsi="Cambria"/>
          <w:i/>
          <w:noProof/>
        </w:rPr>
        <w:t>Neuron</w:t>
      </w:r>
      <w:r w:rsidRPr="00CF4C30">
        <w:rPr>
          <w:rFonts w:ascii="Cambria" w:hAnsi="Cambria"/>
          <w:noProof/>
        </w:rPr>
        <w:t xml:space="preserve"> </w:t>
      </w:r>
      <w:r w:rsidRPr="00CF4C30">
        <w:rPr>
          <w:rFonts w:ascii="Cambria" w:hAnsi="Cambria"/>
          <w:b/>
          <w:noProof/>
        </w:rPr>
        <w:t>14</w:t>
      </w:r>
      <w:r w:rsidRPr="00CF4C30">
        <w:rPr>
          <w:rFonts w:ascii="Cambria" w:hAnsi="Cambria"/>
          <w:noProof/>
        </w:rPr>
        <w:t>(6): 1105-1116.</w:t>
      </w:r>
      <w:bookmarkEnd w:id="1643"/>
    </w:p>
    <w:p w:rsidR="00CF4C30" w:rsidRPr="00CF4C30" w:rsidRDefault="00CF4C30" w:rsidP="00CF4C30">
      <w:pPr>
        <w:spacing w:after="240"/>
        <w:rPr>
          <w:rFonts w:ascii="Cambria" w:hAnsi="Cambria"/>
          <w:noProof/>
        </w:rPr>
      </w:pPr>
      <w:bookmarkStart w:id="1644" w:name="_ENREF_525"/>
      <w:r w:rsidRPr="00CF4C30">
        <w:rPr>
          <w:rFonts w:ascii="Cambria" w:hAnsi="Cambria"/>
          <w:noProof/>
        </w:rPr>
        <w:t xml:space="preserve">Wong, P. C., J. D. Rothstein and D. L. Price (1998). "The Genetic and Molecular Mechanisms of Motor Neuron Disease." </w:t>
      </w:r>
      <w:r w:rsidRPr="00CF4C30">
        <w:rPr>
          <w:rFonts w:ascii="Cambria" w:hAnsi="Cambria"/>
          <w:i/>
          <w:noProof/>
        </w:rPr>
        <w:t>Current Opinion in Neurobiology</w:t>
      </w:r>
      <w:r w:rsidRPr="00CF4C30">
        <w:rPr>
          <w:rFonts w:ascii="Cambria" w:hAnsi="Cambria"/>
          <w:noProof/>
        </w:rPr>
        <w:t xml:space="preserve"> </w:t>
      </w:r>
      <w:r w:rsidRPr="00CF4C30">
        <w:rPr>
          <w:rFonts w:ascii="Cambria" w:hAnsi="Cambria"/>
          <w:b/>
          <w:noProof/>
        </w:rPr>
        <w:t>8</w:t>
      </w:r>
      <w:r w:rsidRPr="00CF4C30">
        <w:rPr>
          <w:rFonts w:ascii="Cambria" w:hAnsi="Cambria"/>
          <w:noProof/>
        </w:rPr>
        <w:t>(6): 791-799.</w:t>
      </w:r>
      <w:bookmarkEnd w:id="1644"/>
    </w:p>
    <w:p w:rsidR="00CF4C30" w:rsidRPr="00CF4C30" w:rsidRDefault="00CF4C30" w:rsidP="00CF4C30">
      <w:pPr>
        <w:spacing w:after="240"/>
        <w:rPr>
          <w:rFonts w:ascii="Cambria" w:hAnsi="Cambria"/>
          <w:noProof/>
        </w:rPr>
      </w:pPr>
      <w:bookmarkStart w:id="1645" w:name="_ENREF_526"/>
      <w:r w:rsidRPr="00CF4C30">
        <w:rPr>
          <w:rFonts w:ascii="Cambria" w:hAnsi="Cambria"/>
          <w:noProof/>
        </w:rPr>
        <w:t xml:space="preserve">Wood, J. D., J. A. Landers, M. Bingley, C. J. McDermott, V. Thomas-McArthur, L. J. Gleadall, P. J. Shaw and V. T. Cunliffe (2006). "The Microtubule-Severing Protein Spastin Is Essential for Axon Outgrowth in the Zebrafish Embryo." </w:t>
      </w:r>
      <w:r w:rsidRPr="00CF4C30">
        <w:rPr>
          <w:rFonts w:ascii="Cambria" w:hAnsi="Cambria"/>
          <w:i/>
          <w:noProof/>
        </w:rPr>
        <w:t>Human Molecular Genetics</w:t>
      </w:r>
      <w:r w:rsidRPr="00CF4C30">
        <w:rPr>
          <w:rFonts w:ascii="Cambria" w:hAnsi="Cambria"/>
          <w:noProof/>
        </w:rPr>
        <w:t xml:space="preserve"> </w:t>
      </w:r>
      <w:r w:rsidRPr="00CF4C30">
        <w:rPr>
          <w:rFonts w:ascii="Cambria" w:hAnsi="Cambria"/>
          <w:b/>
          <w:noProof/>
        </w:rPr>
        <w:t>15</w:t>
      </w:r>
      <w:r w:rsidRPr="00CF4C30">
        <w:rPr>
          <w:rFonts w:ascii="Cambria" w:hAnsi="Cambria"/>
          <w:noProof/>
        </w:rPr>
        <w:t>(18): 2763-2771.</w:t>
      </w:r>
      <w:bookmarkEnd w:id="1645"/>
    </w:p>
    <w:p w:rsidR="00CF4C30" w:rsidRPr="00CF4C30" w:rsidRDefault="00CF4C30" w:rsidP="00CF4C30">
      <w:pPr>
        <w:spacing w:after="240"/>
        <w:rPr>
          <w:rFonts w:ascii="Cambria" w:hAnsi="Cambria"/>
          <w:noProof/>
        </w:rPr>
      </w:pPr>
      <w:bookmarkStart w:id="1646" w:name="_ENREF_527"/>
      <w:r w:rsidRPr="00CF4C30">
        <w:rPr>
          <w:rFonts w:ascii="Cambria" w:hAnsi="Cambria"/>
          <w:noProof/>
        </w:rPr>
        <w:t xml:space="preserve">Wootz, H., I. Hansson, L. Korhonen and D. Lindholm (2006). "Xiap Decreases Caspase-12 Cleavage and Calpain Activity in Spinal Cord of Als Transgenic Mice." </w:t>
      </w:r>
      <w:r w:rsidRPr="00CF4C30">
        <w:rPr>
          <w:rFonts w:ascii="Cambria" w:hAnsi="Cambria"/>
          <w:i/>
          <w:noProof/>
        </w:rPr>
        <w:t>Experimental Cell Research</w:t>
      </w:r>
      <w:r w:rsidRPr="00CF4C30">
        <w:rPr>
          <w:rFonts w:ascii="Cambria" w:hAnsi="Cambria"/>
          <w:noProof/>
        </w:rPr>
        <w:t xml:space="preserve"> </w:t>
      </w:r>
      <w:r w:rsidRPr="00CF4C30">
        <w:rPr>
          <w:rFonts w:ascii="Cambria" w:hAnsi="Cambria"/>
          <w:b/>
          <w:noProof/>
        </w:rPr>
        <w:t>312</w:t>
      </w:r>
      <w:r w:rsidRPr="00CF4C30">
        <w:rPr>
          <w:rFonts w:ascii="Cambria" w:hAnsi="Cambria"/>
          <w:noProof/>
        </w:rPr>
        <w:t>(10): 1890-1898.</w:t>
      </w:r>
      <w:bookmarkEnd w:id="1646"/>
    </w:p>
    <w:p w:rsidR="00CF4C30" w:rsidRPr="00CF4C30" w:rsidRDefault="00CF4C30" w:rsidP="00CF4C30">
      <w:pPr>
        <w:spacing w:after="240"/>
        <w:rPr>
          <w:rFonts w:ascii="Cambria" w:hAnsi="Cambria"/>
          <w:noProof/>
        </w:rPr>
      </w:pPr>
      <w:bookmarkStart w:id="1647" w:name="_ENREF_528"/>
      <w:r w:rsidRPr="00CF4C30">
        <w:rPr>
          <w:rFonts w:ascii="Cambria" w:hAnsi="Cambria"/>
          <w:noProof/>
        </w:rPr>
        <w:t xml:space="preserve">Wyllie, A. H., G. J. Beattie and A. D. Hargreaves (1981). "Chromatin Changes in Apoptosis." </w:t>
      </w:r>
      <w:r w:rsidRPr="00CF4C30">
        <w:rPr>
          <w:rFonts w:ascii="Cambria" w:hAnsi="Cambria"/>
          <w:i/>
          <w:noProof/>
        </w:rPr>
        <w:t>The Histochemical Journal</w:t>
      </w:r>
      <w:r w:rsidRPr="00CF4C30">
        <w:rPr>
          <w:rFonts w:ascii="Cambria" w:hAnsi="Cambria"/>
          <w:noProof/>
        </w:rPr>
        <w:t xml:space="preserve"> </w:t>
      </w:r>
      <w:r w:rsidRPr="00CF4C30">
        <w:rPr>
          <w:rFonts w:ascii="Cambria" w:hAnsi="Cambria"/>
          <w:b/>
          <w:noProof/>
        </w:rPr>
        <w:t>13</w:t>
      </w:r>
      <w:r w:rsidRPr="00CF4C30">
        <w:rPr>
          <w:rFonts w:ascii="Cambria" w:hAnsi="Cambria"/>
          <w:noProof/>
        </w:rPr>
        <w:t>(4): 681-692.</w:t>
      </w:r>
      <w:bookmarkEnd w:id="1647"/>
    </w:p>
    <w:p w:rsidR="00CF4C30" w:rsidRPr="00CF4C30" w:rsidRDefault="00CF4C30" w:rsidP="00CF4C30">
      <w:pPr>
        <w:spacing w:after="240"/>
        <w:rPr>
          <w:rFonts w:ascii="Cambria" w:hAnsi="Cambria"/>
          <w:noProof/>
        </w:rPr>
      </w:pPr>
      <w:bookmarkStart w:id="1648" w:name="_ENREF_529"/>
      <w:r w:rsidRPr="00CF4C30">
        <w:rPr>
          <w:rFonts w:ascii="Cambria" w:hAnsi="Cambria"/>
          <w:noProof/>
        </w:rPr>
        <w:t xml:space="preserve">Xia, C. H., E. A. Roberts, L. S. Her, X. Liu, D. S. Williams, D. W. Cleveland and L. S. Goldstein (2003). "Abnormal Neurofilament Transport Caused by Targeted Disruption of Neuronal Kinesin Heavy Chain Kif5a." </w:t>
      </w:r>
      <w:r w:rsidRPr="00CF4C30">
        <w:rPr>
          <w:rFonts w:ascii="Cambria" w:hAnsi="Cambria"/>
          <w:i/>
          <w:noProof/>
        </w:rPr>
        <w:t>The Journal of Cell Biology</w:t>
      </w:r>
      <w:r w:rsidRPr="00CF4C30">
        <w:rPr>
          <w:rFonts w:ascii="Cambria" w:hAnsi="Cambria"/>
          <w:noProof/>
        </w:rPr>
        <w:t xml:space="preserve"> </w:t>
      </w:r>
      <w:r w:rsidRPr="00CF4C30">
        <w:rPr>
          <w:rFonts w:ascii="Cambria" w:hAnsi="Cambria"/>
          <w:b/>
          <w:noProof/>
        </w:rPr>
        <w:t>161</w:t>
      </w:r>
      <w:r w:rsidRPr="00CF4C30">
        <w:rPr>
          <w:rFonts w:ascii="Cambria" w:hAnsi="Cambria"/>
          <w:noProof/>
        </w:rPr>
        <w:t>(1): 55-66.</w:t>
      </w:r>
      <w:bookmarkEnd w:id="1648"/>
    </w:p>
    <w:p w:rsidR="00CF4C30" w:rsidRPr="00CF4C30" w:rsidRDefault="00CF4C30" w:rsidP="00CF4C30">
      <w:pPr>
        <w:spacing w:after="240"/>
        <w:rPr>
          <w:rFonts w:ascii="Cambria" w:hAnsi="Cambria"/>
          <w:noProof/>
        </w:rPr>
      </w:pPr>
      <w:bookmarkStart w:id="1649" w:name="_ENREF_530"/>
      <w:r w:rsidRPr="00CF4C30">
        <w:rPr>
          <w:rFonts w:ascii="Cambria" w:hAnsi="Cambria"/>
          <w:noProof/>
        </w:rPr>
        <w:t xml:space="preserve">Xie, R., S. Nguyen, K. McKeehan, F. Wang, W. L. McKeehan and L. Liu (2011). "Microtubule-Associated Protein 1s (Map1s) Bridges Autophagic Components with Microtubules and Mitochondria to Affect Autophagosomal Biogenesis and Degradation." </w:t>
      </w:r>
      <w:r w:rsidRPr="00CF4C30">
        <w:rPr>
          <w:rFonts w:ascii="Cambria" w:hAnsi="Cambria"/>
          <w:i/>
          <w:noProof/>
        </w:rPr>
        <w:t>The Journal of Biological Chemistry</w:t>
      </w:r>
      <w:r w:rsidRPr="00CF4C30">
        <w:rPr>
          <w:rFonts w:ascii="Cambria" w:hAnsi="Cambria"/>
          <w:noProof/>
        </w:rPr>
        <w:t xml:space="preserve"> </w:t>
      </w:r>
      <w:r w:rsidRPr="00CF4C30">
        <w:rPr>
          <w:rFonts w:ascii="Cambria" w:hAnsi="Cambria"/>
          <w:b/>
          <w:noProof/>
        </w:rPr>
        <w:t>286</w:t>
      </w:r>
      <w:r w:rsidRPr="00CF4C30">
        <w:rPr>
          <w:rFonts w:ascii="Cambria" w:hAnsi="Cambria"/>
          <w:noProof/>
        </w:rPr>
        <w:t>(12): 10367-10377.</w:t>
      </w:r>
      <w:bookmarkEnd w:id="1649"/>
    </w:p>
    <w:p w:rsidR="00CF4C30" w:rsidRPr="00CF4C30" w:rsidRDefault="00CF4C30" w:rsidP="00CF4C30">
      <w:pPr>
        <w:spacing w:after="240"/>
        <w:rPr>
          <w:rFonts w:ascii="Cambria" w:hAnsi="Cambria"/>
          <w:noProof/>
        </w:rPr>
      </w:pPr>
      <w:bookmarkStart w:id="1650" w:name="_ENREF_531"/>
      <w:r w:rsidRPr="00CF4C30">
        <w:rPr>
          <w:rFonts w:ascii="Cambria" w:hAnsi="Cambria"/>
          <w:noProof/>
        </w:rPr>
        <w:t xml:space="preserve">Xu, Y. F., T. F. Gendron, Y. J. Zhang, W. L. Lin, S. D'Alton, H. Sheng, M. C. Casey, J. Tong, J. Knight, X. Yu, R. Rademakers, K. Boylan, M. Hutton, E. McGowan, D. W. Dickson, J. Lewis and L. Petrucelli (2010). "Wild-Type Human Tdp-43 Expression Causes Tdp-43 Phosphorylation, Mitochondrial Aggregation, Motor Deficits, and Early Mortality in Transgenic Mice." </w:t>
      </w:r>
      <w:r w:rsidRPr="00CF4C30">
        <w:rPr>
          <w:rFonts w:ascii="Cambria" w:hAnsi="Cambria"/>
          <w:i/>
          <w:noProof/>
        </w:rPr>
        <w:t>The Journal of Neuroscience : The Official Journal of the Society for Neuroscience</w:t>
      </w:r>
      <w:r w:rsidRPr="00CF4C30">
        <w:rPr>
          <w:rFonts w:ascii="Cambria" w:hAnsi="Cambria"/>
          <w:noProof/>
        </w:rPr>
        <w:t xml:space="preserve"> </w:t>
      </w:r>
      <w:r w:rsidRPr="00CF4C30">
        <w:rPr>
          <w:rFonts w:ascii="Cambria" w:hAnsi="Cambria"/>
          <w:b/>
          <w:noProof/>
        </w:rPr>
        <w:t>30</w:t>
      </w:r>
      <w:r w:rsidRPr="00CF4C30">
        <w:rPr>
          <w:rFonts w:ascii="Cambria" w:hAnsi="Cambria"/>
          <w:noProof/>
        </w:rPr>
        <w:t>(32): 10851-10859.</w:t>
      </w:r>
      <w:bookmarkEnd w:id="1650"/>
    </w:p>
    <w:p w:rsidR="00CF4C30" w:rsidRPr="00CF4C30" w:rsidRDefault="00CF4C30" w:rsidP="00CF4C30">
      <w:pPr>
        <w:spacing w:after="240"/>
        <w:rPr>
          <w:rFonts w:ascii="Cambria" w:hAnsi="Cambria"/>
          <w:noProof/>
        </w:rPr>
      </w:pPr>
      <w:bookmarkStart w:id="1651" w:name="_ENREF_532"/>
      <w:r w:rsidRPr="00CF4C30">
        <w:rPr>
          <w:rFonts w:ascii="Cambria" w:hAnsi="Cambria"/>
          <w:noProof/>
        </w:rPr>
        <w:t xml:space="preserve">Xu, Y. F., Y. J. Zhang, W. L. Lin, X. Cao, C. Stetler, D. W. Dickson, J. Lewis and L. Petrucelli (2011). "Expression of Mutant Tdp-43 Induces Neuronal Dysfunction in Transgenic Mice." </w:t>
      </w:r>
      <w:r w:rsidRPr="00CF4C30">
        <w:rPr>
          <w:rFonts w:ascii="Cambria" w:hAnsi="Cambria"/>
          <w:i/>
          <w:noProof/>
        </w:rPr>
        <w:t>Molecular Neurodegeneration</w:t>
      </w:r>
      <w:r w:rsidRPr="00CF4C30">
        <w:rPr>
          <w:rFonts w:ascii="Cambria" w:hAnsi="Cambria"/>
          <w:noProof/>
        </w:rPr>
        <w:t xml:space="preserve"> </w:t>
      </w:r>
      <w:r w:rsidRPr="00CF4C30">
        <w:rPr>
          <w:rFonts w:ascii="Cambria" w:hAnsi="Cambria"/>
          <w:b/>
          <w:noProof/>
        </w:rPr>
        <w:t>6</w:t>
      </w:r>
      <w:r w:rsidRPr="00CF4C30">
        <w:rPr>
          <w:rFonts w:ascii="Cambria" w:hAnsi="Cambria"/>
          <w:noProof/>
        </w:rPr>
        <w:t>: 73.</w:t>
      </w:r>
      <w:bookmarkEnd w:id="1651"/>
    </w:p>
    <w:p w:rsidR="00CF4C30" w:rsidRPr="00CF4C30" w:rsidRDefault="00CF4C30" w:rsidP="00CF4C30">
      <w:pPr>
        <w:spacing w:after="240"/>
        <w:rPr>
          <w:rFonts w:ascii="Cambria" w:hAnsi="Cambria"/>
          <w:noProof/>
        </w:rPr>
      </w:pPr>
      <w:bookmarkStart w:id="1652" w:name="_ENREF_533"/>
      <w:r w:rsidRPr="00CF4C30">
        <w:rPr>
          <w:rFonts w:ascii="Cambria" w:hAnsi="Cambria"/>
          <w:noProof/>
        </w:rPr>
        <w:t xml:space="preserve">Xu, Z., C. Jung, C. Higgins, J. Levine and J. Kong (2004). "Mitochondrial Degeneration in Amyotrophic Lateral Sclerosis." </w:t>
      </w:r>
      <w:r w:rsidRPr="00CF4C30">
        <w:rPr>
          <w:rFonts w:ascii="Cambria" w:hAnsi="Cambria"/>
          <w:i/>
          <w:noProof/>
        </w:rPr>
        <w:t>J Bioenerg Biomembr</w:t>
      </w:r>
      <w:r w:rsidRPr="00CF4C30">
        <w:rPr>
          <w:rFonts w:ascii="Cambria" w:hAnsi="Cambria"/>
          <w:noProof/>
        </w:rPr>
        <w:t xml:space="preserve"> </w:t>
      </w:r>
      <w:r w:rsidRPr="00CF4C30">
        <w:rPr>
          <w:rFonts w:ascii="Cambria" w:hAnsi="Cambria"/>
          <w:b/>
          <w:noProof/>
        </w:rPr>
        <w:t>36</w:t>
      </w:r>
      <w:r w:rsidRPr="00CF4C30">
        <w:rPr>
          <w:rFonts w:ascii="Cambria" w:hAnsi="Cambria"/>
          <w:noProof/>
        </w:rPr>
        <w:t>(4): 395-399.</w:t>
      </w:r>
      <w:bookmarkEnd w:id="1652"/>
    </w:p>
    <w:p w:rsidR="00CF4C30" w:rsidRPr="00CF4C30" w:rsidRDefault="00CF4C30" w:rsidP="00CF4C30">
      <w:pPr>
        <w:spacing w:after="240"/>
        <w:rPr>
          <w:rFonts w:ascii="Cambria" w:hAnsi="Cambria"/>
          <w:noProof/>
        </w:rPr>
      </w:pPr>
      <w:bookmarkStart w:id="1653" w:name="_ENREF_534"/>
      <w:r w:rsidRPr="00CF4C30">
        <w:rPr>
          <w:rFonts w:ascii="Cambria" w:hAnsi="Cambria"/>
          <w:noProof/>
        </w:rPr>
        <w:t xml:space="preserve">Yang, D., N. Rismanchi, B. Renvoise, J. Lippincott-Schwartz, C. Blackstone and J. H. Hurley (2008). "Structural Basis for Midbody Targeting of Spastin by the Escrt-Iii Protein Chmp1b." </w:t>
      </w:r>
      <w:r w:rsidRPr="00CF4C30">
        <w:rPr>
          <w:rFonts w:ascii="Cambria" w:hAnsi="Cambria"/>
          <w:i/>
          <w:noProof/>
        </w:rPr>
        <w:t>Nature Structural &amp; Molecular Biology</w:t>
      </w:r>
      <w:r w:rsidRPr="00CF4C30">
        <w:rPr>
          <w:rFonts w:ascii="Cambria" w:hAnsi="Cambria"/>
          <w:noProof/>
        </w:rPr>
        <w:t xml:space="preserve"> </w:t>
      </w:r>
      <w:r w:rsidRPr="00CF4C30">
        <w:rPr>
          <w:rFonts w:ascii="Cambria" w:hAnsi="Cambria"/>
          <w:b/>
          <w:noProof/>
        </w:rPr>
        <w:t>15</w:t>
      </w:r>
      <w:r w:rsidRPr="00CF4C30">
        <w:rPr>
          <w:rFonts w:ascii="Cambria" w:hAnsi="Cambria"/>
          <w:noProof/>
        </w:rPr>
        <w:t>(12): 1278-1286.</w:t>
      </w:r>
      <w:bookmarkEnd w:id="1653"/>
    </w:p>
    <w:p w:rsidR="00CF4C30" w:rsidRPr="00CF4C30" w:rsidRDefault="00CF4C30" w:rsidP="00CF4C30">
      <w:pPr>
        <w:spacing w:after="240"/>
        <w:rPr>
          <w:rFonts w:ascii="Cambria" w:hAnsi="Cambria"/>
          <w:noProof/>
        </w:rPr>
      </w:pPr>
      <w:bookmarkStart w:id="1654" w:name="_ENREF_535"/>
      <w:r w:rsidRPr="00CF4C30">
        <w:rPr>
          <w:rFonts w:ascii="Cambria" w:hAnsi="Cambria"/>
          <w:noProof/>
        </w:rPr>
        <w:t xml:space="preserve">Yang, S., S. T. Warraich, G. A. Nicholson and I. P. Blair (2010). "Fused in Sarcoma/Translocated in Liposarcoma: A Multifunctional DNA/Rna Binding Protein." </w:t>
      </w:r>
      <w:r w:rsidRPr="00CF4C30">
        <w:rPr>
          <w:rFonts w:ascii="Cambria" w:hAnsi="Cambria"/>
          <w:i/>
          <w:noProof/>
        </w:rPr>
        <w:t>The International Journal of Biochemistry &amp; Cell Biology</w:t>
      </w:r>
      <w:r w:rsidRPr="00CF4C30">
        <w:rPr>
          <w:rFonts w:ascii="Cambria" w:hAnsi="Cambria"/>
          <w:noProof/>
        </w:rPr>
        <w:t xml:space="preserve"> </w:t>
      </w:r>
      <w:r w:rsidRPr="00CF4C30">
        <w:rPr>
          <w:rFonts w:ascii="Cambria" w:hAnsi="Cambria"/>
          <w:b/>
          <w:noProof/>
        </w:rPr>
        <w:t>42</w:t>
      </w:r>
      <w:r w:rsidRPr="00CF4C30">
        <w:rPr>
          <w:rFonts w:ascii="Cambria" w:hAnsi="Cambria"/>
          <w:noProof/>
        </w:rPr>
        <w:t>(9): 1408-1411.</w:t>
      </w:r>
      <w:bookmarkEnd w:id="1654"/>
    </w:p>
    <w:p w:rsidR="00CF4C30" w:rsidRPr="00CF4C30" w:rsidRDefault="00CF4C30" w:rsidP="00CF4C30">
      <w:pPr>
        <w:spacing w:after="240"/>
        <w:rPr>
          <w:rFonts w:ascii="Cambria" w:hAnsi="Cambria"/>
          <w:noProof/>
        </w:rPr>
      </w:pPr>
      <w:bookmarkStart w:id="1655" w:name="_ENREF_536"/>
      <w:r w:rsidRPr="00CF4C30">
        <w:rPr>
          <w:rFonts w:ascii="Cambria" w:hAnsi="Cambria"/>
          <w:noProof/>
        </w:rPr>
        <w:t xml:space="preserve">Yoon, Y. S., D. S. Yoon, I. K. Lim, S. H. Yoon, H. Y. Chung, M. Rojo, F. Malka, M. J. Jou, J. C. Martinou and G. Yoon (2006). "Formation of Elongated Giant Mitochondria in Dfo-Induced Cellular Senescence: Involvement of Enhanced Fusion Process through Modulation of Fis1." </w:t>
      </w:r>
      <w:r w:rsidRPr="00CF4C30">
        <w:rPr>
          <w:rFonts w:ascii="Cambria" w:hAnsi="Cambria"/>
          <w:i/>
          <w:noProof/>
        </w:rPr>
        <w:t>Journal of Cellular Physiology</w:t>
      </w:r>
      <w:r w:rsidRPr="00CF4C30">
        <w:rPr>
          <w:rFonts w:ascii="Cambria" w:hAnsi="Cambria"/>
          <w:noProof/>
        </w:rPr>
        <w:t xml:space="preserve"> </w:t>
      </w:r>
      <w:r w:rsidRPr="00CF4C30">
        <w:rPr>
          <w:rFonts w:ascii="Cambria" w:hAnsi="Cambria"/>
          <w:b/>
          <w:noProof/>
        </w:rPr>
        <w:t>209</w:t>
      </w:r>
      <w:r w:rsidRPr="00CF4C30">
        <w:rPr>
          <w:rFonts w:ascii="Cambria" w:hAnsi="Cambria"/>
          <w:noProof/>
        </w:rPr>
        <w:t>(2): 468-480.</w:t>
      </w:r>
      <w:bookmarkEnd w:id="1655"/>
    </w:p>
    <w:p w:rsidR="00CF4C30" w:rsidRPr="00CF4C30" w:rsidRDefault="00CF4C30" w:rsidP="00CF4C30">
      <w:pPr>
        <w:spacing w:after="240"/>
        <w:rPr>
          <w:rFonts w:ascii="Cambria" w:hAnsi="Cambria"/>
          <w:noProof/>
        </w:rPr>
      </w:pPr>
      <w:bookmarkStart w:id="1656" w:name="_ENREF_537"/>
      <w:r w:rsidRPr="00CF4C30">
        <w:rPr>
          <w:rFonts w:ascii="Cambria" w:hAnsi="Cambria"/>
          <w:noProof/>
        </w:rPr>
        <w:t xml:space="preserve">Yoshiyama, Y., T. Yamada, K. Asanuma and T. Asahi (1994). "Apoptosis Related Antigen, Le(Y) and Nick-End Labeling Are Positive in Spinal Motor Neurons in Amyotrophic Lateral Sclerosis." </w:t>
      </w:r>
      <w:r w:rsidRPr="00CF4C30">
        <w:rPr>
          <w:rFonts w:ascii="Cambria" w:hAnsi="Cambria"/>
          <w:i/>
          <w:noProof/>
        </w:rPr>
        <w:t>Acta Neuropathologica</w:t>
      </w:r>
      <w:r w:rsidRPr="00CF4C30">
        <w:rPr>
          <w:rFonts w:ascii="Cambria" w:hAnsi="Cambria"/>
          <w:noProof/>
        </w:rPr>
        <w:t xml:space="preserve"> </w:t>
      </w:r>
      <w:r w:rsidRPr="00CF4C30">
        <w:rPr>
          <w:rFonts w:ascii="Cambria" w:hAnsi="Cambria"/>
          <w:b/>
          <w:noProof/>
        </w:rPr>
        <w:t>88</w:t>
      </w:r>
      <w:r w:rsidRPr="00CF4C30">
        <w:rPr>
          <w:rFonts w:ascii="Cambria" w:hAnsi="Cambria"/>
          <w:noProof/>
        </w:rPr>
        <w:t>(3): 207-211.</w:t>
      </w:r>
      <w:bookmarkEnd w:id="1656"/>
    </w:p>
    <w:p w:rsidR="00CF4C30" w:rsidRPr="00CF4C30" w:rsidRDefault="00CF4C30" w:rsidP="00CF4C30">
      <w:pPr>
        <w:spacing w:after="240"/>
        <w:rPr>
          <w:rFonts w:ascii="Cambria" w:hAnsi="Cambria"/>
          <w:noProof/>
        </w:rPr>
      </w:pPr>
      <w:bookmarkStart w:id="1657" w:name="_ENREF_538"/>
      <w:r w:rsidRPr="00CF4C30">
        <w:rPr>
          <w:rFonts w:ascii="Cambria" w:hAnsi="Cambria"/>
          <w:noProof/>
        </w:rPr>
        <w:t xml:space="preserve">Youle, R. J. and D. P. Narendra (2011). "Mechanisms of Mitophagy." </w:t>
      </w:r>
      <w:r w:rsidRPr="00CF4C30">
        <w:rPr>
          <w:rFonts w:ascii="Cambria" w:hAnsi="Cambria"/>
          <w:i/>
          <w:noProof/>
        </w:rPr>
        <w:t>Nature Reviews. Molecular Cell Biology</w:t>
      </w:r>
      <w:r w:rsidRPr="00CF4C30">
        <w:rPr>
          <w:rFonts w:ascii="Cambria" w:hAnsi="Cambria"/>
          <w:noProof/>
        </w:rPr>
        <w:t xml:space="preserve"> </w:t>
      </w:r>
      <w:r w:rsidRPr="00CF4C30">
        <w:rPr>
          <w:rFonts w:ascii="Cambria" w:hAnsi="Cambria"/>
          <w:b/>
          <w:noProof/>
        </w:rPr>
        <w:t>12</w:t>
      </w:r>
      <w:r w:rsidRPr="00CF4C30">
        <w:rPr>
          <w:rFonts w:ascii="Cambria" w:hAnsi="Cambria"/>
          <w:noProof/>
        </w:rPr>
        <w:t>(1): 9-14.</w:t>
      </w:r>
      <w:bookmarkEnd w:id="1657"/>
    </w:p>
    <w:p w:rsidR="00CF4C30" w:rsidRPr="00CF4C30" w:rsidRDefault="00CF4C30" w:rsidP="00CF4C30">
      <w:pPr>
        <w:spacing w:after="240"/>
        <w:rPr>
          <w:rFonts w:ascii="Cambria" w:hAnsi="Cambria"/>
          <w:noProof/>
        </w:rPr>
      </w:pPr>
      <w:bookmarkStart w:id="1658" w:name="_ENREF_539"/>
      <w:r w:rsidRPr="00CF4C30">
        <w:rPr>
          <w:rFonts w:ascii="Cambria" w:hAnsi="Cambria"/>
          <w:noProof/>
        </w:rPr>
        <w:t xml:space="preserve">Yu, W. H., A. M. Cuervo, A. Kumar, C. M. Peterhoff, S. D. Schmidt, J. H. Lee, P. S. Mohan, M. Mercken, M. R. Farmery, L. O. Tjernberg, Y. Jiang, K. Duff, Y. Uchiyama, J. Naslund, P. M. Mathews, A. M. Cataldo and R. A. Nixon (2005). "Macroautophagy--a Novel Beta-Amyloid Peptide-Generating Pathway Activated in Alzheimer's Disease." </w:t>
      </w:r>
      <w:r w:rsidRPr="00CF4C30">
        <w:rPr>
          <w:rFonts w:ascii="Cambria" w:hAnsi="Cambria"/>
          <w:i/>
          <w:noProof/>
        </w:rPr>
        <w:t>The Journal of Cell Biology</w:t>
      </w:r>
      <w:r w:rsidRPr="00CF4C30">
        <w:rPr>
          <w:rFonts w:ascii="Cambria" w:hAnsi="Cambria"/>
          <w:noProof/>
        </w:rPr>
        <w:t xml:space="preserve"> </w:t>
      </w:r>
      <w:r w:rsidRPr="00CF4C30">
        <w:rPr>
          <w:rFonts w:ascii="Cambria" w:hAnsi="Cambria"/>
          <w:b/>
          <w:noProof/>
        </w:rPr>
        <w:t>171</w:t>
      </w:r>
      <w:r w:rsidRPr="00CF4C30">
        <w:rPr>
          <w:rFonts w:ascii="Cambria" w:hAnsi="Cambria"/>
          <w:noProof/>
        </w:rPr>
        <w:t>(1): 87-98.</w:t>
      </w:r>
      <w:bookmarkEnd w:id="1658"/>
    </w:p>
    <w:p w:rsidR="00CF4C30" w:rsidRPr="00CF4C30" w:rsidRDefault="00CF4C30" w:rsidP="00CF4C30">
      <w:pPr>
        <w:spacing w:after="240"/>
        <w:rPr>
          <w:rFonts w:ascii="Cambria" w:hAnsi="Cambria"/>
          <w:noProof/>
        </w:rPr>
      </w:pPr>
      <w:bookmarkStart w:id="1659" w:name="_ENREF_540"/>
      <w:r w:rsidRPr="00CF4C30">
        <w:rPr>
          <w:rFonts w:ascii="Cambria" w:hAnsi="Cambria"/>
          <w:noProof/>
        </w:rPr>
        <w:t xml:space="preserve">Zampese, E., C. Fasolato, M. J. Kipanyula, M. Bortolozzi, T. Pozzan and P. Pizzo (2011). "Presenilin 2 Modulates Endoplasmic Reticulum (Er)-Mitochondria Interactions and Ca2+ Cross-Talk." </w:t>
      </w:r>
      <w:r w:rsidRPr="00CF4C30">
        <w:rPr>
          <w:rFonts w:ascii="Cambria" w:hAnsi="Cambria"/>
          <w:i/>
          <w:noProof/>
        </w:rPr>
        <w:t>Proceedings of the National Academy of Sciences of the United States of America</w:t>
      </w:r>
      <w:r w:rsidRPr="00CF4C30">
        <w:rPr>
          <w:rFonts w:ascii="Cambria" w:hAnsi="Cambria"/>
          <w:noProof/>
        </w:rPr>
        <w:t xml:space="preserve"> </w:t>
      </w:r>
      <w:r w:rsidRPr="00CF4C30">
        <w:rPr>
          <w:rFonts w:ascii="Cambria" w:hAnsi="Cambria"/>
          <w:b/>
          <w:noProof/>
        </w:rPr>
        <w:t>108</w:t>
      </w:r>
      <w:r w:rsidRPr="00CF4C30">
        <w:rPr>
          <w:rFonts w:ascii="Cambria" w:hAnsi="Cambria"/>
          <w:noProof/>
        </w:rPr>
        <w:t>(7): 2777-2782.</w:t>
      </w:r>
      <w:bookmarkEnd w:id="1659"/>
    </w:p>
    <w:p w:rsidR="00CF4C30" w:rsidRPr="00CF4C30" w:rsidRDefault="00CF4C30" w:rsidP="00CF4C30">
      <w:pPr>
        <w:spacing w:after="240"/>
        <w:rPr>
          <w:rFonts w:ascii="Cambria" w:hAnsi="Cambria"/>
          <w:noProof/>
        </w:rPr>
      </w:pPr>
      <w:bookmarkStart w:id="1660" w:name="_ENREF_541"/>
      <w:r w:rsidRPr="00CF4C30">
        <w:rPr>
          <w:rFonts w:ascii="Cambria" w:hAnsi="Cambria"/>
          <w:noProof/>
        </w:rPr>
        <w:t xml:space="preserve">Zanetti, O., S. B. Solerte and F. Cantoni (2009). "Life Expectancy in Alzheimer's Disease (Ad)." </w:t>
      </w:r>
      <w:r w:rsidRPr="00CF4C30">
        <w:rPr>
          <w:rFonts w:ascii="Cambria" w:hAnsi="Cambria"/>
          <w:i/>
          <w:noProof/>
        </w:rPr>
        <w:t>Archives of Gerontology and Geriatrics</w:t>
      </w:r>
      <w:r w:rsidRPr="00CF4C30">
        <w:rPr>
          <w:rFonts w:ascii="Cambria" w:hAnsi="Cambria"/>
          <w:noProof/>
        </w:rPr>
        <w:t xml:space="preserve"> </w:t>
      </w:r>
      <w:r w:rsidRPr="00CF4C30">
        <w:rPr>
          <w:rFonts w:ascii="Cambria" w:hAnsi="Cambria"/>
          <w:b/>
          <w:noProof/>
        </w:rPr>
        <w:t>49 Suppl 1</w:t>
      </w:r>
      <w:r w:rsidRPr="00CF4C30">
        <w:rPr>
          <w:rFonts w:ascii="Cambria" w:hAnsi="Cambria"/>
          <w:noProof/>
        </w:rPr>
        <w:t>: 237-243.</w:t>
      </w:r>
      <w:bookmarkEnd w:id="1660"/>
    </w:p>
    <w:p w:rsidR="00CF4C30" w:rsidRPr="00CF4C30" w:rsidRDefault="00CF4C30" w:rsidP="00CF4C30">
      <w:pPr>
        <w:spacing w:after="240"/>
        <w:rPr>
          <w:rFonts w:ascii="Cambria" w:hAnsi="Cambria"/>
          <w:noProof/>
        </w:rPr>
      </w:pPr>
      <w:bookmarkStart w:id="1661" w:name="_ENREF_542"/>
      <w:r w:rsidRPr="00CF4C30">
        <w:rPr>
          <w:rFonts w:ascii="Cambria" w:hAnsi="Cambria"/>
          <w:noProof/>
        </w:rPr>
        <w:t xml:space="preserve">Zarranz, J. J., I. Ferrer, E. Lezcano, M. I. Forcadas, B. Eizaguirre, B. Atares, B. Puig, J. C. Gomez-Esteban, C. Fernandez-Maiztegui, I. Rouco, T. Perez-Concha, M. Fernandez, O. Rodriguez, A. B. Rodriguez-Martinez, M. M. de Pancorbo, P. Pastor and J. Perez-Tur (2005). "A Novel Mutation (K317m) in the Mapt Gene Causes Ftdp and Motor Neuron Disease." </w:t>
      </w:r>
      <w:r w:rsidRPr="00CF4C30">
        <w:rPr>
          <w:rFonts w:ascii="Cambria" w:hAnsi="Cambria"/>
          <w:i/>
          <w:noProof/>
        </w:rPr>
        <w:t>Neurology</w:t>
      </w:r>
      <w:r w:rsidRPr="00CF4C30">
        <w:rPr>
          <w:rFonts w:ascii="Cambria" w:hAnsi="Cambria"/>
          <w:noProof/>
        </w:rPr>
        <w:t xml:space="preserve"> </w:t>
      </w:r>
      <w:r w:rsidRPr="00CF4C30">
        <w:rPr>
          <w:rFonts w:ascii="Cambria" w:hAnsi="Cambria"/>
          <w:b/>
          <w:noProof/>
        </w:rPr>
        <w:t>64</w:t>
      </w:r>
      <w:r w:rsidRPr="00CF4C30">
        <w:rPr>
          <w:rFonts w:ascii="Cambria" w:hAnsi="Cambria"/>
          <w:noProof/>
        </w:rPr>
        <w:t>(9): 1578-1585.</w:t>
      </w:r>
      <w:bookmarkEnd w:id="1661"/>
    </w:p>
    <w:p w:rsidR="00CF4C30" w:rsidRPr="00CF4C30" w:rsidRDefault="00CF4C30" w:rsidP="00CF4C30">
      <w:pPr>
        <w:spacing w:after="240"/>
        <w:rPr>
          <w:rFonts w:ascii="Cambria" w:hAnsi="Cambria"/>
          <w:noProof/>
        </w:rPr>
      </w:pPr>
      <w:bookmarkStart w:id="1662" w:name="_ENREF_543"/>
      <w:r w:rsidRPr="00CF4C30">
        <w:rPr>
          <w:rFonts w:ascii="Cambria" w:hAnsi="Cambria"/>
          <w:noProof/>
        </w:rPr>
        <w:t xml:space="preserve">Zhang, C., D. Li, Y. Ma, J. Yan, B. Yang, P. Li, A. Yu, C. Lu and X. Ma (2012). "Role of Spastin and Protrudin in Neurite Outgrowth." </w:t>
      </w:r>
      <w:r w:rsidRPr="00CF4C30">
        <w:rPr>
          <w:rFonts w:ascii="Cambria" w:hAnsi="Cambria"/>
          <w:i/>
          <w:noProof/>
        </w:rPr>
        <w:t>Journal of Cellular Biochemistry</w:t>
      </w:r>
      <w:r w:rsidRPr="00CF4C30">
        <w:rPr>
          <w:rFonts w:ascii="Cambria" w:hAnsi="Cambria"/>
          <w:noProof/>
        </w:rPr>
        <w:t xml:space="preserve"> </w:t>
      </w:r>
      <w:r w:rsidRPr="00CF4C30">
        <w:rPr>
          <w:rFonts w:ascii="Cambria" w:hAnsi="Cambria"/>
          <w:b/>
          <w:noProof/>
        </w:rPr>
        <w:t>113</w:t>
      </w:r>
      <w:r w:rsidRPr="00CF4C30">
        <w:rPr>
          <w:rFonts w:ascii="Cambria" w:hAnsi="Cambria"/>
          <w:noProof/>
        </w:rPr>
        <w:t>(7): 2296-2307.</w:t>
      </w:r>
      <w:bookmarkEnd w:id="1662"/>
    </w:p>
    <w:p w:rsidR="00CF4C30" w:rsidRPr="00CF4C30" w:rsidRDefault="00CF4C30" w:rsidP="00CF4C30">
      <w:pPr>
        <w:spacing w:after="240"/>
        <w:rPr>
          <w:rFonts w:ascii="Cambria" w:hAnsi="Cambria"/>
          <w:noProof/>
        </w:rPr>
      </w:pPr>
      <w:bookmarkStart w:id="1663" w:name="_ENREF_544"/>
      <w:r w:rsidRPr="00CF4C30">
        <w:rPr>
          <w:rFonts w:ascii="Cambria" w:hAnsi="Cambria"/>
          <w:noProof/>
        </w:rPr>
        <w:t xml:space="preserve">Zhang, D., G. C. Rogers, D. W. Buster and D. J. Sharp (2007). "Three Microtubule Severing Enzymes Contribute to the "Pacman-Flux" Machinery That Moves Chromosomes." </w:t>
      </w:r>
      <w:r w:rsidRPr="00CF4C30">
        <w:rPr>
          <w:rFonts w:ascii="Cambria" w:hAnsi="Cambria"/>
          <w:i/>
          <w:noProof/>
        </w:rPr>
        <w:t>The Journal of Cell Biology</w:t>
      </w:r>
      <w:r w:rsidRPr="00CF4C30">
        <w:rPr>
          <w:rFonts w:ascii="Cambria" w:hAnsi="Cambria"/>
          <w:noProof/>
        </w:rPr>
        <w:t xml:space="preserve"> </w:t>
      </w:r>
      <w:r w:rsidRPr="00CF4C30">
        <w:rPr>
          <w:rFonts w:ascii="Cambria" w:hAnsi="Cambria"/>
          <w:b/>
          <w:noProof/>
        </w:rPr>
        <w:t>177</w:t>
      </w:r>
      <w:r w:rsidRPr="00CF4C30">
        <w:rPr>
          <w:rFonts w:ascii="Cambria" w:hAnsi="Cambria"/>
          <w:noProof/>
        </w:rPr>
        <w:t>(2): 231-242.</w:t>
      </w:r>
      <w:bookmarkEnd w:id="1663"/>
    </w:p>
    <w:p w:rsidR="00CF4C30" w:rsidRPr="00CF4C30" w:rsidRDefault="00CF4C30" w:rsidP="00CF4C30">
      <w:pPr>
        <w:spacing w:after="240"/>
        <w:rPr>
          <w:rFonts w:ascii="Cambria" w:hAnsi="Cambria"/>
          <w:noProof/>
        </w:rPr>
      </w:pPr>
      <w:bookmarkStart w:id="1664" w:name="_ENREF_545"/>
      <w:r w:rsidRPr="00CF4C30">
        <w:rPr>
          <w:rFonts w:ascii="Cambria" w:hAnsi="Cambria"/>
          <w:noProof/>
        </w:rPr>
        <w:t xml:space="preserve">Zhao, Z., D. J. Lange, A. Voustianiouk, D. MacGrogan, L. Ho, J. Suh, N. Humala, M. Thiyagarajan, J. Wang and G. M. Pasinetti (2006). "A Ketogenic Diet as a Potential Novel Therapeutic Intervention in Amyotrophic Lateral Sclerosis." </w:t>
      </w:r>
      <w:r w:rsidRPr="00CF4C30">
        <w:rPr>
          <w:rFonts w:ascii="Cambria" w:hAnsi="Cambria"/>
          <w:i/>
          <w:noProof/>
        </w:rPr>
        <w:t>BMC Neuroscience</w:t>
      </w:r>
      <w:r w:rsidRPr="00CF4C30">
        <w:rPr>
          <w:rFonts w:ascii="Cambria" w:hAnsi="Cambria"/>
          <w:noProof/>
        </w:rPr>
        <w:t xml:space="preserve"> </w:t>
      </w:r>
      <w:r w:rsidRPr="00CF4C30">
        <w:rPr>
          <w:rFonts w:ascii="Cambria" w:hAnsi="Cambria"/>
          <w:b/>
          <w:noProof/>
        </w:rPr>
        <w:t>7</w:t>
      </w:r>
      <w:r w:rsidRPr="00CF4C30">
        <w:rPr>
          <w:rFonts w:ascii="Cambria" w:hAnsi="Cambria"/>
          <w:noProof/>
        </w:rPr>
        <w:t>: 29.</w:t>
      </w:r>
      <w:bookmarkEnd w:id="1664"/>
    </w:p>
    <w:p w:rsidR="00CF4C30" w:rsidRPr="00CF4C30" w:rsidRDefault="00CF4C30" w:rsidP="00CF4C30">
      <w:pPr>
        <w:spacing w:after="240"/>
        <w:rPr>
          <w:rFonts w:ascii="Cambria" w:hAnsi="Cambria"/>
          <w:noProof/>
        </w:rPr>
      </w:pPr>
      <w:bookmarkStart w:id="1665" w:name="_ENREF_546"/>
      <w:r w:rsidRPr="00CF4C30">
        <w:rPr>
          <w:rFonts w:ascii="Cambria" w:hAnsi="Cambria"/>
          <w:noProof/>
        </w:rPr>
        <w:t xml:space="preserve">Zimmermann, K. C., C. Bonzon and D. R. Green (2001). "The Machinery of Programmed Cell Death." </w:t>
      </w:r>
      <w:r w:rsidRPr="00CF4C30">
        <w:rPr>
          <w:rFonts w:ascii="Cambria" w:hAnsi="Cambria"/>
          <w:i/>
          <w:noProof/>
        </w:rPr>
        <w:t>Pharmacology &amp; Therapeutics</w:t>
      </w:r>
      <w:r w:rsidRPr="00CF4C30">
        <w:rPr>
          <w:rFonts w:ascii="Cambria" w:hAnsi="Cambria"/>
          <w:noProof/>
        </w:rPr>
        <w:t xml:space="preserve"> </w:t>
      </w:r>
      <w:r w:rsidRPr="00CF4C30">
        <w:rPr>
          <w:rFonts w:ascii="Cambria" w:hAnsi="Cambria"/>
          <w:b/>
          <w:noProof/>
        </w:rPr>
        <w:t>92</w:t>
      </w:r>
      <w:r w:rsidRPr="00CF4C30">
        <w:rPr>
          <w:rFonts w:ascii="Cambria" w:hAnsi="Cambria"/>
          <w:noProof/>
        </w:rPr>
        <w:t>(1): 57-70.</w:t>
      </w:r>
      <w:bookmarkEnd w:id="1665"/>
    </w:p>
    <w:p w:rsidR="00CF4C30" w:rsidRPr="00CF4C30" w:rsidRDefault="00CF4C30" w:rsidP="00CF4C30">
      <w:pPr>
        <w:spacing w:after="240"/>
        <w:rPr>
          <w:rFonts w:ascii="Cambria" w:hAnsi="Cambria"/>
          <w:noProof/>
        </w:rPr>
      </w:pPr>
      <w:bookmarkStart w:id="1666" w:name="_ENREF_547"/>
      <w:r w:rsidRPr="00CF4C30">
        <w:rPr>
          <w:rFonts w:ascii="Cambria" w:hAnsi="Cambria"/>
          <w:noProof/>
        </w:rPr>
        <w:t xml:space="preserve">Ziviani, E. and A. J. Whitworth (2010). "How Could Parkin-Mediated Ubiquitination of Mitofusin Promote Mitophagy?" </w:t>
      </w:r>
      <w:r w:rsidRPr="00CF4C30">
        <w:rPr>
          <w:rFonts w:ascii="Cambria" w:hAnsi="Cambria"/>
          <w:i/>
          <w:noProof/>
        </w:rPr>
        <w:t>Autophagy</w:t>
      </w:r>
      <w:r w:rsidRPr="00CF4C30">
        <w:rPr>
          <w:rFonts w:ascii="Cambria" w:hAnsi="Cambria"/>
          <w:noProof/>
        </w:rPr>
        <w:t xml:space="preserve"> </w:t>
      </w:r>
      <w:r w:rsidRPr="00CF4C30">
        <w:rPr>
          <w:rFonts w:ascii="Cambria" w:hAnsi="Cambria"/>
          <w:b/>
          <w:noProof/>
        </w:rPr>
        <w:t>6</w:t>
      </w:r>
      <w:r w:rsidRPr="00CF4C30">
        <w:rPr>
          <w:rFonts w:ascii="Cambria" w:hAnsi="Cambria"/>
          <w:noProof/>
        </w:rPr>
        <w:t>(5): 660-662.</w:t>
      </w:r>
      <w:bookmarkEnd w:id="1666"/>
    </w:p>
    <w:p w:rsidR="00CF4C30" w:rsidRPr="00CF4C30" w:rsidRDefault="00CF4C30" w:rsidP="00CF4C30">
      <w:pPr>
        <w:spacing w:after="240"/>
        <w:rPr>
          <w:rFonts w:ascii="Cambria" w:hAnsi="Cambria"/>
          <w:noProof/>
        </w:rPr>
      </w:pPr>
      <w:bookmarkStart w:id="1667" w:name="_ENREF_548"/>
      <w:r w:rsidRPr="00CF4C30">
        <w:rPr>
          <w:rFonts w:ascii="Cambria" w:hAnsi="Cambria"/>
          <w:noProof/>
        </w:rPr>
        <w:t xml:space="preserve">Zoratti, M. and I. Szabo (1995). "The Mitochondrial Permeability Transition." </w:t>
      </w:r>
      <w:r w:rsidRPr="00CF4C30">
        <w:rPr>
          <w:rFonts w:ascii="Cambria" w:hAnsi="Cambria"/>
          <w:i/>
          <w:noProof/>
        </w:rPr>
        <w:t>Biochimica et Biophysica Acta</w:t>
      </w:r>
      <w:r w:rsidRPr="00CF4C30">
        <w:rPr>
          <w:rFonts w:ascii="Cambria" w:hAnsi="Cambria"/>
          <w:noProof/>
        </w:rPr>
        <w:t xml:space="preserve"> </w:t>
      </w:r>
      <w:r w:rsidRPr="00CF4C30">
        <w:rPr>
          <w:rFonts w:ascii="Cambria" w:hAnsi="Cambria"/>
          <w:b/>
          <w:noProof/>
        </w:rPr>
        <w:t>1241</w:t>
      </w:r>
      <w:r w:rsidRPr="00CF4C30">
        <w:rPr>
          <w:rFonts w:ascii="Cambria" w:hAnsi="Cambria"/>
          <w:noProof/>
        </w:rPr>
        <w:t>(2): 139-176.</w:t>
      </w:r>
      <w:bookmarkEnd w:id="1667"/>
    </w:p>
    <w:p w:rsidR="00CF4C30" w:rsidRPr="00CF4C30" w:rsidRDefault="00CF4C30" w:rsidP="00CF4C30">
      <w:pPr>
        <w:spacing w:after="240"/>
        <w:rPr>
          <w:rFonts w:ascii="Cambria" w:hAnsi="Cambria"/>
          <w:noProof/>
        </w:rPr>
      </w:pPr>
      <w:bookmarkStart w:id="1668" w:name="_ENREF_549"/>
      <w:r w:rsidRPr="00CF4C30">
        <w:rPr>
          <w:rFonts w:ascii="Cambria" w:hAnsi="Cambria"/>
          <w:noProof/>
        </w:rPr>
        <w:t xml:space="preserve">Zorzano, A., M. Liesa and M. Palacin (2009). "Role of Mitochondrial Dynamics Proteins in the Pathophysiology of Obesity and Type 2 Diabetes." </w:t>
      </w:r>
      <w:r w:rsidRPr="00CF4C30">
        <w:rPr>
          <w:rFonts w:ascii="Cambria" w:hAnsi="Cambria"/>
          <w:i/>
          <w:noProof/>
        </w:rPr>
        <w:t>The International Journal of Biochemistry &amp; Cell Biology</w:t>
      </w:r>
      <w:r w:rsidRPr="00CF4C30">
        <w:rPr>
          <w:rFonts w:ascii="Cambria" w:hAnsi="Cambria"/>
          <w:noProof/>
        </w:rPr>
        <w:t xml:space="preserve"> </w:t>
      </w:r>
      <w:r w:rsidRPr="00CF4C30">
        <w:rPr>
          <w:rFonts w:ascii="Cambria" w:hAnsi="Cambria"/>
          <w:b/>
          <w:noProof/>
        </w:rPr>
        <w:t>41</w:t>
      </w:r>
      <w:r w:rsidRPr="00CF4C30">
        <w:rPr>
          <w:rFonts w:ascii="Cambria" w:hAnsi="Cambria"/>
          <w:noProof/>
        </w:rPr>
        <w:t>(10): 1846-1854.</w:t>
      </w:r>
      <w:bookmarkEnd w:id="1668"/>
    </w:p>
    <w:p w:rsidR="00CF4C30" w:rsidRPr="00CF4C30" w:rsidRDefault="00CF4C30" w:rsidP="00CF4C30">
      <w:pPr>
        <w:spacing w:after="240"/>
        <w:rPr>
          <w:rFonts w:ascii="Cambria" w:hAnsi="Cambria"/>
          <w:noProof/>
        </w:rPr>
      </w:pPr>
      <w:bookmarkStart w:id="1669" w:name="_ENREF_550"/>
      <w:r w:rsidRPr="00CF4C30">
        <w:rPr>
          <w:rFonts w:ascii="Cambria" w:hAnsi="Cambria"/>
          <w:noProof/>
        </w:rPr>
        <w:t xml:space="preserve">Zorzano, A., M. Liesa, D. Sebastian, J. Segales and M. Palacin (2010). "Mitochondrial Fusion Proteins: Dual Regulators of Morphology and Metabolism." </w:t>
      </w:r>
      <w:r w:rsidRPr="00CF4C30">
        <w:rPr>
          <w:rFonts w:ascii="Cambria" w:hAnsi="Cambria"/>
          <w:i/>
          <w:noProof/>
        </w:rPr>
        <w:t>Seminars in Cell &amp; Developmental Biology</w:t>
      </w:r>
      <w:r w:rsidRPr="00CF4C30">
        <w:rPr>
          <w:rFonts w:ascii="Cambria" w:hAnsi="Cambria"/>
          <w:noProof/>
        </w:rPr>
        <w:t xml:space="preserve"> </w:t>
      </w:r>
      <w:r w:rsidRPr="00CF4C30">
        <w:rPr>
          <w:rFonts w:ascii="Cambria" w:hAnsi="Cambria"/>
          <w:b/>
          <w:noProof/>
        </w:rPr>
        <w:t>21</w:t>
      </w:r>
      <w:r w:rsidRPr="00CF4C30">
        <w:rPr>
          <w:rFonts w:ascii="Cambria" w:hAnsi="Cambria"/>
          <w:noProof/>
        </w:rPr>
        <w:t>(6): 566-574.</w:t>
      </w:r>
      <w:bookmarkEnd w:id="1669"/>
    </w:p>
    <w:p w:rsidR="00CF4C30" w:rsidRPr="00CF4C30" w:rsidRDefault="00CF4C30" w:rsidP="00CF4C30">
      <w:pPr>
        <w:rPr>
          <w:rFonts w:ascii="Cambria" w:hAnsi="Cambria"/>
          <w:noProof/>
        </w:rPr>
      </w:pPr>
      <w:bookmarkStart w:id="1670" w:name="_ENREF_551"/>
      <w:r w:rsidRPr="00CF4C30">
        <w:rPr>
          <w:rFonts w:ascii="Cambria" w:hAnsi="Cambria"/>
          <w:noProof/>
        </w:rPr>
        <w:t xml:space="preserve">Zuchner, S., I. V. Mersiyanova, M. Muglia, N. Bissar-Tadmouri, J. Rochelle, E. L. Dadali, M. Zappia, E. Nelis, A. Patitucci, J. Senderek, Y. Parman, O. Evgrafov, P. D. Jonghe, Y. Takahashi, S. Tsuji, M. A. Pericak-Vance, A. Quattrone, E. Battaloglu, A. V. Polyakov, V. Timmerman, J. M. Schroder and J. M. Vance (2004). "Mutations in the Mitochondrial Gtpase Mitofusin 2 Cause Charcot-Marie-Tooth Neuropathy Type 2a." </w:t>
      </w:r>
      <w:r w:rsidRPr="00CF4C30">
        <w:rPr>
          <w:rFonts w:ascii="Cambria" w:hAnsi="Cambria"/>
          <w:i/>
          <w:noProof/>
        </w:rPr>
        <w:t>Nature Genetics</w:t>
      </w:r>
      <w:r w:rsidRPr="00CF4C30">
        <w:rPr>
          <w:rFonts w:ascii="Cambria" w:hAnsi="Cambria"/>
          <w:noProof/>
        </w:rPr>
        <w:t xml:space="preserve"> </w:t>
      </w:r>
      <w:r w:rsidRPr="00CF4C30">
        <w:rPr>
          <w:rFonts w:ascii="Cambria" w:hAnsi="Cambria"/>
          <w:b/>
          <w:noProof/>
        </w:rPr>
        <w:t>36</w:t>
      </w:r>
      <w:r w:rsidRPr="00CF4C30">
        <w:rPr>
          <w:rFonts w:ascii="Cambria" w:hAnsi="Cambria"/>
          <w:noProof/>
        </w:rPr>
        <w:t>(5): 449-451.</w:t>
      </w:r>
      <w:bookmarkEnd w:id="1670"/>
    </w:p>
    <w:p w:rsidR="00CF4C30" w:rsidRDefault="00CF4C30" w:rsidP="00CF4C30">
      <w:pPr>
        <w:rPr>
          <w:rFonts w:ascii="Cambria" w:hAnsi="Cambria"/>
          <w:noProof/>
        </w:rPr>
      </w:pPr>
    </w:p>
    <w:p w:rsidR="003732F6" w:rsidRPr="00917434" w:rsidRDefault="00E43F0B" w:rsidP="00AC5186">
      <w:pPr>
        <w:spacing w:line="360" w:lineRule="auto"/>
        <w:rPr>
          <w:rFonts w:ascii="Times New Roman" w:hAnsi="Times New Roman"/>
          <w:sz w:val="22"/>
        </w:rPr>
      </w:pPr>
      <w:r w:rsidRPr="00917434">
        <w:rPr>
          <w:rFonts w:ascii="Times New Roman" w:hAnsi="Times New Roman"/>
          <w:sz w:val="22"/>
        </w:rPr>
        <w:fldChar w:fldCharType="end"/>
      </w:r>
    </w:p>
    <w:sectPr w:rsidR="003732F6" w:rsidRPr="00917434" w:rsidSect="005C6763">
      <w:pgSz w:w="11901" w:h="16840"/>
      <w:pgMar w:top="1134" w:right="1134" w:bottom="1134" w:left="2268" w:header="709" w:footer="709" w:gutter="0"/>
      <w:cols w:space="708"/>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471B" w:rsidRDefault="00D9471B">
      <w:pPr>
        <w:spacing w:after="0"/>
      </w:pPr>
      <w:r>
        <w:separator/>
      </w:r>
    </w:p>
  </w:endnote>
  <w:endnote w:type="continuationSeparator" w:id="0">
    <w:p w:rsidR="00D9471B" w:rsidRDefault="00D9471B">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471B" w:rsidRDefault="00D9471B" w:rsidP="002239A4">
    <w:pPr>
      <w:pStyle w:val="Footer"/>
      <w:framePr w:wrap="around" w:vAnchor="text" w:hAnchor="margin" w:xAlign="center" w:y="1"/>
      <w:rPr>
        <w:rStyle w:val="PageNumber"/>
        <w:rFonts w:asciiTheme="minorHAnsi" w:eastAsiaTheme="minorHAnsi" w:hAnsiTheme="minorHAnsi" w:cstheme="minorBidi"/>
        <w:sz w:val="24"/>
        <w:szCs w:val="24"/>
        <w:lang w:val="en-US"/>
      </w:rPr>
    </w:pPr>
    <w:r>
      <w:rPr>
        <w:rStyle w:val="PageNumber"/>
      </w:rPr>
      <w:fldChar w:fldCharType="begin"/>
    </w:r>
    <w:r>
      <w:rPr>
        <w:rStyle w:val="PageNumber"/>
      </w:rPr>
      <w:instrText xml:space="preserve">PAGE  </w:instrText>
    </w:r>
    <w:r>
      <w:rPr>
        <w:rStyle w:val="PageNumber"/>
      </w:rPr>
      <w:fldChar w:fldCharType="end"/>
    </w:r>
  </w:p>
  <w:p w:rsidR="00D9471B" w:rsidRDefault="00D9471B">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471B" w:rsidRDefault="00D9471B" w:rsidP="002239A4">
    <w:pPr>
      <w:pStyle w:val="Footer"/>
      <w:framePr w:wrap="around" w:vAnchor="text" w:hAnchor="margin" w:xAlign="center" w:y="1"/>
      <w:rPr>
        <w:rStyle w:val="PageNumber"/>
        <w:rFonts w:asciiTheme="minorHAnsi" w:eastAsiaTheme="minorHAnsi" w:hAnsiTheme="minorHAnsi" w:cstheme="minorBidi"/>
        <w:sz w:val="24"/>
        <w:szCs w:val="24"/>
        <w:lang w:val="en-US"/>
      </w:rPr>
    </w:pPr>
    <w:r>
      <w:rPr>
        <w:rStyle w:val="PageNumber"/>
      </w:rPr>
      <w:fldChar w:fldCharType="begin"/>
    </w:r>
    <w:r>
      <w:rPr>
        <w:rStyle w:val="PageNumber"/>
      </w:rPr>
      <w:instrText xml:space="preserve">PAGE  </w:instrText>
    </w:r>
    <w:r>
      <w:rPr>
        <w:rStyle w:val="PageNumber"/>
      </w:rPr>
      <w:fldChar w:fldCharType="separate"/>
    </w:r>
    <w:r w:rsidR="00FC5098">
      <w:rPr>
        <w:rStyle w:val="PageNumber"/>
        <w:noProof/>
      </w:rPr>
      <w:t>186</w:t>
    </w:r>
    <w:r>
      <w:rPr>
        <w:rStyle w:val="PageNumber"/>
      </w:rPr>
      <w:fldChar w:fldCharType="end"/>
    </w:r>
  </w:p>
  <w:p w:rsidR="00D9471B" w:rsidRDefault="00D9471B">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471B" w:rsidRDefault="00D9471B">
      <w:pPr>
        <w:spacing w:after="0"/>
      </w:pPr>
      <w:r>
        <w:separator/>
      </w:r>
    </w:p>
  </w:footnote>
  <w:footnote w:type="continuationSeparator" w:id="0">
    <w:p w:rsidR="00D9471B" w:rsidRDefault="00D9471B">
      <w:pPr>
        <w:spacing w:after="0"/>
      </w:pPr>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03DB2"/>
    <w:multiLevelType w:val="hybridMultilevel"/>
    <w:tmpl w:val="6366B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9371AC"/>
    <w:multiLevelType w:val="hybridMultilevel"/>
    <w:tmpl w:val="5AAE3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5B7A92"/>
    <w:multiLevelType w:val="hybridMultilevel"/>
    <w:tmpl w:val="42B0E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B538F3"/>
    <w:multiLevelType w:val="hybridMultilevel"/>
    <w:tmpl w:val="6FD6F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5B4869"/>
    <w:multiLevelType w:val="hybridMultilevel"/>
    <w:tmpl w:val="ECF4F1B0"/>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Wingdings"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Wingdings"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Wingdings" w:hint="default"/>
      </w:rPr>
    </w:lvl>
    <w:lvl w:ilvl="8" w:tplc="08090005" w:tentative="1">
      <w:start w:val="1"/>
      <w:numFmt w:val="bullet"/>
      <w:lvlText w:val=""/>
      <w:lvlJc w:val="left"/>
      <w:pPr>
        <w:ind w:left="6510" w:hanging="360"/>
      </w:pPr>
      <w:rPr>
        <w:rFonts w:ascii="Wingdings" w:hAnsi="Wingdings" w:hint="default"/>
      </w:rPr>
    </w:lvl>
  </w:abstractNum>
  <w:abstractNum w:abstractNumId="5">
    <w:nsid w:val="0F8212CE"/>
    <w:multiLevelType w:val="hybridMultilevel"/>
    <w:tmpl w:val="A67EB838"/>
    <w:lvl w:ilvl="0" w:tplc="27FAE8D4">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1361178A"/>
    <w:multiLevelType w:val="hybridMultilevel"/>
    <w:tmpl w:val="829C3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FDD1D6C"/>
    <w:multiLevelType w:val="hybridMultilevel"/>
    <w:tmpl w:val="C4F6A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7F466AF"/>
    <w:multiLevelType w:val="hybridMultilevel"/>
    <w:tmpl w:val="F0324F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012D0E"/>
    <w:multiLevelType w:val="hybridMultilevel"/>
    <w:tmpl w:val="73202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E0079BB"/>
    <w:multiLevelType w:val="hybridMultilevel"/>
    <w:tmpl w:val="9342ED84"/>
    <w:lvl w:ilvl="0" w:tplc="05248FE4">
      <w:start w:val="4"/>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00E4B44"/>
    <w:multiLevelType w:val="hybridMultilevel"/>
    <w:tmpl w:val="6BCE2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0A86244"/>
    <w:multiLevelType w:val="hybridMultilevel"/>
    <w:tmpl w:val="0A026552"/>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Wingdings"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Wingdings"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Wingdings" w:hint="default"/>
      </w:rPr>
    </w:lvl>
    <w:lvl w:ilvl="8" w:tplc="08090005" w:tentative="1">
      <w:start w:val="1"/>
      <w:numFmt w:val="bullet"/>
      <w:lvlText w:val=""/>
      <w:lvlJc w:val="left"/>
      <w:pPr>
        <w:ind w:left="6570" w:hanging="360"/>
      </w:pPr>
      <w:rPr>
        <w:rFonts w:ascii="Wingdings" w:hAnsi="Wingdings" w:hint="default"/>
      </w:rPr>
    </w:lvl>
  </w:abstractNum>
  <w:abstractNum w:abstractNumId="13">
    <w:nsid w:val="3ACD094E"/>
    <w:multiLevelType w:val="hybridMultilevel"/>
    <w:tmpl w:val="61789D7A"/>
    <w:lvl w:ilvl="0" w:tplc="08090011">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C6948D8"/>
    <w:multiLevelType w:val="hybridMultilevel"/>
    <w:tmpl w:val="C0728332"/>
    <w:lvl w:ilvl="0" w:tplc="08090011">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C8504A3"/>
    <w:multiLevelType w:val="hybridMultilevel"/>
    <w:tmpl w:val="40E06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24048BE"/>
    <w:multiLevelType w:val="hybridMultilevel"/>
    <w:tmpl w:val="A972F96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35E2CE5"/>
    <w:multiLevelType w:val="hybridMultilevel"/>
    <w:tmpl w:val="B3660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63A6171"/>
    <w:multiLevelType w:val="hybridMultilevel"/>
    <w:tmpl w:val="AB600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7DA44D8"/>
    <w:multiLevelType w:val="hybridMultilevel"/>
    <w:tmpl w:val="C1AC8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9C84B7E"/>
    <w:multiLevelType w:val="hybridMultilevel"/>
    <w:tmpl w:val="4E78DD30"/>
    <w:lvl w:ilvl="0" w:tplc="034E309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A2E7A58"/>
    <w:multiLevelType w:val="hybridMultilevel"/>
    <w:tmpl w:val="CAFCA1BC"/>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Wingdings"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Wingdings"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Wingdings" w:hint="default"/>
      </w:rPr>
    </w:lvl>
    <w:lvl w:ilvl="8" w:tplc="08090005" w:tentative="1">
      <w:start w:val="1"/>
      <w:numFmt w:val="bullet"/>
      <w:lvlText w:val=""/>
      <w:lvlJc w:val="left"/>
      <w:pPr>
        <w:ind w:left="7245" w:hanging="360"/>
      </w:pPr>
      <w:rPr>
        <w:rFonts w:ascii="Wingdings" w:hAnsi="Wingdings" w:hint="default"/>
      </w:rPr>
    </w:lvl>
  </w:abstractNum>
  <w:abstractNum w:abstractNumId="22">
    <w:nsid w:val="4D835A3C"/>
    <w:multiLevelType w:val="hybridMultilevel"/>
    <w:tmpl w:val="701A262A"/>
    <w:lvl w:ilvl="0" w:tplc="C82839BC">
      <w:start w:val="4"/>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48717AF"/>
    <w:multiLevelType w:val="hybridMultilevel"/>
    <w:tmpl w:val="8280FB18"/>
    <w:lvl w:ilvl="0" w:tplc="56101DCC">
      <w:start w:val="4"/>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67B78E6"/>
    <w:multiLevelType w:val="hybridMultilevel"/>
    <w:tmpl w:val="E446FF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7D3019B"/>
    <w:multiLevelType w:val="hybridMultilevel"/>
    <w:tmpl w:val="6D2472D2"/>
    <w:lvl w:ilvl="0" w:tplc="04090003">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88358C3"/>
    <w:multiLevelType w:val="hybridMultilevel"/>
    <w:tmpl w:val="D8C48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B5939B1"/>
    <w:multiLevelType w:val="hybridMultilevel"/>
    <w:tmpl w:val="1040C740"/>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Wingdings"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Wingdings"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Wingdings" w:hint="default"/>
      </w:rPr>
    </w:lvl>
    <w:lvl w:ilvl="8" w:tplc="08090005" w:tentative="1">
      <w:start w:val="1"/>
      <w:numFmt w:val="bullet"/>
      <w:lvlText w:val=""/>
      <w:lvlJc w:val="left"/>
      <w:pPr>
        <w:ind w:left="6510" w:hanging="360"/>
      </w:pPr>
      <w:rPr>
        <w:rFonts w:ascii="Wingdings" w:hAnsi="Wingdings" w:hint="default"/>
      </w:rPr>
    </w:lvl>
  </w:abstractNum>
  <w:abstractNum w:abstractNumId="28">
    <w:nsid w:val="5D0B444D"/>
    <w:multiLevelType w:val="hybridMultilevel"/>
    <w:tmpl w:val="F9887E8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Wingdings"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Wingdings"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Wingdings" w:hint="default"/>
      </w:rPr>
    </w:lvl>
    <w:lvl w:ilvl="8" w:tplc="08090005" w:tentative="1">
      <w:start w:val="1"/>
      <w:numFmt w:val="bullet"/>
      <w:lvlText w:val=""/>
      <w:lvlJc w:val="left"/>
      <w:pPr>
        <w:ind w:left="6525" w:hanging="360"/>
      </w:pPr>
      <w:rPr>
        <w:rFonts w:ascii="Wingdings" w:hAnsi="Wingdings" w:hint="default"/>
      </w:rPr>
    </w:lvl>
  </w:abstractNum>
  <w:abstractNum w:abstractNumId="29">
    <w:nsid w:val="60F72F79"/>
    <w:multiLevelType w:val="hybridMultilevel"/>
    <w:tmpl w:val="65D87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73059C8"/>
    <w:multiLevelType w:val="hybridMultilevel"/>
    <w:tmpl w:val="CB786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E278FD"/>
    <w:multiLevelType w:val="hybridMultilevel"/>
    <w:tmpl w:val="AC84E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1CC76A4"/>
    <w:multiLevelType w:val="hybridMultilevel"/>
    <w:tmpl w:val="B824CF12"/>
    <w:lvl w:ilvl="0" w:tplc="F61E89B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3DF7891"/>
    <w:multiLevelType w:val="hybridMultilevel"/>
    <w:tmpl w:val="6E38B8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5A508EA"/>
    <w:multiLevelType w:val="hybridMultilevel"/>
    <w:tmpl w:val="29784A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68D5AE3"/>
    <w:multiLevelType w:val="hybridMultilevel"/>
    <w:tmpl w:val="DEBA3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BA961A9"/>
    <w:multiLevelType w:val="hybridMultilevel"/>
    <w:tmpl w:val="94C48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E0E3A2B"/>
    <w:multiLevelType w:val="hybridMultilevel"/>
    <w:tmpl w:val="9D76272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Wingdings"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Wingdings"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Wingdings" w:hint="default"/>
      </w:rPr>
    </w:lvl>
    <w:lvl w:ilvl="8" w:tplc="08090005" w:tentative="1">
      <w:start w:val="1"/>
      <w:numFmt w:val="bullet"/>
      <w:lvlText w:val=""/>
      <w:lvlJc w:val="left"/>
      <w:pPr>
        <w:ind w:left="6525" w:hanging="360"/>
      </w:pPr>
      <w:rPr>
        <w:rFonts w:ascii="Wingdings" w:hAnsi="Wingdings" w:hint="default"/>
      </w:rPr>
    </w:lvl>
  </w:abstractNum>
  <w:abstractNum w:abstractNumId="38">
    <w:nsid w:val="7E16687F"/>
    <w:multiLevelType w:val="hybridMultilevel"/>
    <w:tmpl w:val="E250A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9"/>
  </w:num>
  <w:num w:numId="4">
    <w:abstractNumId w:val="24"/>
  </w:num>
  <w:num w:numId="5">
    <w:abstractNumId w:val="34"/>
  </w:num>
  <w:num w:numId="6">
    <w:abstractNumId w:val="17"/>
  </w:num>
  <w:num w:numId="7">
    <w:abstractNumId w:val="30"/>
  </w:num>
  <w:num w:numId="8">
    <w:abstractNumId w:val="35"/>
  </w:num>
  <w:num w:numId="9">
    <w:abstractNumId w:val="18"/>
  </w:num>
  <w:num w:numId="10">
    <w:abstractNumId w:val="19"/>
  </w:num>
  <w:num w:numId="11">
    <w:abstractNumId w:val="33"/>
  </w:num>
  <w:num w:numId="12">
    <w:abstractNumId w:val="31"/>
  </w:num>
  <w:num w:numId="13">
    <w:abstractNumId w:val="7"/>
  </w:num>
  <w:num w:numId="14">
    <w:abstractNumId w:val="6"/>
  </w:num>
  <w:num w:numId="15">
    <w:abstractNumId w:val="27"/>
  </w:num>
  <w:num w:numId="16">
    <w:abstractNumId w:val="1"/>
  </w:num>
  <w:num w:numId="17">
    <w:abstractNumId w:val="36"/>
  </w:num>
  <w:num w:numId="18">
    <w:abstractNumId w:val="4"/>
  </w:num>
  <w:num w:numId="19">
    <w:abstractNumId w:val="12"/>
  </w:num>
  <w:num w:numId="20">
    <w:abstractNumId w:val="15"/>
  </w:num>
  <w:num w:numId="21">
    <w:abstractNumId w:val="38"/>
  </w:num>
  <w:num w:numId="22">
    <w:abstractNumId w:val="37"/>
  </w:num>
  <w:num w:numId="23">
    <w:abstractNumId w:val="21"/>
  </w:num>
  <w:num w:numId="24">
    <w:abstractNumId w:val="9"/>
  </w:num>
  <w:num w:numId="25">
    <w:abstractNumId w:val="28"/>
  </w:num>
  <w:num w:numId="26">
    <w:abstractNumId w:val="11"/>
  </w:num>
  <w:num w:numId="27">
    <w:abstractNumId w:val="16"/>
  </w:num>
  <w:num w:numId="28">
    <w:abstractNumId w:val="14"/>
  </w:num>
  <w:num w:numId="29">
    <w:abstractNumId w:val="23"/>
  </w:num>
  <w:num w:numId="30">
    <w:abstractNumId w:val="10"/>
  </w:num>
  <w:num w:numId="31">
    <w:abstractNumId w:val="22"/>
  </w:num>
  <w:num w:numId="32">
    <w:abstractNumId w:val="13"/>
  </w:num>
  <w:num w:numId="33">
    <w:abstractNumId w:val="20"/>
  </w:num>
  <w:num w:numId="34">
    <w:abstractNumId w:val="5"/>
  </w:num>
  <w:num w:numId="35">
    <w:abstractNumId w:val="32"/>
  </w:num>
  <w:num w:numId="36">
    <w:abstractNumId w:val="8"/>
  </w:num>
  <w:num w:numId="37">
    <w:abstractNumId w:val="25"/>
  </w:num>
  <w:num w:numId="38">
    <w:abstractNumId w:val="26"/>
  </w:num>
  <w:num w:numId="3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proofState w:grammar="clean"/>
  <w:doNotTrackMove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doNotAutofitConstrainedTables/>
    <w:splitPgBreakAndParaMark/>
    <w:doNotVertAlignCellWithSp/>
    <w:doNotBreakConstrainedForcedTable/>
    <w:useAnsiKerningPairs/>
    <w:cachedColBalance/>
  </w:compat>
  <w:docVars>
    <w:docVar w:name="EN.InstantFormat" w:val="&lt;ENInstantFormat&gt;&lt;Enabled&gt;1&lt;/Enabled&gt;&lt;ScanUnformatted&gt;1&lt;/ScanUnformatted&gt;&lt;ScanChanges&gt;1&lt;/ScanChanges&gt;&lt;Suspended&gt;0&lt;/Suspended&gt;&lt;/ENInstantFormat&gt;"/>
    <w:docVar w:name="EN.Layout" w:val="&lt;ENLayout&gt;&lt;Style&gt;Annotated lynn&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1&lt;/SpaceAfter&gt;&lt;HyperlinksEnabled&gt;1&lt;/HyperlinksEnabled&gt;&lt;HyperlinksVisible&gt;0&lt;/HyperlinksVisible&gt;&lt;/ENLayout&gt;"/>
    <w:docVar w:name="EN.Libraries" w:val="&lt;Libraries&gt;&lt;item db-id=&quot;prsww9z99psddvesxzmpaxxr9azvarfsx5tr&quot;&gt;My EndNote Library&lt;record-ids&gt;&lt;item&gt;31&lt;/item&gt;&lt;item&gt;34&lt;/item&gt;&lt;item&gt;40&lt;/item&gt;&lt;item&gt;41&lt;/item&gt;&lt;item&gt;43&lt;/item&gt;&lt;item&gt;45&lt;/item&gt;&lt;item&gt;50&lt;/item&gt;&lt;item&gt;51&lt;/item&gt;&lt;item&gt;52&lt;/item&gt;&lt;item&gt;53&lt;/item&gt;&lt;item&gt;54&lt;/item&gt;&lt;item&gt;55&lt;/item&gt;&lt;item&gt;56&lt;/item&gt;&lt;item&gt;58&lt;/item&gt;&lt;item&gt;59&lt;/item&gt;&lt;item&gt;61&lt;/item&gt;&lt;item&gt;62&lt;/item&gt;&lt;item&gt;64&lt;/item&gt;&lt;item&gt;65&lt;/item&gt;&lt;item&gt;66&lt;/item&gt;&lt;item&gt;67&lt;/item&gt;&lt;item&gt;68&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1&lt;/item&gt;&lt;item&gt;92&lt;/item&gt;&lt;item&gt;93&lt;/item&gt;&lt;item&gt;94&lt;/item&gt;&lt;item&gt;95&lt;/item&gt;&lt;item&gt;100&lt;/item&gt;&lt;item&gt;105&lt;/item&gt;&lt;item&gt;106&lt;/item&gt;&lt;item&gt;108&lt;/item&gt;&lt;item&gt;111&lt;/item&gt;&lt;item&gt;112&lt;/item&gt;&lt;item&gt;114&lt;/item&gt;&lt;item&gt;115&lt;/item&gt;&lt;item&gt;116&lt;/item&gt;&lt;item&gt;117&lt;/item&gt;&lt;item&gt;118&lt;/item&gt;&lt;item&gt;119&lt;/item&gt;&lt;item&gt;120&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9&lt;/item&gt;&lt;item&gt;141&lt;/item&gt;&lt;item&gt;143&lt;/item&gt;&lt;item&gt;144&lt;/item&gt;&lt;item&gt;145&lt;/item&gt;&lt;item&gt;146&lt;/item&gt;&lt;item&gt;147&lt;/item&gt;&lt;item&gt;148&lt;/item&gt;&lt;item&gt;150&lt;/item&gt;&lt;item&gt;151&lt;/item&gt;&lt;item&gt;152&lt;/item&gt;&lt;item&gt;153&lt;/item&gt;&lt;item&gt;154&lt;/item&gt;&lt;item&gt;157&lt;/item&gt;&lt;item&gt;158&lt;/item&gt;&lt;item&gt;159&lt;/item&gt;&lt;item&gt;160&lt;/item&gt;&lt;item&gt;161&lt;/item&gt;&lt;item&gt;162&lt;/item&gt;&lt;item&gt;163&lt;/item&gt;&lt;item&gt;164&lt;/item&gt;&lt;item&gt;165&lt;/item&gt;&lt;item&gt;166&lt;/item&gt;&lt;item&gt;167&lt;/item&gt;&lt;item&gt;168&lt;/item&gt;&lt;item&gt;172&lt;/item&gt;&lt;item&gt;173&lt;/item&gt;&lt;item&gt;174&lt;/item&gt;&lt;item&gt;175&lt;/item&gt;&lt;item&gt;177&lt;/item&gt;&lt;item&gt;179&lt;/item&gt;&lt;item&gt;180&lt;/item&gt;&lt;item&gt;181&lt;/item&gt;&lt;item&gt;182&lt;/item&gt;&lt;item&gt;183&lt;/item&gt;&lt;item&gt;184&lt;/item&gt;&lt;item&gt;186&lt;/item&gt;&lt;item&gt;187&lt;/item&gt;&lt;item&gt;188&lt;/item&gt;&lt;item&gt;191&lt;/item&gt;&lt;item&gt;194&lt;/item&gt;&lt;item&gt;195&lt;/item&gt;&lt;item&gt;196&lt;/item&gt;&lt;item&gt;197&lt;/item&gt;&lt;item&gt;198&lt;/item&gt;&lt;item&gt;199&lt;/item&gt;&lt;item&gt;200&lt;/item&gt;&lt;item&gt;201&lt;/item&gt;&lt;item&gt;202&lt;/item&gt;&lt;item&gt;203&lt;/item&gt;&lt;item&gt;204&lt;/item&gt;&lt;item&gt;205&lt;/item&gt;&lt;item&gt;206&lt;/item&gt;&lt;item&gt;207&lt;/item&gt;&lt;item&gt;208&lt;/item&gt;&lt;item&gt;209&lt;/item&gt;&lt;item&gt;210&lt;/item&gt;&lt;item&gt;211&lt;/item&gt;&lt;item&gt;212&lt;/item&gt;&lt;item&gt;213&lt;/item&gt;&lt;item&gt;214&lt;/item&gt;&lt;item&gt;215&lt;/item&gt;&lt;item&gt;216&lt;/item&gt;&lt;item&gt;217&lt;/item&gt;&lt;item&gt;218&lt;/item&gt;&lt;item&gt;220&lt;/item&gt;&lt;item&gt;221&lt;/item&gt;&lt;item&gt;223&lt;/item&gt;&lt;item&gt;224&lt;/item&gt;&lt;item&gt;225&lt;/item&gt;&lt;item&gt;226&lt;/item&gt;&lt;item&gt;228&lt;/item&gt;&lt;item&gt;230&lt;/item&gt;&lt;item&gt;231&lt;/item&gt;&lt;item&gt;234&lt;/item&gt;&lt;item&gt;235&lt;/item&gt;&lt;item&gt;236&lt;/item&gt;&lt;item&gt;237&lt;/item&gt;&lt;item&gt;238&lt;/item&gt;&lt;item&gt;239&lt;/item&gt;&lt;item&gt;251&lt;/item&gt;&lt;item&gt;262&lt;/item&gt;&lt;item&gt;263&lt;/item&gt;&lt;item&gt;264&lt;/item&gt;&lt;item&gt;265&lt;/item&gt;&lt;item&gt;268&lt;/item&gt;&lt;item&gt;272&lt;/item&gt;&lt;item&gt;277&lt;/item&gt;&lt;item&gt;278&lt;/item&gt;&lt;item&gt;280&lt;/item&gt;&lt;item&gt;281&lt;/item&gt;&lt;item&gt;282&lt;/item&gt;&lt;item&gt;286&lt;/item&gt;&lt;item&gt;287&lt;/item&gt;&lt;item&gt;289&lt;/item&gt;&lt;item&gt;290&lt;/item&gt;&lt;item&gt;292&lt;/item&gt;&lt;item&gt;293&lt;/item&gt;&lt;item&gt;296&lt;/item&gt;&lt;item&gt;297&lt;/item&gt;&lt;item&gt;298&lt;/item&gt;&lt;item&gt;299&lt;/item&gt;&lt;item&gt;300&lt;/item&gt;&lt;item&gt;302&lt;/item&gt;&lt;item&gt;304&lt;/item&gt;&lt;item&gt;305&lt;/item&gt;&lt;item&gt;307&lt;/item&gt;&lt;item&gt;309&lt;/item&gt;&lt;item&gt;310&lt;/item&gt;&lt;item&gt;311&lt;/item&gt;&lt;item&gt;316&lt;/item&gt;&lt;item&gt;318&lt;/item&gt;&lt;item&gt;319&lt;/item&gt;&lt;item&gt;320&lt;/item&gt;&lt;item&gt;321&lt;/item&gt;&lt;item&gt;322&lt;/item&gt;&lt;item&gt;323&lt;/item&gt;&lt;item&gt;324&lt;/item&gt;&lt;item&gt;327&lt;/item&gt;&lt;item&gt;328&lt;/item&gt;&lt;item&gt;331&lt;/item&gt;&lt;item&gt;332&lt;/item&gt;&lt;item&gt;335&lt;/item&gt;&lt;item&gt;336&lt;/item&gt;&lt;item&gt;340&lt;/item&gt;&lt;item&gt;341&lt;/item&gt;&lt;item&gt;344&lt;/item&gt;&lt;item&gt;351&lt;/item&gt;&lt;item&gt;353&lt;/item&gt;&lt;item&gt;356&lt;/item&gt;&lt;item&gt;359&lt;/item&gt;&lt;item&gt;360&lt;/item&gt;&lt;item&gt;361&lt;/item&gt;&lt;item&gt;364&lt;/item&gt;&lt;item&gt;365&lt;/item&gt;&lt;item&gt;369&lt;/item&gt;&lt;item&gt;370&lt;/item&gt;&lt;item&gt;371&lt;/item&gt;&lt;item&gt;373&lt;/item&gt;&lt;item&gt;374&lt;/item&gt;&lt;item&gt;375&lt;/item&gt;&lt;item&gt;376&lt;/item&gt;&lt;item&gt;377&lt;/item&gt;&lt;item&gt;379&lt;/item&gt;&lt;item&gt;381&lt;/item&gt;&lt;item&gt;382&lt;/item&gt;&lt;item&gt;383&lt;/item&gt;&lt;item&gt;384&lt;/item&gt;&lt;item&gt;385&lt;/item&gt;&lt;item&gt;386&lt;/item&gt;&lt;item&gt;389&lt;/item&gt;&lt;item&gt;390&lt;/item&gt;&lt;item&gt;391&lt;/item&gt;&lt;item&gt;392&lt;/item&gt;&lt;item&gt;393&lt;/item&gt;&lt;item&gt;395&lt;/item&gt;&lt;item&gt;397&lt;/item&gt;&lt;item&gt;398&lt;/item&gt;&lt;item&gt;400&lt;/item&gt;&lt;item&gt;401&lt;/item&gt;&lt;item&gt;404&lt;/item&gt;&lt;item&gt;405&lt;/item&gt;&lt;item&gt;407&lt;/item&gt;&lt;item&gt;408&lt;/item&gt;&lt;item&gt;409&lt;/item&gt;&lt;item&gt;411&lt;/item&gt;&lt;item&gt;412&lt;/item&gt;&lt;item&gt;414&lt;/item&gt;&lt;item&gt;415&lt;/item&gt;&lt;item&gt;416&lt;/item&gt;&lt;item&gt;417&lt;/item&gt;&lt;item&gt;419&lt;/item&gt;&lt;item&gt;421&lt;/item&gt;&lt;item&gt;424&lt;/item&gt;&lt;item&gt;425&lt;/item&gt;&lt;item&gt;426&lt;/item&gt;&lt;item&gt;427&lt;/item&gt;&lt;item&gt;429&lt;/item&gt;&lt;item&gt;430&lt;/item&gt;&lt;item&gt;431&lt;/item&gt;&lt;item&gt;438&lt;/item&gt;&lt;item&gt;439&lt;/item&gt;&lt;item&gt;440&lt;/item&gt;&lt;item&gt;441&lt;/item&gt;&lt;item&gt;442&lt;/item&gt;&lt;item&gt;443&lt;/item&gt;&lt;item&gt;444&lt;/item&gt;&lt;item&gt;445&lt;/item&gt;&lt;item&gt;446&lt;/item&gt;&lt;item&gt;448&lt;/item&gt;&lt;item&gt;449&lt;/item&gt;&lt;item&gt;451&lt;/item&gt;&lt;item&gt;452&lt;/item&gt;&lt;item&gt;453&lt;/item&gt;&lt;item&gt;455&lt;/item&gt;&lt;item&gt;456&lt;/item&gt;&lt;item&gt;457&lt;/item&gt;&lt;item&gt;464&lt;/item&gt;&lt;item&gt;466&lt;/item&gt;&lt;item&gt;470&lt;/item&gt;&lt;item&gt;471&lt;/item&gt;&lt;item&gt;472&lt;/item&gt;&lt;item&gt;473&lt;/item&gt;&lt;item&gt;474&lt;/item&gt;&lt;item&gt;476&lt;/item&gt;&lt;item&gt;477&lt;/item&gt;&lt;item&gt;484&lt;/item&gt;&lt;item&gt;485&lt;/item&gt;&lt;item&gt;486&lt;/item&gt;&lt;item&gt;488&lt;/item&gt;&lt;item&gt;489&lt;/item&gt;&lt;item&gt;490&lt;/item&gt;&lt;item&gt;491&lt;/item&gt;&lt;item&gt;492&lt;/item&gt;&lt;item&gt;494&lt;/item&gt;&lt;item&gt;496&lt;/item&gt;&lt;item&gt;497&lt;/item&gt;&lt;item&gt;499&lt;/item&gt;&lt;item&gt;500&lt;/item&gt;&lt;item&gt;501&lt;/item&gt;&lt;item&gt;502&lt;/item&gt;&lt;item&gt;503&lt;/item&gt;&lt;item&gt;506&lt;/item&gt;&lt;item&gt;507&lt;/item&gt;&lt;item&gt;509&lt;/item&gt;&lt;item&gt;510&lt;/item&gt;&lt;item&gt;511&lt;/item&gt;&lt;item&gt;512&lt;/item&gt;&lt;item&gt;513&lt;/item&gt;&lt;item&gt;514&lt;/item&gt;&lt;item&gt;515&lt;/item&gt;&lt;item&gt;516&lt;/item&gt;&lt;item&gt;517&lt;/item&gt;&lt;item&gt;519&lt;/item&gt;&lt;item&gt;520&lt;/item&gt;&lt;item&gt;521&lt;/item&gt;&lt;item&gt;523&lt;/item&gt;&lt;item&gt;526&lt;/item&gt;&lt;item&gt;527&lt;/item&gt;&lt;item&gt;528&lt;/item&gt;&lt;item&gt;530&lt;/item&gt;&lt;item&gt;531&lt;/item&gt;&lt;item&gt;532&lt;/item&gt;&lt;item&gt;533&lt;/item&gt;&lt;item&gt;534&lt;/item&gt;&lt;item&gt;536&lt;/item&gt;&lt;item&gt;537&lt;/item&gt;&lt;item&gt;539&lt;/item&gt;&lt;item&gt;540&lt;/item&gt;&lt;item&gt;541&lt;/item&gt;&lt;item&gt;542&lt;/item&gt;&lt;item&gt;543&lt;/item&gt;&lt;item&gt;544&lt;/item&gt;&lt;item&gt;545&lt;/item&gt;&lt;item&gt;546&lt;/item&gt;&lt;item&gt;547&lt;/item&gt;&lt;item&gt;551&lt;/item&gt;&lt;item&gt;552&lt;/item&gt;&lt;item&gt;554&lt;/item&gt;&lt;item&gt;555&lt;/item&gt;&lt;item&gt;556&lt;/item&gt;&lt;item&gt;557&lt;/item&gt;&lt;item&gt;558&lt;/item&gt;&lt;item&gt;559&lt;/item&gt;&lt;item&gt;560&lt;/item&gt;&lt;item&gt;561&lt;/item&gt;&lt;item&gt;565&lt;/item&gt;&lt;item&gt;566&lt;/item&gt;&lt;item&gt;569&lt;/item&gt;&lt;item&gt;570&lt;/item&gt;&lt;item&gt;571&lt;/item&gt;&lt;item&gt;572&lt;/item&gt;&lt;item&gt;581&lt;/item&gt;&lt;item&gt;583&lt;/item&gt;&lt;item&gt;584&lt;/item&gt;&lt;item&gt;591&lt;/item&gt;&lt;item&gt;593&lt;/item&gt;&lt;item&gt;594&lt;/item&gt;&lt;item&gt;595&lt;/item&gt;&lt;item&gt;596&lt;/item&gt;&lt;item&gt;598&lt;/item&gt;&lt;item&gt;599&lt;/item&gt;&lt;item&gt;601&lt;/item&gt;&lt;item&gt;602&lt;/item&gt;&lt;item&gt;603&lt;/item&gt;&lt;item&gt;604&lt;/item&gt;&lt;item&gt;605&lt;/item&gt;&lt;item&gt;607&lt;/item&gt;&lt;item&gt;608&lt;/item&gt;&lt;item&gt;609&lt;/item&gt;&lt;item&gt;614&lt;/item&gt;&lt;item&gt;621&lt;/item&gt;&lt;item&gt;622&lt;/item&gt;&lt;item&gt;623&lt;/item&gt;&lt;item&gt;624&lt;/item&gt;&lt;item&gt;625&lt;/item&gt;&lt;item&gt;626&lt;/item&gt;&lt;item&gt;627&lt;/item&gt;&lt;item&gt;628&lt;/item&gt;&lt;item&gt;629&lt;/item&gt;&lt;item&gt;630&lt;/item&gt;&lt;item&gt;631&lt;/item&gt;&lt;item&gt;632&lt;/item&gt;&lt;item&gt;633&lt;/item&gt;&lt;item&gt;634&lt;/item&gt;&lt;item&gt;635&lt;/item&gt;&lt;item&gt;637&lt;/item&gt;&lt;item&gt;639&lt;/item&gt;&lt;item&gt;640&lt;/item&gt;&lt;item&gt;641&lt;/item&gt;&lt;item&gt;642&lt;/item&gt;&lt;item&gt;643&lt;/item&gt;&lt;item&gt;645&lt;/item&gt;&lt;item&gt;646&lt;/item&gt;&lt;item&gt;648&lt;/item&gt;&lt;item&gt;649&lt;/item&gt;&lt;item&gt;650&lt;/item&gt;&lt;item&gt;651&lt;/item&gt;&lt;item&gt;652&lt;/item&gt;&lt;item&gt;653&lt;/item&gt;&lt;item&gt;654&lt;/item&gt;&lt;item&gt;655&lt;/item&gt;&lt;item&gt;656&lt;/item&gt;&lt;item&gt;657&lt;/item&gt;&lt;item&gt;658&lt;/item&gt;&lt;item&gt;659&lt;/item&gt;&lt;item&gt;660&lt;/item&gt;&lt;item&gt;661&lt;/item&gt;&lt;item&gt;662&lt;/item&gt;&lt;item&gt;664&lt;/item&gt;&lt;item&gt;667&lt;/item&gt;&lt;item&gt;668&lt;/item&gt;&lt;item&gt;669&lt;/item&gt;&lt;item&gt;671&lt;/item&gt;&lt;item&gt;672&lt;/item&gt;&lt;item&gt;673&lt;/item&gt;&lt;item&gt;674&lt;/item&gt;&lt;item&gt;677&lt;/item&gt;&lt;item&gt;678&lt;/item&gt;&lt;item&gt;679&lt;/item&gt;&lt;item&gt;680&lt;/item&gt;&lt;item&gt;681&lt;/item&gt;&lt;item&gt;683&lt;/item&gt;&lt;item&gt;684&lt;/item&gt;&lt;item&gt;685&lt;/item&gt;&lt;item&gt;686&lt;/item&gt;&lt;item&gt;690&lt;/item&gt;&lt;item&gt;691&lt;/item&gt;&lt;item&gt;698&lt;/item&gt;&lt;item&gt;702&lt;/item&gt;&lt;item&gt;703&lt;/item&gt;&lt;item&gt;704&lt;/item&gt;&lt;item&gt;705&lt;/item&gt;&lt;item&gt;711&lt;/item&gt;&lt;item&gt;712&lt;/item&gt;&lt;item&gt;713&lt;/item&gt;&lt;item&gt;714&lt;/item&gt;&lt;item&gt;715&lt;/item&gt;&lt;item&gt;716&lt;/item&gt;&lt;item&gt;717&lt;/item&gt;&lt;item&gt;719&lt;/item&gt;&lt;item&gt;720&lt;/item&gt;&lt;item&gt;721&lt;/item&gt;&lt;item&gt;722&lt;/item&gt;&lt;item&gt;724&lt;/item&gt;&lt;item&gt;725&lt;/item&gt;&lt;item&gt;726&lt;/item&gt;&lt;item&gt;727&lt;/item&gt;&lt;item&gt;728&lt;/item&gt;&lt;item&gt;729&lt;/item&gt;&lt;item&gt;730&lt;/item&gt;&lt;item&gt;731&lt;/item&gt;&lt;item&gt;732&lt;/item&gt;&lt;item&gt;733&lt;/item&gt;&lt;item&gt;734&lt;/item&gt;&lt;item&gt;737&lt;/item&gt;&lt;item&gt;741&lt;/item&gt;&lt;item&gt;742&lt;/item&gt;&lt;item&gt;746&lt;/item&gt;&lt;item&gt;748&lt;/item&gt;&lt;item&gt;749&lt;/item&gt;&lt;item&gt;750&lt;/item&gt;&lt;item&gt;751&lt;/item&gt;&lt;item&gt;752&lt;/item&gt;&lt;item&gt;753&lt;/item&gt;&lt;item&gt;754&lt;/item&gt;&lt;item&gt;755&lt;/item&gt;&lt;item&gt;756&lt;/item&gt;&lt;item&gt;758&lt;/item&gt;&lt;item&gt;765&lt;/item&gt;&lt;item&gt;766&lt;/item&gt;&lt;item&gt;767&lt;/item&gt;&lt;item&gt;768&lt;/item&gt;&lt;item&gt;770&lt;/item&gt;&lt;item&gt;771&lt;/item&gt;&lt;item&gt;772&lt;/item&gt;&lt;item&gt;773&lt;/item&gt;&lt;item&gt;775&lt;/item&gt;&lt;item&gt;776&lt;/item&gt;&lt;item&gt;777&lt;/item&gt;&lt;item&gt;778&lt;/item&gt;&lt;item&gt;780&lt;/item&gt;&lt;item&gt;781&lt;/item&gt;&lt;item&gt;782&lt;/item&gt;&lt;item&gt;783&lt;/item&gt;&lt;item&gt;784&lt;/item&gt;&lt;item&gt;788&lt;/item&gt;&lt;item&gt;789&lt;/item&gt;&lt;item&gt;790&lt;/item&gt;&lt;item&gt;791&lt;/item&gt;&lt;item&gt;793&lt;/item&gt;&lt;item&gt;794&lt;/item&gt;&lt;item&gt;795&lt;/item&gt;&lt;item&gt;797&lt;/item&gt;&lt;item&gt;798&lt;/item&gt;&lt;item&gt;799&lt;/item&gt;&lt;item&gt;800&lt;/item&gt;&lt;item&gt;801&lt;/item&gt;&lt;item&gt;802&lt;/item&gt;&lt;item&gt;803&lt;/item&gt;&lt;item&gt;804&lt;/item&gt;&lt;item&gt;805&lt;/item&gt;&lt;item&gt;806&lt;/item&gt;&lt;item&gt;807&lt;/item&gt;&lt;item&gt;809&lt;/item&gt;&lt;item&gt;811&lt;/item&gt;&lt;item&gt;816&lt;/item&gt;&lt;item&gt;819&lt;/item&gt;&lt;item&gt;820&lt;/item&gt;&lt;item&gt;821&lt;/item&gt;&lt;item&gt;822&lt;/item&gt;&lt;item&gt;823&lt;/item&gt;&lt;item&gt;824&lt;/item&gt;&lt;item&gt;825&lt;/item&gt;&lt;item&gt;826&lt;/item&gt;&lt;item&gt;827&lt;/item&gt;&lt;item&gt;828&lt;/item&gt;&lt;item&gt;829&lt;/item&gt;&lt;item&gt;830&lt;/item&gt;&lt;item&gt;831&lt;/item&gt;&lt;item&gt;832&lt;/item&gt;&lt;item&gt;833&lt;/item&gt;&lt;item&gt;834&lt;/item&gt;&lt;item&gt;835&lt;/item&gt;&lt;item&gt;837&lt;/item&gt;&lt;item&gt;838&lt;/item&gt;&lt;item&gt;839&lt;/item&gt;&lt;item&gt;840&lt;/item&gt;&lt;item&gt;841&lt;/item&gt;&lt;item&gt;842&lt;/item&gt;&lt;item&gt;843&lt;/item&gt;&lt;item&gt;844&lt;/item&gt;&lt;item&gt;845&lt;/item&gt;&lt;item&gt;846&lt;/item&gt;&lt;item&gt;848&lt;/item&gt;&lt;item&gt;849&lt;/item&gt;&lt;item&gt;850&lt;/item&gt;&lt;item&gt;851&lt;/item&gt;&lt;item&gt;852&lt;/item&gt;&lt;/record-ids&gt;&lt;/item&gt;&lt;/Libraries&gt;"/>
  </w:docVars>
  <w:rsids>
    <w:rsidRoot w:val="003732F6"/>
    <w:rsid w:val="0000225D"/>
    <w:rsid w:val="00002DF6"/>
    <w:rsid w:val="0000480B"/>
    <w:rsid w:val="000058FD"/>
    <w:rsid w:val="00007E8B"/>
    <w:rsid w:val="00010AB6"/>
    <w:rsid w:val="0001125E"/>
    <w:rsid w:val="00012E9E"/>
    <w:rsid w:val="00022EC3"/>
    <w:rsid w:val="00023B83"/>
    <w:rsid w:val="0002513C"/>
    <w:rsid w:val="0002561A"/>
    <w:rsid w:val="000263B6"/>
    <w:rsid w:val="00027998"/>
    <w:rsid w:val="000302E5"/>
    <w:rsid w:val="00032706"/>
    <w:rsid w:val="00033691"/>
    <w:rsid w:val="000347AE"/>
    <w:rsid w:val="000353FD"/>
    <w:rsid w:val="00036F9F"/>
    <w:rsid w:val="00037654"/>
    <w:rsid w:val="000401EE"/>
    <w:rsid w:val="000407E9"/>
    <w:rsid w:val="00040B6F"/>
    <w:rsid w:val="00042CA7"/>
    <w:rsid w:val="00043CB3"/>
    <w:rsid w:val="00045620"/>
    <w:rsid w:val="00045D29"/>
    <w:rsid w:val="00046810"/>
    <w:rsid w:val="00047C42"/>
    <w:rsid w:val="000501EB"/>
    <w:rsid w:val="000507EC"/>
    <w:rsid w:val="00050FEB"/>
    <w:rsid w:val="00051A76"/>
    <w:rsid w:val="00051B88"/>
    <w:rsid w:val="00051EE0"/>
    <w:rsid w:val="000528EF"/>
    <w:rsid w:val="000564B5"/>
    <w:rsid w:val="00060783"/>
    <w:rsid w:val="00060D85"/>
    <w:rsid w:val="00061604"/>
    <w:rsid w:val="000620ED"/>
    <w:rsid w:val="000647D0"/>
    <w:rsid w:val="000669F0"/>
    <w:rsid w:val="000702B1"/>
    <w:rsid w:val="00071020"/>
    <w:rsid w:val="00071298"/>
    <w:rsid w:val="00071585"/>
    <w:rsid w:val="000717C9"/>
    <w:rsid w:val="00073421"/>
    <w:rsid w:val="00075A71"/>
    <w:rsid w:val="00080443"/>
    <w:rsid w:val="000809A9"/>
    <w:rsid w:val="00083F8D"/>
    <w:rsid w:val="00086181"/>
    <w:rsid w:val="00086CCD"/>
    <w:rsid w:val="00087E90"/>
    <w:rsid w:val="0009025E"/>
    <w:rsid w:val="00090C9F"/>
    <w:rsid w:val="00090ED8"/>
    <w:rsid w:val="00091E4B"/>
    <w:rsid w:val="00092631"/>
    <w:rsid w:val="00094924"/>
    <w:rsid w:val="00094A2A"/>
    <w:rsid w:val="00095F3F"/>
    <w:rsid w:val="0009682C"/>
    <w:rsid w:val="00097E04"/>
    <w:rsid w:val="000A0945"/>
    <w:rsid w:val="000A1CB4"/>
    <w:rsid w:val="000A21E3"/>
    <w:rsid w:val="000A46DF"/>
    <w:rsid w:val="000A4B11"/>
    <w:rsid w:val="000A74EE"/>
    <w:rsid w:val="000A775B"/>
    <w:rsid w:val="000A7B33"/>
    <w:rsid w:val="000B039E"/>
    <w:rsid w:val="000B22B7"/>
    <w:rsid w:val="000B4E43"/>
    <w:rsid w:val="000B69F3"/>
    <w:rsid w:val="000B73CE"/>
    <w:rsid w:val="000C05B7"/>
    <w:rsid w:val="000C1EA7"/>
    <w:rsid w:val="000C2471"/>
    <w:rsid w:val="000C2D02"/>
    <w:rsid w:val="000C31F3"/>
    <w:rsid w:val="000C35C9"/>
    <w:rsid w:val="000C3BD4"/>
    <w:rsid w:val="000C667A"/>
    <w:rsid w:val="000D2787"/>
    <w:rsid w:val="000D5016"/>
    <w:rsid w:val="000D659B"/>
    <w:rsid w:val="000D6F41"/>
    <w:rsid w:val="000E0C3E"/>
    <w:rsid w:val="000E2003"/>
    <w:rsid w:val="000F1EEF"/>
    <w:rsid w:val="000F49A1"/>
    <w:rsid w:val="000F4BC5"/>
    <w:rsid w:val="000F4BDE"/>
    <w:rsid w:val="000F5BCD"/>
    <w:rsid w:val="000F79DB"/>
    <w:rsid w:val="000F7EA5"/>
    <w:rsid w:val="000F7FC2"/>
    <w:rsid w:val="0010115D"/>
    <w:rsid w:val="00102DB1"/>
    <w:rsid w:val="00103D69"/>
    <w:rsid w:val="00104D52"/>
    <w:rsid w:val="00105BB8"/>
    <w:rsid w:val="001068E5"/>
    <w:rsid w:val="00110703"/>
    <w:rsid w:val="00111F59"/>
    <w:rsid w:val="00115553"/>
    <w:rsid w:val="00115817"/>
    <w:rsid w:val="00115A1C"/>
    <w:rsid w:val="00120E74"/>
    <w:rsid w:val="001234A3"/>
    <w:rsid w:val="0013169D"/>
    <w:rsid w:val="00131774"/>
    <w:rsid w:val="00132054"/>
    <w:rsid w:val="00135118"/>
    <w:rsid w:val="00140943"/>
    <w:rsid w:val="0014170E"/>
    <w:rsid w:val="0014249D"/>
    <w:rsid w:val="00143544"/>
    <w:rsid w:val="0014443A"/>
    <w:rsid w:val="00146C4B"/>
    <w:rsid w:val="001532CF"/>
    <w:rsid w:val="00155B63"/>
    <w:rsid w:val="00157258"/>
    <w:rsid w:val="001604CB"/>
    <w:rsid w:val="00161094"/>
    <w:rsid w:val="001620C4"/>
    <w:rsid w:val="001627CF"/>
    <w:rsid w:val="00163AB0"/>
    <w:rsid w:val="00166246"/>
    <w:rsid w:val="00166340"/>
    <w:rsid w:val="001710C0"/>
    <w:rsid w:val="0017130C"/>
    <w:rsid w:val="00172460"/>
    <w:rsid w:val="001734D0"/>
    <w:rsid w:val="0017593B"/>
    <w:rsid w:val="00175D05"/>
    <w:rsid w:val="001760FF"/>
    <w:rsid w:val="001779DA"/>
    <w:rsid w:val="00180EF2"/>
    <w:rsid w:val="00181607"/>
    <w:rsid w:val="00181861"/>
    <w:rsid w:val="00183581"/>
    <w:rsid w:val="001837D5"/>
    <w:rsid w:val="00184D44"/>
    <w:rsid w:val="00184DA4"/>
    <w:rsid w:val="0018515E"/>
    <w:rsid w:val="00185483"/>
    <w:rsid w:val="00193BF5"/>
    <w:rsid w:val="001A01F2"/>
    <w:rsid w:val="001A1C7C"/>
    <w:rsid w:val="001A228B"/>
    <w:rsid w:val="001A32EE"/>
    <w:rsid w:val="001A6E0A"/>
    <w:rsid w:val="001B0E43"/>
    <w:rsid w:val="001B10A6"/>
    <w:rsid w:val="001B25C2"/>
    <w:rsid w:val="001B2C0A"/>
    <w:rsid w:val="001B3EAC"/>
    <w:rsid w:val="001B41EF"/>
    <w:rsid w:val="001B76B1"/>
    <w:rsid w:val="001B7CA6"/>
    <w:rsid w:val="001C04CE"/>
    <w:rsid w:val="001C2BA6"/>
    <w:rsid w:val="001C53A7"/>
    <w:rsid w:val="001C5F66"/>
    <w:rsid w:val="001C65D3"/>
    <w:rsid w:val="001C7091"/>
    <w:rsid w:val="001C7ED8"/>
    <w:rsid w:val="001D1F31"/>
    <w:rsid w:val="001D209B"/>
    <w:rsid w:val="001D40A9"/>
    <w:rsid w:val="001D477C"/>
    <w:rsid w:val="001D7416"/>
    <w:rsid w:val="001E1ACE"/>
    <w:rsid w:val="001E3513"/>
    <w:rsid w:val="001E7581"/>
    <w:rsid w:val="001E7B84"/>
    <w:rsid w:val="001F2902"/>
    <w:rsid w:val="001F4A76"/>
    <w:rsid w:val="001F550D"/>
    <w:rsid w:val="00201F8C"/>
    <w:rsid w:val="002028BE"/>
    <w:rsid w:val="0020789F"/>
    <w:rsid w:val="0021168D"/>
    <w:rsid w:val="00211771"/>
    <w:rsid w:val="00211ACE"/>
    <w:rsid w:val="00211FA9"/>
    <w:rsid w:val="00213311"/>
    <w:rsid w:val="00215D24"/>
    <w:rsid w:val="002164F0"/>
    <w:rsid w:val="00220294"/>
    <w:rsid w:val="00220CB0"/>
    <w:rsid w:val="00222BBC"/>
    <w:rsid w:val="002239A4"/>
    <w:rsid w:val="00224928"/>
    <w:rsid w:val="00225250"/>
    <w:rsid w:val="002257FC"/>
    <w:rsid w:val="0022613D"/>
    <w:rsid w:val="00230B33"/>
    <w:rsid w:val="00232177"/>
    <w:rsid w:val="002364AA"/>
    <w:rsid w:val="00240300"/>
    <w:rsid w:val="0024123E"/>
    <w:rsid w:val="00241612"/>
    <w:rsid w:val="0024172C"/>
    <w:rsid w:val="00242059"/>
    <w:rsid w:val="002429AF"/>
    <w:rsid w:val="00242D3D"/>
    <w:rsid w:val="0024355D"/>
    <w:rsid w:val="00243E1C"/>
    <w:rsid w:val="00244A8D"/>
    <w:rsid w:val="0024564A"/>
    <w:rsid w:val="00245C68"/>
    <w:rsid w:val="00245ECD"/>
    <w:rsid w:val="00246837"/>
    <w:rsid w:val="00246B77"/>
    <w:rsid w:val="00247B79"/>
    <w:rsid w:val="0025050A"/>
    <w:rsid w:val="00251C3D"/>
    <w:rsid w:val="00254A64"/>
    <w:rsid w:val="00255351"/>
    <w:rsid w:val="00257495"/>
    <w:rsid w:val="0025771D"/>
    <w:rsid w:val="00257C58"/>
    <w:rsid w:val="0026042E"/>
    <w:rsid w:val="00263C95"/>
    <w:rsid w:val="002651C0"/>
    <w:rsid w:val="0026684D"/>
    <w:rsid w:val="0027443B"/>
    <w:rsid w:val="00275246"/>
    <w:rsid w:val="00275464"/>
    <w:rsid w:val="00276FDE"/>
    <w:rsid w:val="0027779F"/>
    <w:rsid w:val="00280BAD"/>
    <w:rsid w:val="002819EA"/>
    <w:rsid w:val="002824E4"/>
    <w:rsid w:val="00285461"/>
    <w:rsid w:val="0028573E"/>
    <w:rsid w:val="002874C0"/>
    <w:rsid w:val="00291536"/>
    <w:rsid w:val="00292E79"/>
    <w:rsid w:val="002936FF"/>
    <w:rsid w:val="00293972"/>
    <w:rsid w:val="00296E0E"/>
    <w:rsid w:val="002972B4"/>
    <w:rsid w:val="002A0466"/>
    <w:rsid w:val="002A2866"/>
    <w:rsid w:val="002A42CE"/>
    <w:rsid w:val="002A545F"/>
    <w:rsid w:val="002A5528"/>
    <w:rsid w:val="002A6326"/>
    <w:rsid w:val="002A7968"/>
    <w:rsid w:val="002B0AFD"/>
    <w:rsid w:val="002B1DC0"/>
    <w:rsid w:val="002B339C"/>
    <w:rsid w:val="002B6033"/>
    <w:rsid w:val="002B7043"/>
    <w:rsid w:val="002C06C3"/>
    <w:rsid w:val="002C229C"/>
    <w:rsid w:val="002C272A"/>
    <w:rsid w:val="002D092F"/>
    <w:rsid w:val="002D0D07"/>
    <w:rsid w:val="002D145D"/>
    <w:rsid w:val="002D3B10"/>
    <w:rsid w:val="002D69B5"/>
    <w:rsid w:val="002E1C5B"/>
    <w:rsid w:val="002E3BE5"/>
    <w:rsid w:val="002E41C6"/>
    <w:rsid w:val="002E563A"/>
    <w:rsid w:val="002F16B1"/>
    <w:rsid w:val="002F2190"/>
    <w:rsid w:val="002F2329"/>
    <w:rsid w:val="002F4C88"/>
    <w:rsid w:val="002F5A6A"/>
    <w:rsid w:val="002F5ACC"/>
    <w:rsid w:val="002F6725"/>
    <w:rsid w:val="00301A7B"/>
    <w:rsid w:val="00304031"/>
    <w:rsid w:val="003053F5"/>
    <w:rsid w:val="00306522"/>
    <w:rsid w:val="00306ABF"/>
    <w:rsid w:val="00306B5C"/>
    <w:rsid w:val="00307103"/>
    <w:rsid w:val="003071BF"/>
    <w:rsid w:val="00311621"/>
    <w:rsid w:val="00311998"/>
    <w:rsid w:val="003120F7"/>
    <w:rsid w:val="0031348B"/>
    <w:rsid w:val="0031391F"/>
    <w:rsid w:val="00313975"/>
    <w:rsid w:val="003149C5"/>
    <w:rsid w:val="003152F6"/>
    <w:rsid w:val="00315679"/>
    <w:rsid w:val="003158C0"/>
    <w:rsid w:val="00320C4E"/>
    <w:rsid w:val="0032462B"/>
    <w:rsid w:val="003259F4"/>
    <w:rsid w:val="00327299"/>
    <w:rsid w:val="003272A0"/>
    <w:rsid w:val="00330514"/>
    <w:rsid w:val="00330998"/>
    <w:rsid w:val="00333AA7"/>
    <w:rsid w:val="00334756"/>
    <w:rsid w:val="00334F34"/>
    <w:rsid w:val="0033538C"/>
    <w:rsid w:val="003419D5"/>
    <w:rsid w:val="00343187"/>
    <w:rsid w:val="0034364E"/>
    <w:rsid w:val="00345DF4"/>
    <w:rsid w:val="0034711A"/>
    <w:rsid w:val="00347717"/>
    <w:rsid w:val="00347725"/>
    <w:rsid w:val="00347971"/>
    <w:rsid w:val="00347D6B"/>
    <w:rsid w:val="0035181F"/>
    <w:rsid w:val="00351E10"/>
    <w:rsid w:val="00353CB6"/>
    <w:rsid w:val="00354B1A"/>
    <w:rsid w:val="00356A21"/>
    <w:rsid w:val="00360177"/>
    <w:rsid w:val="0036157B"/>
    <w:rsid w:val="0036438B"/>
    <w:rsid w:val="003647A3"/>
    <w:rsid w:val="003647DB"/>
    <w:rsid w:val="003648B5"/>
    <w:rsid w:val="00365239"/>
    <w:rsid w:val="00366BD4"/>
    <w:rsid w:val="0036758F"/>
    <w:rsid w:val="003732F6"/>
    <w:rsid w:val="00375161"/>
    <w:rsid w:val="003751AF"/>
    <w:rsid w:val="003754F1"/>
    <w:rsid w:val="0037635A"/>
    <w:rsid w:val="00376C9D"/>
    <w:rsid w:val="00381FFF"/>
    <w:rsid w:val="003823D9"/>
    <w:rsid w:val="00383734"/>
    <w:rsid w:val="00383BDD"/>
    <w:rsid w:val="00385899"/>
    <w:rsid w:val="003859F3"/>
    <w:rsid w:val="00386C2C"/>
    <w:rsid w:val="00387246"/>
    <w:rsid w:val="00390615"/>
    <w:rsid w:val="00391732"/>
    <w:rsid w:val="00395E25"/>
    <w:rsid w:val="0039786F"/>
    <w:rsid w:val="003A04DE"/>
    <w:rsid w:val="003A092C"/>
    <w:rsid w:val="003A13DB"/>
    <w:rsid w:val="003A3976"/>
    <w:rsid w:val="003A48D5"/>
    <w:rsid w:val="003A4D12"/>
    <w:rsid w:val="003A4EE7"/>
    <w:rsid w:val="003A50DE"/>
    <w:rsid w:val="003A6122"/>
    <w:rsid w:val="003A77F7"/>
    <w:rsid w:val="003A7869"/>
    <w:rsid w:val="003B0B32"/>
    <w:rsid w:val="003B20B4"/>
    <w:rsid w:val="003B5C62"/>
    <w:rsid w:val="003B5F32"/>
    <w:rsid w:val="003B6DD7"/>
    <w:rsid w:val="003C485F"/>
    <w:rsid w:val="003C5B7E"/>
    <w:rsid w:val="003D0F4D"/>
    <w:rsid w:val="003D14D6"/>
    <w:rsid w:val="003D369A"/>
    <w:rsid w:val="003D614D"/>
    <w:rsid w:val="003D6557"/>
    <w:rsid w:val="003E4483"/>
    <w:rsid w:val="003E51FD"/>
    <w:rsid w:val="003E5847"/>
    <w:rsid w:val="003E6885"/>
    <w:rsid w:val="003E75AC"/>
    <w:rsid w:val="003F19F4"/>
    <w:rsid w:val="003F1D9E"/>
    <w:rsid w:val="003F291F"/>
    <w:rsid w:val="003F5007"/>
    <w:rsid w:val="00402654"/>
    <w:rsid w:val="00403217"/>
    <w:rsid w:val="00403FD7"/>
    <w:rsid w:val="0040448C"/>
    <w:rsid w:val="004053BD"/>
    <w:rsid w:val="00405BAE"/>
    <w:rsid w:val="004060CB"/>
    <w:rsid w:val="00410813"/>
    <w:rsid w:val="004120E3"/>
    <w:rsid w:val="00413E85"/>
    <w:rsid w:val="00415C40"/>
    <w:rsid w:val="00416E75"/>
    <w:rsid w:val="00420370"/>
    <w:rsid w:val="00420CFB"/>
    <w:rsid w:val="00420D6E"/>
    <w:rsid w:val="00422981"/>
    <w:rsid w:val="00426273"/>
    <w:rsid w:val="00426981"/>
    <w:rsid w:val="004269E5"/>
    <w:rsid w:val="004273D6"/>
    <w:rsid w:val="00427F13"/>
    <w:rsid w:val="0043123C"/>
    <w:rsid w:val="004321B7"/>
    <w:rsid w:val="004328E2"/>
    <w:rsid w:val="00432BA5"/>
    <w:rsid w:val="00433A34"/>
    <w:rsid w:val="00433AD2"/>
    <w:rsid w:val="00436DE0"/>
    <w:rsid w:val="004376AB"/>
    <w:rsid w:val="004412FF"/>
    <w:rsid w:val="004416BA"/>
    <w:rsid w:val="00442470"/>
    <w:rsid w:val="004433B1"/>
    <w:rsid w:val="0045040C"/>
    <w:rsid w:val="00451001"/>
    <w:rsid w:val="0045472E"/>
    <w:rsid w:val="00455B74"/>
    <w:rsid w:val="0045628A"/>
    <w:rsid w:val="0045786C"/>
    <w:rsid w:val="00457F29"/>
    <w:rsid w:val="00460C39"/>
    <w:rsid w:val="004615E5"/>
    <w:rsid w:val="00463FB4"/>
    <w:rsid w:val="0046544C"/>
    <w:rsid w:val="00466549"/>
    <w:rsid w:val="00467AF3"/>
    <w:rsid w:val="00473406"/>
    <w:rsid w:val="00474658"/>
    <w:rsid w:val="00475C6F"/>
    <w:rsid w:val="00476412"/>
    <w:rsid w:val="004764C7"/>
    <w:rsid w:val="00476A6E"/>
    <w:rsid w:val="00476E0E"/>
    <w:rsid w:val="00481A68"/>
    <w:rsid w:val="00482198"/>
    <w:rsid w:val="004824A5"/>
    <w:rsid w:val="0048489A"/>
    <w:rsid w:val="00490B86"/>
    <w:rsid w:val="004926AD"/>
    <w:rsid w:val="00495559"/>
    <w:rsid w:val="004A04C9"/>
    <w:rsid w:val="004A0E5B"/>
    <w:rsid w:val="004A18A4"/>
    <w:rsid w:val="004A2380"/>
    <w:rsid w:val="004A5CA8"/>
    <w:rsid w:val="004A5F10"/>
    <w:rsid w:val="004B18E3"/>
    <w:rsid w:val="004B1B7E"/>
    <w:rsid w:val="004B2740"/>
    <w:rsid w:val="004B31D1"/>
    <w:rsid w:val="004B4A66"/>
    <w:rsid w:val="004B5844"/>
    <w:rsid w:val="004B630E"/>
    <w:rsid w:val="004B6FDF"/>
    <w:rsid w:val="004C02B0"/>
    <w:rsid w:val="004C247A"/>
    <w:rsid w:val="004C5743"/>
    <w:rsid w:val="004D140F"/>
    <w:rsid w:val="004D35CE"/>
    <w:rsid w:val="004D4098"/>
    <w:rsid w:val="004D7C61"/>
    <w:rsid w:val="004E23CC"/>
    <w:rsid w:val="004E5597"/>
    <w:rsid w:val="004E746C"/>
    <w:rsid w:val="004E77B8"/>
    <w:rsid w:val="004E7D06"/>
    <w:rsid w:val="004F0E32"/>
    <w:rsid w:val="004F1F8F"/>
    <w:rsid w:val="004F503C"/>
    <w:rsid w:val="004F6737"/>
    <w:rsid w:val="00501FB7"/>
    <w:rsid w:val="00503677"/>
    <w:rsid w:val="005037D7"/>
    <w:rsid w:val="0050491D"/>
    <w:rsid w:val="005100FF"/>
    <w:rsid w:val="005102B3"/>
    <w:rsid w:val="0051316A"/>
    <w:rsid w:val="00513C73"/>
    <w:rsid w:val="005140B2"/>
    <w:rsid w:val="00514AC2"/>
    <w:rsid w:val="00517575"/>
    <w:rsid w:val="00517BAB"/>
    <w:rsid w:val="00523F68"/>
    <w:rsid w:val="0053149B"/>
    <w:rsid w:val="005319B9"/>
    <w:rsid w:val="005327E2"/>
    <w:rsid w:val="00537482"/>
    <w:rsid w:val="00540B0B"/>
    <w:rsid w:val="0054101B"/>
    <w:rsid w:val="005426D0"/>
    <w:rsid w:val="0054304E"/>
    <w:rsid w:val="0054355F"/>
    <w:rsid w:val="00546D23"/>
    <w:rsid w:val="0055202A"/>
    <w:rsid w:val="005530FF"/>
    <w:rsid w:val="00553714"/>
    <w:rsid w:val="00553CE4"/>
    <w:rsid w:val="005544F4"/>
    <w:rsid w:val="00554A9E"/>
    <w:rsid w:val="00556DB1"/>
    <w:rsid w:val="005637B9"/>
    <w:rsid w:val="00565638"/>
    <w:rsid w:val="00566851"/>
    <w:rsid w:val="00566BA3"/>
    <w:rsid w:val="005672A4"/>
    <w:rsid w:val="0057212C"/>
    <w:rsid w:val="005762FA"/>
    <w:rsid w:val="00576A10"/>
    <w:rsid w:val="00577882"/>
    <w:rsid w:val="00580B6A"/>
    <w:rsid w:val="005816B4"/>
    <w:rsid w:val="00582B85"/>
    <w:rsid w:val="00585083"/>
    <w:rsid w:val="00585E05"/>
    <w:rsid w:val="00590E24"/>
    <w:rsid w:val="00591198"/>
    <w:rsid w:val="00593A0A"/>
    <w:rsid w:val="00595198"/>
    <w:rsid w:val="005A029E"/>
    <w:rsid w:val="005A0383"/>
    <w:rsid w:val="005A05D2"/>
    <w:rsid w:val="005A257D"/>
    <w:rsid w:val="005A3C35"/>
    <w:rsid w:val="005A5606"/>
    <w:rsid w:val="005A5EDB"/>
    <w:rsid w:val="005A6A1F"/>
    <w:rsid w:val="005B0508"/>
    <w:rsid w:val="005B19A8"/>
    <w:rsid w:val="005B25E9"/>
    <w:rsid w:val="005B2C72"/>
    <w:rsid w:val="005B41C5"/>
    <w:rsid w:val="005B4505"/>
    <w:rsid w:val="005B4C8B"/>
    <w:rsid w:val="005B5671"/>
    <w:rsid w:val="005B590C"/>
    <w:rsid w:val="005B602B"/>
    <w:rsid w:val="005B6937"/>
    <w:rsid w:val="005B70FE"/>
    <w:rsid w:val="005C082F"/>
    <w:rsid w:val="005C54A4"/>
    <w:rsid w:val="005C6506"/>
    <w:rsid w:val="005C6763"/>
    <w:rsid w:val="005C71C2"/>
    <w:rsid w:val="005C7C26"/>
    <w:rsid w:val="005D0144"/>
    <w:rsid w:val="005D11EC"/>
    <w:rsid w:val="005D14FF"/>
    <w:rsid w:val="005D241F"/>
    <w:rsid w:val="005D290C"/>
    <w:rsid w:val="005D2A64"/>
    <w:rsid w:val="005D502F"/>
    <w:rsid w:val="005D5407"/>
    <w:rsid w:val="005D6A3E"/>
    <w:rsid w:val="005D6F61"/>
    <w:rsid w:val="005D7928"/>
    <w:rsid w:val="005E12EA"/>
    <w:rsid w:val="005E16FA"/>
    <w:rsid w:val="005E2F84"/>
    <w:rsid w:val="005E41DA"/>
    <w:rsid w:val="005E5B49"/>
    <w:rsid w:val="005F1F58"/>
    <w:rsid w:val="005F3A68"/>
    <w:rsid w:val="005F5CCB"/>
    <w:rsid w:val="005F7675"/>
    <w:rsid w:val="0060097C"/>
    <w:rsid w:val="006009DE"/>
    <w:rsid w:val="00603073"/>
    <w:rsid w:val="00603F9D"/>
    <w:rsid w:val="00605DAE"/>
    <w:rsid w:val="00607FEC"/>
    <w:rsid w:val="006102D9"/>
    <w:rsid w:val="00611759"/>
    <w:rsid w:val="00612A4E"/>
    <w:rsid w:val="006140C5"/>
    <w:rsid w:val="00615435"/>
    <w:rsid w:val="006156BD"/>
    <w:rsid w:val="00617351"/>
    <w:rsid w:val="0062318F"/>
    <w:rsid w:val="006236E7"/>
    <w:rsid w:val="006243C9"/>
    <w:rsid w:val="006253EE"/>
    <w:rsid w:val="00627BA6"/>
    <w:rsid w:val="006315B5"/>
    <w:rsid w:val="006317B0"/>
    <w:rsid w:val="006328FA"/>
    <w:rsid w:val="00632E48"/>
    <w:rsid w:val="00633534"/>
    <w:rsid w:val="00635DB9"/>
    <w:rsid w:val="0063773B"/>
    <w:rsid w:val="006419B6"/>
    <w:rsid w:val="00644628"/>
    <w:rsid w:val="00645FCF"/>
    <w:rsid w:val="00646A1A"/>
    <w:rsid w:val="0065239A"/>
    <w:rsid w:val="00655258"/>
    <w:rsid w:val="00655297"/>
    <w:rsid w:val="00660B6E"/>
    <w:rsid w:val="0066171D"/>
    <w:rsid w:val="00661E5A"/>
    <w:rsid w:val="00663A5D"/>
    <w:rsid w:val="006649A0"/>
    <w:rsid w:val="00664C9B"/>
    <w:rsid w:val="00665C29"/>
    <w:rsid w:val="00665C64"/>
    <w:rsid w:val="0066719F"/>
    <w:rsid w:val="00670BB1"/>
    <w:rsid w:val="006734A6"/>
    <w:rsid w:val="00673E0F"/>
    <w:rsid w:val="00674BFA"/>
    <w:rsid w:val="00675466"/>
    <w:rsid w:val="00681C20"/>
    <w:rsid w:val="00683294"/>
    <w:rsid w:val="0068791A"/>
    <w:rsid w:val="00687BB5"/>
    <w:rsid w:val="00691072"/>
    <w:rsid w:val="00692F09"/>
    <w:rsid w:val="00694B3F"/>
    <w:rsid w:val="00695A64"/>
    <w:rsid w:val="006A133C"/>
    <w:rsid w:val="006A3078"/>
    <w:rsid w:val="006A33C4"/>
    <w:rsid w:val="006A6675"/>
    <w:rsid w:val="006A73E5"/>
    <w:rsid w:val="006B2560"/>
    <w:rsid w:val="006B2F39"/>
    <w:rsid w:val="006B3B22"/>
    <w:rsid w:val="006B4A76"/>
    <w:rsid w:val="006B53BF"/>
    <w:rsid w:val="006B6D3E"/>
    <w:rsid w:val="006B7413"/>
    <w:rsid w:val="006C02CF"/>
    <w:rsid w:val="006C082F"/>
    <w:rsid w:val="006C288A"/>
    <w:rsid w:val="006C2AC3"/>
    <w:rsid w:val="006C43DB"/>
    <w:rsid w:val="006D0CE4"/>
    <w:rsid w:val="006D2752"/>
    <w:rsid w:val="006D29B4"/>
    <w:rsid w:val="006D6081"/>
    <w:rsid w:val="006D6873"/>
    <w:rsid w:val="006D7E0F"/>
    <w:rsid w:val="006E05CE"/>
    <w:rsid w:val="006E1BFD"/>
    <w:rsid w:val="006E3023"/>
    <w:rsid w:val="006E30FB"/>
    <w:rsid w:val="006E55EE"/>
    <w:rsid w:val="006E7215"/>
    <w:rsid w:val="006E7AEE"/>
    <w:rsid w:val="006F19B0"/>
    <w:rsid w:val="006F2077"/>
    <w:rsid w:val="006F3190"/>
    <w:rsid w:val="006F3C7A"/>
    <w:rsid w:val="006F3D40"/>
    <w:rsid w:val="006F3E74"/>
    <w:rsid w:val="006F40C2"/>
    <w:rsid w:val="006F4B83"/>
    <w:rsid w:val="006F585C"/>
    <w:rsid w:val="006F6808"/>
    <w:rsid w:val="006F78C6"/>
    <w:rsid w:val="006F7FA9"/>
    <w:rsid w:val="007019AA"/>
    <w:rsid w:val="007030F9"/>
    <w:rsid w:val="007038F5"/>
    <w:rsid w:val="00711C60"/>
    <w:rsid w:val="007129A8"/>
    <w:rsid w:val="00712EB2"/>
    <w:rsid w:val="007135BF"/>
    <w:rsid w:val="00714F4E"/>
    <w:rsid w:val="00715063"/>
    <w:rsid w:val="00715A16"/>
    <w:rsid w:val="0071797C"/>
    <w:rsid w:val="00720F1B"/>
    <w:rsid w:val="0072108E"/>
    <w:rsid w:val="00721F1F"/>
    <w:rsid w:val="00722167"/>
    <w:rsid w:val="007256C6"/>
    <w:rsid w:val="00727CE8"/>
    <w:rsid w:val="007321B5"/>
    <w:rsid w:val="00733867"/>
    <w:rsid w:val="00734332"/>
    <w:rsid w:val="007343DC"/>
    <w:rsid w:val="00734A22"/>
    <w:rsid w:val="00734B43"/>
    <w:rsid w:val="00736071"/>
    <w:rsid w:val="00736CDA"/>
    <w:rsid w:val="0074006E"/>
    <w:rsid w:val="007419B5"/>
    <w:rsid w:val="00741FD2"/>
    <w:rsid w:val="00744117"/>
    <w:rsid w:val="00744635"/>
    <w:rsid w:val="007455A6"/>
    <w:rsid w:val="00747331"/>
    <w:rsid w:val="00751521"/>
    <w:rsid w:val="00752DE1"/>
    <w:rsid w:val="00754C11"/>
    <w:rsid w:val="007550AB"/>
    <w:rsid w:val="00764B47"/>
    <w:rsid w:val="0077150A"/>
    <w:rsid w:val="00773BF1"/>
    <w:rsid w:val="007743A0"/>
    <w:rsid w:val="00775BE8"/>
    <w:rsid w:val="00776868"/>
    <w:rsid w:val="00776CE2"/>
    <w:rsid w:val="007772A6"/>
    <w:rsid w:val="00780245"/>
    <w:rsid w:val="00783FEA"/>
    <w:rsid w:val="0078448C"/>
    <w:rsid w:val="0078539B"/>
    <w:rsid w:val="0078571D"/>
    <w:rsid w:val="00786BF4"/>
    <w:rsid w:val="00787657"/>
    <w:rsid w:val="00790909"/>
    <w:rsid w:val="00791E0F"/>
    <w:rsid w:val="0079467F"/>
    <w:rsid w:val="00794DD3"/>
    <w:rsid w:val="0079581A"/>
    <w:rsid w:val="007A1A20"/>
    <w:rsid w:val="007A1C25"/>
    <w:rsid w:val="007A3B83"/>
    <w:rsid w:val="007A427A"/>
    <w:rsid w:val="007A43C5"/>
    <w:rsid w:val="007A66BA"/>
    <w:rsid w:val="007B11F6"/>
    <w:rsid w:val="007B1861"/>
    <w:rsid w:val="007B19EB"/>
    <w:rsid w:val="007B6667"/>
    <w:rsid w:val="007C29ED"/>
    <w:rsid w:val="007C29FD"/>
    <w:rsid w:val="007C462B"/>
    <w:rsid w:val="007D0D05"/>
    <w:rsid w:val="007D17DE"/>
    <w:rsid w:val="007D2576"/>
    <w:rsid w:val="007D4BCD"/>
    <w:rsid w:val="007D5A18"/>
    <w:rsid w:val="007D6571"/>
    <w:rsid w:val="007E1134"/>
    <w:rsid w:val="007E4716"/>
    <w:rsid w:val="007E4A1F"/>
    <w:rsid w:val="007E4D63"/>
    <w:rsid w:val="007E6C92"/>
    <w:rsid w:val="007E7532"/>
    <w:rsid w:val="007F0226"/>
    <w:rsid w:val="007F04E9"/>
    <w:rsid w:val="007F1C00"/>
    <w:rsid w:val="007F3762"/>
    <w:rsid w:val="007F785E"/>
    <w:rsid w:val="007F7AF5"/>
    <w:rsid w:val="008008FC"/>
    <w:rsid w:val="00801610"/>
    <w:rsid w:val="00801C5F"/>
    <w:rsid w:val="00802456"/>
    <w:rsid w:val="00802E22"/>
    <w:rsid w:val="00803D96"/>
    <w:rsid w:val="00805CC0"/>
    <w:rsid w:val="008063C6"/>
    <w:rsid w:val="00807FF5"/>
    <w:rsid w:val="00810A0C"/>
    <w:rsid w:val="00810D32"/>
    <w:rsid w:val="008112AD"/>
    <w:rsid w:val="00811C43"/>
    <w:rsid w:val="00812C0A"/>
    <w:rsid w:val="00815B8C"/>
    <w:rsid w:val="00821CC9"/>
    <w:rsid w:val="00821D23"/>
    <w:rsid w:val="00821F49"/>
    <w:rsid w:val="008228AB"/>
    <w:rsid w:val="00825981"/>
    <w:rsid w:val="00830591"/>
    <w:rsid w:val="00830AA5"/>
    <w:rsid w:val="0083577B"/>
    <w:rsid w:val="00837925"/>
    <w:rsid w:val="00842270"/>
    <w:rsid w:val="008452FD"/>
    <w:rsid w:val="00850EE4"/>
    <w:rsid w:val="0085109B"/>
    <w:rsid w:val="00853183"/>
    <w:rsid w:val="00854176"/>
    <w:rsid w:val="0085512A"/>
    <w:rsid w:val="008569E8"/>
    <w:rsid w:val="008574CA"/>
    <w:rsid w:val="00857E85"/>
    <w:rsid w:val="00860878"/>
    <w:rsid w:val="008608CD"/>
    <w:rsid w:val="008645C2"/>
    <w:rsid w:val="008645D4"/>
    <w:rsid w:val="00864B4D"/>
    <w:rsid w:val="008651B7"/>
    <w:rsid w:val="00866DD4"/>
    <w:rsid w:val="00867460"/>
    <w:rsid w:val="00871A8C"/>
    <w:rsid w:val="00872383"/>
    <w:rsid w:val="0087287A"/>
    <w:rsid w:val="00873F0D"/>
    <w:rsid w:val="008755D3"/>
    <w:rsid w:val="00875E3F"/>
    <w:rsid w:val="0087727A"/>
    <w:rsid w:val="008804B6"/>
    <w:rsid w:val="008861F6"/>
    <w:rsid w:val="00891634"/>
    <w:rsid w:val="008920BB"/>
    <w:rsid w:val="008962F4"/>
    <w:rsid w:val="00896688"/>
    <w:rsid w:val="00897A2E"/>
    <w:rsid w:val="00897A76"/>
    <w:rsid w:val="00897AF3"/>
    <w:rsid w:val="00897E63"/>
    <w:rsid w:val="008A0044"/>
    <w:rsid w:val="008A0A58"/>
    <w:rsid w:val="008A1895"/>
    <w:rsid w:val="008A29C9"/>
    <w:rsid w:val="008A5061"/>
    <w:rsid w:val="008A69EA"/>
    <w:rsid w:val="008A7137"/>
    <w:rsid w:val="008B0649"/>
    <w:rsid w:val="008B0F79"/>
    <w:rsid w:val="008B209E"/>
    <w:rsid w:val="008B74E6"/>
    <w:rsid w:val="008C0D33"/>
    <w:rsid w:val="008C1367"/>
    <w:rsid w:val="008C2A96"/>
    <w:rsid w:val="008C2B04"/>
    <w:rsid w:val="008C2BAA"/>
    <w:rsid w:val="008C3CFB"/>
    <w:rsid w:val="008C6084"/>
    <w:rsid w:val="008C6B30"/>
    <w:rsid w:val="008C6EF8"/>
    <w:rsid w:val="008D0C36"/>
    <w:rsid w:val="008D0DBD"/>
    <w:rsid w:val="008D1114"/>
    <w:rsid w:val="008D23FD"/>
    <w:rsid w:val="008D309C"/>
    <w:rsid w:val="008D5B4E"/>
    <w:rsid w:val="008D687B"/>
    <w:rsid w:val="008D791E"/>
    <w:rsid w:val="008E17FE"/>
    <w:rsid w:val="008E1CDF"/>
    <w:rsid w:val="008E2DD9"/>
    <w:rsid w:val="008E33FD"/>
    <w:rsid w:val="008E5F49"/>
    <w:rsid w:val="008E64E5"/>
    <w:rsid w:val="008E70B3"/>
    <w:rsid w:val="008F027D"/>
    <w:rsid w:val="008F4884"/>
    <w:rsid w:val="008F6899"/>
    <w:rsid w:val="008F6E9D"/>
    <w:rsid w:val="009003FD"/>
    <w:rsid w:val="00901A71"/>
    <w:rsid w:val="00901E8A"/>
    <w:rsid w:val="009026D0"/>
    <w:rsid w:val="00902749"/>
    <w:rsid w:val="00902FF4"/>
    <w:rsid w:val="00903686"/>
    <w:rsid w:val="00904753"/>
    <w:rsid w:val="00904E00"/>
    <w:rsid w:val="00906123"/>
    <w:rsid w:val="00906840"/>
    <w:rsid w:val="00907B9D"/>
    <w:rsid w:val="00910917"/>
    <w:rsid w:val="009114E3"/>
    <w:rsid w:val="00911DC6"/>
    <w:rsid w:val="009134DD"/>
    <w:rsid w:val="00913653"/>
    <w:rsid w:val="00917434"/>
    <w:rsid w:val="009179B1"/>
    <w:rsid w:val="00917CBC"/>
    <w:rsid w:val="009201E2"/>
    <w:rsid w:val="00920DF5"/>
    <w:rsid w:val="00923847"/>
    <w:rsid w:val="00923F19"/>
    <w:rsid w:val="00924C98"/>
    <w:rsid w:val="00925D4C"/>
    <w:rsid w:val="00926F94"/>
    <w:rsid w:val="00930313"/>
    <w:rsid w:val="0093136A"/>
    <w:rsid w:val="00931CBC"/>
    <w:rsid w:val="009327F0"/>
    <w:rsid w:val="009348FB"/>
    <w:rsid w:val="00937844"/>
    <w:rsid w:val="00937A3B"/>
    <w:rsid w:val="00937E1E"/>
    <w:rsid w:val="00940586"/>
    <w:rsid w:val="00942468"/>
    <w:rsid w:val="00946574"/>
    <w:rsid w:val="00947DDF"/>
    <w:rsid w:val="009525CD"/>
    <w:rsid w:val="009525E4"/>
    <w:rsid w:val="00953489"/>
    <w:rsid w:val="0095497E"/>
    <w:rsid w:val="00955667"/>
    <w:rsid w:val="00955D19"/>
    <w:rsid w:val="009571FC"/>
    <w:rsid w:val="0096220E"/>
    <w:rsid w:val="009634E5"/>
    <w:rsid w:val="00965F63"/>
    <w:rsid w:val="00970BDC"/>
    <w:rsid w:val="0097153C"/>
    <w:rsid w:val="00974972"/>
    <w:rsid w:val="00974C8E"/>
    <w:rsid w:val="009778C3"/>
    <w:rsid w:val="0098271E"/>
    <w:rsid w:val="0098351D"/>
    <w:rsid w:val="0099102B"/>
    <w:rsid w:val="00992376"/>
    <w:rsid w:val="00993A99"/>
    <w:rsid w:val="00993CCB"/>
    <w:rsid w:val="009955D8"/>
    <w:rsid w:val="009A302C"/>
    <w:rsid w:val="009A3C35"/>
    <w:rsid w:val="009A4F4F"/>
    <w:rsid w:val="009A5DFF"/>
    <w:rsid w:val="009B2E23"/>
    <w:rsid w:val="009B35C2"/>
    <w:rsid w:val="009B3A99"/>
    <w:rsid w:val="009C0D09"/>
    <w:rsid w:val="009C247D"/>
    <w:rsid w:val="009C47EA"/>
    <w:rsid w:val="009C5824"/>
    <w:rsid w:val="009C5CA8"/>
    <w:rsid w:val="009D0423"/>
    <w:rsid w:val="009D0496"/>
    <w:rsid w:val="009D0E9D"/>
    <w:rsid w:val="009D2F30"/>
    <w:rsid w:val="009D320D"/>
    <w:rsid w:val="009D3D92"/>
    <w:rsid w:val="009D703B"/>
    <w:rsid w:val="009E12E7"/>
    <w:rsid w:val="009E24BE"/>
    <w:rsid w:val="009E2D2C"/>
    <w:rsid w:val="009E6D6F"/>
    <w:rsid w:val="009F0469"/>
    <w:rsid w:val="009F1B26"/>
    <w:rsid w:val="009F28AC"/>
    <w:rsid w:val="009F5AEE"/>
    <w:rsid w:val="009F65C3"/>
    <w:rsid w:val="009F663C"/>
    <w:rsid w:val="009F7EF1"/>
    <w:rsid w:val="00A00ECA"/>
    <w:rsid w:val="00A025D1"/>
    <w:rsid w:val="00A04110"/>
    <w:rsid w:val="00A04666"/>
    <w:rsid w:val="00A05053"/>
    <w:rsid w:val="00A06F5B"/>
    <w:rsid w:val="00A138E8"/>
    <w:rsid w:val="00A14D11"/>
    <w:rsid w:val="00A166FF"/>
    <w:rsid w:val="00A17777"/>
    <w:rsid w:val="00A214F7"/>
    <w:rsid w:val="00A226E5"/>
    <w:rsid w:val="00A2703B"/>
    <w:rsid w:val="00A30946"/>
    <w:rsid w:val="00A312B7"/>
    <w:rsid w:val="00A31E9E"/>
    <w:rsid w:val="00A35A5E"/>
    <w:rsid w:val="00A35B82"/>
    <w:rsid w:val="00A37C95"/>
    <w:rsid w:val="00A4088D"/>
    <w:rsid w:val="00A40AE2"/>
    <w:rsid w:val="00A413ED"/>
    <w:rsid w:val="00A41467"/>
    <w:rsid w:val="00A41D54"/>
    <w:rsid w:val="00A420EA"/>
    <w:rsid w:val="00A42BBA"/>
    <w:rsid w:val="00A45661"/>
    <w:rsid w:val="00A50F83"/>
    <w:rsid w:val="00A52730"/>
    <w:rsid w:val="00A53E4C"/>
    <w:rsid w:val="00A55E68"/>
    <w:rsid w:val="00A60B6D"/>
    <w:rsid w:val="00A62271"/>
    <w:rsid w:val="00A62ED0"/>
    <w:rsid w:val="00A630D7"/>
    <w:rsid w:val="00A657EC"/>
    <w:rsid w:val="00A66384"/>
    <w:rsid w:val="00A704B3"/>
    <w:rsid w:val="00A75E64"/>
    <w:rsid w:val="00A76851"/>
    <w:rsid w:val="00A76EA3"/>
    <w:rsid w:val="00A80298"/>
    <w:rsid w:val="00A810B8"/>
    <w:rsid w:val="00A81A05"/>
    <w:rsid w:val="00A82939"/>
    <w:rsid w:val="00A8752E"/>
    <w:rsid w:val="00A93945"/>
    <w:rsid w:val="00A9511D"/>
    <w:rsid w:val="00A9514E"/>
    <w:rsid w:val="00A964BF"/>
    <w:rsid w:val="00A9686B"/>
    <w:rsid w:val="00A97EB5"/>
    <w:rsid w:val="00AA46B4"/>
    <w:rsid w:val="00AA47C3"/>
    <w:rsid w:val="00AA5147"/>
    <w:rsid w:val="00AA5E15"/>
    <w:rsid w:val="00AA679D"/>
    <w:rsid w:val="00AB116E"/>
    <w:rsid w:val="00AB23A7"/>
    <w:rsid w:val="00AB3D25"/>
    <w:rsid w:val="00AB71F9"/>
    <w:rsid w:val="00AB7B65"/>
    <w:rsid w:val="00AC5186"/>
    <w:rsid w:val="00AD19AD"/>
    <w:rsid w:val="00AD2375"/>
    <w:rsid w:val="00AD7ECE"/>
    <w:rsid w:val="00AE0254"/>
    <w:rsid w:val="00AE22A1"/>
    <w:rsid w:val="00AE29E4"/>
    <w:rsid w:val="00AE35BF"/>
    <w:rsid w:val="00AE41F2"/>
    <w:rsid w:val="00AE4DBA"/>
    <w:rsid w:val="00AE6808"/>
    <w:rsid w:val="00AE6BB2"/>
    <w:rsid w:val="00AE7EA5"/>
    <w:rsid w:val="00AF0366"/>
    <w:rsid w:val="00AF0C70"/>
    <w:rsid w:val="00AF12D6"/>
    <w:rsid w:val="00AF29C5"/>
    <w:rsid w:val="00AF31FB"/>
    <w:rsid w:val="00AF330E"/>
    <w:rsid w:val="00AF6788"/>
    <w:rsid w:val="00B01F2E"/>
    <w:rsid w:val="00B03C52"/>
    <w:rsid w:val="00B04B94"/>
    <w:rsid w:val="00B058CC"/>
    <w:rsid w:val="00B05EE8"/>
    <w:rsid w:val="00B075EC"/>
    <w:rsid w:val="00B109BB"/>
    <w:rsid w:val="00B11814"/>
    <w:rsid w:val="00B11C8F"/>
    <w:rsid w:val="00B1452A"/>
    <w:rsid w:val="00B15264"/>
    <w:rsid w:val="00B15782"/>
    <w:rsid w:val="00B20B86"/>
    <w:rsid w:val="00B21098"/>
    <w:rsid w:val="00B211C5"/>
    <w:rsid w:val="00B25927"/>
    <w:rsid w:val="00B25CF1"/>
    <w:rsid w:val="00B263A6"/>
    <w:rsid w:val="00B3148D"/>
    <w:rsid w:val="00B351C8"/>
    <w:rsid w:val="00B3595B"/>
    <w:rsid w:val="00B36819"/>
    <w:rsid w:val="00B401C3"/>
    <w:rsid w:val="00B4219A"/>
    <w:rsid w:val="00B4333C"/>
    <w:rsid w:val="00B45421"/>
    <w:rsid w:val="00B4547B"/>
    <w:rsid w:val="00B45BBC"/>
    <w:rsid w:val="00B52948"/>
    <w:rsid w:val="00B54218"/>
    <w:rsid w:val="00B61E5E"/>
    <w:rsid w:val="00B621E4"/>
    <w:rsid w:val="00B62907"/>
    <w:rsid w:val="00B65F6C"/>
    <w:rsid w:val="00B754FC"/>
    <w:rsid w:val="00B77509"/>
    <w:rsid w:val="00B80657"/>
    <w:rsid w:val="00B80F3C"/>
    <w:rsid w:val="00B810C8"/>
    <w:rsid w:val="00B81C4B"/>
    <w:rsid w:val="00B83842"/>
    <w:rsid w:val="00B8740A"/>
    <w:rsid w:val="00B90DD2"/>
    <w:rsid w:val="00B92DD4"/>
    <w:rsid w:val="00B92F58"/>
    <w:rsid w:val="00B9491D"/>
    <w:rsid w:val="00B95E45"/>
    <w:rsid w:val="00B9644A"/>
    <w:rsid w:val="00B96EA6"/>
    <w:rsid w:val="00BA29F3"/>
    <w:rsid w:val="00BA3812"/>
    <w:rsid w:val="00BA6070"/>
    <w:rsid w:val="00BA7A45"/>
    <w:rsid w:val="00BA7DDF"/>
    <w:rsid w:val="00BB0C61"/>
    <w:rsid w:val="00BB3123"/>
    <w:rsid w:val="00BB4C01"/>
    <w:rsid w:val="00BB62EC"/>
    <w:rsid w:val="00BB7169"/>
    <w:rsid w:val="00BC06C2"/>
    <w:rsid w:val="00BC36AD"/>
    <w:rsid w:val="00BC3BF9"/>
    <w:rsid w:val="00BC58D2"/>
    <w:rsid w:val="00BD4543"/>
    <w:rsid w:val="00BD66B7"/>
    <w:rsid w:val="00BD673E"/>
    <w:rsid w:val="00BD74F6"/>
    <w:rsid w:val="00BE20C4"/>
    <w:rsid w:val="00BE24CD"/>
    <w:rsid w:val="00BE350C"/>
    <w:rsid w:val="00BE3603"/>
    <w:rsid w:val="00BE43B0"/>
    <w:rsid w:val="00BE4820"/>
    <w:rsid w:val="00BE561B"/>
    <w:rsid w:val="00BE6026"/>
    <w:rsid w:val="00BF0E98"/>
    <w:rsid w:val="00BF3FFE"/>
    <w:rsid w:val="00BF4D82"/>
    <w:rsid w:val="00BF5507"/>
    <w:rsid w:val="00BF61BA"/>
    <w:rsid w:val="00BF62EF"/>
    <w:rsid w:val="00BF768D"/>
    <w:rsid w:val="00C04097"/>
    <w:rsid w:val="00C051E0"/>
    <w:rsid w:val="00C06604"/>
    <w:rsid w:val="00C07424"/>
    <w:rsid w:val="00C11E5A"/>
    <w:rsid w:val="00C11F29"/>
    <w:rsid w:val="00C159B9"/>
    <w:rsid w:val="00C1661B"/>
    <w:rsid w:val="00C16706"/>
    <w:rsid w:val="00C17061"/>
    <w:rsid w:val="00C17E89"/>
    <w:rsid w:val="00C21646"/>
    <w:rsid w:val="00C2352E"/>
    <w:rsid w:val="00C240C6"/>
    <w:rsid w:val="00C2410B"/>
    <w:rsid w:val="00C24856"/>
    <w:rsid w:val="00C24E70"/>
    <w:rsid w:val="00C2516A"/>
    <w:rsid w:val="00C25949"/>
    <w:rsid w:val="00C27448"/>
    <w:rsid w:val="00C3232D"/>
    <w:rsid w:val="00C32402"/>
    <w:rsid w:val="00C32A1B"/>
    <w:rsid w:val="00C3376D"/>
    <w:rsid w:val="00C33B0B"/>
    <w:rsid w:val="00C33BDC"/>
    <w:rsid w:val="00C3464A"/>
    <w:rsid w:val="00C36CA4"/>
    <w:rsid w:val="00C371B5"/>
    <w:rsid w:val="00C3739D"/>
    <w:rsid w:val="00C407D4"/>
    <w:rsid w:val="00C40A2F"/>
    <w:rsid w:val="00C40A69"/>
    <w:rsid w:val="00C4114D"/>
    <w:rsid w:val="00C41CAE"/>
    <w:rsid w:val="00C43820"/>
    <w:rsid w:val="00C473A5"/>
    <w:rsid w:val="00C51F09"/>
    <w:rsid w:val="00C5366B"/>
    <w:rsid w:val="00C53BA5"/>
    <w:rsid w:val="00C54E8F"/>
    <w:rsid w:val="00C575A4"/>
    <w:rsid w:val="00C57BB2"/>
    <w:rsid w:val="00C604C0"/>
    <w:rsid w:val="00C61403"/>
    <w:rsid w:val="00C630F8"/>
    <w:rsid w:val="00C633C5"/>
    <w:rsid w:val="00C63541"/>
    <w:rsid w:val="00C63C8F"/>
    <w:rsid w:val="00C67AE0"/>
    <w:rsid w:val="00C720AE"/>
    <w:rsid w:val="00C72B4A"/>
    <w:rsid w:val="00C72C28"/>
    <w:rsid w:val="00C73C5B"/>
    <w:rsid w:val="00C757ED"/>
    <w:rsid w:val="00C7589E"/>
    <w:rsid w:val="00C75A8A"/>
    <w:rsid w:val="00C76168"/>
    <w:rsid w:val="00C80CC6"/>
    <w:rsid w:val="00C81ACF"/>
    <w:rsid w:val="00C82CB9"/>
    <w:rsid w:val="00C8372F"/>
    <w:rsid w:val="00C84591"/>
    <w:rsid w:val="00C8476A"/>
    <w:rsid w:val="00C859FF"/>
    <w:rsid w:val="00C93491"/>
    <w:rsid w:val="00C94229"/>
    <w:rsid w:val="00C947B8"/>
    <w:rsid w:val="00C95C81"/>
    <w:rsid w:val="00C96AE3"/>
    <w:rsid w:val="00C97661"/>
    <w:rsid w:val="00CA3E99"/>
    <w:rsid w:val="00CA747D"/>
    <w:rsid w:val="00CA76E0"/>
    <w:rsid w:val="00CA7A1F"/>
    <w:rsid w:val="00CA7D33"/>
    <w:rsid w:val="00CB4D07"/>
    <w:rsid w:val="00CB4D74"/>
    <w:rsid w:val="00CB5569"/>
    <w:rsid w:val="00CB6D4B"/>
    <w:rsid w:val="00CC0688"/>
    <w:rsid w:val="00CC4573"/>
    <w:rsid w:val="00CC5D78"/>
    <w:rsid w:val="00CC67D2"/>
    <w:rsid w:val="00CC6827"/>
    <w:rsid w:val="00CC6DC1"/>
    <w:rsid w:val="00CC7DA4"/>
    <w:rsid w:val="00CD066E"/>
    <w:rsid w:val="00CD1316"/>
    <w:rsid w:val="00CD2257"/>
    <w:rsid w:val="00CD4349"/>
    <w:rsid w:val="00CD4612"/>
    <w:rsid w:val="00CD78F1"/>
    <w:rsid w:val="00CE004D"/>
    <w:rsid w:val="00CE1BBE"/>
    <w:rsid w:val="00CE47DA"/>
    <w:rsid w:val="00CE550A"/>
    <w:rsid w:val="00CE59A1"/>
    <w:rsid w:val="00CF03D9"/>
    <w:rsid w:val="00CF0583"/>
    <w:rsid w:val="00CF0764"/>
    <w:rsid w:val="00CF2B5A"/>
    <w:rsid w:val="00CF4C30"/>
    <w:rsid w:val="00CF6C04"/>
    <w:rsid w:val="00CF6F70"/>
    <w:rsid w:val="00D0041D"/>
    <w:rsid w:val="00D01331"/>
    <w:rsid w:val="00D01923"/>
    <w:rsid w:val="00D01BCB"/>
    <w:rsid w:val="00D028F6"/>
    <w:rsid w:val="00D02C43"/>
    <w:rsid w:val="00D03E50"/>
    <w:rsid w:val="00D04DEC"/>
    <w:rsid w:val="00D05BB8"/>
    <w:rsid w:val="00D06753"/>
    <w:rsid w:val="00D10545"/>
    <w:rsid w:val="00D14122"/>
    <w:rsid w:val="00D14172"/>
    <w:rsid w:val="00D1420A"/>
    <w:rsid w:val="00D14B39"/>
    <w:rsid w:val="00D14CBD"/>
    <w:rsid w:val="00D14DD4"/>
    <w:rsid w:val="00D15B0B"/>
    <w:rsid w:val="00D162AB"/>
    <w:rsid w:val="00D1666F"/>
    <w:rsid w:val="00D177BF"/>
    <w:rsid w:val="00D17FD6"/>
    <w:rsid w:val="00D2184E"/>
    <w:rsid w:val="00D25AA8"/>
    <w:rsid w:val="00D2727F"/>
    <w:rsid w:val="00D322B0"/>
    <w:rsid w:val="00D32BB8"/>
    <w:rsid w:val="00D3500B"/>
    <w:rsid w:val="00D364B4"/>
    <w:rsid w:val="00D36A10"/>
    <w:rsid w:val="00D50821"/>
    <w:rsid w:val="00D509C1"/>
    <w:rsid w:val="00D50F67"/>
    <w:rsid w:val="00D53779"/>
    <w:rsid w:val="00D53E41"/>
    <w:rsid w:val="00D54437"/>
    <w:rsid w:val="00D546C7"/>
    <w:rsid w:val="00D55913"/>
    <w:rsid w:val="00D610A9"/>
    <w:rsid w:val="00D628E6"/>
    <w:rsid w:val="00D63093"/>
    <w:rsid w:val="00D64C54"/>
    <w:rsid w:val="00D64ECF"/>
    <w:rsid w:val="00D65294"/>
    <w:rsid w:val="00D653BD"/>
    <w:rsid w:val="00D678FD"/>
    <w:rsid w:val="00D711CA"/>
    <w:rsid w:val="00D72249"/>
    <w:rsid w:val="00D73AD4"/>
    <w:rsid w:val="00D740AE"/>
    <w:rsid w:val="00D7418B"/>
    <w:rsid w:val="00D75469"/>
    <w:rsid w:val="00D7769E"/>
    <w:rsid w:val="00D77936"/>
    <w:rsid w:val="00D77AC0"/>
    <w:rsid w:val="00D80BED"/>
    <w:rsid w:val="00D8319A"/>
    <w:rsid w:val="00D864F6"/>
    <w:rsid w:val="00D910F4"/>
    <w:rsid w:val="00D92641"/>
    <w:rsid w:val="00D93A81"/>
    <w:rsid w:val="00D93E8D"/>
    <w:rsid w:val="00D94552"/>
    <w:rsid w:val="00D9471B"/>
    <w:rsid w:val="00D95AB1"/>
    <w:rsid w:val="00D966F4"/>
    <w:rsid w:val="00DA22C9"/>
    <w:rsid w:val="00DA22CD"/>
    <w:rsid w:val="00DA6CBF"/>
    <w:rsid w:val="00DA6DA9"/>
    <w:rsid w:val="00DA7B54"/>
    <w:rsid w:val="00DB0D51"/>
    <w:rsid w:val="00DB380F"/>
    <w:rsid w:val="00DB45AC"/>
    <w:rsid w:val="00DB48A6"/>
    <w:rsid w:val="00DB725D"/>
    <w:rsid w:val="00DB7284"/>
    <w:rsid w:val="00DB7601"/>
    <w:rsid w:val="00DB78C4"/>
    <w:rsid w:val="00DC2235"/>
    <w:rsid w:val="00DC317C"/>
    <w:rsid w:val="00DC3CE6"/>
    <w:rsid w:val="00DC4813"/>
    <w:rsid w:val="00DC531C"/>
    <w:rsid w:val="00DC5CFA"/>
    <w:rsid w:val="00DC66A4"/>
    <w:rsid w:val="00DD2B3C"/>
    <w:rsid w:val="00DD2E86"/>
    <w:rsid w:val="00DD4798"/>
    <w:rsid w:val="00DD4944"/>
    <w:rsid w:val="00DD5BF3"/>
    <w:rsid w:val="00DD668D"/>
    <w:rsid w:val="00DE0461"/>
    <w:rsid w:val="00DE1C62"/>
    <w:rsid w:val="00DE4F06"/>
    <w:rsid w:val="00DE5151"/>
    <w:rsid w:val="00DE5978"/>
    <w:rsid w:val="00DE6C60"/>
    <w:rsid w:val="00DE6D4B"/>
    <w:rsid w:val="00DE73A7"/>
    <w:rsid w:val="00E00619"/>
    <w:rsid w:val="00E00FA9"/>
    <w:rsid w:val="00E01E54"/>
    <w:rsid w:val="00E02BBF"/>
    <w:rsid w:val="00E02E27"/>
    <w:rsid w:val="00E04B26"/>
    <w:rsid w:val="00E06FAF"/>
    <w:rsid w:val="00E12EB1"/>
    <w:rsid w:val="00E13462"/>
    <w:rsid w:val="00E139B4"/>
    <w:rsid w:val="00E15098"/>
    <w:rsid w:val="00E175EA"/>
    <w:rsid w:val="00E17B31"/>
    <w:rsid w:val="00E206C1"/>
    <w:rsid w:val="00E20808"/>
    <w:rsid w:val="00E22EAF"/>
    <w:rsid w:val="00E239B7"/>
    <w:rsid w:val="00E244E5"/>
    <w:rsid w:val="00E24F3F"/>
    <w:rsid w:val="00E2575F"/>
    <w:rsid w:val="00E2686C"/>
    <w:rsid w:val="00E2693A"/>
    <w:rsid w:val="00E269C5"/>
    <w:rsid w:val="00E2721A"/>
    <w:rsid w:val="00E3064E"/>
    <w:rsid w:val="00E30E93"/>
    <w:rsid w:val="00E32BD9"/>
    <w:rsid w:val="00E33057"/>
    <w:rsid w:val="00E3622A"/>
    <w:rsid w:val="00E37C8A"/>
    <w:rsid w:val="00E406BB"/>
    <w:rsid w:val="00E40E13"/>
    <w:rsid w:val="00E41C43"/>
    <w:rsid w:val="00E42160"/>
    <w:rsid w:val="00E4278E"/>
    <w:rsid w:val="00E42B19"/>
    <w:rsid w:val="00E43F0B"/>
    <w:rsid w:val="00E4461F"/>
    <w:rsid w:val="00E45E4E"/>
    <w:rsid w:val="00E468C8"/>
    <w:rsid w:val="00E475BF"/>
    <w:rsid w:val="00E50C03"/>
    <w:rsid w:val="00E51832"/>
    <w:rsid w:val="00E53F22"/>
    <w:rsid w:val="00E5449F"/>
    <w:rsid w:val="00E554E1"/>
    <w:rsid w:val="00E57199"/>
    <w:rsid w:val="00E57B2D"/>
    <w:rsid w:val="00E61E11"/>
    <w:rsid w:val="00E62062"/>
    <w:rsid w:val="00E63936"/>
    <w:rsid w:val="00E6775E"/>
    <w:rsid w:val="00E71001"/>
    <w:rsid w:val="00E721E9"/>
    <w:rsid w:val="00E75371"/>
    <w:rsid w:val="00E761B5"/>
    <w:rsid w:val="00E77FC3"/>
    <w:rsid w:val="00E8234A"/>
    <w:rsid w:val="00E8357A"/>
    <w:rsid w:val="00E83A8D"/>
    <w:rsid w:val="00E903D1"/>
    <w:rsid w:val="00E906ED"/>
    <w:rsid w:val="00E909E6"/>
    <w:rsid w:val="00E919A6"/>
    <w:rsid w:val="00E9269D"/>
    <w:rsid w:val="00E93892"/>
    <w:rsid w:val="00E9678D"/>
    <w:rsid w:val="00E96F57"/>
    <w:rsid w:val="00EA30AC"/>
    <w:rsid w:val="00EA3FEC"/>
    <w:rsid w:val="00EA43E6"/>
    <w:rsid w:val="00EA4683"/>
    <w:rsid w:val="00EA4CE2"/>
    <w:rsid w:val="00EA5E0C"/>
    <w:rsid w:val="00EA68A4"/>
    <w:rsid w:val="00EA7D2D"/>
    <w:rsid w:val="00EB0B8C"/>
    <w:rsid w:val="00EB5499"/>
    <w:rsid w:val="00EB55D4"/>
    <w:rsid w:val="00EC0C27"/>
    <w:rsid w:val="00EC2F82"/>
    <w:rsid w:val="00EC4532"/>
    <w:rsid w:val="00EC4756"/>
    <w:rsid w:val="00EC614A"/>
    <w:rsid w:val="00EC7091"/>
    <w:rsid w:val="00EC725C"/>
    <w:rsid w:val="00ED23ED"/>
    <w:rsid w:val="00ED396F"/>
    <w:rsid w:val="00ED3D3E"/>
    <w:rsid w:val="00ED4518"/>
    <w:rsid w:val="00ED58C0"/>
    <w:rsid w:val="00ED7FA2"/>
    <w:rsid w:val="00EE0D05"/>
    <w:rsid w:val="00EE34B9"/>
    <w:rsid w:val="00EE36D7"/>
    <w:rsid w:val="00EE3CBF"/>
    <w:rsid w:val="00EE47FD"/>
    <w:rsid w:val="00EE6AB0"/>
    <w:rsid w:val="00EE7CB5"/>
    <w:rsid w:val="00EF0698"/>
    <w:rsid w:val="00EF14E9"/>
    <w:rsid w:val="00EF1B27"/>
    <w:rsid w:val="00EF282E"/>
    <w:rsid w:val="00EF5662"/>
    <w:rsid w:val="00F0158F"/>
    <w:rsid w:val="00F0171A"/>
    <w:rsid w:val="00F04171"/>
    <w:rsid w:val="00F052D1"/>
    <w:rsid w:val="00F077B2"/>
    <w:rsid w:val="00F1015D"/>
    <w:rsid w:val="00F107B3"/>
    <w:rsid w:val="00F110C5"/>
    <w:rsid w:val="00F12763"/>
    <w:rsid w:val="00F1292F"/>
    <w:rsid w:val="00F12D92"/>
    <w:rsid w:val="00F12F6E"/>
    <w:rsid w:val="00F14D4B"/>
    <w:rsid w:val="00F16B63"/>
    <w:rsid w:val="00F16D66"/>
    <w:rsid w:val="00F17319"/>
    <w:rsid w:val="00F179FB"/>
    <w:rsid w:val="00F215F7"/>
    <w:rsid w:val="00F235AF"/>
    <w:rsid w:val="00F25B4B"/>
    <w:rsid w:val="00F30C49"/>
    <w:rsid w:val="00F31C03"/>
    <w:rsid w:val="00F32C6A"/>
    <w:rsid w:val="00F34512"/>
    <w:rsid w:val="00F35E6F"/>
    <w:rsid w:val="00F40720"/>
    <w:rsid w:val="00F40C86"/>
    <w:rsid w:val="00F40EBA"/>
    <w:rsid w:val="00F415A6"/>
    <w:rsid w:val="00F42DF6"/>
    <w:rsid w:val="00F4351B"/>
    <w:rsid w:val="00F43708"/>
    <w:rsid w:val="00F43919"/>
    <w:rsid w:val="00F442CC"/>
    <w:rsid w:val="00F46176"/>
    <w:rsid w:val="00F477DB"/>
    <w:rsid w:val="00F504B3"/>
    <w:rsid w:val="00F51098"/>
    <w:rsid w:val="00F5124C"/>
    <w:rsid w:val="00F5140D"/>
    <w:rsid w:val="00F52095"/>
    <w:rsid w:val="00F534E0"/>
    <w:rsid w:val="00F54EBB"/>
    <w:rsid w:val="00F5555E"/>
    <w:rsid w:val="00F57ABE"/>
    <w:rsid w:val="00F6762C"/>
    <w:rsid w:val="00F67A1A"/>
    <w:rsid w:val="00F70A4F"/>
    <w:rsid w:val="00F71BEB"/>
    <w:rsid w:val="00F7262C"/>
    <w:rsid w:val="00F726CD"/>
    <w:rsid w:val="00F72C89"/>
    <w:rsid w:val="00F73C66"/>
    <w:rsid w:val="00F82779"/>
    <w:rsid w:val="00F87612"/>
    <w:rsid w:val="00F91AF7"/>
    <w:rsid w:val="00F95066"/>
    <w:rsid w:val="00F9733E"/>
    <w:rsid w:val="00FA0C72"/>
    <w:rsid w:val="00FA346C"/>
    <w:rsid w:val="00FA39F9"/>
    <w:rsid w:val="00FA3A50"/>
    <w:rsid w:val="00FA4A54"/>
    <w:rsid w:val="00FA53E9"/>
    <w:rsid w:val="00FA57C4"/>
    <w:rsid w:val="00FA5BF9"/>
    <w:rsid w:val="00FA62A0"/>
    <w:rsid w:val="00FB4B69"/>
    <w:rsid w:val="00FB4BAF"/>
    <w:rsid w:val="00FB5E38"/>
    <w:rsid w:val="00FB76DC"/>
    <w:rsid w:val="00FC0672"/>
    <w:rsid w:val="00FC10C6"/>
    <w:rsid w:val="00FC11D1"/>
    <w:rsid w:val="00FC1213"/>
    <w:rsid w:val="00FC23CD"/>
    <w:rsid w:val="00FC5098"/>
    <w:rsid w:val="00FC584E"/>
    <w:rsid w:val="00FC7C67"/>
    <w:rsid w:val="00FD1043"/>
    <w:rsid w:val="00FD21EE"/>
    <w:rsid w:val="00FD2E1E"/>
    <w:rsid w:val="00FD33D2"/>
    <w:rsid w:val="00FD630A"/>
    <w:rsid w:val="00FD6960"/>
    <w:rsid w:val="00FD7AB8"/>
    <w:rsid w:val="00FE1F23"/>
    <w:rsid w:val="00FE239E"/>
    <w:rsid w:val="00FE47AD"/>
    <w:rsid w:val="00FE66C5"/>
    <w:rsid w:val="00FE6C83"/>
    <w:rsid w:val="00FF0D8B"/>
    <w:rsid w:val="00FF2992"/>
    <w:rsid w:val="00FF5EB9"/>
    <w:rsid w:val="00FF74F5"/>
    <w:rsid w:val="00FF7F11"/>
  </w:rsids>
  <m:mathPr>
    <m:mathFont m:val="Lucida Grande"/>
    <m:brkBin m:val="before"/>
    <m:brkBinSub m:val="--"/>
    <m:smallFrac/>
    <m:dispDe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table of figures" w:uiPriority="99"/>
    <w:lsdException w:name="annotation reference" w:uiPriority="99"/>
    <w:lsdException w:name="page number" w:uiPriority="99"/>
    <w:lsdException w:name="Hyperlink" w:uiPriority="99"/>
    <w:lsdException w:name="Normal (Web)" w:uiPriority="99"/>
    <w:lsdException w:name="annotation subject" w:uiPriority="99"/>
    <w:lsdException w:name="Balloon Text" w:uiPriority="99"/>
    <w:lsdException w:name="Table Grid" w:uiPriority="59"/>
    <w:lsdException w:name="List Paragraph" w:uiPriority="34" w:qFormat="1"/>
    <w:lsdException w:name="TOC Heading" w:uiPriority="39" w:qFormat="1"/>
  </w:latentStyles>
  <w:style w:type="paragraph" w:default="1" w:styleId="Normal">
    <w:name w:val="Normal"/>
    <w:qFormat/>
    <w:rsid w:val="003732F6"/>
  </w:style>
  <w:style w:type="paragraph" w:styleId="Heading1">
    <w:name w:val="heading 1"/>
    <w:basedOn w:val="Normal"/>
    <w:next w:val="Normal"/>
    <w:link w:val="Heading1Char"/>
    <w:autoRedefine/>
    <w:uiPriority w:val="9"/>
    <w:qFormat/>
    <w:rsid w:val="00B11814"/>
    <w:pPr>
      <w:keepNext/>
      <w:keepLines/>
      <w:spacing w:before="480" w:after="0" w:line="360" w:lineRule="auto"/>
      <w:outlineLvl w:val="0"/>
    </w:pPr>
    <w:rPr>
      <w:rFonts w:ascii="Arial" w:eastAsiaTheme="majorEastAsia" w:hAnsi="Arial" w:cstheme="majorBidi"/>
      <w:b/>
      <w:bCs/>
      <w:sz w:val="28"/>
      <w:szCs w:val="32"/>
    </w:rPr>
  </w:style>
  <w:style w:type="paragraph" w:styleId="Heading2">
    <w:name w:val="heading 2"/>
    <w:basedOn w:val="Normal"/>
    <w:next w:val="Normal"/>
    <w:link w:val="Heading2Char"/>
    <w:uiPriority w:val="9"/>
    <w:unhideWhenUsed/>
    <w:qFormat/>
    <w:rsid w:val="008F4884"/>
    <w:pPr>
      <w:keepNext/>
      <w:keepLines/>
      <w:spacing w:before="200" w:after="0" w:line="360" w:lineRule="auto"/>
      <w:outlineLvl w:val="1"/>
    </w:pPr>
    <w:rPr>
      <w:rFonts w:ascii="Arial" w:eastAsiaTheme="majorEastAsia" w:hAnsi="Arial" w:cstheme="majorBidi"/>
      <w:b/>
      <w:bCs/>
      <w:szCs w:val="26"/>
      <w:lang w:val="en-GB"/>
    </w:rPr>
  </w:style>
  <w:style w:type="paragraph" w:styleId="Heading3">
    <w:name w:val="heading 3"/>
    <w:basedOn w:val="Normal"/>
    <w:next w:val="Normal"/>
    <w:link w:val="Heading3Char"/>
    <w:uiPriority w:val="9"/>
    <w:unhideWhenUsed/>
    <w:qFormat/>
    <w:rsid w:val="00902FF4"/>
    <w:pPr>
      <w:keepNext/>
      <w:spacing w:before="240" w:after="60" w:line="360" w:lineRule="auto"/>
      <w:outlineLvl w:val="2"/>
    </w:pPr>
    <w:rPr>
      <w:rFonts w:ascii="Arial" w:eastAsia="Times New Roman" w:hAnsi="Arial" w:cs="Times New Roman"/>
      <w:b/>
      <w:bCs/>
      <w:i/>
      <w:szCs w:val="26"/>
      <w:lang w:val="en-GB"/>
    </w:rPr>
  </w:style>
  <w:style w:type="paragraph" w:styleId="Heading4">
    <w:name w:val="heading 4"/>
    <w:basedOn w:val="Normal"/>
    <w:next w:val="Normal"/>
    <w:link w:val="Heading4Char"/>
    <w:uiPriority w:val="9"/>
    <w:unhideWhenUsed/>
    <w:qFormat/>
    <w:rsid w:val="009F1B26"/>
    <w:pPr>
      <w:keepNext/>
      <w:spacing w:before="240" w:after="60" w:line="276" w:lineRule="auto"/>
      <w:outlineLvl w:val="3"/>
    </w:pPr>
    <w:rPr>
      <w:rFonts w:ascii="Arial" w:eastAsia="Times New Roman" w:hAnsi="Arial" w:cs="Times New Roman"/>
      <w:b/>
      <w:bCs/>
      <w:sz w:val="22"/>
      <w:szCs w:val="28"/>
      <w:lang w:val="en-GB"/>
    </w:rPr>
  </w:style>
  <w:style w:type="paragraph" w:styleId="Heading5">
    <w:name w:val="heading 5"/>
    <w:basedOn w:val="Normal"/>
    <w:next w:val="Normal"/>
    <w:link w:val="Heading5Char"/>
    <w:qFormat/>
    <w:rsid w:val="009F1B26"/>
    <w:pPr>
      <w:keepNext/>
      <w:keepLines/>
      <w:spacing w:before="200" w:after="0"/>
      <w:outlineLvl w:val="4"/>
    </w:pPr>
    <w:rPr>
      <w:rFonts w:ascii="Arial" w:eastAsiaTheme="majorEastAsia" w:hAnsi="Arial" w:cstheme="majorBidi"/>
      <w:b/>
      <w:i/>
      <w:sz w:val="22"/>
    </w:rPr>
  </w:style>
  <w:style w:type="paragraph" w:styleId="Heading6">
    <w:name w:val="heading 6"/>
    <w:basedOn w:val="Normal"/>
    <w:next w:val="Normal"/>
    <w:link w:val="Heading6Char"/>
    <w:qFormat/>
    <w:rsid w:val="005E2F84"/>
    <w:pPr>
      <w:keepNext/>
      <w:keepLines/>
      <w:spacing w:before="200" w:after="0"/>
      <w:outlineLvl w:val="5"/>
    </w:pPr>
    <w:rPr>
      <w:rFonts w:asciiTheme="majorHAnsi" w:eastAsiaTheme="majorEastAsia" w:hAnsiTheme="majorHAnsi" w:cstheme="majorBidi"/>
      <w:i/>
      <w:iCs/>
      <w:color w:val="244061" w:themeColor="accent1" w:themeShade="80"/>
    </w:rPr>
  </w:style>
  <w:style w:type="paragraph" w:styleId="Heading7">
    <w:name w:val="heading 7"/>
    <w:basedOn w:val="Normal"/>
    <w:next w:val="Normal"/>
    <w:link w:val="Heading7Char"/>
    <w:qFormat/>
    <w:rsid w:val="005E2F8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5E2F84"/>
    <w:pPr>
      <w:keepNext/>
      <w:keepLines/>
      <w:spacing w:before="200" w:after="0"/>
      <w:outlineLvl w:val="7"/>
    </w:pPr>
    <w:rPr>
      <w:rFonts w:asciiTheme="majorHAnsi" w:eastAsiaTheme="majorEastAsia" w:hAnsiTheme="majorHAnsi" w:cstheme="majorBidi"/>
      <w:color w:val="363636" w:themeColor="text1" w:themeTint="C9"/>
      <w:sz w:val="20"/>
      <w:szCs w:val="20"/>
    </w:rPr>
  </w:style>
  <w:style w:type="paragraph" w:styleId="Heading9">
    <w:name w:val="heading 9"/>
    <w:basedOn w:val="Normal"/>
    <w:next w:val="Normal"/>
    <w:link w:val="Heading9Char"/>
    <w:rsid w:val="005E2F84"/>
    <w:pPr>
      <w:keepNext/>
      <w:keepLines/>
      <w:spacing w:before="200" w:after="0"/>
      <w:outlineLvl w:val="8"/>
    </w:pPr>
    <w:rPr>
      <w:rFonts w:asciiTheme="majorHAnsi" w:eastAsiaTheme="majorEastAsia" w:hAnsiTheme="majorHAnsi" w:cstheme="majorBidi"/>
      <w:i/>
      <w:iCs/>
      <w:color w:val="363636" w:themeColor="text1" w:themeTint="C9"/>
      <w:sz w:val="20"/>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B11814"/>
    <w:rPr>
      <w:rFonts w:ascii="Arial" w:eastAsiaTheme="majorEastAsia" w:hAnsi="Arial" w:cstheme="majorBidi"/>
      <w:b/>
      <w:bCs/>
      <w:sz w:val="28"/>
      <w:szCs w:val="32"/>
    </w:rPr>
  </w:style>
  <w:style w:type="character" w:customStyle="1" w:styleId="Heading2Char">
    <w:name w:val="Heading 2 Char"/>
    <w:basedOn w:val="DefaultParagraphFont"/>
    <w:link w:val="Heading2"/>
    <w:uiPriority w:val="9"/>
    <w:rsid w:val="008F4884"/>
    <w:rPr>
      <w:rFonts w:ascii="Arial" w:eastAsiaTheme="majorEastAsia" w:hAnsi="Arial" w:cstheme="majorBidi"/>
      <w:b/>
      <w:bCs/>
      <w:szCs w:val="26"/>
      <w:lang w:val="en-GB"/>
    </w:rPr>
  </w:style>
  <w:style w:type="character" w:customStyle="1" w:styleId="Heading3Char">
    <w:name w:val="Heading 3 Char"/>
    <w:basedOn w:val="DefaultParagraphFont"/>
    <w:link w:val="Heading3"/>
    <w:uiPriority w:val="9"/>
    <w:rsid w:val="00902FF4"/>
    <w:rPr>
      <w:rFonts w:ascii="Arial" w:eastAsia="Times New Roman" w:hAnsi="Arial" w:cs="Times New Roman"/>
      <w:b/>
      <w:bCs/>
      <w:i/>
      <w:szCs w:val="26"/>
      <w:lang w:val="en-GB"/>
    </w:rPr>
  </w:style>
  <w:style w:type="character" w:customStyle="1" w:styleId="Heading4Char">
    <w:name w:val="Heading 4 Char"/>
    <w:basedOn w:val="DefaultParagraphFont"/>
    <w:link w:val="Heading4"/>
    <w:uiPriority w:val="9"/>
    <w:rsid w:val="009F1B26"/>
    <w:rPr>
      <w:rFonts w:ascii="Arial" w:eastAsia="Times New Roman" w:hAnsi="Arial" w:cs="Times New Roman"/>
      <w:b/>
      <w:bCs/>
      <w:sz w:val="22"/>
      <w:szCs w:val="28"/>
      <w:lang w:val="en-GB"/>
    </w:rPr>
  </w:style>
  <w:style w:type="character" w:customStyle="1" w:styleId="Heading5Char">
    <w:name w:val="Heading 5 Char"/>
    <w:basedOn w:val="DefaultParagraphFont"/>
    <w:link w:val="Heading5"/>
    <w:rsid w:val="009F1B26"/>
    <w:rPr>
      <w:rFonts w:ascii="Arial" w:eastAsiaTheme="majorEastAsia" w:hAnsi="Arial" w:cstheme="majorBidi"/>
      <w:b/>
      <w:i/>
      <w:sz w:val="22"/>
    </w:rPr>
  </w:style>
  <w:style w:type="character" w:customStyle="1" w:styleId="Heading6Char">
    <w:name w:val="Heading 6 Char"/>
    <w:basedOn w:val="DefaultParagraphFont"/>
    <w:link w:val="Heading6"/>
    <w:rsid w:val="005E2F84"/>
    <w:rPr>
      <w:rFonts w:asciiTheme="majorHAnsi" w:eastAsiaTheme="majorEastAsia" w:hAnsiTheme="majorHAnsi" w:cstheme="majorBidi"/>
      <w:i/>
      <w:iCs/>
      <w:color w:val="244061" w:themeColor="accent1" w:themeShade="80"/>
    </w:rPr>
  </w:style>
  <w:style w:type="character" w:customStyle="1" w:styleId="Heading7Char">
    <w:name w:val="Heading 7 Char"/>
    <w:basedOn w:val="DefaultParagraphFont"/>
    <w:link w:val="Heading7"/>
    <w:rsid w:val="005E2F8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5E2F84"/>
    <w:rPr>
      <w:rFonts w:asciiTheme="majorHAnsi" w:eastAsiaTheme="majorEastAsia" w:hAnsiTheme="majorHAnsi" w:cstheme="majorBidi"/>
      <w:color w:val="363636" w:themeColor="text1" w:themeTint="C9"/>
      <w:sz w:val="20"/>
      <w:szCs w:val="20"/>
    </w:rPr>
  </w:style>
  <w:style w:type="character" w:customStyle="1" w:styleId="Heading9Char">
    <w:name w:val="Heading 9 Char"/>
    <w:basedOn w:val="DefaultParagraphFont"/>
    <w:link w:val="Heading9"/>
    <w:rsid w:val="005E2F84"/>
    <w:rPr>
      <w:rFonts w:asciiTheme="majorHAnsi" w:eastAsiaTheme="majorEastAsia" w:hAnsiTheme="majorHAnsi" w:cstheme="majorBidi"/>
      <w:i/>
      <w:iCs/>
      <w:color w:val="363636" w:themeColor="text1" w:themeTint="C9"/>
      <w:sz w:val="20"/>
      <w:szCs w:val="20"/>
    </w:rPr>
  </w:style>
  <w:style w:type="paragraph" w:styleId="ListParagraph">
    <w:name w:val="List Paragraph"/>
    <w:basedOn w:val="Normal"/>
    <w:uiPriority w:val="34"/>
    <w:qFormat/>
    <w:rsid w:val="003732F6"/>
    <w:pPr>
      <w:ind w:left="720"/>
      <w:contextualSpacing/>
    </w:pPr>
  </w:style>
  <w:style w:type="paragraph" w:styleId="CommentText">
    <w:name w:val="annotation text"/>
    <w:basedOn w:val="Normal"/>
    <w:link w:val="CommentTextChar"/>
    <w:unhideWhenUsed/>
    <w:rsid w:val="009C0D09"/>
    <w:rPr>
      <w:rFonts w:ascii="Calibri" w:eastAsia="Calibri" w:hAnsi="Calibri" w:cs="Times New Roman"/>
      <w:lang w:val="en-GB"/>
    </w:rPr>
  </w:style>
  <w:style w:type="character" w:customStyle="1" w:styleId="CommentTextChar">
    <w:name w:val="Comment Text Char"/>
    <w:basedOn w:val="DefaultParagraphFont"/>
    <w:link w:val="CommentText"/>
    <w:rsid w:val="009C0D09"/>
    <w:rPr>
      <w:rFonts w:ascii="Calibri" w:eastAsia="Calibri" w:hAnsi="Calibri" w:cs="Times New Roman"/>
      <w:lang w:val="en-GB"/>
    </w:rPr>
  </w:style>
  <w:style w:type="character" w:styleId="CommentReference">
    <w:name w:val="annotation reference"/>
    <w:basedOn w:val="DefaultParagraphFont"/>
    <w:uiPriority w:val="99"/>
    <w:unhideWhenUsed/>
    <w:rsid w:val="009C0D09"/>
    <w:rPr>
      <w:sz w:val="18"/>
      <w:szCs w:val="18"/>
    </w:rPr>
  </w:style>
  <w:style w:type="paragraph" w:styleId="BalloonText">
    <w:name w:val="Balloon Text"/>
    <w:basedOn w:val="Normal"/>
    <w:link w:val="BalloonTextChar"/>
    <w:uiPriority w:val="99"/>
    <w:unhideWhenUsed/>
    <w:rsid w:val="00CF6F70"/>
    <w:pPr>
      <w:spacing w:after="0"/>
    </w:pPr>
    <w:rPr>
      <w:rFonts w:ascii="Arial" w:hAnsi="Arial"/>
      <w:b/>
      <w:sz w:val="22"/>
      <w:szCs w:val="18"/>
    </w:rPr>
  </w:style>
  <w:style w:type="character" w:customStyle="1" w:styleId="BalloonTextChar">
    <w:name w:val="Balloon Text Char"/>
    <w:basedOn w:val="DefaultParagraphFont"/>
    <w:link w:val="BalloonText"/>
    <w:uiPriority w:val="99"/>
    <w:rsid w:val="00CF6F70"/>
    <w:rPr>
      <w:rFonts w:ascii="Arial" w:hAnsi="Arial"/>
      <w:b/>
      <w:sz w:val="22"/>
      <w:szCs w:val="18"/>
    </w:rPr>
  </w:style>
  <w:style w:type="paragraph" w:styleId="Footer">
    <w:name w:val="footer"/>
    <w:basedOn w:val="Normal"/>
    <w:link w:val="FooterChar"/>
    <w:uiPriority w:val="99"/>
    <w:unhideWhenUsed/>
    <w:rsid w:val="00F9733E"/>
    <w:pPr>
      <w:tabs>
        <w:tab w:val="center" w:pos="4513"/>
        <w:tab w:val="right" w:pos="9026"/>
      </w:tabs>
      <w:spacing w:line="276" w:lineRule="auto"/>
    </w:pPr>
    <w:rPr>
      <w:rFonts w:ascii="Calibri" w:eastAsia="Calibri" w:hAnsi="Calibri" w:cs="Times New Roman"/>
      <w:sz w:val="22"/>
      <w:szCs w:val="22"/>
      <w:lang w:val="en-GB"/>
    </w:rPr>
  </w:style>
  <w:style w:type="character" w:customStyle="1" w:styleId="FooterChar">
    <w:name w:val="Footer Char"/>
    <w:basedOn w:val="DefaultParagraphFont"/>
    <w:link w:val="Footer"/>
    <w:uiPriority w:val="99"/>
    <w:rsid w:val="00F9733E"/>
    <w:rPr>
      <w:rFonts w:ascii="Calibri" w:eastAsia="Calibri" w:hAnsi="Calibri" w:cs="Times New Roman"/>
      <w:sz w:val="22"/>
      <w:szCs w:val="22"/>
      <w:lang w:val="en-GB"/>
    </w:rPr>
  </w:style>
  <w:style w:type="paragraph" w:styleId="Header">
    <w:name w:val="header"/>
    <w:basedOn w:val="Normal"/>
    <w:link w:val="HeaderChar"/>
    <w:uiPriority w:val="99"/>
    <w:unhideWhenUsed/>
    <w:rsid w:val="00F9733E"/>
    <w:pPr>
      <w:tabs>
        <w:tab w:val="center" w:pos="4513"/>
        <w:tab w:val="right" w:pos="9026"/>
      </w:tabs>
      <w:spacing w:line="276" w:lineRule="auto"/>
    </w:pPr>
    <w:rPr>
      <w:rFonts w:ascii="Calibri" w:eastAsia="Calibri" w:hAnsi="Calibri" w:cs="Times New Roman"/>
      <w:sz w:val="22"/>
      <w:szCs w:val="22"/>
      <w:lang w:val="en-GB"/>
    </w:rPr>
  </w:style>
  <w:style w:type="character" w:customStyle="1" w:styleId="HeaderChar">
    <w:name w:val="Header Char"/>
    <w:basedOn w:val="DefaultParagraphFont"/>
    <w:link w:val="Header"/>
    <w:uiPriority w:val="99"/>
    <w:rsid w:val="00F9733E"/>
    <w:rPr>
      <w:rFonts w:ascii="Calibri" w:eastAsia="Calibri" w:hAnsi="Calibri" w:cs="Times New Roman"/>
      <w:sz w:val="22"/>
      <w:szCs w:val="22"/>
      <w:lang w:val="en-GB"/>
    </w:rPr>
  </w:style>
  <w:style w:type="paragraph" w:styleId="NormalWeb">
    <w:name w:val="Normal (Web)"/>
    <w:basedOn w:val="Normal"/>
    <w:uiPriority w:val="99"/>
    <w:unhideWhenUsed/>
    <w:rsid w:val="00F9733E"/>
    <w:pPr>
      <w:spacing w:before="100" w:beforeAutospacing="1" w:after="100" w:afterAutospacing="1"/>
    </w:pPr>
    <w:rPr>
      <w:rFonts w:ascii="Times New Roman" w:eastAsia="Times New Roman" w:hAnsi="Times New Roman" w:cs="Times New Roman"/>
      <w:lang w:val="en-GB" w:eastAsia="en-GB"/>
    </w:rPr>
  </w:style>
  <w:style w:type="table" w:styleId="TableGrid">
    <w:name w:val="Table Grid"/>
    <w:basedOn w:val="TableNormal"/>
    <w:uiPriority w:val="59"/>
    <w:rsid w:val="00F9733E"/>
    <w:pPr>
      <w:spacing w:after="0"/>
    </w:pPr>
    <w:rPr>
      <w:rFonts w:ascii="Calibri" w:eastAsia="Calibri" w:hAnsi="Calibri" w:cs="Times New Roman"/>
      <w:sz w:val="22"/>
      <w:szCs w:val="22"/>
      <w:lang w:val="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F9733E"/>
    <w:pPr>
      <w:spacing w:line="276" w:lineRule="auto"/>
      <w:outlineLvl w:val="9"/>
    </w:pPr>
    <w:rPr>
      <w:rFonts w:ascii="Cambria" w:eastAsia="Times New Roman" w:hAnsi="Cambria" w:cs="Times New Roman"/>
      <w:color w:val="365F91"/>
      <w:szCs w:val="28"/>
    </w:rPr>
  </w:style>
  <w:style w:type="paragraph" w:styleId="TOC1">
    <w:name w:val="toc 1"/>
    <w:basedOn w:val="Normal"/>
    <w:next w:val="Normal"/>
    <w:autoRedefine/>
    <w:uiPriority w:val="39"/>
    <w:unhideWhenUsed/>
    <w:rsid w:val="00232177"/>
    <w:pPr>
      <w:spacing w:before="120" w:after="0"/>
    </w:pPr>
    <w:rPr>
      <w:b/>
    </w:rPr>
  </w:style>
  <w:style w:type="paragraph" w:styleId="TOC2">
    <w:name w:val="toc 2"/>
    <w:basedOn w:val="Normal"/>
    <w:next w:val="Normal"/>
    <w:autoRedefine/>
    <w:uiPriority w:val="39"/>
    <w:unhideWhenUsed/>
    <w:rsid w:val="00071298"/>
    <w:pPr>
      <w:spacing w:after="0"/>
      <w:ind w:left="240"/>
    </w:pPr>
    <w:rPr>
      <w:b/>
      <w:sz w:val="22"/>
      <w:szCs w:val="22"/>
    </w:rPr>
  </w:style>
  <w:style w:type="paragraph" w:styleId="TOC3">
    <w:name w:val="toc 3"/>
    <w:basedOn w:val="Normal"/>
    <w:next w:val="Normal"/>
    <w:autoRedefine/>
    <w:uiPriority w:val="39"/>
    <w:unhideWhenUsed/>
    <w:rsid w:val="00232177"/>
    <w:pPr>
      <w:spacing w:after="0"/>
      <w:ind w:left="480"/>
    </w:pPr>
    <w:rPr>
      <w:sz w:val="22"/>
      <w:szCs w:val="22"/>
    </w:rPr>
  </w:style>
  <w:style w:type="character" w:styleId="Hyperlink">
    <w:name w:val="Hyperlink"/>
    <w:basedOn w:val="DefaultParagraphFont"/>
    <w:uiPriority w:val="99"/>
    <w:unhideWhenUsed/>
    <w:rsid w:val="00F9733E"/>
    <w:rPr>
      <w:color w:val="0000FF"/>
      <w:u w:val="single"/>
    </w:rPr>
  </w:style>
  <w:style w:type="paragraph" w:styleId="CommentSubject">
    <w:name w:val="annotation subject"/>
    <w:basedOn w:val="CommentText"/>
    <w:next w:val="CommentText"/>
    <w:link w:val="CommentSubjectChar"/>
    <w:uiPriority w:val="99"/>
    <w:unhideWhenUsed/>
    <w:rsid w:val="00F9733E"/>
    <w:pPr>
      <w:spacing w:line="276" w:lineRule="auto"/>
    </w:pPr>
    <w:rPr>
      <w:b/>
      <w:bCs/>
      <w:sz w:val="20"/>
      <w:szCs w:val="20"/>
    </w:rPr>
  </w:style>
  <w:style w:type="character" w:customStyle="1" w:styleId="CommentSubjectChar">
    <w:name w:val="Comment Subject Char"/>
    <w:basedOn w:val="CommentTextChar"/>
    <w:link w:val="CommentSubject"/>
    <w:uiPriority w:val="99"/>
    <w:rsid w:val="00F9733E"/>
    <w:rPr>
      <w:rFonts w:ascii="Calibri" w:eastAsia="Calibri" w:hAnsi="Calibri" w:cs="Times New Roman"/>
      <w:b/>
      <w:bCs/>
      <w:sz w:val="20"/>
      <w:szCs w:val="20"/>
      <w:lang w:val="en-GB"/>
    </w:rPr>
  </w:style>
  <w:style w:type="character" w:styleId="PageNumber">
    <w:name w:val="page number"/>
    <w:basedOn w:val="DefaultParagraphFont"/>
    <w:uiPriority w:val="99"/>
    <w:unhideWhenUsed/>
    <w:rsid w:val="00F9733E"/>
  </w:style>
  <w:style w:type="paragraph" w:styleId="TOC4">
    <w:name w:val="toc 4"/>
    <w:basedOn w:val="Normal"/>
    <w:next w:val="Normal"/>
    <w:autoRedefine/>
    <w:uiPriority w:val="39"/>
    <w:rsid w:val="00232177"/>
    <w:pPr>
      <w:spacing w:after="0"/>
      <w:ind w:left="720"/>
    </w:pPr>
    <w:rPr>
      <w:sz w:val="20"/>
      <w:szCs w:val="20"/>
    </w:rPr>
  </w:style>
  <w:style w:type="paragraph" w:styleId="TOC5">
    <w:name w:val="toc 5"/>
    <w:basedOn w:val="Normal"/>
    <w:next w:val="Normal"/>
    <w:autoRedefine/>
    <w:uiPriority w:val="39"/>
    <w:rsid w:val="00232177"/>
    <w:pPr>
      <w:spacing w:after="0"/>
      <w:ind w:left="960"/>
    </w:pPr>
    <w:rPr>
      <w:sz w:val="20"/>
      <w:szCs w:val="20"/>
    </w:rPr>
  </w:style>
  <w:style w:type="paragraph" w:styleId="TOC6">
    <w:name w:val="toc 6"/>
    <w:basedOn w:val="Normal"/>
    <w:next w:val="Normal"/>
    <w:autoRedefine/>
    <w:uiPriority w:val="39"/>
    <w:rsid w:val="00232177"/>
    <w:pPr>
      <w:spacing w:after="0"/>
      <w:ind w:left="1200"/>
    </w:pPr>
    <w:rPr>
      <w:sz w:val="20"/>
      <w:szCs w:val="20"/>
    </w:rPr>
  </w:style>
  <w:style w:type="paragraph" w:styleId="TOC7">
    <w:name w:val="toc 7"/>
    <w:basedOn w:val="Normal"/>
    <w:next w:val="Normal"/>
    <w:autoRedefine/>
    <w:uiPriority w:val="39"/>
    <w:rsid w:val="00232177"/>
    <w:pPr>
      <w:spacing w:after="0"/>
      <w:ind w:left="1440"/>
    </w:pPr>
    <w:rPr>
      <w:sz w:val="20"/>
      <w:szCs w:val="20"/>
    </w:rPr>
  </w:style>
  <w:style w:type="paragraph" w:styleId="TOC8">
    <w:name w:val="toc 8"/>
    <w:basedOn w:val="Normal"/>
    <w:next w:val="Normal"/>
    <w:autoRedefine/>
    <w:uiPriority w:val="39"/>
    <w:rsid w:val="00232177"/>
    <w:pPr>
      <w:spacing w:after="0"/>
      <w:ind w:left="1680"/>
    </w:pPr>
    <w:rPr>
      <w:sz w:val="20"/>
      <w:szCs w:val="20"/>
    </w:rPr>
  </w:style>
  <w:style w:type="paragraph" w:styleId="TOC9">
    <w:name w:val="toc 9"/>
    <w:basedOn w:val="Normal"/>
    <w:next w:val="Normal"/>
    <w:autoRedefine/>
    <w:uiPriority w:val="39"/>
    <w:rsid w:val="00232177"/>
    <w:pPr>
      <w:spacing w:after="0"/>
      <w:ind w:left="1920"/>
    </w:pPr>
    <w:rPr>
      <w:sz w:val="20"/>
      <w:szCs w:val="20"/>
    </w:rPr>
  </w:style>
  <w:style w:type="paragraph" w:styleId="Index1">
    <w:name w:val="index 1"/>
    <w:basedOn w:val="Normal"/>
    <w:next w:val="Normal"/>
    <w:autoRedefine/>
    <w:rsid w:val="00F67A1A"/>
    <w:pPr>
      <w:ind w:left="240" w:hanging="240"/>
    </w:pPr>
  </w:style>
  <w:style w:type="paragraph" w:styleId="Index2">
    <w:name w:val="index 2"/>
    <w:basedOn w:val="Normal"/>
    <w:next w:val="Normal"/>
    <w:autoRedefine/>
    <w:rsid w:val="00F67A1A"/>
    <w:pPr>
      <w:ind w:left="480" w:hanging="240"/>
    </w:pPr>
  </w:style>
  <w:style w:type="paragraph" w:styleId="Index3">
    <w:name w:val="index 3"/>
    <w:basedOn w:val="Normal"/>
    <w:next w:val="Normal"/>
    <w:autoRedefine/>
    <w:rsid w:val="00F67A1A"/>
    <w:pPr>
      <w:ind w:left="720" w:hanging="240"/>
    </w:pPr>
  </w:style>
  <w:style w:type="paragraph" w:styleId="Index4">
    <w:name w:val="index 4"/>
    <w:basedOn w:val="Normal"/>
    <w:next w:val="Normal"/>
    <w:autoRedefine/>
    <w:rsid w:val="00F67A1A"/>
    <w:pPr>
      <w:ind w:left="960" w:hanging="240"/>
    </w:pPr>
  </w:style>
  <w:style w:type="paragraph" w:styleId="Index5">
    <w:name w:val="index 5"/>
    <w:basedOn w:val="Normal"/>
    <w:next w:val="Normal"/>
    <w:autoRedefine/>
    <w:rsid w:val="00F67A1A"/>
    <w:pPr>
      <w:ind w:left="1200" w:hanging="240"/>
    </w:pPr>
  </w:style>
  <w:style w:type="paragraph" w:styleId="Index6">
    <w:name w:val="index 6"/>
    <w:basedOn w:val="Normal"/>
    <w:next w:val="Normal"/>
    <w:autoRedefine/>
    <w:rsid w:val="00F67A1A"/>
    <w:pPr>
      <w:ind w:left="1440" w:hanging="240"/>
    </w:pPr>
  </w:style>
  <w:style w:type="paragraph" w:styleId="Index7">
    <w:name w:val="index 7"/>
    <w:basedOn w:val="Normal"/>
    <w:next w:val="Normal"/>
    <w:autoRedefine/>
    <w:rsid w:val="00F67A1A"/>
    <w:pPr>
      <w:ind w:left="1680" w:hanging="240"/>
    </w:pPr>
  </w:style>
  <w:style w:type="paragraph" w:styleId="Index8">
    <w:name w:val="index 8"/>
    <w:basedOn w:val="Normal"/>
    <w:next w:val="Normal"/>
    <w:autoRedefine/>
    <w:rsid w:val="00F67A1A"/>
    <w:pPr>
      <w:ind w:left="1920" w:hanging="240"/>
    </w:pPr>
  </w:style>
  <w:style w:type="paragraph" w:styleId="Index9">
    <w:name w:val="index 9"/>
    <w:basedOn w:val="Normal"/>
    <w:next w:val="Normal"/>
    <w:autoRedefine/>
    <w:rsid w:val="00F67A1A"/>
    <w:pPr>
      <w:ind w:left="2160" w:hanging="240"/>
    </w:pPr>
  </w:style>
  <w:style w:type="paragraph" w:styleId="IndexHeading">
    <w:name w:val="index heading"/>
    <w:basedOn w:val="Normal"/>
    <w:next w:val="Index1"/>
    <w:rsid w:val="00F67A1A"/>
  </w:style>
  <w:style w:type="character" w:styleId="FollowedHyperlink">
    <w:name w:val="FollowedHyperlink"/>
    <w:basedOn w:val="DefaultParagraphFont"/>
    <w:rsid w:val="00061604"/>
    <w:rPr>
      <w:color w:val="800080" w:themeColor="followedHyperlink"/>
      <w:u w:val="single"/>
    </w:rPr>
  </w:style>
  <w:style w:type="character" w:customStyle="1" w:styleId="BalloonTextChar1">
    <w:name w:val="Balloon Text Char1"/>
    <w:basedOn w:val="DefaultParagraphFont"/>
    <w:uiPriority w:val="99"/>
    <w:semiHidden/>
    <w:rsid w:val="00692F09"/>
    <w:rPr>
      <w:rFonts w:ascii="Lucida Grande" w:hAnsi="Lucida Grande" w:cs="Lucida Grande"/>
      <w:sz w:val="18"/>
      <w:szCs w:val="18"/>
    </w:rPr>
  </w:style>
  <w:style w:type="character" w:customStyle="1" w:styleId="CommentSubjectChar1">
    <w:name w:val="Comment Subject Char1"/>
    <w:basedOn w:val="CommentTextChar"/>
    <w:uiPriority w:val="99"/>
    <w:semiHidden/>
    <w:rsid w:val="00692F09"/>
    <w:rPr>
      <w:rFonts w:ascii="Calibri" w:eastAsia="Calibri" w:hAnsi="Calibri" w:cs="Times New Roman"/>
      <w:b/>
      <w:bCs/>
      <w:sz w:val="20"/>
      <w:szCs w:val="20"/>
      <w:lang w:val="en-GB"/>
    </w:rPr>
  </w:style>
  <w:style w:type="paragraph" w:customStyle="1" w:styleId="Default">
    <w:name w:val="Default"/>
    <w:rsid w:val="002651C0"/>
    <w:pPr>
      <w:widowControl w:val="0"/>
      <w:autoSpaceDE w:val="0"/>
      <w:autoSpaceDN w:val="0"/>
      <w:adjustRightInd w:val="0"/>
      <w:spacing w:after="0"/>
    </w:pPr>
    <w:rPr>
      <w:rFonts w:ascii="Calibri" w:hAnsi="Calibri" w:cs="Calibri"/>
      <w:color w:val="000000"/>
    </w:rPr>
  </w:style>
  <w:style w:type="paragraph" w:styleId="TableofFigures">
    <w:name w:val="table of figures"/>
    <w:basedOn w:val="Normal"/>
    <w:next w:val="Normal"/>
    <w:uiPriority w:val="99"/>
    <w:rsid w:val="0031348B"/>
    <w:pPr>
      <w:tabs>
        <w:tab w:val="right" w:leader="dot" w:pos="8492"/>
      </w:tabs>
      <w:ind w:left="480" w:hanging="480"/>
    </w:pPr>
    <w:rPr>
      <w:rFonts w:ascii="Times New Roman" w:hAnsi="Times New Roman"/>
      <w:b/>
      <w:noProof/>
      <w:sz w:val="2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hyperlink" Target="http://rsbweb.nih.gov/ij/" TargetMode="External"/><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63" Type="http://schemas.openxmlformats.org/officeDocument/2006/relationships/image" Target="media/image54.png"/><Relationship Id="rId64" Type="http://schemas.openxmlformats.org/officeDocument/2006/relationships/image" Target="media/image55.png"/><Relationship Id="rId65" Type="http://schemas.openxmlformats.org/officeDocument/2006/relationships/image" Target="media/image56.png"/><Relationship Id="rId66" Type="http://schemas.openxmlformats.org/officeDocument/2006/relationships/image" Target="media/image57.png"/><Relationship Id="rId67" Type="http://schemas.openxmlformats.org/officeDocument/2006/relationships/image" Target="media/image58.png"/><Relationship Id="rId68" Type="http://schemas.openxmlformats.org/officeDocument/2006/relationships/image" Target="media/image59.png"/><Relationship Id="rId69" Type="http://schemas.openxmlformats.org/officeDocument/2006/relationships/image" Target="media/image60.png"/><Relationship Id="rId50" Type="http://schemas.openxmlformats.org/officeDocument/2006/relationships/image" Target="media/image41.png"/><Relationship Id="rId51" Type="http://schemas.openxmlformats.org/officeDocument/2006/relationships/image" Target="media/image42.png"/><Relationship Id="rId52" Type="http://schemas.openxmlformats.org/officeDocument/2006/relationships/image" Target="media/image43.png"/><Relationship Id="rId53" Type="http://schemas.openxmlformats.org/officeDocument/2006/relationships/image" Target="media/image44.png"/><Relationship Id="rId54" Type="http://schemas.openxmlformats.org/officeDocument/2006/relationships/image" Target="media/image45.png"/><Relationship Id="rId55" Type="http://schemas.openxmlformats.org/officeDocument/2006/relationships/image" Target="media/image46.png"/><Relationship Id="rId56" Type="http://schemas.openxmlformats.org/officeDocument/2006/relationships/image" Target="media/image47.png"/><Relationship Id="rId57" Type="http://schemas.openxmlformats.org/officeDocument/2006/relationships/image" Target="media/image48.png"/><Relationship Id="rId58" Type="http://schemas.openxmlformats.org/officeDocument/2006/relationships/image" Target="media/image49.png"/><Relationship Id="rId59" Type="http://schemas.openxmlformats.org/officeDocument/2006/relationships/image" Target="media/image50.png"/><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4.png"/><Relationship Id="rId44" Type="http://schemas.openxmlformats.org/officeDocument/2006/relationships/image" Target="media/image35.png"/><Relationship Id="rId45" Type="http://schemas.openxmlformats.org/officeDocument/2006/relationships/image" Target="media/image36.png"/><Relationship Id="rId46" Type="http://schemas.openxmlformats.org/officeDocument/2006/relationships/image" Target="media/image37.png"/><Relationship Id="rId47" Type="http://schemas.openxmlformats.org/officeDocument/2006/relationships/image" Target="media/image38.png"/><Relationship Id="rId48" Type="http://schemas.openxmlformats.org/officeDocument/2006/relationships/image" Target="media/image39.png"/><Relationship Id="rId49" Type="http://schemas.openxmlformats.org/officeDocument/2006/relationships/image" Target="media/image40.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footer" Target="footer1.xml"/><Relationship Id="rId9" Type="http://schemas.openxmlformats.org/officeDocument/2006/relationships/footer" Target="footer2.xml"/><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70" Type="http://schemas.openxmlformats.org/officeDocument/2006/relationships/image" Target="media/image61.png"/><Relationship Id="rId71" Type="http://schemas.openxmlformats.org/officeDocument/2006/relationships/image" Target="media/image62.png"/><Relationship Id="rId72" Type="http://schemas.openxmlformats.org/officeDocument/2006/relationships/image" Target="media/image63.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73" Type="http://schemas.openxmlformats.org/officeDocument/2006/relationships/image" Target="media/image64.png"/><Relationship Id="rId74" Type="http://schemas.openxmlformats.org/officeDocument/2006/relationships/fontTable" Target="fontTable.xml"/><Relationship Id="rId75" Type="http://schemas.openxmlformats.org/officeDocument/2006/relationships/theme" Target="theme/theme1.xml"/><Relationship Id="rId60" Type="http://schemas.openxmlformats.org/officeDocument/2006/relationships/image" Target="media/image51.png"/><Relationship Id="rId61" Type="http://schemas.openxmlformats.org/officeDocument/2006/relationships/image" Target="media/image52.png"/><Relationship Id="rId62" Type="http://schemas.openxmlformats.org/officeDocument/2006/relationships/image" Target="media/image53.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222</TotalTime>
  <Pages>278</Pages>
  <Words>149529</Words>
  <Characters>852318</Characters>
  <Application>Microsoft Macintosh Word</Application>
  <DocSecurity>0</DocSecurity>
  <Lines>7102</Lines>
  <Paragraphs>1704</Paragraphs>
  <ScaleCrop>false</ScaleCrop>
  <HeadingPairs>
    <vt:vector size="4" baseType="variant">
      <vt:variant>
        <vt:lpstr>Title</vt:lpstr>
      </vt:variant>
      <vt:variant>
        <vt:i4>1</vt:i4>
      </vt:variant>
      <vt:variant>
        <vt:lpstr>Headings</vt:lpstr>
      </vt:variant>
      <vt:variant>
        <vt:i4>25</vt:i4>
      </vt:variant>
    </vt:vector>
  </HeadingPairs>
  <TitlesOfParts>
    <vt:vector size="26" baseType="lpstr">
      <vt:lpstr/>
      <vt:lpstr>Abstract</vt:lpstr>
      <vt:lpstr/>
      <vt:lpstr>Acknowledgments</vt:lpstr>
      <vt:lpstr>Contents</vt:lpstr>
      <vt:lpstr>List of tables</vt:lpstr>
      <vt:lpstr>List of figures</vt:lpstr>
      <vt:lpstr>Abbreviations </vt:lpstr>
      <vt:lpstr>Chapter 1- Introduction</vt:lpstr>
      <vt:lpstr>1.1: Mitochondria</vt:lpstr>
      <vt:lpstr>    </vt:lpstr>
      <vt:lpstr>    1.1.1: Function</vt:lpstr>
      <vt:lpstr>    </vt:lpstr>
      <vt:lpstr>    1.1.2: Morphology/ Dynamics</vt:lpstr>
      <vt:lpstr>    1.1.3: Mitochondrial Permeability Transition Pore</vt:lpstr>
      <vt:lpstr>1.2: Amyotrophic Lateral Sclerosis</vt:lpstr>
      <vt:lpstr>    1.2.1: Classification and clinical features</vt:lpstr>
      <vt:lpstr>        1.2.1.1: Pathology of ALS</vt:lpstr>
      <vt:lpstr>    </vt:lpstr>
      <vt:lpstr>    1.2.2: Aetiology of ALS</vt:lpstr>
      <vt:lpstr>    </vt:lpstr>
      <vt:lpstr>        </vt:lpstr>
      <vt:lpstr>        1.2.2.1: MND-linked genetic loci</vt:lpstr>
      <vt:lpstr>        </vt:lpstr>
      <vt:lpstr>        </vt:lpstr>
      <vt:lpstr>        1.2.2.2: SOD1: Physiological role and involvement in MND</vt:lpstr>
    </vt:vector>
  </TitlesOfParts>
  <Company>UOS</Company>
  <LinksUpToDate>false</LinksUpToDate>
  <CharactersWithSpaces>1046706</CharactersWithSpaces>
  <SharedDoc>false</SharedDoc>
  <HLinks>
    <vt:vector size="6786" baseType="variant">
      <vt:variant>
        <vt:i4>7602239</vt:i4>
      </vt:variant>
      <vt:variant>
        <vt:i4>7985</vt:i4>
      </vt:variant>
      <vt:variant>
        <vt:i4>0</vt:i4>
      </vt:variant>
      <vt:variant>
        <vt:i4>5</vt:i4>
      </vt:variant>
      <vt:variant>
        <vt:lpwstr/>
      </vt:variant>
      <vt:variant>
        <vt:lpwstr>_ENREF_247</vt:lpwstr>
      </vt:variant>
      <vt:variant>
        <vt:i4>7602233</vt:i4>
      </vt:variant>
      <vt:variant>
        <vt:i4>7977</vt:i4>
      </vt:variant>
      <vt:variant>
        <vt:i4>0</vt:i4>
      </vt:variant>
      <vt:variant>
        <vt:i4>5</vt:i4>
      </vt:variant>
      <vt:variant>
        <vt:lpwstr/>
      </vt:variant>
      <vt:variant>
        <vt:lpwstr>_ENREF_124</vt:lpwstr>
      </vt:variant>
      <vt:variant>
        <vt:i4>7340091</vt:i4>
      </vt:variant>
      <vt:variant>
        <vt:i4>7969</vt:i4>
      </vt:variant>
      <vt:variant>
        <vt:i4>0</vt:i4>
      </vt:variant>
      <vt:variant>
        <vt:i4>5</vt:i4>
      </vt:variant>
      <vt:variant>
        <vt:lpwstr/>
      </vt:variant>
      <vt:variant>
        <vt:lpwstr>_ENREF_100</vt:lpwstr>
      </vt:variant>
      <vt:variant>
        <vt:i4>7602233</vt:i4>
      </vt:variant>
      <vt:variant>
        <vt:i4>7961</vt:i4>
      </vt:variant>
      <vt:variant>
        <vt:i4>0</vt:i4>
      </vt:variant>
      <vt:variant>
        <vt:i4>5</vt:i4>
      </vt:variant>
      <vt:variant>
        <vt:lpwstr/>
      </vt:variant>
      <vt:variant>
        <vt:lpwstr>_ENREF_124</vt:lpwstr>
      </vt:variant>
      <vt:variant>
        <vt:i4>7340082</vt:i4>
      </vt:variant>
      <vt:variant>
        <vt:i4>7958</vt:i4>
      </vt:variant>
      <vt:variant>
        <vt:i4>0</vt:i4>
      </vt:variant>
      <vt:variant>
        <vt:i4>5</vt:i4>
      </vt:variant>
      <vt:variant>
        <vt:lpwstr/>
      </vt:variant>
      <vt:variant>
        <vt:lpwstr>_ENREF_190</vt:lpwstr>
      </vt:variant>
      <vt:variant>
        <vt:i4>7733306</vt:i4>
      </vt:variant>
      <vt:variant>
        <vt:i4>7955</vt:i4>
      </vt:variant>
      <vt:variant>
        <vt:i4>0</vt:i4>
      </vt:variant>
      <vt:variant>
        <vt:i4>5</vt:i4>
      </vt:variant>
      <vt:variant>
        <vt:lpwstr/>
      </vt:variant>
      <vt:variant>
        <vt:lpwstr>_ENREF_314</vt:lpwstr>
      </vt:variant>
      <vt:variant>
        <vt:i4>7864382</vt:i4>
      </vt:variant>
      <vt:variant>
        <vt:i4>7947</vt:i4>
      </vt:variant>
      <vt:variant>
        <vt:i4>0</vt:i4>
      </vt:variant>
      <vt:variant>
        <vt:i4>5</vt:i4>
      </vt:variant>
      <vt:variant>
        <vt:lpwstr/>
      </vt:variant>
      <vt:variant>
        <vt:lpwstr>_ENREF_158</vt:lpwstr>
      </vt:variant>
      <vt:variant>
        <vt:i4>4390971</vt:i4>
      </vt:variant>
      <vt:variant>
        <vt:i4>7944</vt:i4>
      </vt:variant>
      <vt:variant>
        <vt:i4>0</vt:i4>
      </vt:variant>
      <vt:variant>
        <vt:i4>5</vt:i4>
      </vt:variant>
      <vt:variant>
        <vt:lpwstr/>
      </vt:variant>
      <vt:variant>
        <vt:lpwstr>_ENREF_20</vt:lpwstr>
      </vt:variant>
      <vt:variant>
        <vt:i4>7667769</vt:i4>
      </vt:variant>
      <vt:variant>
        <vt:i4>7936</vt:i4>
      </vt:variant>
      <vt:variant>
        <vt:i4>0</vt:i4>
      </vt:variant>
      <vt:variant>
        <vt:i4>5</vt:i4>
      </vt:variant>
      <vt:variant>
        <vt:lpwstr/>
      </vt:variant>
      <vt:variant>
        <vt:lpwstr>_ENREF_125</vt:lpwstr>
      </vt:variant>
      <vt:variant>
        <vt:i4>7602239</vt:i4>
      </vt:variant>
      <vt:variant>
        <vt:i4>7930</vt:i4>
      </vt:variant>
      <vt:variant>
        <vt:i4>0</vt:i4>
      </vt:variant>
      <vt:variant>
        <vt:i4>5</vt:i4>
      </vt:variant>
      <vt:variant>
        <vt:lpwstr/>
      </vt:variant>
      <vt:variant>
        <vt:lpwstr>_ENREF_247</vt:lpwstr>
      </vt:variant>
      <vt:variant>
        <vt:i4>7602239</vt:i4>
      </vt:variant>
      <vt:variant>
        <vt:i4>7922</vt:i4>
      </vt:variant>
      <vt:variant>
        <vt:i4>0</vt:i4>
      </vt:variant>
      <vt:variant>
        <vt:i4>5</vt:i4>
      </vt:variant>
      <vt:variant>
        <vt:lpwstr/>
      </vt:variant>
      <vt:variant>
        <vt:lpwstr>_ENREF_247</vt:lpwstr>
      </vt:variant>
      <vt:variant>
        <vt:i4>7602239</vt:i4>
      </vt:variant>
      <vt:variant>
        <vt:i4>7914</vt:i4>
      </vt:variant>
      <vt:variant>
        <vt:i4>0</vt:i4>
      </vt:variant>
      <vt:variant>
        <vt:i4>5</vt:i4>
      </vt:variant>
      <vt:variant>
        <vt:lpwstr/>
      </vt:variant>
      <vt:variant>
        <vt:lpwstr>_ENREF_247</vt:lpwstr>
      </vt:variant>
      <vt:variant>
        <vt:i4>4522043</vt:i4>
      </vt:variant>
      <vt:variant>
        <vt:i4>7906</vt:i4>
      </vt:variant>
      <vt:variant>
        <vt:i4>0</vt:i4>
      </vt:variant>
      <vt:variant>
        <vt:i4>5</vt:i4>
      </vt:variant>
      <vt:variant>
        <vt:lpwstr/>
      </vt:variant>
      <vt:variant>
        <vt:lpwstr>_ENREF_40</vt:lpwstr>
      </vt:variant>
      <vt:variant>
        <vt:i4>4522043</vt:i4>
      </vt:variant>
      <vt:variant>
        <vt:i4>7900</vt:i4>
      </vt:variant>
      <vt:variant>
        <vt:i4>0</vt:i4>
      </vt:variant>
      <vt:variant>
        <vt:i4>5</vt:i4>
      </vt:variant>
      <vt:variant>
        <vt:lpwstr/>
      </vt:variant>
      <vt:variant>
        <vt:lpwstr>_ENREF_40</vt:lpwstr>
      </vt:variant>
      <vt:variant>
        <vt:i4>4390975</vt:i4>
      </vt:variant>
      <vt:variant>
        <vt:i4>7894</vt:i4>
      </vt:variant>
      <vt:variant>
        <vt:i4>0</vt:i4>
      </vt:variant>
      <vt:variant>
        <vt:i4>5</vt:i4>
      </vt:variant>
      <vt:variant>
        <vt:lpwstr/>
      </vt:variant>
      <vt:variant>
        <vt:lpwstr>_ENREF_24</vt:lpwstr>
      </vt:variant>
      <vt:variant>
        <vt:i4>7798843</vt:i4>
      </vt:variant>
      <vt:variant>
        <vt:i4>7886</vt:i4>
      </vt:variant>
      <vt:variant>
        <vt:i4>0</vt:i4>
      </vt:variant>
      <vt:variant>
        <vt:i4>5</vt:i4>
      </vt:variant>
      <vt:variant>
        <vt:lpwstr/>
      </vt:variant>
      <vt:variant>
        <vt:lpwstr>_ENREF_204</vt:lpwstr>
      </vt:variant>
      <vt:variant>
        <vt:i4>7471165</vt:i4>
      </vt:variant>
      <vt:variant>
        <vt:i4>7878</vt:i4>
      </vt:variant>
      <vt:variant>
        <vt:i4>0</vt:i4>
      </vt:variant>
      <vt:variant>
        <vt:i4>5</vt:i4>
      </vt:variant>
      <vt:variant>
        <vt:lpwstr/>
      </vt:variant>
      <vt:variant>
        <vt:lpwstr>_ENREF_261</vt:lpwstr>
      </vt:variant>
      <vt:variant>
        <vt:i4>7602235</vt:i4>
      </vt:variant>
      <vt:variant>
        <vt:i4>7872</vt:i4>
      </vt:variant>
      <vt:variant>
        <vt:i4>0</vt:i4>
      </vt:variant>
      <vt:variant>
        <vt:i4>5</vt:i4>
      </vt:variant>
      <vt:variant>
        <vt:lpwstr/>
      </vt:variant>
      <vt:variant>
        <vt:lpwstr>_ENREF_207</vt:lpwstr>
      </vt:variant>
      <vt:variant>
        <vt:i4>7798834</vt:i4>
      </vt:variant>
      <vt:variant>
        <vt:i4>7866</vt:i4>
      </vt:variant>
      <vt:variant>
        <vt:i4>0</vt:i4>
      </vt:variant>
      <vt:variant>
        <vt:i4>5</vt:i4>
      </vt:variant>
      <vt:variant>
        <vt:lpwstr/>
      </vt:variant>
      <vt:variant>
        <vt:lpwstr>_ENREF_395</vt:lpwstr>
      </vt:variant>
      <vt:variant>
        <vt:i4>7798847</vt:i4>
      </vt:variant>
      <vt:variant>
        <vt:i4>7858</vt:i4>
      </vt:variant>
      <vt:variant>
        <vt:i4>0</vt:i4>
      </vt:variant>
      <vt:variant>
        <vt:i4>5</vt:i4>
      </vt:variant>
      <vt:variant>
        <vt:lpwstr/>
      </vt:variant>
      <vt:variant>
        <vt:lpwstr>_ENREF_147</vt:lpwstr>
      </vt:variant>
      <vt:variant>
        <vt:i4>7471161</vt:i4>
      </vt:variant>
      <vt:variant>
        <vt:i4>7852</vt:i4>
      </vt:variant>
      <vt:variant>
        <vt:i4>0</vt:i4>
      </vt:variant>
      <vt:variant>
        <vt:i4>5</vt:i4>
      </vt:variant>
      <vt:variant>
        <vt:lpwstr/>
      </vt:variant>
      <vt:variant>
        <vt:lpwstr>_ENREF_122</vt:lpwstr>
      </vt:variant>
      <vt:variant>
        <vt:i4>7602236</vt:i4>
      </vt:variant>
      <vt:variant>
        <vt:i4>7849</vt:i4>
      </vt:variant>
      <vt:variant>
        <vt:i4>0</vt:i4>
      </vt:variant>
      <vt:variant>
        <vt:i4>5</vt:i4>
      </vt:variant>
      <vt:variant>
        <vt:lpwstr/>
      </vt:variant>
      <vt:variant>
        <vt:lpwstr>_ENREF_174</vt:lpwstr>
      </vt:variant>
      <vt:variant>
        <vt:i4>4390963</vt:i4>
      </vt:variant>
      <vt:variant>
        <vt:i4>7841</vt:i4>
      </vt:variant>
      <vt:variant>
        <vt:i4>0</vt:i4>
      </vt:variant>
      <vt:variant>
        <vt:i4>5</vt:i4>
      </vt:variant>
      <vt:variant>
        <vt:lpwstr/>
      </vt:variant>
      <vt:variant>
        <vt:lpwstr>_ENREF_28</vt:lpwstr>
      </vt:variant>
      <vt:variant>
        <vt:i4>4325433</vt:i4>
      </vt:variant>
      <vt:variant>
        <vt:i4>7833</vt:i4>
      </vt:variant>
      <vt:variant>
        <vt:i4>0</vt:i4>
      </vt:variant>
      <vt:variant>
        <vt:i4>5</vt:i4>
      </vt:variant>
      <vt:variant>
        <vt:lpwstr/>
      </vt:variant>
      <vt:variant>
        <vt:lpwstr>_ENREF_32</vt:lpwstr>
      </vt:variant>
      <vt:variant>
        <vt:i4>7536691</vt:i4>
      </vt:variant>
      <vt:variant>
        <vt:i4>7827</vt:i4>
      </vt:variant>
      <vt:variant>
        <vt:i4>0</vt:i4>
      </vt:variant>
      <vt:variant>
        <vt:i4>5</vt:i4>
      </vt:variant>
      <vt:variant>
        <vt:lpwstr/>
      </vt:variant>
      <vt:variant>
        <vt:lpwstr>_ENREF_280</vt:lpwstr>
      </vt:variant>
      <vt:variant>
        <vt:i4>7471166</vt:i4>
      </vt:variant>
      <vt:variant>
        <vt:i4>7819</vt:i4>
      </vt:variant>
      <vt:variant>
        <vt:i4>0</vt:i4>
      </vt:variant>
      <vt:variant>
        <vt:i4>5</vt:i4>
      </vt:variant>
      <vt:variant>
        <vt:lpwstr/>
      </vt:variant>
      <vt:variant>
        <vt:lpwstr>_ENREF_457</vt:lpwstr>
      </vt:variant>
      <vt:variant>
        <vt:i4>7602236</vt:i4>
      </vt:variant>
      <vt:variant>
        <vt:i4>7816</vt:i4>
      </vt:variant>
      <vt:variant>
        <vt:i4>0</vt:i4>
      </vt:variant>
      <vt:variant>
        <vt:i4>5</vt:i4>
      </vt:variant>
      <vt:variant>
        <vt:lpwstr/>
      </vt:variant>
      <vt:variant>
        <vt:lpwstr>_ENREF_277</vt:lpwstr>
      </vt:variant>
      <vt:variant>
        <vt:i4>7536690</vt:i4>
      </vt:variant>
      <vt:variant>
        <vt:i4>7808</vt:i4>
      </vt:variant>
      <vt:variant>
        <vt:i4>0</vt:i4>
      </vt:variant>
      <vt:variant>
        <vt:i4>5</vt:i4>
      </vt:variant>
      <vt:variant>
        <vt:lpwstr/>
      </vt:variant>
      <vt:variant>
        <vt:lpwstr>_ENREF_496</vt:lpwstr>
      </vt:variant>
      <vt:variant>
        <vt:i4>4194355</vt:i4>
      </vt:variant>
      <vt:variant>
        <vt:i4>7800</vt:i4>
      </vt:variant>
      <vt:variant>
        <vt:i4>0</vt:i4>
      </vt:variant>
      <vt:variant>
        <vt:i4>5</vt:i4>
      </vt:variant>
      <vt:variant>
        <vt:lpwstr/>
      </vt:variant>
      <vt:variant>
        <vt:lpwstr>_ENREF_18</vt:lpwstr>
      </vt:variant>
      <vt:variant>
        <vt:i4>7733304</vt:i4>
      </vt:variant>
      <vt:variant>
        <vt:i4>7792</vt:i4>
      </vt:variant>
      <vt:variant>
        <vt:i4>0</vt:i4>
      </vt:variant>
      <vt:variant>
        <vt:i4>5</vt:i4>
      </vt:variant>
      <vt:variant>
        <vt:lpwstr/>
      </vt:variant>
      <vt:variant>
        <vt:lpwstr>_ENREF_136</vt:lpwstr>
      </vt:variant>
      <vt:variant>
        <vt:i4>4194360</vt:i4>
      </vt:variant>
      <vt:variant>
        <vt:i4>7789</vt:i4>
      </vt:variant>
      <vt:variant>
        <vt:i4>0</vt:i4>
      </vt:variant>
      <vt:variant>
        <vt:i4>5</vt:i4>
      </vt:variant>
      <vt:variant>
        <vt:lpwstr/>
      </vt:variant>
      <vt:variant>
        <vt:lpwstr>_ENREF_13</vt:lpwstr>
      </vt:variant>
      <vt:variant>
        <vt:i4>8126527</vt:i4>
      </vt:variant>
      <vt:variant>
        <vt:i4>7781</vt:i4>
      </vt:variant>
      <vt:variant>
        <vt:i4>0</vt:i4>
      </vt:variant>
      <vt:variant>
        <vt:i4>5</vt:i4>
      </vt:variant>
      <vt:variant>
        <vt:lpwstr/>
      </vt:variant>
      <vt:variant>
        <vt:lpwstr>_ENREF_548</vt:lpwstr>
      </vt:variant>
      <vt:variant>
        <vt:i4>7471167</vt:i4>
      </vt:variant>
      <vt:variant>
        <vt:i4>7775</vt:i4>
      </vt:variant>
      <vt:variant>
        <vt:i4>0</vt:i4>
      </vt:variant>
      <vt:variant>
        <vt:i4>5</vt:i4>
      </vt:variant>
      <vt:variant>
        <vt:lpwstr/>
      </vt:variant>
      <vt:variant>
        <vt:lpwstr>_ENREF_241</vt:lpwstr>
      </vt:variant>
      <vt:variant>
        <vt:i4>7798845</vt:i4>
      </vt:variant>
      <vt:variant>
        <vt:i4>7767</vt:i4>
      </vt:variant>
      <vt:variant>
        <vt:i4>0</vt:i4>
      </vt:variant>
      <vt:variant>
        <vt:i4>5</vt:i4>
      </vt:variant>
      <vt:variant>
        <vt:lpwstr/>
      </vt:variant>
      <vt:variant>
        <vt:lpwstr>_ENREF_167</vt:lpwstr>
      </vt:variant>
      <vt:variant>
        <vt:i4>7864378</vt:i4>
      </vt:variant>
      <vt:variant>
        <vt:i4>7759</vt:i4>
      </vt:variant>
      <vt:variant>
        <vt:i4>0</vt:i4>
      </vt:variant>
      <vt:variant>
        <vt:i4>5</vt:i4>
      </vt:variant>
      <vt:variant>
        <vt:lpwstr/>
      </vt:variant>
      <vt:variant>
        <vt:lpwstr>_ENREF_118</vt:lpwstr>
      </vt:variant>
      <vt:variant>
        <vt:i4>7471166</vt:i4>
      </vt:variant>
      <vt:variant>
        <vt:i4>7756</vt:i4>
      </vt:variant>
      <vt:variant>
        <vt:i4>0</vt:i4>
      </vt:variant>
      <vt:variant>
        <vt:i4>5</vt:i4>
      </vt:variant>
      <vt:variant>
        <vt:lpwstr/>
      </vt:variant>
      <vt:variant>
        <vt:lpwstr>_ENREF_350</vt:lpwstr>
      </vt:variant>
      <vt:variant>
        <vt:i4>7864378</vt:i4>
      </vt:variant>
      <vt:variant>
        <vt:i4>7748</vt:i4>
      </vt:variant>
      <vt:variant>
        <vt:i4>0</vt:i4>
      </vt:variant>
      <vt:variant>
        <vt:i4>5</vt:i4>
      </vt:variant>
      <vt:variant>
        <vt:lpwstr/>
      </vt:variant>
      <vt:variant>
        <vt:lpwstr>_ENREF_118</vt:lpwstr>
      </vt:variant>
      <vt:variant>
        <vt:i4>8192058</vt:i4>
      </vt:variant>
      <vt:variant>
        <vt:i4>7742</vt:i4>
      </vt:variant>
      <vt:variant>
        <vt:i4>0</vt:i4>
      </vt:variant>
      <vt:variant>
        <vt:i4>5</vt:i4>
      </vt:variant>
      <vt:variant>
        <vt:lpwstr/>
      </vt:variant>
      <vt:variant>
        <vt:lpwstr>_ENREF_418</vt:lpwstr>
      </vt:variant>
      <vt:variant>
        <vt:i4>7733308</vt:i4>
      </vt:variant>
      <vt:variant>
        <vt:i4>7734</vt:i4>
      </vt:variant>
      <vt:variant>
        <vt:i4>0</vt:i4>
      </vt:variant>
      <vt:variant>
        <vt:i4>5</vt:i4>
      </vt:variant>
      <vt:variant>
        <vt:lpwstr/>
      </vt:variant>
      <vt:variant>
        <vt:lpwstr>_ENREF_176</vt:lpwstr>
      </vt:variant>
      <vt:variant>
        <vt:i4>7798844</vt:i4>
      </vt:variant>
      <vt:variant>
        <vt:i4>7731</vt:i4>
      </vt:variant>
      <vt:variant>
        <vt:i4>0</vt:i4>
      </vt:variant>
      <vt:variant>
        <vt:i4>5</vt:i4>
      </vt:variant>
      <vt:variant>
        <vt:lpwstr/>
      </vt:variant>
      <vt:variant>
        <vt:lpwstr>_ENREF_177</vt:lpwstr>
      </vt:variant>
      <vt:variant>
        <vt:i4>7864378</vt:i4>
      </vt:variant>
      <vt:variant>
        <vt:i4>7723</vt:i4>
      </vt:variant>
      <vt:variant>
        <vt:i4>0</vt:i4>
      </vt:variant>
      <vt:variant>
        <vt:i4>5</vt:i4>
      </vt:variant>
      <vt:variant>
        <vt:lpwstr/>
      </vt:variant>
      <vt:variant>
        <vt:lpwstr>_ENREF_118</vt:lpwstr>
      </vt:variant>
      <vt:variant>
        <vt:i4>7471167</vt:i4>
      </vt:variant>
      <vt:variant>
        <vt:i4>7717</vt:i4>
      </vt:variant>
      <vt:variant>
        <vt:i4>0</vt:i4>
      </vt:variant>
      <vt:variant>
        <vt:i4>5</vt:i4>
      </vt:variant>
      <vt:variant>
        <vt:lpwstr/>
      </vt:variant>
      <vt:variant>
        <vt:lpwstr>_ENREF_340</vt:lpwstr>
      </vt:variant>
      <vt:variant>
        <vt:i4>7536697</vt:i4>
      </vt:variant>
      <vt:variant>
        <vt:i4>7709</vt:i4>
      </vt:variant>
      <vt:variant>
        <vt:i4>0</vt:i4>
      </vt:variant>
      <vt:variant>
        <vt:i4>5</vt:i4>
      </vt:variant>
      <vt:variant>
        <vt:lpwstr/>
      </vt:variant>
      <vt:variant>
        <vt:lpwstr>_ENREF_426</vt:lpwstr>
      </vt:variant>
      <vt:variant>
        <vt:i4>7798843</vt:i4>
      </vt:variant>
      <vt:variant>
        <vt:i4>7703</vt:i4>
      </vt:variant>
      <vt:variant>
        <vt:i4>0</vt:i4>
      </vt:variant>
      <vt:variant>
        <vt:i4>5</vt:i4>
      </vt:variant>
      <vt:variant>
        <vt:lpwstr/>
      </vt:variant>
      <vt:variant>
        <vt:lpwstr>_ENREF_107</vt:lpwstr>
      </vt:variant>
      <vt:variant>
        <vt:i4>7536696</vt:i4>
      </vt:variant>
      <vt:variant>
        <vt:i4>7695</vt:i4>
      </vt:variant>
      <vt:variant>
        <vt:i4>0</vt:i4>
      </vt:variant>
      <vt:variant>
        <vt:i4>5</vt:i4>
      </vt:variant>
      <vt:variant>
        <vt:lpwstr/>
      </vt:variant>
      <vt:variant>
        <vt:lpwstr>_ENREF_537</vt:lpwstr>
      </vt:variant>
      <vt:variant>
        <vt:i4>7536697</vt:i4>
      </vt:variant>
      <vt:variant>
        <vt:i4>7687</vt:i4>
      </vt:variant>
      <vt:variant>
        <vt:i4>0</vt:i4>
      </vt:variant>
      <vt:variant>
        <vt:i4>5</vt:i4>
      </vt:variant>
      <vt:variant>
        <vt:lpwstr/>
      </vt:variant>
      <vt:variant>
        <vt:lpwstr>_ENREF_426</vt:lpwstr>
      </vt:variant>
      <vt:variant>
        <vt:i4>7602227</vt:i4>
      </vt:variant>
      <vt:variant>
        <vt:i4>7681</vt:i4>
      </vt:variant>
      <vt:variant>
        <vt:i4>0</vt:i4>
      </vt:variant>
      <vt:variant>
        <vt:i4>5</vt:i4>
      </vt:variant>
      <vt:variant>
        <vt:lpwstr/>
      </vt:variant>
      <vt:variant>
        <vt:lpwstr>_ENREF_481</vt:lpwstr>
      </vt:variant>
      <vt:variant>
        <vt:i4>7798845</vt:i4>
      </vt:variant>
      <vt:variant>
        <vt:i4>7673</vt:i4>
      </vt:variant>
      <vt:variant>
        <vt:i4>0</vt:i4>
      </vt:variant>
      <vt:variant>
        <vt:i4>5</vt:i4>
      </vt:variant>
      <vt:variant>
        <vt:lpwstr/>
      </vt:variant>
      <vt:variant>
        <vt:lpwstr>_ENREF_167</vt:lpwstr>
      </vt:variant>
      <vt:variant>
        <vt:i4>7667771</vt:i4>
      </vt:variant>
      <vt:variant>
        <vt:i4>7665</vt:i4>
      </vt:variant>
      <vt:variant>
        <vt:i4>0</vt:i4>
      </vt:variant>
      <vt:variant>
        <vt:i4>5</vt:i4>
      </vt:variant>
      <vt:variant>
        <vt:lpwstr/>
      </vt:variant>
      <vt:variant>
        <vt:lpwstr>_ENREF_105</vt:lpwstr>
      </vt:variant>
      <vt:variant>
        <vt:i4>7340082</vt:i4>
      </vt:variant>
      <vt:variant>
        <vt:i4>7657</vt:i4>
      </vt:variant>
      <vt:variant>
        <vt:i4>0</vt:i4>
      </vt:variant>
      <vt:variant>
        <vt:i4>5</vt:i4>
      </vt:variant>
      <vt:variant>
        <vt:lpwstr/>
      </vt:variant>
      <vt:variant>
        <vt:lpwstr>_ENREF_495</vt:lpwstr>
      </vt:variant>
      <vt:variant>
        <vt:i4>4784139</vt:i4>
      </vt:variant>
      <vt:variant>
        <vt:i4>7649</vt:i4>
      </vt:variant>
      <vt:variant>
        <vt:i4>0</vt:i4>
      </vt:variant>
      <vt:variant>
        <vt:i4>5</vt:i4>
      </vt:variant>
      <vt:variant>
        <vt:lpwstr/>
      </vt:variant>
      <vt:variant>
        <vt:lpwstr>_ENREF_8</vt:lpwstr>
      </vt:variant>
      <vt:variant>
        <vt:i4>4718643</vt:i4>
      </vt:variant>
      <vt:variant>
        <vt:i4>7641</vt:i4>
      </vt:variant>
      <vt:variant>
        <vt:i4>0</vt:i4>
      </vt:variant>
      <vt:variant>
        <vt:i4>5</vt:i4>
      </vt:variant>
      <vt:variant>
        <vt:lpwstr/>
      </vt:variant>
      <vt:variant>
        <vt:lpwstr>_ENREF_98</vt:lpwstr>
      </vt:variant>
      <vt:variant>
        <vt:i4>4522047</vt:i4>
      </vt:variant>
      <vt:variant>
        <vt:i4>7638</vt:i4>
      </vt:variant>
      <vt:variant>
        <vt:i4>0</vt:i4>
      </vt:variant>
      <vt:variant>
        <vt:i4>5</vt:i4>
      </vt:variant>
      <vt:variant>
        <vt:lpwstr/>
      </vt:variant>
      <vt:variant>
        <vt:lpwstr>_ENREF_44</vt:lpwstr>
      </vt:variant>
      <vt:variant>
        <vt:i4>7798847</vt:i4>
      </vt:variant>
      <vt:variant>
        <vt:i4>7635</vt:i4>
      </vt:variant>
      <vt:variant>
        <vt:i4>0</vt:i4>
      </vt:variant>
      <vt:variant>
        <vt:i4>5</vt:i4>
      </vt:variant>
      <vt:variant>
        <vt:lpwstr/>
      </vt:variant>
      <vt:variant>
        <vt:lpwstr>_ENREF_442</vt:lpwstr>
      </vt:variant>
      <vt:variant>
        <vt:i4>4653114</vt:i4>
      </vt:variant>
      <vt:variant>
        <vt:i4>7627</vt:i4>
      </vt:variant>
      <vt:variant>
        <vt:i4>0</vt:i4>
      </vt:variant>
      <vt:variant>
        <vt:i4>5</vt:i4>
      </vt:variant>
      <vt:variant>
        <vt:lpwstr/>
      </vt:variant>
      <vt:variant>
        <vt:lpwstr>_ENREF_61</vt:lpwstr>
      </vt:variant>
      <vt:variant>
        <vt:i4>7602239</vt:i4>
      </vt:variant>
      <vt:variant>
        <vt:i4>7619</vt:i4>
      </vt:variant>
      <vt:variant>
        <vt:i4>0</vt:i4>
      </vt:variant>
      <vt:variant>
        <vt:i4>5</vt:i4>
      </vt:variant>
      <vt:variant>
        <vt:lpwstr/>
      </vt:variant>
      <vt:variant>
        <vt:lpwstr>_ENREF_346</vt:lpwstr>
      </vt:variant>
      <vt:variant>
        <vt:i4>7798842</vt:i4>
      </vt:variant>
      <vt:variant>
        <vt:i4>7616</vt:i4>
      </vt:variant>
      <vt:variant>
        <vt:i4>0</vt:i4>
      </vt:variant>
      <vt:variant>
        <vt:i4>5</vt:i4>
      </vt:variant>
      <vt:variant>
        <vt:lpwstr/>
      </vt:variant>
      <vt:variant>
        <vt:lpwstr>_ENREF_315</vt:lpwstr>
      </vt:variant>
      <vt:variant>
        <vt:i4>7536691</vt:i4>
      </vt:variant>
      <vt:variant>
        <vt:i4>7613</vt:i4>
      </vt:variant>
      <vt:variant>
        <vt:i4>0</vt:i4>
      </vt:variant>
      <vt:variant>
        <vt:i4>5</vt:i4>
      </vt:variant>
      <vt:variant>
        <vt:lpwstr/>
      </vt:variant>
      <vt:variant>
        <vt:lpwstr>_ENREF_486</vt:lpwstr>
      </vt:variant>
      <vt:variant>
        <vt:i4>7733309</vt:i4>
      </vt:variant>
      <vt:variant>
        <vt:i4>7610</vt:i4>
      </vt:variant>
      <vt:variant>
        <vt:i4>0</vt:i4>
      </vt:variant>
      <vt:variant>
        <vt:i4>5</vt:i4>
      </vt:variant>
      <vt:variant>
        <vt:lpwstr/>
      </vt:variant>
      <vt:variant>
        <vt:lpwstr>_ENREF_265</vt:lpwstr>
      </vt:variant>
      <vt:variant>
        <vt:i4>7733311</vt:i4>
      </vt:variant>
      <vt:variant>
        <vt:i4>7602</vt:i4>
      </vt:variant>
      <vt:variant>
        <vt:i4>0</vt:i4>
      </vt:variant>
      <vt:variant>
        <vt:i4>5</vt:i4>
      </vt:variant>
      <vt:variant>
        <vt:lpwstr/>
      </vt:variant>
      <vt:variant>
        <vt:lpwstr>_ENREF_344</vt:lpwstr>
      </vt:variant>
      <vt:variant>
        <vt:i4>7405625</vt:i4>
      </vt:variant>
      <vt:variant>
        <vt:i4>7599</vt:i4>
      </vt:variant>
      <vt:variant>
        <vt:i4>0</vt:i4>
      </vt:variant>
      <vt:variant>
        <vt:i4>5</vt:i4>
      </vt:variant>
      <vt:variant>
        <vt:lpwstr/>
      </vt:variant>
      <vt:variant>
        <vt:lpwstr>_ENREF_525</vt:lpwstr>
      </vt:variant>
      <vt:variant>
        <vt:i4>7798842</vt:i4>
      </vt:variant>
      <vt:variant>
        <vt:i4>7596</vt:i4>
      </vt:variant>
      <vt:variant>
        <vt:i4>0</vt:i4>
      </vt:variant>
      <vt:variant>
        <vt:i4>5</vt:i4>
      </vt:variant>
      <vt:variant>
        <vt:lpwstr/>
      </vt:variant>
      <vt:variant>
        <vt:lpwstr>_ENREF_315</vt:lpwstr>
      </vt:variant>
      <vt:variant>
        <vt:i4>7536696</vt:i4>
      </vt:variant>
      <vt:variant>
        <vt:i4>7593</vt:i4>
      </vt:variant>
      <vt:variant>
        <vt:i4>0</vt:i4>
      </vt:variant>
      <vt:variant>
        <vt:i4>5</vt:i4>
      </vt:variant>
      <vt:variant>
        <vt:lpwstr/>
      </vt:variant>
      <vt:variant>
        <vt:lpwstr>_ENREF_230</vt:lpwstr>
      </vt:variant>
      <vt:variant>
        <vt:i4>4784188</vt:i4>
      </vt:variant>
      <vt:variant>
        <vt:i4>7590</vt:i4>
      </vt:variant>
      <vt:variant>
        <vt:i4>0</vt:i4>
      </vt:variant>
      <vt:variant>
        <vt:i4>5</vt:i4>
      </vt:variant>
      <vt:variant>
        <vt:lpwstr/>
      </vt:variant>
      <vt:variant>
        <vt:lpwstr>_ENREF_87</vt:lpwstr>
      </vt:variant>
      <vt:variant>
        <vt:i4>7864378</vt:i4>
      </vt:variant>
      <vt:variant>
        <vt:i4>7582</vt:i4>
      </vt:variant>
      <vt:variant>
        <vt:i4>0</vt:i4>
      </vt:variant>
      <vt:variant>
        <vt:i4>5</vt:i4>
      </vt:variant>
      <vt:variant>
        <vt:lpwstr/>
      </vt:variant>
      <vt:variant>
        <vt:lpwstr>_ENREF_118</vt:lpwstr>
      </vt:variant>
      <vt:variant>
        <vt:i4>7667769</vt:i4>
      </vt:variant>
      <vt:variant>
        <vt:i4>7576</vt:i4>
      </vt:variant>
      <vt:variant>
        <vt:i4>0</vt:i4>
      </vt:variant>
      <vt:variant>
        <vt:i4>5</vt:i4>
      </vt:variant>
      <vt:variant>
        <vt:lpwstr/>
      </vt:variant>
      <vt:variant>
        <vt:lpwstr>_ENREF_420</vt:lpwstr>
      </vt:variant>
      <vt:variant>
        <vt:i4>8126522</vt:i4>
      </vt:variant>
      <vt:variant>
        <vt:i4>7573</vt:i4>
      </vt:variant>
      <vt:variant>
        <vt:i4>0</vt:i4>
      </vt:variant>
      <vt:variant>
        <vt:i4>5</vt:i4>
      </vt:variant>
      <vt:variant>
        <vt:lpwstr/>
      </vt:variant>
      <vt:variant>
        <vt:lpwstr>_ENREF_419</vt:lpwstr>
      </vt:variant>
      <vt:variant>
        <vt:i4>7667769</vt:i4>
      </vt:variant>
      <vt:variant>
        <vt:i4>7565</vt:i4>
      </vt:variant>
      <vt:variant>
        <vt:i4>0</vt:i4>
      </vt:variant>
      <vt:variant>
        <vt:i4>5</vt:i4>
      </vt:variant>
      <vt:variant>
        <vt:lpwstr/>
      </vt:variant>
      <vt:variant>
        <vt:lpwstr>_ENREF_420</vt:lpwstr>
      </vt:variant>
      <vt:variant>
        <vt:i4>8126522</vt:i4>
      </vt:variant>
      <vt:variant>
        <vt:i4>7562</vt:i4>
      </vt:variant>
      <vt:variant>
        <vt:i4>0</vt:i4>
      </vt:variant>
      <vt:variant>
        <vt:i4>5</vt:i4>
      </vt:variant>
      <vt:variant>
        <vt:lpwstr/>
      </vt:variant>
      <vt:variant>
        <vt:lpwstr>_ENREF_419</vt:lpwstr>
      </vt:variant>
      <vt:variant>
        <vt:i4>7340091</vt:i4>
      </vt:variant>
      <vt:variant>
        <vt:i4>7554</vt:i4>
      </vt:variant>
      <vt:variant>
        <vt:i4>0</vt:i4>
      </vt:variant>
      <vt:variant>
        <vt:i4>5</vt:i4>
      </vt:variant>
      <vt:variant>
        <vt:lpwstr/>
      </vt:variant>
      <vt:variant>
        <vt:lpwstr>_ENREF_302</vt:lpwstr>
      </vt:variant>
      <vt:variant>
        <vt:i4>7733299</vt:i4>
      </vt:variant>
      <vt:variant>
        <vt:i4>7546</vt:i4>
      </vt:variant>
      <vt:variant>
        <vt:i4>0</vt:i4>
      </vt:variant>
      <vt:variant>
        <vt:i4>5</vt:i4>
      </vt:variant>
      <vt:variant>
        <vt:lpwstr/>
      </vt:variant>
      <vt:variant>
        <vt:lpwstr>_ENREF_186</vt:lpwstr>
      </vt:variant>
      <vt:variant>
        <vt:i4>7798845</vt:i4>
      </vt:variant>
      <vt:variant>
        <vt:i4>7540</vt:i4>
      </vt:variant>
      <vt:variant>
        <vt:i4>0</vt:i4>
      </vt:variant>
      <vt:variant>
        <vt:i4>5</vt:i4>
      </vt:variant>
      <vt:variant>
        <vt:lpwstr/>
      </vt:variant>
      <vt:variant>
        <vt:lpwstr>_ENREF_264</vt:lpwstr>
      </vt:variant>
      <vt:variant>
        <vt:i4>4718649</vt:i4>
      </vt:variant>
      <vt:variant>
        <vt:i4>7537</vt:i4>
      </vt:variant>
      <vt:variant>
        <vt:i4>0</vt:i4>
      </vt:variant>
      <vt:variant>
        <vt:i4>5</vt:i4>
      </vt:variant>
      <vt:variant>
        <vt:lpwstr/>
      </vt:variant>
      <vt:variant>
        <vt:lpwstr>_ENREF_92</vt:lpwstr>
      </vt:variant>
      <vt:variant>
        <vt:i4>7798844</vt:i4>
      </vt:variant>
      <vt:variant>
        <vt:i4>7529</vt:i4>
      </vt:variant>
      <vt:variant>
        <vt:i4>0</vt:i4>
      </vt:variant>
      <vt:variant>
        <vt:i4>5</vt:i4>
      </vt:variant>
      <vt:variant>
        <vt:lpwstr/>
      </vt:variant>
      <vt:variant>
        <vt:lpwstr>_ENREF_274</vt:lpwstr>
      </vt:variant>
      <vt:variant>
        <vt:i4>7405630</vt:i4>
      </vt:variant>
      <vt:variant>
        <vt:i4>7521</vt:i4>
      </vt:variant>
      <vt:variant>
        <vt:i4>0</vt:i4>
      </vt:variant>
      <vt:variant>
        <vt:i4>5</vt:i4>
      </vt:variant>
      <vt:variant>
        <vt:lpwstr/>
      </vt:variant>
      <vt:variant>
        <vt:lpwstr>_ENREF_454</vt:lpwstr>
      </vt:variant>
      <vt:variant>
        <vt:i4>8192061</vt:i4>
      </vt:variant>
      <vt:variant>
        <vt:i4>7513</vt:i4>
      </vt:variant>
      <vt:variant>
        <vt:i4>0</vt:i4>
      </vt:variant>
      <vt:variant>
        <vt:i4>5</vt:i4>
      </vt:variant>
      <vt:variant>
        <vt:lpwstr/>
      </vt:variant>
      <vt:variant>
        <vt:lpwstr>_ENREF_468</vt:lpwstr>
      </vt:variant>
      <vt:variant>
        <vt:i4>7733306</vt:i4>
      </vt:variant>
      <vt:variant>
        <vt:i4>7505</vt:i4>
      </vt:variant>
      <vt:variant>
        <vt:i4>0</vt:i4>
      </vt:variant>
      <vt:variant>
        <vt:i4>5</vt:i4>
      </vt:variant>
      <vt:variant>
        <vt:lpwstr/>
      </vt:variant>
      <vt:variant>
        <vt:lpwstr>_ENREF_314</vt:lpwstr>
      </vt:variant>
      <vt:variant>
        <vt:i4>8126515</vt:i4>
      </vt:variant>
      <vt:variant>
        <vt:i4>7497</vt:i4>
      </vt:variant>
      <vt:variant>
        <vt:i4>0</vt:i4>
      </vt:variant>
      <vt:variant>
        <vt:i4>5</vt:i4>
      </vt:variant>
      <vt:variant>
        <vt:lpwstr/>
      </vt:variant>
      <vt:variant>
        <vt:lpwstr>_ENREF_489</vt:lpwstr>
      </vt:variant>
      <vt:variant>
        <vt:i4>7340091</vt:i4>
      </vt:variant>
      <vt:variant>
        <vt:i4>7489</vt:i4>
      </vt:variant>
      <vt:variant>
        <vt:i4>0</vt:i4>
      </vt:variant>
      <vt:variant>
        <vt:i4>5</vt:i4>
      </vt:variant>
      <vt:variant>
        <vt:lpwstr/>
      </vt:variant>
      <vt:variant>
        <vt:lpwstr>_ENREF_100</vt:lpwstr>
      </vt:variant>
      <vt:variant>
        <vt:i4>7602239</vt:i4>
      </vt:variant>
      <vt:variant>
        <vt:i4>7481</vt:i4>
      </vt:variant>
      <vt:variant>
        <vt:i4>0</vt:i4>
      </vt:variant>
      <vt:variant>
        <vt:i4>5</vt:i4>
      </vt:variant>
      <vt:variant>
        <vt:lpwstr/>
      </vt:variant>
      <vt:variant>
        <vt:lpwstr>_ENREF_247</vt:lpwstr>
      </vt:variant>
      <vt:variant>
        <vt:i4>7471166</vt:i4>
      </vt:variant>
      <vt:variant>
        <vt:i4>7473</vt:i4>
      </vt:variant>
      <vt:variant>
        <vt:i4>0</vt:i4>
      </vt:variant>
      <vt:variant>
        <vt:i4>5</vt:i4>
      </vt:variant>
      <vt:variant>
        <vt:lpwstr/>
      </vt:variant>
      <vt:variant>
        <vt:lpwstr>_ENREF_457</vt:lpwstr>
      </vt:variant>
      <vt:variant>
        <vt:i4>7340089</vt:i4>
      </vt:variant>
      <vt:variant>
        <vt:i4>7465</vt:i4>
      </vt:variant>
      <vt:variant>
        <vt:i4>0</vt:i4>
      </vt:variant>
      <vt:variant>
        <vt:i4>5</vt:i4>
      </vt:variant>
      <vt:variant>
        <vt:lpwstr/>
      </vt:variant>
      <vt:variant>
        <vt:lpwstr>_ENREF_322</vt:lpwstr>
      </vt:variant>
      <vt:variant>
        <vt:i4>7602239</vt:i4>
      </vt:variant>
      <vt:variant>
        <vt:i4>7457</vt:i4>
      </vt:variant>
      <vt:variant>
        <vt:i4>0</vt:i4>
      </vt:variant>
      <vt:variant>
        <vt:i4>5</vt:i4>
      </vt:variant>
      <vt:variant>
        <vt:lpwstr/>
      </vt:variant>
      <vt:variant>
        <vt:lpwstr>_ENREF_247</vt:lpwstr>
      </vt:variant>
      <vt:variant>
        <vt:i4>7602233</vt:i4>
      </vt:variant>
      <vt:variant>
        <vt:i4>7449</vt:i4>
      </vt:variant>
      <vt:variant>
        <vt:i4>0</vt:i4>
      </vt:variant>
      <vt:variant>
        <vt:i4>5</vt:i4>
      </vt:variant>
      <vt:variant>
        <vt:lpwstr/>
      </vt:variant>
      <vt:variant>
        <vt:lpwstr>_ENREF_124</vt:lpwstr>
      </vt:variant>
      <vt:variant>
        <vt:i4>7340088</vt:i4>
      </vt:variant>
      <vt:variant>
        <vt:i4>7446</vt:i4>
      </vt:variant>
      <vt:variant>
        <vt:i4>0</vt:i4>
      </vt:variant>
      <vt:variant>
        <vt:i4>5</vt:i4>
      </vt:variant>
      <vt:variant>
        <vt:lpwstr/>
      </vt:variant>
      <vt:variant>
        <vt:lpwstr>_ENREF_332</vt:lpwstr>
      </vt:variant>
      <vt:variant>
        <vt:i4>7602233</vt:i4>
      </vt:variant>
      <vt:variant>
        <vt:i4>7438</vt:i4>
      </vt:variant>
      <vt:variant>
        <vt:i4>0</vt:i4>
      </vt:variant>
      <vt:variant>
        <vt:i4>5</vt:i4>
      </vt:variant>
      <vt:variant>
        <vt:lpwstr/>
      </vt:variant>
      <vt:variant>
        <vt:lpwstr>_ENREF_124</vt:lpwstr>
      </vt:variant>
      <vt:variant>
        <vt:i4>8192061</vt:i4>
      </vt:variant>
      <vt:variant>
        <vt:i4>7430</vt:i4>
      </vt:variant>
      <vt:variant>
        <vt:i4>0</vt:i4>
      </vt:variant>
      <vt:variant>
        <vt:i4>5</vt:i4>
      </vt:variant>
      <vt:variant>
        <vt:lpwstr/>
      </vt:variant>
      <vt:variant>
        <vt:lpwstr>_ENREF_468</vt:lpwstr>
      </vt:variant>
      <vt:variant>
        <vt:i4>7536702</vt:i4>
      </vt:variant>
      <vt:variant>
        <vt:i4>7422</vt:i4>
      </vt:variant>
      <vt:variant>
        <vt:i4>0</vt:i4>
      </vt:variant>
      <vt:variant>
        <vt:i4>5</vt:i4>
      </vt:variant>
      <vt:variant>
        <vt:lpwstr/>
      </vt:variant>
      <vt:variant>
        <vt:lpwstr>_ENREF_250</vt:lpwstr>
      </vt:variant>
      <vt:variant>
        <vt:i4>7340091</vt:i4>
      </vt:variant>
      <vt:variant>
        <vt:i4>7419</vt:i4>
      </vt:variant>
      <vt:variant>
        <vt:i4>0</vt:i4>
      </vt:variant>
      <vt:variant>
        <vt:i4>5</vt:i4>
      </vt:variant>
      <vt:variant>
        <vt:lpwstr/>
      </vt:variant>
      <vt:variant>
        <vt:lpwstr>_ENREF_100</vt:lpwstr>
      </vt:variant>
      <vt:variant>
        <vt:i4>7340091</vt:i4>
      </vt:variant>
      <vt:variant>
        <vt:i4>7411</vt:i4>
      </vt:variant>
      <vt:variant>
        <vt:i4>0</vt:i4>
      </vt:variant>
      <vt:variant>
        <vt:i4>5</vt:i4>
      </vt:variant>
      <vt:variant>
        <vt:lpwstr/>
      </vt:variant>
      <vt:variant>
        <vt:lpwstr>_ENREF_100</vt:lpwstr>
      </vt:variant>
      <vt:variant>
        <vt:i4>7536702</vt:i4>
      </vt:variant>
      <vt:variant>
        <vt:i4>7403</vt:i4>
      </vt:variant>
      <vt:variant>
        <vt:i4>0</vt:i4>
      </vt:variant>
      <vt:variant>
        <vt:i4>5</vt:i4>
      </vt:variant>
      <vt:variant>
        <vt:lpwstr/>
      </vt:variant>
      <vt:variant>
        <vt:lpwstr>_ENREF_250</vt:lpwstr>
      </vt:variant>
      <vt:variant>
        <vt:i4>7536701</vt:i4>
      </vt:variant>
      <vt:variant>
        <vt:i4>7397</vt:i4>
      </vt:variant>
      <vt:variant>
        <vt:i4>0</vt:i4>
      </vt:variant>
      <vt:variant>
        <vt:i4>5</vt:i4>
      </vt:variant>
      <vt:variant>
        <vt:lpwstr/>
      </vt:variant>
      <vt:variant>
        <vt:lpwstr>_ENREF_361</vt:lpwstr>
      </vt:variant>
      <vt:variant>
        <vt:i4>7602233</vt:i4>
      </vt:variant>
      <vt:variant>
        <vt:i4>7389</vt:i4>
      </vt:variant>
      <vt:variant>
        <vt:i4>0</vt:i4>
      </vt:variant>
      <vt:variant>
        <vt:i4>5</vt:i4>
      </vt:variant>
      <vt:variant>
        <vt:lpwstr/>
      </vt:variant>
      <vt:variant>
        <vt:lpwstr>_ENREF_124</vt:lpwstr>
      </vt:variant>
      <vt:variant>
        <vt:i4>7340089</vt:i4>
      </vt:variant>
      <vt:variant>
        <vt:i4>7381</vt:i4>
      </vt:variant>
      <vt:variant>
        <vt:i4>0</vt:i4>
      </vt:variant>
      <vt:variant>
        <vt:i4>5</vt:i4>
      </vt:variant>
      <vt:variant>
        <vt:lpwstr/>
      </vt:variant>
      <vt:variant>
        <vt:lpwstr>_ENREF_120</vt:lpwstr>
      </vt:variant>
      <vt:variant>
        <vt:i4>7405628</vt:i4>
      </vt:variant>
      <vt:variant>
        <vt:i4>7378</vt:i4>
      </vt:variant>
      <vt:variant>
        <vt:i4>0</vt:i4>
      </vt:variant>
      <vt:variant>
        <vt:i4>5</vt:i4>
      </vt:variant>
      <vt:variant>
        <vt:lpwstr/>
      </vt:variant>
      <vt:variant>
        <vt:lpwstr>_ENREF_373</vt:lpwstr>
      </vt:variant>
      <vt:variant>
        <vt:i4>7340089</vt:i4>
      </vt:variant>
      <vt:variant>
        <vt:i4>7370</vt:i4>
      </vt:variant>
      <vt:variant>
        <vt:i4>0</vt:i4>
      </vt:variant>
      <vt:variant>
        <vt:i4>5</vt:i4>
      </vt:variant>
      <vt:variant>
        <vt:lpwstr/>
      </vt:variant>
      <vt:variant>
        <vt:lpwstr>_ENREF_120</vt:lpwstr>
      </vt:variant>
      <vt:variant>
        <vt:i4>7340091</vt:i4>
      </vt:variant>
      <vt:variant>
        <vt:i4>7362</vt:i4>
      </vt:variant>
      <vt:variant>
        <vt:i4>0</vt:i4>
      </vt:variant>
      <vt:variant>
        <vt:i4>5</vt:i4>
      </vt:variant>
      <vt:variant>
        <vt:lpwstr/>
      </vt:variant>
      <vt:variant>
        <vt:lpwstr>_ENREF_100</vt:lpwstr>
      </vt:variant>
      <vt:variant>
        <vt:i4>7340091</vt:i4>
      </vt:variant>
      <vt:variant>
        <vt:i4>7354</vt:i4>
      </vt:variant>
      <vt:variant>
        <vt:i4>0</vt:i4>
      </vt:variant>
      <vt:variant>
        <vt:i4>5</vt:i4>
      </vt:variant>
      <vt:variant>
        <vt:lpwstr/>
      </vt:variant>
      <vt:variant>
        <vt:lpwstr>_ENREF_100</vt:lpwstr>
      </vt:variant>
      <vt:variant>
        <vt:i4>7602233</vt:i4>
      </vt:variant>
      <vt:variant>
        <vt:i4>7346</vt:i4>
      </vt:variant>
      <vt:variant>
        <vt:i4>0</vt:i4>
      </vt:variant>
      <vt:variant>
        <vt:i4>5</vt:i4>
      </vt:variant>
      <vt:variant>
        <vt:lpwstr/>
      </vt:variant>
      <vt:variant>
        <vt:lpwstr>_ENREF_124</vt:lpwstr>
      </vt:variant>
      <vt:variant>
        <vt:i4>7536701</vt:i4>
      </vt:variant>
      <vt:variant>
        <vt:i4>7338</vt:i4>
      </vt:variant>
      <vt:variant>
        <vt:i4>0</vt:i4>
      </vt:variant>
      <vt:variant>
        <vt:i4>5</vt:i4>
      </vt:variant>
      <vt:variant>
        <vt:lpwstr/>
      </vt:variant>
      <vt:variant>
        <vt:lpwstr>_ENREF_361</vt:lpwstr>
      </vt:variant>
      <vt:variant>
        <vt:i4>7340092</vt:i4>
      </vt:variant>
      <vt:variant>
        <vt:i4>7335</vt:i4>
      </vt:variant>
      <vt:variant>
        <vt:i4>0</vt:i4>
      </vt:variant>
      <vt:variant>
        <vt:i4>5</vt:i4>
      </vt:variant>
      <vt:variant>
        <vt:lpwstr/>
      </vt:variant>
      <vt:variant>
        <vt:lpwstr>_ENREF_170</vt:lpwstr>
      </vt:variant>
      <vt:variant>
        <vt:i4>7602233</vt:i4>
      </vt:variant>
      <vt:variant>
        <vt:i4>7327</vt:i4>
      </vt:variant>
      <vt:variant>
        <vt:i4>0</vt:i4>
      </vt:variant>
      <vt:variant>
        <vt:i4>5</vt:i4>
      </vt:variant>
      <vt:variant>
        <vt:lpwstr/>
      </vt:variant>
      <vt:variant>
        <vt:lpwstr>_ENREF_124</vt:lpwstr>
      </vt:variant>
      <vt:variant>
        <vt:i4>7340082</vt:i4>
      </vt:variant>
      <vt:variant>
        <vt:i4>7319</vt:i4>
      </vt:variant>
      <vt:variant>
        <vt:i4>0</vt:i4>
      </vt:variant>
      <vt:variant>
        <vt:i4>5</vt:i4>
      </vt:variant>
      <vt:variant>
        <vt:lpwstr/>
      </vt:variant>
      <vt:variant>
        <vt:lpwstr>_ENREF_392</vt:lpwstr>
      </vt:variant>
      <vt:variant>
        <vt:i4>7340082</vt:i4>
      </vt:variant>
      <vt:variant>
        <vt:i4>7311</vt:i4>
      </vt:variant>
      <vt:variant>
        <vt:i4>0</vt:i4>
      </vt:variant>
      <vt:variant>
        <vt:i4>5</vt:i4>
      </vt:variant>
      <vt:variant>
        <vt:lpwstr/>
      </vt:variant>
      <vt:variant>
        <vt:lpwstr>_ENREF_392</vt:lpwstr>
      </vt:variant>
      <vt:variant>
        <vt:i4>8192061</vt:i4>
      </vt:variant>
      <vt:variant>
        <vt:i4>7303</vt:i4>
      </vt:variant>
      <vt:variant>
        <vt:i4>0</vt:i4>
      </vt:variant>
      <vt:variant>
        <vt:i4>5</vt:i4>
      </vt:variant>
      <vt:variant>
        <vt:lpwstr/>
      </vt:variant>
      <vt:variant>
        <vt:lpwstr>_ENREF_468</vt:lpwstr>
      </vt:variant>
      <vt:variant>
        <vt:i4>7340090</vt:i4>
      </vt:variant>
      <vt:variant>
        <vt:i4>7295</vt:i4>
      </vt:variant>
      <vt:variant>
        <vt:i4>0</vt:i4>
      </vt:variant>
      <vt:variant>
        <vt:i4>5</vt:i4>
      </vt:variant>
      <vt:variant>
        <vt:lpwstr/>
      </vt:variant>
      <vt:variant>
        <vt:lpwstr>_ENREF_312</vt:lpwstr>
      </vt:variant>
      <vt:variant>
        <vt:i4>7602233</vt:i4>
      </vt:variant>
      <vt:variant>
        <vt:i4>7289</vt:i4>
      </vt:variant>
      <vt:variant>
        <vt:i4>0</vt:i4>
      </vt:variant>
      <vt:variant>
        <vt:i4>5</vt:i4>
      </vt:variant>
      <vt:variant>
        <vt:lpwstr/>
      </vt:variant>
      <vt:variant>
        <vt:lpwstr>_ENREF_124</vt:lpwstr>
      </vt:variant>
      <vt:variant>
        <vt:i4>7340082</vt:i4>
      </vt:variant>
      <vt:variant>
        <vt:i4>7286</vt:i4>
      </vt:variant>
      <vt:variant>
        <vt:i4>0</vt:i4>
      </vt:variant>
      <vt:variant>
        <vt:i4>5</vt:i4>
      </vt:variant>
      <vt:variant>
        <vt:lpwstr/>
      </vt:variant>
      <vt:variant>
        <vt:lpwstr>_ENREF_190</vt:lpwstr>
      </vt:variant>
      <vt:variant>
        <vt:i4>7733306</vt:i4>
      </vt:variant>
      <vt:variant>
        <vt:i4>7283</vt:i4>
      </vt:variant>
      <vt:variant>
        <vt:i4>0</vt:i4>
      </vt:variant>
      <vt:variant>
        <vt:i4>5</vt:i4>
      </vt:variant>
      <vt:variant>
        <vt:lpwstr/>
      </vt:variant>
      <vt:variant>
        <vt:lpwstr>_ENREF_314</vt:lpwstr>
      </vt:variant>
      <vt:variant>
        <vt:i4>7340088</vt:i4>
      </vt:variant>
      <vt:variant>
        <vt:i4>7275</vt:i4>
      </vt:variant>
      <vt:variant>
        <vt:i4>0</vt:i4>
      </vt:variant>
      <vt:variant>
        <vt:i4>5</vt:i4>
      </vt:variant>
      <vt:variant>
        <vt:lpwstr/>
      </vt:variant>
      <vt:variant>
        <vt:lpwstr>_ENREF_534</vt:lpwstr>
      </vt:variant>
      <vt:variant>
        <vt:i4>4522047</vt:i4>
      </vt:variant>
      <vt:variant>
        <vt:i4>7269</vt:i4>
      </vt:variant>
      <vt:variant>
        <vt:i4>0</vt:i4>
      </vt:variant>
      <vt:variant>
        <vt:i4>5</vt:i4>
      </vt:variant>
      <vt:variant>
        <vt:lpwstr/>
      </vt:variant>
      <vt:variant>
        <vt:lpwstr>_ENREF_44</vt:lpwstr>
      </vt:variant>
      <vt:variant>
        <vt:i4>7798844</vt:i4>
      </vt:variant>
      <vt:variant>
        <vt:i4>7261</vt:i4>
      </vt:variant>
      <vt:variant>
        <vt:i4>0</vt:i4>
      </vt:variant>
      <vt:variant>
        <vt:i4>5</vt:i4>
      </vt:variant>
      <vt:variant>
        <vt:lpwstr/>
      </vt:variant>
      <vt:variant>
        <vt:lpwstr>_ENREF_375</vt:lpwstr>
      </vt:variant>
      <vt:variant>
        <vt:i4>4522043</vt:i4>
      </vt:variant>
      <vt:variant>
        <vt:i4>7253</vt:i4>
      </vt:variant>
      <vt:variant>
        <vt:i4>0</vt:i4>
      </vt:variant>
      <vt:variant>
        <vt:i4>5</vt:i4>
      </vt:variant>
      <vt:variant>
        <vt:lpwstr/>
      </vt:variant>
      <vt:variant>
        <vt:lpwstr>_ENREF_40</vt:lpwstr>
      </vt:variant>
      <vt:variant>
        <vt:i4>7536697</vt:i4>
      </vt:variant>
      <vt:variant>
        <vt:i4>7247</vt:i4>
      </vt:variant>
      <vt:variant>
        <vt:i4>0</vt:i4>
      </vt:variant>
      <vt:variant>
        <vt:i4>5</vt:i4>
      </vt:variant>
      <vt:variant>
        <vt:lpwstr/>
      </vt:variant>
      <vt:variant>
        <vt:lpwstr>_ENREF_527</vt:lpwstr>
      </vt:variant>
      <vt:variant>
        <vt:i4>7536697</vt:i4>
      </vt:variant>
      <vt:variant>
        <vt:i4>7239</vt:i4>
      </vt:variant>
      <vt:variant>
        <vt:i4>0</vt:i4>
      </vt:variant>
      <vt:variant>
        <vt:i4>5</vt:i4>
      </vt:variant>
      <vt:variant>
        <vt:lpwstr/>
      </vt:variant>
      <vt:variant>
        <vt:lpwstr>_ENREF_527</vt:lpwstr>
      </vt:variant>
      <vt:variant>
        <vt:i4>7471167</vt:i4>
      </vt:variant>
      <vt:variant>
        <vt:i4>7231</vt:i4>
      </vt:variant>
      <vt:variant>
        <vt:i4>0</vt:i4>
      </vt:variant>
      <vt:variant>
        <vt:i4>5</vt:i4>
      </vt:variant>
      <vt:variant>
        <vt:lpwstr/>
      </vt:variant>
      <vt:variant>
        <vt:lpwstr>_ENREF_142</vt:lpwstr>
      </vt:variant>
      <vt:variant>
        <vt:i4>7667769</vt:i4>
      </vt:variant>
      <vt:variant>
        <vt:i4>7225</vt:i4>
      </vt:variant>
      <vt:variant>
        <vt:i4>0</vt:i4>
      </vt:variant>
      <vt:variant>
        <vt:i4>5</vt:i4>
      </vt:variant>
      <vt:variant>
        <vt:lpwstr/>
      </vt:variant>
      <vt:variant>
        <vt:lpwstr>_ENREF_125</vt:lpwstr>
      </vt:variant>
      <vt:variant>
        <vt:i4>7667769</vt:i4>
      </vt:variant>
      <vt:variant>
        <vt:i4>7219</vt:i4>
      </vt:variant>
      <vt:variant>
        <vt:i4>0</vt:i4>
      </vt:variant>
      <vt:variant>
        <vt:i4>5</vt:i4>
      </vt:variant>
      <vt:variant>
        <vt:lpwstr/>
      </vt:variant>
      <vt:variant>
        <vt:lpwstr>_ENREF_125</vt:lpwstr>
      </vt:variant>
      <vt:variant>
        <vt:i4>7733305</vt:i4>
      </vt:variant>
      <vt:variant>
        <vt:i4>7213</vt:i4>
      </vt:variant>
      <vt:variant>
        <vt:i4>0</vt:i4>
      </vt:variant>
      <vt:variant>
        <vt:i4>5</vt:i4>
      </vt:variant>
      <vt:variant>
        <vt:lpwstr/>
      </vt:variant>
      <vt:variant>
        <vt:lpwstr>_ENREF_423</vt:lpwstr>
      </vt:variant>
      <vt:variant>
        <vt:i4>4522040</vt:i4>
      </vt:variant>
      <vt:variant>
        <vt:i4>7207</vt:i4>
      </vt:variant>
      <vt:variant>
        <vt:i4>0</vt:i4>
      </vt:variant>
      <vt:variant>
        <vt:i4>5</vt:i4>
      </vt:variant>
      <vt:variant>
        <vt:lpwstr/>
      </vt:variant>
      <vt:variant>
        <vt:lpwstr>_ENREF_43</vt:lpwstr>
      </vt:variant>
      <vt:variant>
        <vt:i4>7733305</vt:i4>
      </vt:variant>
      <vt:variant>
        <vt:i4>7204</vt:i4>
      </vt:variant>
      <vt:variant>
        <vt:i4>0</vt:i4>
      </vt:variant>
      <vt:variant>
        <vt:i4>5</vt:i4>
      </vt:variant>
      <vt:variant>
        <vt:lpwstr/>
      </vt:variant>
      <vt:variant>
        <vt:lpwstr>_ENREF_423</vt:lpwstr>
      </vt:variant>
      <vt:variant>
        <vt:i4>7536703</vt:i4>
      </vt:variant>
      <vt:variant>
        <vt:i4>7196</vt:i4>
      </vt:variant>
      <vt:variant>
        <vt:i4>0</vt:i4>
      </vt:variant>
      <vt:variant>
        <vt:i4>5</vt:i4>
      </vt:variant>
      <vt:variant>
        <vt:lpwstr/>
      </vt:variant>
      <vt:variant>
        <vt:lpwstr>_ENREF_143</vt:lpwstr>
      </vt:variant>
      <vt:variant>
        <vt:i4>7798843</vt:i4>
      </vt:variant>
      <vt:variant>
        <vt:i4>7190</vt:i4>
      </vt:variant>
      <vt:variant>
        <vt:i4>0</vt:i4>
      </vt:variant>
      <vt:variant>
        <vt:i4>5</vt:i4>
      </vt:variant>
      <vt:variant>
        <vt:lpwstr/>
      </vt:variant>
      <vt:variant>
        <vt:lpwstr>_ENREF_503</vt:lpwstr>
      </vt:variant>
      <vt:variant>
        <vt:i4>7536703</vt:i4>
      </vt:variant>
      <vt:variant>
        <vt:i4>7184</vt:i4>
      </vt:variant>
      <vt:variant>
        <vt:i4>0</vt:i4>
      </vt:variant>
      <vt:variant>
        <vt:i4>5</vt:i4>
      </vt:variant>
      <vt:variant>
        <vt:lpwstr/>
      </vt:variant>
      <vt:variant>
        <vt:lpwstr>_ENREF_143</vt:lpwstr>
      </vt:variant>
      <vt:variant>
        <vt:i4>7536703</vt:i4>
      </vt:variant>
      <vt:variant>
        <vt:i4>7178</vt:i4>
      </vt:variant>
      <vt:variant>
        <vt:i4>0</vt:i4>
      </vt:variant>
      <vt:variant>
        <vt:i4>5</vt:i4>
      </vt:variant>
      <vt:variant>
        <vt:lpwstr/>
      </vt:variant>
      <vt:variant>
        <vt:lpwstr>_ENREF_143</vt:lpwstr>
      </vt:variant>
      <vt:variant>
        <vt:i4>8192060</vt:i4>
      </vt:variant>
      <vt:variant>
        <vt:i4>7172</vt:i4>
      </vt:variant>
      <vt:variant>
        <vt:i4>0</vt:i4>
      </vt:variant>
      <vt:variant>
        <vt:i4>5</vt:i4>
      </vt:variant>
      <vt:variant>
        <vt:lpwstr/>
      </vt:variant>
      <vt:variant>
        <vt:lpwstr>_ENREF_478</vt:lpwstr>
      </vt:variant>
      <vt:variant>
        <vt:i4>8126515</vt:i4>
      </vt:variant>
      <vt:variant>
        <vt:i4>7169</vt:i4>
      </vt:variant>
      <vt:variant>
        <vt:i4>0</vt:i4>
      </vt:variant>
      <vt:variant>
        <vt:i4>5</vt:i4>
      </vt:variant>
      <vt:variant>
        <vt:lpwstr/>
      </vt:variant>
      <vt:variant>
        <vt:lpwstr>_ENREF_489</vt:lpwstr>
      </vt:variant>
      <vt:variant>
        <vt:i4>4522047</vt:i4>
      </vt:variant>
      <vt:variant>
        <vt:i4>7161</vt:i4>
      </vt:variant>
      <vt:variant>
        <vt:i4>0</vt:i4>
      </vt:variant>
      <vt:variant>
        <vt:i4>5</vt:i4>
      </vt:variant>
      <vt:variant>
        <vt:lpwstr/>
      </vt:variant>
      <vt:variant>
        <vt:lpwstr>_ENREF_44</vt:lpwstr>
      </vt:variant>
      <vt:variant>
        <vt:i4>7667770</vt:i4>
      </vt:variant>
      <vt:variant>
        <vt:i4>7153</vt:i4>
      </vt:variant>
      <vt:variant>
        <vt:i4>0</vt:i4>
      </vt:variant>
      <vt:variant>
        <vt:i4>5</vt:i4>
      </vt:variant>
      <vt:variant>
        <vt:lpwstr/>
      </vt:variant>
      <vt:variant>
        <vt:lpwstr>_ENREF_410</vt:lpwstr>
      </vt:variant>
      <vt:variant>
        <vt:i4>7536703</vt:i4>
      </vt:variant>
      <vt:variant>
        <vt:i4>7145</vt:i4>
      </vt:variant>
      <vt:variant>
        <vt:i4>0</vt:i4>
      </vt:variant>
      <vt:variant>
        <vt:i4>5</vt:i4>
      </vt:variant>
      <vt:variant>
        <vt:lpwstr/>
      </vt:variant>
      <vt:variant>
        <vt:lpwstr>_ENREF_143</vt:lpwstr>
      </vt:variant>
      <vt:variant>
        <vt:i4>7340092</vt:i4>
      </vt:variant>
      <vt:variant>
        <vt:i4>7142</vt:i4>
      </vt:variant>
      <vt:variant>
        <vt:i4>0</vt:i4>
      </vt:variant>
      <vt:variant>
        <vt:i4>5</vt:i4>
      </vt:variant>
      <vt:variant>
        <vt:lpwstr/>
      </vt:variant>
      <vt:variant>
        <vt:lpwstr>_ENREF_372</vt:lpwstr>
      </vt:variant>
      <vt:variant>
        <vt:i4>7667770</vt:i4>
      </vt:variant>
      <vt:variant>
        <vt:i4>7134</vt:i4>
      </vt:variant>
      <vt:variant>
        <vt:i4>0</vt:i4>
      </vt:variant>
      <vt:variant>
        <vt:i4>5</vt:i4>
      </vt:variant>
      <vt:variant>
        <vt:lpwstr/>
      </vt:variant>
      <vt:variant>
        <vt:lpwstr>_ENREF_410</vt:lpwstr>
      </vt:variant>
      <vt:variant>
        <vt:i4>4522047</vt:i4>
      </vt:variant>
      <vt:variant>
        <vt:i4>7131</vt:i4>
      </vt:variant>
      <vt:variant>
        <vt:i4>0</vt:i4>
      </vt:variant>
      <vt:variant>
        <vt:i4>5</vt:i4>
      </vt:variant>
      <vt:variant>
        <vt:lpwstr/>
      </vt:variant>
      <vt:variant>
        <vt:lpwstr>_ENREF_44</vt:lpwstr>
      </vt:variant>
      <vt:variant>
        <vt:i4>7733304</vt:i4>
      </vt:variant>
      <vt:variant>
        <vt:i4>7123</vt:i4>
      </vt:variant>
      <vt:variant>
        <vt:i4>0</vt:i4>
      </vt:variant>
      <vt:variant>
        <vt:i4>5</vt:i4>
      </vt:variant>
      <vt:variant>
        <vt:lpwstr/>
      </vt:variant>
      <vt:variant>
        <vt:lpwstr>_ENREF_532</vt:lpwstr>
      </vt:variant>
      <vt:variant>
        <vt:i4>7667774</vt:i4>
      </vt:variant>
      <vt:variant>
        <vt:i4>7115</vt:i4>
      </vt:variant>
      <vt:variant>
        <vt:i4>0</vt:i4>
      </vt:variant>
      <vt:variant>
        <vt:i4>5</vt:i4>
      </vt:variant>
      <vt:variant>
        <vt:lpwstr/>
      </vt:variant>
      <vt:variant>
        <vt:lpwstr>_ENREF_551</vt:lpwstr>
      </vt:variant>
      <vt:variant>
        <vt:i4>7864376</vt:i4>
      </vt:variant>
      <vt:variant>
        <vt:i4>7112</vt:i4>
      </vt:variant>
      <vt:variant>
        <vt:i4>0</vt:i4>
      </vt:variant>
      <vt:variant>
        <vt:i4>5</vt:i4>
      </vt:variant>
      <vt:variant>
        <vt:lpwstr/>
      </vt:variant>
      <vt:variant>
        <vt:lpwstr>_ENREF_138</vt:lpwstr>
      </vt:variant>
      <vt:variant>
        <vt:i4>8126515</vt:i4>
      </vt:variant>
      <vt:variant>
        <vt:i4>7109</vt:i4>
      </vt:variant>
      <vt:variant>
        <vt:i4>0</vt:i4>
      </vt:variant>
      <vt:variant>
        <vt:i4>5</vt:i4>
      </vt:variant>
      <vt:variant>
        <vt:lpwstr/>
      </vt:variant>
      <vt:variant>
        <vt:lpwstr>_ENREF_489</vt:lpwstr>
      </vt:variant>
      <vt:variant>
        <vt:i4>7667770</vt:i4>
      </vt:variant>
      <vt:variant>
        <vt:i4>7101</vt:i4>
      </vt:variant>
      <vt:variant>
        <vt:i4>0</vt:i4>
      </vt:variant>
      <vt:variant>
        <vt:i4>5</vt:i4>
      </vt:variant>
      <vt:variant>
        <vt:lpwstr/>
      </vt:variant>
      <vt:variant>
        <vt:lpwstr>_ENREF_410</vt:lpwstr>
      </vt:variant>
      <vt:variant>
        <vt:i4>7667770</vt:i4>
      </vt:variant>
      <vt:variant>
        <vt:i4>7093</vt:i4>
      </vt:variant>
      <vt:variant>
        <vt:i4>0</vt:i4>
      </vt:variant>
      <vt:variant>
        <vt:i4>5</vt:i4>
      </vt:variant>
      <vt:variant>
        <vt:lpwstr/>
      </vt:variant>
      <vt:variant>
        <vt:lpwstr>_ENREF_410</vt:lpwstr>
      </vt:variant>
      <vt:variant>
        <vt:i4>4522047</vt:i4>
      </vt:variant>
      <vt:variant>
        <vt:i4>7085</vt:i4>
      </vt:variant>
      <vt:variant>
        <vt:i4>0</vt:i4>
      </vt:variant>
      <vt:variant>
        <vt:i4>5</vt:i4>
      </vt:variant>
      <vt:variant>
        <vt:lpwstr/>
      </vt:variant>
      <vt:variant>
        <vt:lpwstr>_ENREF_44</vt:lpwstr>
      </vt:variant>
      <vt:variant>
        <vt:i4>7798840</vt:i4>
      </vt:variant>
      <vt:variant>
        <vt:i4>7077</vt:i4>
      </vt:variant>
      <vt:variant>
        <vt:i4>0</vt:i4>
      </vt:variant>
      <vt:variant>
        <vt:i4>5</vt:i4>
      </vt:variant>
      <vt:variant>
        <vt:lpwstr/>
      </vt:variant>
      <vt:variant>
        <vt:lpwstr>_ENREF_335</vt:lpwstr>
      </vt:variant>
      <vt:variant>
        <vt:i4>4784185</vt:i4>
      </vt:variant>
      <vt:variant>
        <vt:i4>7074</vt:i4>
      </vt:variant>
      <vt:variant>
        <vt:i4>0</vt:i4>
      </vt:variant>
      <vt:variant>
        <vt:i4>5</vt:i4>
      </vt:variant>
      <vt:variant>
        <vt:lpwstr/>
      </vt:variant>
      <vt:variant>
        <vt:lpwstr>_ENREF_82</vt:lpwstr>
      </vt:variant>
      <vt:variant>
        <vt:i4>4784184</vt:i4>
      </vt:variant>
      <vt:variant>
        <vt:i4>7071</vt:i4>
      </vt:variant>
      <vt:variant>
        <vt:i4>0</vt:i4>
      </vt:variant>
      <vt:variant>
        <vt:i4>5</vt:i4>
      </vt:variant>
      <vt:variant>
        <vt:lpwstr/>
      </vt:variant>
      <vt:variant>
        <vt:lpwstr>_ENREF_83</vt:lpwstr>
      </vt:variant>
      <vt:variant>
        <vt:i4>7995453</vt:i4>
      </vt:variant>
      <vt:variant>
        <vt:i4>7063</vt:i4>
      </vt:variant>
      <vt:variant>
        <vt:i4>0</vt:i4>
      </vt:variant>
      <vt:variant>
        <vt:i4>5</vt:i4>
      </vt:variant>
      <vt:variant>
        <vt:lpwstr/>
      </vt:variant>
      <vt:variant>
        <vt:lpwstr>_ENREF_269</vt:lpwstr>
      </vt:variant>
      <vt:variant>
        <vt:i4>7798840</vt:i4>
      </vt:variant>
      <vt:variant>
        <vt:i4>7060</vt:i4>
      </vt:variant>
      <vt:variant>
        <vt:i4>0</vt:i4>
      </vt:variant>
      <vt:variant>
        <vt:i4>5</vt:i4>
      </vt:variant>
      <vt:variant>
        <vt:lpwstr/>
      </vt:variant>
      <vt:variant>
        <vt:lpwstr>_ENREF_335</vt:lpwstr>
      </vt:variant>
      <vt:variant>
        <vt:i4>7667775</vt:i4>
      </vt:variant>
      <vt:variant>
        <vt:i4>7052</vt:i4>
      </vt:variant>
      <vt:variant>
        <vt:i4>0</vt:i4>
      </vt:variant>
      <vt:variant>
        <vt:i4>5</vt:i4>
      </vt:variant>
      <vt:variant>
        <vt:lpwstr/>
      </vt:variant>
      <vt:variant>
        <vt:lpwstr>_ENREF_246</vt:lpwstr>
      </vt:variant>
      <vt:variant>
        <vt:i4>7602239</vt:i4>
      </vt:variant>
      <vt:variant>
        <vt:i4>7046</vt:i4>
      </vt:variant>
      <vt:variant>
        <vt:i4>0</vt:i4>
      </vt:variant>
      <vt:variant>
        <vt:i4>5</vt:i4>
      </vt:variant>
      <vt:variant>
        <vt:lpwstr/>
      </vt:variant>
      <vt:variant>
        <vt:lpwstr>_ENREF_247</vt:lpwstr>
      </vt:variant>
      <vt:variant>
        <vt:i4>7602239</vt:i4>
      </vt:variant>
      <vt:variant>
        <vt:i4>7038</vt:i4>
      </vt:variant>
      <vt:variant>
        <vt:i4>0</vt:i4>
      </vt:variant>
      <vt:variant>
        <vt:i4>5</vt:i4>
      </vt:variant>
      <vt:variant>
        <vt:lpwstr/>
      </vt:variant>
      <vt:variant>
        <vt:lpwstr>_ENREF_247</vt:lpwstr>
      </vt:variant>
      <vt:variant>
        <vt:i4>7602239</vt:i4>
      </vt:variant>
      <vt:variant>
        <vt:i4>7030</vt:i4>
      </vt:variant>
      <vt:variant>
        <vt:i4>0</vt:i4>
      </vt:variant>
      <vt:variant>
        <vt:i4>5</vt:i4>
      </vt:variant>
      <vt:variant>
        <vt:lpwstr/>
      </vt:variant>
      <vt:variant>
        <vt:lpwstr>_ENREF_247</vt:lpwstr>
      </vt:variant>
      <vt:variant>
        <vt:i4>7602239</vt:i4>
      </vt:variant>
      <vt:variant>
        <vt:i4>7022</vt:i4>
      </vt:variant>
      <vt:variant>
        <vt:i4>0</vt:i4>
      </vt:variant>
      <vt:variant>
        <vt:i4>5</vt:i4>
      </vt:variant>
      <vt:variant>
        <vt:lpwstr/>
      </vt:variant>
      <vt:variant>
        <vt:lpwstr>_ENREF_247</vt:lpwstr>
      </vt:variant>
      <vt:variant>
        <vt:i4>7733311</vt:i4>
      </vt:variant>
      <vt:variant>
        <vt:i4>7014</vt:i4>
      </vt:variant>
      <vt:variant>
        <vt:i4>0</vt:i4>
      </vt:variant>
      <vt:variant>
        <vt:i4>5</vt:i4>
      </vt:variant>
      <vt:variant>
        <vt:lpwstr/>
      </vt:variant>
      <vt:variant>
        <vt:lpwstr>_ENREF_146</vt:lpwstr>
      </vt:variant>
      <vt:variant>
        <vt:i4>7602239</vt:i4>
      </vt:variant>
      <vt:variant>
        <vt:i4>7006</vt:i4>
      </vt:variant>
      <vt:variant>
        <vt:i4>0</vt:i4>
      </vt:variant>
      <vt:variant>
        <vt:i4>5</vt:i4>
      </vt:variant>
      <vt:variant>
        <vt:lpwstr/>
      </vt:variant>
      <vt:variant>
        <vt:lpwstr>_ENREF_247</vt:lpwstr>
      </vt:variant>
      <vt:variant>
        <vt:i4>8192060</vt:i4>
      </vt:variant>
      <vt:variant>
        <vt:i4>6998</vt:i4>
      </vt:variant>
      <vt:variant>
        <vt:i4>0</vt:i4>
      </vt:variant>
      <vt:variant>
        <vt:i4>5</vt:i4>
      </vt:variant>
      <vt:variant>
        <vt:lpwstr/>
      </vt:variant>
      <vt:variant>
        <vt:lpwstr>_ENREF_478</vt:lpwstr>
      </vt:variant>
      <vt:variant>
        <vt:i4>8192060</vt:i4>
      </vt:variant>
      <vt:variant>
        <vt:i4>6990</vt:i4>
      </vt:variant>
      <vt:variant>
        <vt:i4>0</vt:i4>
      </vt:variant>
      <vt:variant>
        <vt:i4>5</vt:i4>
      </vt:variant>
      <vt:variant>
        <vt:lpwstr/>
      </vt:variant>
      <vt:variant>
        <vt:lpwstr>_ENREF_478</vt:lpwstr>
      </vt:variant>
      <vt:variant>
        <vt:i4>7864376</vt:i4>
      </vt:variant>
      <vt:variant>
        <vt:i4>6982</vt:i4>
      </vt:variant>
      <vt:variant>
        <vt:i4>0</vt:i4>
      </vt:variant>
      <vt:variant>
        <vt:i4>5</vt:i4>
      </vt:variant>
      <vt:variant>
        <vt:lpwstr/>
      </vt:variant>
      <vt:variant>
        <vt:lpwstr>_ENREF_138</vt:lpwstr>
      </vt:variant>
      <vt:variant>
        <vt:i4>7602232</vt:i4>
      </vt:variant>
      <vt:variant>
        <vt:i4>6979</vt:i4>
      </vt:variant>
      <vt:variant>
        <vt:i4>0</vt:i4>
      </vt:variant>
      <vt:variant>
        <vt:i4>5</vt:i4>
      </vt:variant>
      <vt:variant>
        <vt:lpwstr/>
      </vt:variant>
      <vt:variant>
        <vt:lpwstr>_ENREF_134</vt:lpwstr>
      </vt:variant>
      <vt:variant>
        <vt:i4>7602232</vt:i4>
      </vt:variant>
      <vt:variant>
        <vt:i4>6971</vt:i4>
      </vt:variant>
      <vt:variant>
        <vt:i4>0</vt:i4>
      </vt:variant>
      <vt:variant>
        <vt:i4>5</vt:i4>
      </vt:variant>
      <vt:variant>
        <vt:lpwstr/>
      </vt:variant>
      <vt:variant>
        <vt:lpwstr>_ENREF_134</vt:lpwstr>
      </vt:variant>
      <vt:variant>
        <vt:i4>7405630</vt:i4>
      </vt:variant>
      <vt:variant>
        <vt:i4>6965</vt:i4>
      </vt:variant>
      <vt:variant>
        <vt:i4>0</vt:i4>
      </vt:variant>
      <vt:variant>
        <vt:i4>5</vt:i4>
      </vt:variant>
      <vt:variant>
        <vt:lpwstr/>
      </vt:variant>
      <vt:variant>
        <vt:lpwstr>_ENREF_151</vt:lpwstr>
      </vt:variant>
      <vt:variant>
        <vt:i4>7667774</vt:i4>
      </vt:variant>
      <vt:variant>
        <vt:i4>6962</vt:i4>
      </vt:variant>
      <vt:variant>
        <vt:i4>0</vt:i4>
      </vt:variant>
      <vt:variant>
        <vt:i4>5</vt:i4>
      </vt:variant>
      <vt:variant>
        <vt:lpwstr/>
      </vt:variant>
      <vt:variant>
        <vt:lpwstr>_ENREF_155</vt:lpwstr>
      </vt:variant>
      <vt:variant>
        <vt:i4>4325434</vt:i4>
      </vt:variant>
      <vt:variant>
        <vt:i4>6954</vt:i4>
      </vt:variant>
      <vt:variant>
        <vt:i4>0</vt:i4>
      </vt:variant>
      <vt:variant>
        <vt:i4>5</vt:i4>
      </vt:variant>
      <vt:variant>
        <vt:lpwstr/>
      </vt:variant>
      <vt:variant>
        <vt:lpwstr>_ENREF_31</vt:lpwstr>
      </vt:variant>
      <vt:variant>
        <vt:i4>4522043</vt:i4>
      </vt:variant>
      <vt:variant>
        <vt:i4>6946</vt:i4>
      </vt:variant>
      <vt:variant>
        <vt:i4>0</vt:i4>
      </vt:variant>
      <vt:variant>
        <vt:i4>5</vt:i4>
      </vt:variant>
      <vt:variant>
        <vt:lpwstr/>
      </vt:variant>
      <vt:variant>
        <vt:lpwstr>_ENREF_40</vt:lpwstr>
      </vt:variant>
      <vt:variant>
        <vt:i4>7602233</vt:i4>
      </vt:variant>
      <vt:variant>
        <vt:i4>6943</vt:i4>
      </vt:variant>
      <vt:variant>
        <vt:i4>0</vt:i4>
      </vt:variant>
      <vt:variant>
        <vt:i4>5</vt:i4>
      </vt:variant>
      <vt:variant>
        <vt:lpwstr/>
      </vt:variant>
      <vt:variant>
        <vt:lpwstr>_ENREF_421</vt:lpwstr>
      </vt:variant>
      <vt:variant>
        <vt:i4>4587576</vt:i4>
      </vt:variant>
      <vt:variant>
        <vt:i4>6935</vt:i4>
      </vt:variant>
      <vt:variant>
        <vt:i4>0</vt:i4>
      </vt:variant>
      <vt:variant>
        <vt:i4>5</vt:i4>
      </vt:variant>
      <vt:variant>
        <vt:lpwstr/>
      </vt:variant>
      <vt:variant>
        <vt:lpwstr>_ENREF_73</vt:lpwstr>
      </vt:variant>
      <vt:variant>
        <vt:i4>7864382</vt:i4>
      </vt:variant>
      <vt:variant>
        <vt:i4>6927</vt:i4>
      </vt:variant>
      <vt:variant>
        <vt:i4>0</vt:i4>
      </vt:variant>
      <vt:variant>
        <vt:i4>5</vt:i4>
      </vt:variant>
      <vt:variant>
        <vt:lpwstr/>
      </vt:variant>
      <vt:variant>
        <vt:lpwstr>_ENREF_158</vt:lpwstr>
      </vt:variant>
      <vt:variant>
        <vt:i4>7864379</vt:i4>
      </vt:variant>
      <vt:variant>
        <vt:i4>6924</vt:i4>
      </vt:variant>
      <vt:variant>
        <vt:i4>0</vt:i4>
      </vt:variant>
      <vt:variant>
        <vt:i4>5</vt:i4>
      </vt:variant>
      <vt:variant>
        <vt:lpwstr/>
      </vt:variant>
      <vt:variant>
        <vt:lpwstr>_ENREF_108</vt:lpwstr>
      </vt:variant>
      <vt:variant>
        <vt:i4>7864382</vt:i4>
      </vt:variant>
      <vt:variant>
        <vt:i4>6916</vt:i4>
      </vt:variant>
      <vt:variant>
        <vt:i4>0</vt:i4>
      </vt:variant>
      <vt:variant>
        <vt:i4>5</vt:i4>
      </vt:variant>
      <vt:variant>
        <vt:lpwstr/>
      </vt:variant>
      <vt:variant>
        <vt:lpwstr>_ENREF_158</vt:lpwstr>
      </vt:variant>
      <vt:variant>
        <vt:i4>4390971</vt:i4>
      </vt:variant>
      <vt:variant>
        <vt:i4>6913</vt:i4>
      </vt:variant>
      <vt:variant>
        <vt:i4>0</vt:i4>
      </vt:variant>
      <vt:variant>
        <vt:i4>5</vt:i4>
      </vt:variant>
      <vt:variant>
        <vt:lpwstr/>
      </vt:variant>
      <vt:variant>
        <vt:lpwstr>_ENREF_20</vt:lpwstr>
      </vt:variant>
      <vt:variant>
        <vt:i4>4653067</vt:i4>
      </vt:variant>
      <vt:variant>
        <vt:i4>6905</vt:i4>
      </vt:variant>
      <vt:variant>
        <vt:i4>0</vt:i4>
      </vt:variant>
      <vt:variant>
        <vt:i4>5</vt:i4>
      </vt:variant>
      <vt:variant>
        <vt:lpwstr/>
      </vt:variant>
      <vt:variant>
        <vt:lpwstr>_ENREF_6</vt:lpwstr>
      </vt:variant>
      <vt:variant>
        <vt:i4>7995451</vt:i4>
      </vt:variant>
      <vt:variant>
        <vt:i4>6899</vt:i4>
      </vt:variant>
      <vt:variant>
        <vt:i4>0</vt:i4>
      </vt:variant>
      <vt:variant>
        <vt:i4>5</vt:i4>
      </vt:variant>
      <vt:variant>
        <vt:lpwstr/>
      </vt:variant>
      <vt:variant>
        <vt:lpwstr>_ENREF_209</vt:lpwstr>
      </vt:variant>
      <vt:variant>
        <vt:i4>7536698</vt:i4>
      </vt:variant>
      <vt:variant>
        <vt:i4>6893</vt:i4>
      </vt:variant>
      <vt:variant>
        <vt:i4>0</vt:i4>
      </vt:variant>
      <vt:variant>
        <vt:i4>5</vt:i4>
      </vt:variant>
      <vt:variant>
        <vt:lpwstr/>
      </vt:variant>
      <vt:variant>
        <vt:lpwstr>_ENREF_210</vt:lpwstr>
      </vt:variant>
      <vt:variant>
        <vt:i4>7864379</vt:i4>
      </vt:variant>
      <vt:variant>
        <vt:i4>6885</vt:i4>
      </vt:variant>
      <vt:variant>
        <vt:i4>0</vt:i4>
      </vt:variant>
      <vt:variant>
        <vt:i4>5</vt:i4>
      </vt:variant>
      <vt:variant>
        <vt:lpwstr/>
      </vt:variant>
      <vt:variant>
        <vt:lpwstr>_ENREF_108</vt:lpwstr>
      </vt:variant>
      <vt:variant>
        <vt:i4>4587576</vt:i4>
      </vt:variant>
      <vt:variant>
        <vt:i4>6882</vt:i4>
      </vt:variant>
      <vt:variant>
        <vt:i4>0</vt:i4>
      </vt:variant>
      <vt:variant>
        <vt:i4>5</vt:i4>
      </vt:variant>
      <vt:variant>
        <vt:lpwstr/>
      </vt:variant>
      <vt:variant>
        <vt:lpwstr>_ENREF_73</vt:lpwstr>
      </vt:variant>
      <vt:variant>
        <vt:i4>4587576</vt:i4>
      </vt:variant>
      <vt:variant>
        <vt:i4>6874</vt:i4>
      </vt:variant>
      <vt:variant>
        <vt:i4>0</vt:i4>
      </vt:variant>
      <vt:variant>
        <vt:i4>5</vt:i4>
      </vt:variant>
      <vt:variant>
        <vt:lpwstr/>
      </vt:variant>
      <vt:variant>
        <vt:lpwstr>_ENREF_73</vt:lpwstr>
      </vt:variant>
      <vt:variant>
        <vt:i4>4587576</vt:i4>
      </vt:variant>
      <vt:variant>
        <vt:i4>6866</vt:i4>
      </vt:variant>
      <vt:variant>
        <vt:i4>0</vt:i4>
      </vt:variant>
      <vt:variant>
        <vt:i4>5</vt:i4>
      </vt:variant>
      <vt:variant>
        <vt:lpwstr/>
      </vt:variant>
      <vt:variant>
        <vt:lpwstr>_ENREF_73</vt:lpwstr>
      </vt:variant>
      <vt:variant>
        <vt:i4>7864379</vt:i4>
      </vt:variant>
      <vt:variant>
        <vt:i4>6858</vt:i4>
      </vt:variant>
      <vt:variant>
        <vt:i4>0</vt:i4>
      </vt:variant>
      <vt:variant>
        <vt:i4>5</vt:i4>
      </vt:variant>
      <vt:variant>
        <vt:lpwstr/>
      </vt:variant>
      <vt:variant>
        <vt:lpwstr>_ENREF_108</vt:lpwstr>
      </vt:variant>
      <vt:variant>
        <vt:i4>7929915</vt:i4>
      </vt:variant>
      <vt:variant>
        <vt:i4>6850</vt:i4>
      </vt:variant>
      <vt:variant>
        <vt:i4>0</vt:i4>
      </vt:variant>
      <vt:variant>
        <vt:i4>5</vt:i4>
      </vt:variant>
      <vt:variant>
        <vt:lpwstr/>
      </vt:variant>
      <vt:variant>
        <vt:lpwstr>_ENREF_109</vt:lpwstr>
      </vt:variant>
      <vt:variant>
        <vt:i4>7471167</vt:i4>
      </vt:variant>
      <vt:variant>
        <vt:i4>6842</vt:i4>
      </vt:variant>
      <vt:variant>
        <vt:i4>0</vt:i4>
      </vt:variant>
      <vt:variant>
        <vt:i4>5</vt:i4>
      </vt:variant>
      <vt:variant>
        <vt:lpwstr/>
      </vt:variant>
      <vt:variant>
        <vt:lpwstr>_ENREF_340</vt:lpwstr>
      </vt:variant>
      <vt:variant>
        <vt:i4>4325433</vt:i4>
      </vt:variant>
      <vt:variant>
        <vt:i4>6834</vt:i4>
      </vt:variant>
      <vt:variant>
        <vt:i4>0</vt:i4>
      </vt:variant>
      <vt:variant>
        <vt:i4>5</vt:i4>
      </vt:variant>
      <vt:variant>
        <vt:lpwstr/>
      </vt:variant>
      <vt:variant>
        <vt:lpwstr>_ENREF_32</vt:lpwstr>
      </vt:variant>
      <vt:variant>
        <vt:i4>4325433</vt:i4>
      </vt:variant>
      <vt:variant>
        <vt:i4>6828</vt:i4>
      </vt:variant>
      <vt:variant>
        <vt:i4>0</vt:i4>
      </vt:variant>
      <vt:variant>
        <vt:i4>5</vt:i4>
      </vt:variant>
      <vt:variant>
        <vt:lpwstr/>
      </vt:variant>
      <vt:variant>
        <vt:lpwstr>_ENREF_32</vt:lpwstr>
      </vt:variant>
      <vt:variant>
        <vt:i4>7536691</vt:i4>
      </vt:variant>
      <vt:variant>
        <vt:i4>6822</vt:i4>
      </vt:variant>
      <vt:variant>
        <vt:i4>0</vt:i4>
      </vt:variant>
      <vt:variant>
        <vt:i4>5</vt:i4>
      </vt:variant>
      <vt:variant>
        <vt:lpwstr/>
      </vt:variant>
      <vt:variant>
        <vt:lpwstr>_ENREF_280</vt:lpwstr>
      </vt:variant>
      <vt:variant>
        <vt:i4>4325433</vt:i4>
      </vt:variant>
      <vt:variant>
        <vt:i4>6819</vt:i4>
      </vt:variant>
      <vt:variant>
        <vt:i4>0</vt:i4>
      </vt:variant>
      <vt:variant>
        <vt:i4>5</vt:i4>
      </vt:variant>
      <vt:variant>
        <vt:lpwstr/>
      </vt:variant>
      <vt:variant>
        <vt:lpwstr>_ENREF_32</vt:lpwstr>
      </vt:variant>
      <vt:variant>
        <vt:i4>4522044</vt:i4>
      </vt:variant>
      <vt:variant>
        <vt:i4>6811</vt:i4>
      </vt:variant>
      <vt:variant>
        <vt:i4>0</vt:i4>
      </vt:variant>
      <vt:variant>
        <vt:i4>5</vt:i4>
      </vt:variant>
      <vt:variant>
        <vt:lpwstr/>
      </vt:variant>
      <vt:variant>
        <vt:lpwstr>_ENREF_47</vt:lpwstr>
      </vt:variant>
      <vt:variant>
        <vt:i4>7471165</vt:i4>
      </vt:variant>
      <vt:variant>
        <vt:i4>6808</vt:i4>
      </vt:variant>
      <vt:variant>
        <vt:i4>0</vt:i4>
      </vt:variant>
      <vt:variant>
        <vt:i4>5</vt:i4>
      </vt:variant>
      <vt:variant>
        <vt:lpwstr/>
      </vt:variant>
      <vt:variant>
        <vt:lpwstr>_ENREF_467</vt:lpwstr>
      </vt:variant>
      <vt:variant>
        <vt:i4>7536696</vt:i4>
      </vt:variant>
      <vt:variant>
        <vt:i4>6800</vt:i4>
      </vt:variant>
      <vt:variant>
        <vt:i4>0</vt:i4>
      </vt:variant>
      <vt:variant>
        <vt:i4>5</vt:i4>
      </vt:variant>
      <vt:variant>
        <vt:lpwstr/>
      </vt:variant>
      <vt:variant>
        <vt:lpwstr>_ENREF_537</vt:lpwstr>
      </vt:variant>
      <vt:variant>
        <vt:i4>7340088</vt:i4>
      </vt:variant>
      <vt:variant>
        <vt:i4>6797</vt:i4>
      </vt:variant>
      <vt:variant>
        <vt:i4>0</vt:i4>
      </vt:variant>
      <vt:variant>
        <vt:i4>5</vt:i4>
      </vt:variant>
      <vt:variant>
        <vt:lpwstr/>
      </vt:variant>
      <vt:variant>
        <vt:lpwstr>_ENREF_435</vt:lpwstr>
      </vt:variant>
      <vt:variant>
        <vt:i4>7929915</vt:i4>
      </vt:variant>
      <vt:variant>
        <vt:i4>6789</vt:i4>
      </vt:variant>
      <vt:variant>
        <vt:i4>0</vt:i4>
      </vt:variant>
      <vt:variant>
        <vt:i4>5</vt:i4>
      </vt:variant>
      <vt:variant>
        <vt:lpwstr/>
      </vt:variant>
      <vt:variant>
        <vt:lpwstr>_ENREF_109</vt:lpwstr>
      </vt:variant>
      <vt:variant>
        <vt:i4>7798841</vt:i4>
      </vt:variant>
      <vt:variant>
        <vt:i4>6781</vt:i4>
      </vt:variant>
      <vt:variant>
        <vt:i4>0</vt:i4>
      </vt:variant>
      <vt:variant>
        <vt:i4>5</vt:i4>
      </vt:variant>
      <vt:variant>
        <vt:lpwstr/>
      </vt:variant>
      <vt:variant>
        <vt:lpwstr>_ENREF_127</vt:lpwstr>
      </vt:variant>
      <vt:variant>
        <vt:i4>4390975</vt:i4>
      </vt:variant>
      <vt:variant>
        <vt:i4>6775</vt:i4>
      </vt:variant>
      <vt:variant>
        <vt:i4>0</vt:i4>
      </vt:variant>
      <vt:variant>
        <vt:i4>5</vt:i4>
      </vt:variant>
      <vt:variant>
        <vt:lpwstr/>
      </vt:variant>
      <vt:variant>
        <vt:lpwstr>_ENREF_24</vt:lpwstr>
      </vt:variant>
      <vt:variant>
        <vt:i4>7471165</vt:i4>
      </vt:variant>
      <vt:variant>
        <vt:i4>6767</vt:i4>
      </vt:variant>
      <vt:variant>
        <vt:i4>0</vt:i4>
      </vt:variant>
      <vt:variant>
        <vt:i4>5</vt:i4>
      </vt:variant>
      <vt:variant>
        <vt:lpwstr/>
      </vt:variant>
      <vt:variant>
        <vt:lpwstr>_ENREF_261</vt:lpwstr>
      </vt:variant>
      <vt:variant>
        <vt:i4>7405629</vt:i4>
      </vt:variant>
      <vt:variant>
        <vt:i4>6761</vt:i4>
      </vt:variant>
      <vt:variant>
        <vt:i4>0</vt:i4>
      </vt:variant>
      <vt:variant>
        <vt:i4>5</vt:i4>
      </vt:variant>
      <vt:variant>
        <vt:lpwstr/>
      </vt:variant>
      <vt:variant>
        <vt:lpwstr>_ENREF_363</vt:lpwstr>
      </vt:variant>
      <vt:variant>
        <vt:i4>7733305</vt:i4>
      </vt:variant>
      <vt:variant>
        <vt:i4>6755</vt:i4>
      </vt:variant>
      <vt:variant>
        <vt:i4>0</vt:i4>
      </vt:variant>
      <vt:variant>
        <vt:i4>5</vt:i4>
      </vt:variant>
      <vt:variant>
        <vt:lpwstr/>
      </vt:variant>
      <vt:variant>
        <vt:lpwstr>_ENREF_225</vt:lpwstr>
      </vt:variant>
      <vt:variant>
        <vt:i4>7798841</vt:i4>
      </vt:variant>
      <vt:variant>
        <vt:i4>6749</vt:i4>
      </vt:variant>
      <vt:variant>
        <vt:i4>0</vt:i4>
      </vt:variant>
      <vt:variant>
        <vt:i4>5</vt:i4>
      </vt:variant>
      <vt:variant>
        <vt:lpwstr/>
      </vt:variant>
      <vt:variant>
        <vt:lpwstr>_ENREF_127</vt:lpwstr>
      </vt:variant>
      <vt:variant>
        <vt:i4>7536699</vt:i4>
      </vt:variant>
      <vt:variant>
        <vt:i4>6743</vt:i4>
      </vt:variant>
      <vt:variant>
        <vt:i4>0</vt:i4>
      </vt:variant>
      <vt:variant>
        <vt:i4>5</vt:i4>
      </vt:variant>
      <vt:variant>
        <vt:lpwstr/>
      </vt:variant>
      <vt:variant>
        <vt:lpwstr>_ENREF_103</vt:lpwstr>
      </vt:variant>
      <vt:variant>
        <vt:i4>4325437</vt:i4>
      </vt:variant>
      <vt:variant>
        <vt:i4>6740</vt:i4>
      </vt:variant>
      <vt:variant>
        <vt:i4>0</vt:i4>
      </vt:variant>
      <vt:variant>
        <vt:i4>5</vt:i4>
      </vt:variant>
      <vt:variant>
        <vt:lpwstr/>
      </vt:variant>
      <vt:variant>
        <vt:lpwstr>_ENREF_36</vt:lpwstr>
      </vt:variant>
      <vt:variant>
        <vt:i4>7929915</vt:i4>
      </vt:variant>
      <vt:variant>
        <vt:i4>6732</vt:i4>
      </vt:variant>
      <vt:variant>
        <vt:i4>0</vt:i4>
      </vt:variant>
      <vt:variant>
        <vt:i4>5</vt:i4>
      </vt:variant>
      <vt:variant>
        <vt:lpwstr/>
      </vt:variant>
      <vt:variant>
        <vt:lpwstr>_ENREF_109</vt:lpwstr>
      </vt:variant>
      <vt:variant>
        <vt:i4>7340089</vt:i4>
      </vt:variant>
      <vt:variant>
        <vt:i4>6724</vt:i4>
      </vt:variant>
      <vt:variant>
        <vt:i4>0</vt:i4>
      </vt:variant>
      <vt:variant>
        <vt:i4>5</vt:i4>
      </vt:variant>
      <vt:variant>
        <vt:lpwstr/>
      </vt:variant>
      <vt:variant>
        <vt:lpwstr>_ENREF_223</vt:lpwstr>
      </vt:variant>
      <vt:variant>
        <vt:i4>7667768</vt:i4>
      </vt:variant>
      <vt:variant>
        <vt:i4>6716</vt:i4>
      </vt:variant>
      <vt:variant>
        <vt:i4>0</vt:i4>
      </vt:variant>
      <vt:variant>
        <vt:i4>5</vt:i4>
      </vt:variant>
      <vt:variant>
        <vt:lpwstr/>
      </vt:variant>
      <vt:variant>
        <vt:lpwstr>_ENREF_337</vt:lpwstr>
      </vt:variant>
      <vt:variant>
        <vt:i4>7929915</vt:i4>
      </vt:variant>
      <vt:variant>
        <vt:i4>6713</vt:i4>
      </vt:variant>
      <vt:variant>
        <vt:i4>0</vt:i4>
      </vt:variant>
      <vt:variant>
        <vt:i4>5</vt:i4>
      </vt:variant>
      <vt:variant>
        <vt:lpwstr/>
      </vt:variant>
      <vt:variant>
        <vt:lpwstr>_ENREF_109</vt:lpwstr>
      </vt:variant>
      <vt:variant>
        <vt:i4>7995454</vt:i4>
      </vt:variant>
      <vt:variant>
        <vt:i4>6705</vt:i4>
      </vt:variant>
      <vt:variant>
        <vt:i4>0</vt:i4>
      </vt:variant>
      <vt:variant>
        <vt:i4>5</vt:i4>
      </vt:variant>
      <vt:variant>
        <vt:lpwstr/>
      </vt:variant>
      <vt:variant>
        <vt:lpwstr>_ENREF_358</vt:lpwstr>
      </vt:variant>
      <vt:variant>
        <vt:i4>4718652</vt:i4>
      </vt:variant>
      <vt:variant>
        <vt:i4>6697</vt:i4>
      </vt:variant>
      <vt:variant>
        <vt:i4>0</vt:i4>
      </vt:variant>
      <vt:variant>
        <vt:i4>5</vt:i4>
      </vt:variant>
      <vt:variant>
        <vt:lpwstr/>
      </vt:variant>
      <vt:variant>
        <vt:lpwstr>_ENREF_97</vt:lpwstr>
      </vt:variant>
      <vt:variant>
        <vt:i4>7667772</vt:i4>
      </vt:variant>
      <vt:variant>
        <vt:i4>6689</vt:i4>
      </vt:variant>
      <vt:variant>
        <vt:i4>0</vt:i4>
      </vt:variant>
      <vt:variant>
        <vt:i4>5</vt:i4>
      </vt:variant>
      <vt:variant>
        <vt:lpwstr/>
      </vt:variant>
      <vt:variant>
        <vt:lpwstr>_ENREF_470</vt:lpwstr>
      </vt:variant>
      <vt:variant>
        <vt:i4>7340089</vt:i4>
      </vt:variant>
      <vt:variant>
        <vt:i4>6681</vt:i4>
      </vt:variant>
      <vt:variant>
        <vt:i4>0</vt:i4>
      </vt:variant>
      <vt:variant>
        <vt:i4>5</vt:i4>
      </vt:variant>
      <vt:variant>
        <vt:lpwstr/>
      </vt:variant>
      <vt:variant>
        <vt:lpwstr>_ENREF_425</vt:lpwstr>
      </vt:variant>
      <vt:variant>
        <vt:i4>7733298</vt:i4>
      </vt:variant>
      <vt:variant>
        <vt:i4>6675</vt:i4>
      </vt:variant>
      <vt:variant>
        <vt:i4>0</vt:i4>
      </vt:variant>
      <vt:variant>
        <vt:i4>5</vt:i4>
      </vt:variant>
      <vt:variant>
        <vt:lpwstr/>
      </vt:variant>
      <vt:variant>
        <vt:lpwstr>_ENREF_493</vt:lpwstr>
      </vt:variant>
      <vt:variant>
        <vt:i4>4784178</vt:i4>
      </vt:variant>
      <vt:variant>
        <vt:i4>6669</vt:i4>
      </vt:variant>
      <vt:variant>
        <vt:i4>0</vt:i4>
      </vt:variant>
      <vt:variant>
        <vt:i4>5</vt:i4>
      </vt:variant>
      <vt:variant>
        <vt:lpwstr/>
      </vt:variant>
      <vt:variant>
        <vt:lpwstr>_ENREF_89</vt:lpwstr>
      </vt:variant>
      <vt:variant>
        <vt:i4>4784178</vt:i4>
      </vt:variant>
      <vt:variant>
        <vt:i4>6663</vt:i4>
      </vt:variant>
      <vt:variant>
        <vt:i4>0</vt:i4>
      </vt:variant>
      <vt:variant>
        <vt:i4>5</vt:i4>
      </vt:variant>
      <vt:variant>
        <vt:lpwstr/>
      </vt:variant>
      <vt:variant>
        <vt:lpwstr>_ENREF_89</vt:lpwstr>
      </vt:variant>
      <vt:variant>
        <vt:i4>7471155</vt:i4>
      </vt:variant>
      <vt:variant>
        <vt:i4>6660</vt:i4>
      </vt:variant>
      <vt:variant>
        <vt:i4>0</vt:i4>
      </vt:variant>
      <vt:variant>
        <vt:i4>5</vt:i4>
      </vt:variant>
      <vt:variant>
        <vt:lpwstr/>
      </vt:variant>
      <vt:variant>
        <vt:lpwstr>_ENREF_380</vt:lpwstr>
      </vt:variant>
      <vt:variant>
        <vt:i4>7536699</vt:i4>
      </vt:variant>
      <vt:variant>
        <vt:i4>6652</vt:i4>
      </vt:variant>
      <vt:variant>
        <vt:i4>0</vt:i4>
      </vt:variant>
      <vt:variant>
        <vt:i4>5</vt:i4>
      </vt:variant>
      <vt:variant>
        <vt:lpwstr/>
      </vt:variant>
      <vt:variant>
        <vt:lpwstr>_ENREF_103</vt:lpwstr>
      </vt:variant>
      <vt:variant>
        <vt:i4>7798843</vt:i4>
      </vt:variant>
      <vt:variant>
        <vt:i4>6649</vt:i4>
      </vt:variant>
      <vt:variant>
        <vt:i4>0</vt:i4>
      </vt:variant>
      <vt:variant>
        <vt:i4>5</vt:i4>
      </vt:variant>
      <vt:variant>
        <vt:lpwstr/>
      </vt:variant>
      <vt:variant>
        <vt:lpwstr>_ENREF_204</vt:lpwstr>
      </vt:variant>
      <vt:variant>
        <vt:i4>7798843</vt:i4>
      </vt:variant>
      <vt:variant>
        <vt:i4>6641</vt:i4>
      </vt:variant>
      <vt:variant>
        <vt:i4>0</vt:i4>
      </vt:variant>
      <vt:variant>
        <vt:i4>5</vt:i4>
      </vt:variant>
      <vt:variant>
        <vt:lpwstr/>
      </vt:variant>
      <vt:variant>
        <vt:lpwstr>_ENREF_204</vt:lpwstr>
      </vt:variant>
      <vt:variant>
        <vt:i4>4718652</vt:i4>
      </vt:variant>
      <vt:variant>
        <vt:i4>6638</vt:i4>
      </vt:variant>
      <vt:variant>
        <vt:i4>0</vt:i4>
      </vt:variant>
      <vt:variant>
        <vt:i4>5</vt:i4>
      </vt:variant>
      <vt:variant>
        <vt:lpwstr/>
      </vt:variant>
      <vt:variant>
        <vt:lpwstr>_ENREF_97</vt:lpwstr>
      </vt:variant>
      <vt:variant>
        <vt:i4>7798834</vt:i4>
      </vt:variant>
      <vt:variant>
        <vt:i4>6630</vt:i4>
      </vt:variant>
      <vt:variant>
        <vt:i4>0</vt:i4>
      </vt:variant>
      <vt:variant>
        <vt:i4>5</vt:i4>
      </vt:variant>
      <vt:variant>
        <vt:lpwstr/>
      </vt:variant>
      <vt:variant>
        <vt:lpwstr>_ENREF_395</vt:lpwstr>
      </vt:variant>
      <vt:variant>
        <vt:i4>7536691</vt:i4>
      </vt:variant>
      <vt:variant>
        <vt:i4>6622</vt:i4>
      </vt:variant>
      <vt:variant>
        <vt:i4>0</vt:i4>
      </vt:variant>
      <vt:variant>
        <vt:i4>5</vt:i4>
      </vt:variant>
      <vt:variant>
        <vt:lpwstr/>
      </vt:variant>
      <vt:variant>
        <vt:lpwstr>_ENREF_280</vt:lpwstr>
      </vt:variant>
      <vt:variant>
        <vt:i4>7471160</vt:i4>
      </vt:variant>
      <vt:variant>
        <vt:i4>6614</vt:i4>
      </vt:variant>
      <vt:variant>
        <vt:i4>0</vt:i4>
      </vt:variant>
      <vt:variant>
        <vt:i4>5</vt:i4>
      </vt:variant>
      <vt:variant>
        <vt:lpwstr/>
      </vt:variant>
      <vt:variant>
        <vt:lpwstr>_ENREF_231</vt:lpwstr>
      </vt:variant>
      <vt:variant>
        <vt:i4>4325433</vt:i4>
      </vt:variant>
      <vt:variant>
        <vt:i4>6606</vt:i4>
      </vt:variant>
      <vt:variant>
        <vt:i4>0</vt:i4>
      </vt:variant>
      <vt:variant>
        <vt:i4>5</vt:i4>
      </vt:variant>
      <vt:variant>
        <vt:lpwstr/>
      </vt:variant>
      <vt:variant>
        <vt:lpwstr>_ENREF_32</vt:lpwstr>
      </vt:variant>
      <vt:variant>
        <vt:i4>4718651</vt:i4>
      </vt:variant>
      <vt:variant>
        <vt:i4>6600</vt:i4>
      </vt:variant>
      <vt:variant>
        <vt:i4>0</vt:i4>
      </vt:variant>
      <vt:variant>
        <vt:i4>5</vt:i4>
      </vt:variant>
      <vt:variant>
        <vt:lpwstr/>
      </vt:variant>
      <vt:variant>
        <vt:lpwstr>_ENREF_90</vt:lpwstr>
      </vt:variant>
      <vt:variant>
        <vt:i4>4587531</vt:i4>
      </vt:variant>
      <vt:variant>
        <vt:i4>6597</vt:i4>
      </vt:variant>
      <vt:variant>
        <vt:i4>0</vt:i4>
      </vt:variant>
      <vt:variant>
        <vt:i4>5</vt:i4>
      </vt:variant>
      <vt:variant>
        <vt:lpwstr/>
      </vt:variant>
      <vt:variant>
        <vt:lpwstr>_ENREF_7</vt:lpwstr>
      </vt:variant>
      <vt:variant>
        <vt:i4>7536690</vt:i4>
      </vt:variant>
      <vt:variant>
        <vt:i4>6589</vt:i4>
      </vt:variant>
      <vt:variant>
        <vt:i4>0</vt:i4>
      </vt:variant>
      <vt:variant>
        <vt:i4>5</vt:i4>
      </vt:variant>
      <vt:variant>
        <vt:lpwstr/>
      </vt:variant>
      <vt:variant>
        <vt:lpwstr>_ENREF_496</vt:lpwstr>
      </vt:variant>
      <vt:variant>
        <vt:i4>7995442</vt:i4>
      </vt:variant>
      <vt:variant>
        <vt:i4>6581</vt:i4>
      </vt:variant>
      <vt:variant>
        <vt:i4>0</vt:i4>
      </vt:variant>
      <vt:variant>
        <vt:i4>5</vt:i4>
      </vt:variant>
      <vt:variant>
        <vt:lpwstr/>
      </vt:variant>
      <vt:variant>
        <vt:lpwstr>_ENREF_299</vt:lpwstr>
      </vt:variant>
      <vt:variant>
        <vt:i4>4718651</vt:i4>
      </vt:variant>
      <vt:variant>
        <vt:i4>6573</vt:i4>
      </vt:variant>
      <vt:variant>
        <vt:i4>0</vt:i4>
      </vt:variant>
      <vt:variant>
        <vt:i4>5</vt:i4>
      </vt:variant>
      <vt:variant>
        <vt:lpwstr/>
      </vt:variant>
      <vt:variant>
        <vt:lpwstr>_ENREF_90</vt:lpwstr>
      </vt:variant>
      <vt:variant>
        <vt:i4>7536690</vt:i4>
      </vt:variant>
      <vt:variant>
        <vt:i4>6565</vt:i4>
      </vt:variant>
      <vt:variant>
        <vt:i4>0</vt:i4>
      </vt:variant>
      <vt:variant>
        <vt:i4>5</vt:i4>
      </vt:variant>
      <vt:variant>
        <vt:lpwstr/>
      </vt:variant>
      <vt:variant>
        <vt:lpwstr>_ENREF_496</vt:lpwstr>
      </vt:variant>
      <vt:variant>
        <vt:i4>7602235</vt:i4>
      </vt:variant>
      <vt:variant>
        <vt:i4>6557</vt:i4>
      </vt:variant>
      <vt:variant>
        <vt:i4>0</vt:i4>
      </vt:variant>
      <vt:variant>
        <vt:i4>5</vt:i4>
      </vt:variant>
      <vt:variant>
        <vt:lpwstr/>
      </vt:variant>
      <vt:variant>
        <vt:lpwstr>_ENREF_500</vt:lpwstr>
      </vt:variant>
      <vt:variant>
        <vt:i4>7405627</vt:i4>
      </vt:variant>
      <vt:variant>
        <vt:i4>6554</vt:i4>
      </vt:variant>
      <vt:variant>
        <vt:i4>0</vt:i4>
      </vt:variant>
      <vt:variant>
        <vt:i4>5</vt:i4>
      </vt:variant>
      <vt:variant>
        <vt:lpwstr/>
      </vt:variant>
      <vt:variant>
        <vt:lpwstr>_ENREF_202</vt:lpwstr>
      </vt:variant>
      <vt:variant>
        <vt:i4>7471154</vt:i4>
      </vt:variant>
      <vt:variant>
        <vt:i4>6546</vt:i4>
      </vt:variant>
      <vt:variant>
        <vt:i4>0</vt:i4>
      </vt:variant>
      <vt:variant>
        <vt:i4>5</vt:i4>
      </vt:variant>
      <vt:variant>
        <vt:lpwstr/>
      </vt:variant>
      <vt:variant>
        <vt:lpwstr>_ENREF_291</vt:lpwstr>
      </vt:variant>
      <vt:variant>
        <vt:i4>7340094</vt:i4>
      </vt:variant>
      <vt:variant>
        <vt:i4>6540</vt:i4>
      </vt:variant>
      <vt:variant>
        <vt:i4>0</vt:i4>
      </vt:variant>
      <vt:variant>
        <vt:i4>5</vt:i4>
      </vt:variant>
      <vt:variant>
        <vt:lpwstr/>
      </vt:variant>
      <vt:variant>
        <vt:lpwstr>_ENREF_253</vt:lpwstr>
      </vt:variant>
      <vt:variant>
        <vt:i4>7733304</vt:i4>
      </vt:variant>
      <vt:variant>
        <vt:i4>6534</vt:i4>
      </vt:variant>
      <vt:variant>
        <vt:i4>0</vt:i4>
      </vt:variant>
      <vt:variant>
        <vt:i4>5</vt:i4>
      </vt:variant>
      <vt:variant>
        <vt:lpwstr/>
      </vt:variant>
      <vt:variant>
        <vt:lpwstr>_ENREF_235</vt:lpwstr>
      </vt:variant>
      <vt:variant>
        <vt:i4>7798846</vt:i4>
      </vt:variant>
      <vt:variant>
        <vt:i4>6526</vt:i4>
      </vt:variant>
      <vt:variant>
        <vt:i4>0</vt:i4>
      </vt:variant>
      <vt:variant>
        <vt:i4>5</vt:i4>
      </vt:variant>
      <vt:variant>
        <vt:lpwstr/>
      </vt:variant>
      <vt:variant>
        <vt:lpwstr>_ENREF_254</vt:lpwstr>
      </vt:variant>
      <vt:variant>
        <vt:i4>7995443</vt:i4>
      </vt:variant>
      <vt:variant>
        <vt:i4>6518</vt:i4>
      </vt:variant>
      <vt:variant>
        <vt:i4>0</vt:i4>
      </vt:variant>
      <vt:variant>
        <vt:i4>5</vt:i4>
      </vt:variant>
      <vt:variant>
        <vt:lpwstr/>
      </vt:variant>
      <vt:variant>
        <vt:lpwstr>_ENREF_388</vt:lpwstr>
      </vt:variant>
      <vt:variant>
        <vt:i4>7733308</vt:i4>
      </vt:variant>
      <vt:variant>
        <vt:i4>6510</vt:i4>
      </vt:variant>
      <vt:variant>
        <vt:i4>0</vt:i4>
      </vt:variant>
      <vt:variant>
        <vt:i4>5</vt:i4>
      </vt:variant>
      <vt:variant>
        <vt:lpwstr/>
      </vt:variant>
      <vt:variant>
        <vt:lpwstr>_ENREF_275</vt:lpwstr>
      </vt:variant>
      <vt:variant>
        <vt:i4>7798844</vt:i4>
      </vt:variant>
      <vt:variant>
        <vt:i4>6504</vt:i4>
      </vt:variant>
      <vt:variant>
        <vt:i4>0</vt:i4>
      </vt:variant>
      <vt:variant>
        <vt:i4>5</vt:i4>
      </vt:variant>
      <vt:variant>
        <vt:lpwstr/>
      </vt:variant>
      <vt:variant>
        <vt:lpwstr>_ENREF_274</vt:lpwstr>
      </vt:variant>
      <vt:variant>
        <vt:i4>7471166</vt:i4>
      </vt:variant>
      <vt:variant>
        <vt:i4>6496</vt:i4>
      </vt:variant>
      <vt:variant>
        <vt:i4>0</vt:i4>
      </vt:variant>
      <vt:variant>
        <vt:i4>5</vt:i4>
      </vt:variant>
      <vt:variant>
        <vt:lpwstr/>
      </vt:variant>
      <vt:variant>
        <vt:lpwstr>_ENREF_251</vt:lpwstr>
      </vt:variant>
      <vt:variant>
        <vt:i4>7667772</vt:i4>
      </vt:variant>
      <vt:variant>
        <vt:i4>6488</vt:i4>
      </vt:variant>
      <vt:variant>
        <vt:i4>0</vt:i4>
      </vt:variant>
      <vt:variant>
        <vt:i4>5</vt:i4>
      </vt:variant>
      <vt:variant>
        <vt:lpwstr/>
      </vt:variant>
      <vt:variant>
        <vt:lpwstr>_ENREF_175</vt:lpwstr>
      </vt:variant>
      <vt:variant>
        <vt:i4>7733299</vt:i4>
      </vt:variant>
      <vt:variant>
        <vt:i4>6485</vt:i4>
      </vt:variant>
      <vt:variant>
        <vt:i4>0</vt:i4>
      </vt:variant>
      <vt:variant>
        <vt:i4>5</vt:i4>
      </vt:variant>
      <vt:variant>
        <vt:lpwstr/>
      </vt:variant>
      <vt:variant>
        <vt:lpwstr>_ENREF_483</vt:lpwstr>
      </vt:variant>
      <vt:variant>
        <vt:i4>7471160</vt:i4>
      </vt:variant>
      <vt:variant>
        <vt:i4>6477</vt:i4>
      </vt:variant>
      <vt:variant>
        <vt:i4>0</vt:i4>
      </vt:variant>
      <vt:variant>
        <vt:i4>5</vt:i4>
      </vt:variant>
      <vt:variant>
        <vt:lpwstr/>
      </vt:variant>
      <vt:variant>
        <vt:lpwstr>_ENREF_536</vt:lpwstr>
      </vt:variant>
      <vt:variant>
        <vt:i4>7471160</vt:i4>
      </vt:variant>
      <vt:variant>
        <vt:i4>6469</vt:i4>
      </vt:variant>
      <vt:variant>
        <vt:i4>0</vt:i4>
      </vt:variant>
      <vt:variant>
        <vt:i4>5</vt:i4>
      </vt:variant>
      <vt:variant>
        <vt:lpwstr/>
      </vt:variant>
      <vt:variant>
        <vt:lpwstr>_ENREF_536</vt:lpwstr>
      </vt:variant>
      <vt:variant>
        <vt:i4>7602238</vt:i4>
      </vt:variant>
      <vt:variant>
        <vt:i4>6461</vt:i4>
      </vt:variant>
      <vt:variant>
        <vt:i4>0</vt:i4>
      </vt:variant>
      <vt:variant>
        <vt:i4>5</vt:i4>
      </vt:variant>
      <vt:variant>
        <vt:lpwstr/>
      </vt:variant>
      <vt:variant>
        <vt:lpwstr>_ENREF_257</vt:lpwstr>
      </vt:variant>
      <vt:variant>
        <vt:i4>8060990</vt:i4>
      </vt:variant>
      <vt:variant>
        <vt:i4>6451</vt:i4>
      </vt:variant>
      <vt:variant>
        <vt:i4>0</vt:i4>
      </vt:variant>
      <vt:variant>
        <vt:i4>5</vt:i4>
      </vt:variant>
      <vt:variant>
        <vt:lpwstr/>
      </vt:variant>
      <vt:variant>
        <vt:lpwstr>_ENREF_258</vt:lpwstr>
      </vt:variant>
      <vt:variant>
        <vt:i4>8060990</vt:i4>
      </vt:variant>
      <vt:variant>
        <vt:i4>6445</vt:i4>
      </vt:variant>
      <vt:variant>
        <vt:i4>0</vt:i4>
      </vt:variant>
      <vt:variant>
        <vt:i4>5</vt:i4>
      </vt:variant>
      <vt:variant>
        <vt:lpwstr/>
      </vt:variant>
      <vt:variant>
        <vt:lpwstr>_ENREF_258</vt:lpwstr>
      </vt:variant>
      <vt:variant>
        <vt:i4>7340089</vt:i4>
      </vt:variant>
      <vt:variant>
        <vt:i4>6439</vt:i4>
      </vt:variant>
      <vt:variant>
        <vt:i4>0</vt:i4>
      </vt:variant>
      <vt:variant>
        <vt:i4>5</vt:i4>
      </vt:variant>
      <vt:variant>
        <vt:lpwstr/>
      </vt:variant>
      <vt:variant>
        <vt:lpwstr>_ENREF_322</vt:lpwstr>
      </vt:variant>
      <vt:variant>
        <vt:i4>7405624</vt:i4>
      </vt:variant>
      <vt:variant>
        <vt:i4>6436</vt:i4>
      </vt:variant>
      <vt:variant>
        <vt:i4>0</vt:i4>
      </vt:variant>
      <vt:variant>
        <vt:i4>5</vt:i4>
      </vt:variant>
      <vt:variant>
        <vt:lpwstr/>
      </vt:variant>
      <vt:variant>
        <vt:lpwstr>_ENREF_333</vt:lpwstr>
      </vt:variant>
      <vt:variant>
        <vt:i4>7798840</vt:i4>
      </vt:variant>
      <vt:variant>
        <vt:i4>6433</vt:i4>
      </vt:variant>
      <vt:variant>
        <vt:i4>0</vt:i4>
      </vt:variant>
      <vt:variant>
        <vt:i4>5</vt:i4>
      </vt:variant>
      <vt:variant>
        <vt:lpwstr/>
      </vt:variant>
      <vt:variant>
        <vt:lpwstr>_ENREF_234</vt:lpwstr>
      </vt:variant>
      <vt:variant>
        <vt:i4>7340089</vt:i4>
      </vt:variant>
      <vt:variant>
        <vt:i4>6425</vt:i4>
      </vt:variant>
      <vt:variant>
        <vt:i4>0</vt:i4>
      </vt:variant>
      <vt:variant>
        <vt:i4>5</vt:i4>
      </vt:variant>
      <vt:variant>
        <vt:lpwstr/>
      </vt:variant>
      <vt:variant>
        <vt:lpwstr>_ENREF_322</vt:lpwstr>
      </vt:variant>
      <vt:variant>
        <vt:i4>7733310</vt:i4>
      </vt:variant>
      <vt:variant>
        <vt:i4>6422</vt:i4>
      </vt:variant>
      <vt:variant>
        <vt:i4>0</vt:i4>
      </vt:variant>
      <vt:variant>
        <vt:i4>5</vt:i4>
      </vt:variant>
      <vt:variant>
        <vt:lpwstr/>
      </vt:variant>
      <vt:variant>
        <vt:lpwstr>_ENREF_156</vt:lpwstr>
      </vt:variant>
      <vt:variant>
        <vt:i4>7667762</vt:i4>
      </vt:variant>
      <vt:variant>
        <vt:i4>6419</vt:i4>
      </vt:variant>
      <vt:variant>
        <vt:i4>0</vt:i4>
      </vt:variant>
      <vt:variant>
        <vt:i4>5</vt:i4>
      </vt:variant>
      <vt:variant>
        <vt:lpwstr/>
      </vt:variant>
      <vt:variant>
        <vt:lpwstr>_ENREF_195</vt:lpwstr>
      </vt:variant>
      <vt:variant>
        <vt:i4>7471154</vt:i4>
      </vt:variant>
      <vt:variant>
        <vt:i4>6411</vt:i4>
      </vt:variant>
      <vt:variant>
        <vt:i4>0</vt:i4>
      </vt:variant>
      <vt:variant>
        <vt:i4>5</vt:i4>
      </vt:variant>
      <vt:variant>
        <vt:lpwstr/>
      </vt:variant>
      <vt:variant>
        <vt:lpwstr>_ENREF_497</vt:lpwstr>
      </vt:variant>
      <vt:variant>
        <vt:i4>7340091</vt:i4>
      </vt:variant>
      <vt:variant>
        <vt:i4>6405</vt:i4>
      </vt:variant>
      <vt:variant>
        <vt:i4>0</vt:i4>
      </vt:variant>
      <vt:variant>
        <vt:i4>5</vt:i4>
      </vt:variant>
      <vt:variant>
        <vt:lpwstr/>
      </vt:variant>
      <vt:variant>
        <vt:lpwstr>_ENREF_504</vt:lpwstr>
      </vt:variant>
      <vt:variant>
        <vt:i4>7340091</vt:i4>
      </vt:variant>
      <vt:variant>
        <vt:i4>6397</vt:i4>
      </vt:variant>
      <vt:variant>
        <vt:i4>0</vt:i4>
      </vt:variant>
      <vt:variant>
        <vt:i4>5</vt:i4>
      </vt:variant>
      <vt:variant>
        <vt:lpwstr/>
      </vt:variant>
      <vt:variant>
        <vt:lpwstr>_ENREF_504</vt:lpwstr>
      </vt:variant>
      <vt:variant>
        <vt:i4>7340089</vt:i4>
      </vt:variant>
      <vt:variant>
        <vt:i4>6389</vt:i4>
      </vt:variant>
      <vt:variant>
        <vt:i4>0</vt:i4>
      </vt:variant>
      <vt:variant>
        <vt:i4>5</vt:i4>
      </vt:variant>
      <vt:variant>
        <vt:lpwstr/>
      </vt:variant>
      <vt:variant>
        <vt:lpwstr>_ENREF_322</vt:lpwstr>
      </vt:variant>
      <vt:variant>
        <vt:i4>7471160</vt:i4>
      </vt:variant>
      <vt:variant>
        <vt:i4>6381</vt:i4>
      </vt:variant>
      <vt:variant>
        <vt:i4>0</vt:i4>
      </vt:variant>
      <vt:variant>
        <vt:i4>5</vt:i4>
      </vt:variant>
      <vt:variant>
        <vt:lpwstr/>
      </vt:variant>
      <vt:variant>
        <vt:lpwstr>_ENREF_536</vt:lpwstr>
      </vt:variant>
      <vt:variant>
        <vt:i4>7667763</vt:i4>
      </vt:variant>
      <vt:variant>
        <vt:i4>6373</vt:i4>
      </vt:variant>
      <vt:variant>
        <vt:i4>0</vt:i4>
      </vt:variant>
      <vt:variant>
        <vt:i4>5</vt:i4>
      </vt:variant>
      <vt:variant>
        <vt:lpwstr/>
      </vt:variant>
      <vt:variant>
        <vt:lpwstr>_ENREF_387</vt:lpwstr>
      </vt:variant>
      <vt:variant>
        <vt:i4>7471160</vt:i4>
      </vt:variant>
      <vt:variant>
        <vt:i4>6367</vt:i4>
      </vt:variant>
      <vt:variant>
        <vt:i4>0</vt:i4>
      </vt:variant>
      <vt:variant>
        <vt:i4>5</vt:i4>
      </vt:variant>
      <vt:variant>
        <vt:lpwstr/>
      </vt:variant>
      <vt:variant>
        <vt:lpwstr>_ENREF_536</vt:lpwstr>
      </vt:variant>
      <vt:variant>
        <vt:i4>7536701</vt:i4>
      </vt:variant>
      <vt:variant>
        <vt:i4>6359</vt:i4>
      </vt:variant>
      <vt:variant>
        <vt:i4>0</vt:i4>
      </vt:variant>
      <vt:variant>
        <vt:i4>5</vt:i4>
      </vt:variant>
      <vt:variant>
        <vt:lpwstr/>
      </vt:variant>
      <vt:variant>
        <vt:lpwstr>_ENREF_260</vt:lpwstr>
      </vt:variant>
      <vt:variant>
        <vt:i4>7340095</vt:i4>
      </vt:variant>
      <vt:variant>
        <vt:i4>6356</vt:i4>
      </vt:variant>
      <vt:variant>
        <vt:i4>0</vt:i4>
      </vt:variant>
      <vt:variant>
        <vt:i4>5</vt:i4>
      </vt:variant>
      <vt:variant>
        <vt:lpwstr/>
      </vt:variant>
      <vt:variant>
        <vt:lpwstr>_ENREF_140</vt:lpwstr>
      </vt:variant>
      <vt:variant>
        <vt:i4>7471160</vt:i4>
      </vt:variant>
      <vt:variant>
        <vt:i4>6348</vt:i4>
      </vt:variant>
      <vt:variant>
        <vt:i4>0</vt:i4>
      </vt:variant>
      <vt:variant>
        <vt:i4>5</vt:i4>
      </vt:variant>
      <vt:variant>
        <vt:lpwstr/>
      </vt:variant>
      <vt:variant>
        <vt:lpwstr>_ENREF_536</vt:lpwstr>
      </vt:variant>
      <vt:variant>
        <vt:i4>8060978</vt:i4>
      </vt:variant>
      <vt:variant>
        <vt:i4>6340</vt:i4>
      </vt:variant>
      <vt:variant>
        <vt:i4>0</vt:i4>
      </vt:variant>
      <vt:variant>
        <vt:i4>5</vt:i4>
      </vt:variant>
      <vt:variant>
        <vt:lpwstr/>
      </vt:variant>
      <vt:variant>
        <vt:lpwstr>_ENREF_298</vt:lpwstr>
      </vt:variant>
      <vt:variant>
        <vt:i4>7798835</vt:i4>
      </vt:variant>
      <vt:variant>
        <vt:i4>6332</vt:i4>
      </vt:variant>
      <vt:variant>
        <vt:i4>0</vt:i4>
      </vt:variant>
      <vt:variant>
        <vt:i4>5</vt:i4>
      </vt:variant>
      <vt:variant>
        <vt:lpwstr/>
      </vt:variant>
      <vt:variant>
        <vt:lpwstr>_ENREF_385</vt:lpwstr>
      </vt:variant>
      <vt:variant>
        <vt:i4>7471160</vt:i4>
      </vt:variant>
      <vt:variant>
        <vt:i4>6324</vt:i4>
      </vt:variant>
      <vt:variant>
        <vt:i4>0</vt:i4>
      </vt:variant>
      <vt:variant>
        <vt:i4>5</vt:i4>
      </vt:variant>
      <vt:variant>
        <vt:lpwstr/>
      </vt:variant>
      <vt:variant>
        <vt:lpwstr>_ENREF_536</vt:lpwstr>
      </vt:variant>
      <vt:variant>
        <vt:i4>7798835</vt:i4>
      </vt:variant>
      <vt:variant>
        <vt:i4>6321</vt:i4>
      </vt:variant>
      <vt:variant>
        <vt:i4>0</vt:i4>
      </vt:variant>
      <vt:variant>
        <vt:i4>5</vt:i4>
      </vt:variant>
      <vt:variant>
        <vt:lpwstr/>
      </vt:variant>
      <vt:variant>
        <vt:lpwstr>_ENREF_385</vt:lpwstr>
      </vt:variant>
      <vt:variant>
        <vt:i4>7798847</vt:i4>
      </vt:variant>
      <vt:variant>
        <vt:i4>6313</vt:i4>
      </vt:variant>
      <vt:variant>
        <vt:i4>0</vt:i4>
      </vt:variant>
      <vt:variant>
        <vt:i4>5</vt:i4>
      </vt:variant>
      <vt:variant>
        <vt:lpwstr/>
      </vt:variant>
      <vt:variant>
        <vt:lpwstr>_ENREF_147</vt:lpwstr>
      </vt:variant>
      <vt:variant>
        <vt:i4>7471163</vt:i4>
      </vt:variant>
      <vt:variant>
        <vt:i4>6307</vt:i4>
      </vt:variant>
      <vt:variant>
        <vt:i4>0</vt:i4>
      </vt:variant>
      <vt:variant>
        <vt:i4>5</vt:i4>
      </vt:variant>
      <vt:variant>
        <vt:lpwstr/>
      </vt:variant>
      <vt:variant>
        <vt:lpwstr>_ENREF_506</vt:lpwstr>
      </vt:variant>
      <vt:variant>
        <vt:i4>7995455</vt:i4>
      </vt:variant>
      <vt:variant>
        <vt:i4>6304</vt:i4>
      </vt:variant>
      <vt:variant>
        <vt:i4>0</vt:i4>
      </vt:variant>
      <vt:variant>
        <vt:i4>5</vt:i4>
      </vt:variant>
      <vt:variant>
        <vt:lpwstr/>
      </vt:variant>
      <vt:variant>
        <vt:lpwstr>_ENREF_348</vt:lpwstr>
      </vt:variant>
      <vt:variant>
        <vt:i4>7405630</vt:i4>
      </vt:variant>
      <vt:variant>
        <vt:i4>6301</vt:i4>
      </vt:variant>
      <vt:variant>
        <vt:i4>0</vt:i4>
      </vt:variant>
      <vt:variant>
        <vt:i4>5</vt:i4>
      </vt:variant>
      <vt:variant>
        <vt:lpwstr/>
      </vt:variant>
      <vt:variant>
        <vt:lpwstr>_ENREF_252</vt:lpwstr>
      </vt:variant>
      <vt:variant>
        <vt:i4>7995443</vt:i4>
      </vt:variant>
      <vt:variant>
        <vt:i4>6293</vt:i4>
      </vt:variant>
      <vt:variant>
        <vt:i4>0</vt:i4>
      </vt:variant>
      <vt:variant>
        <vt:i4>5</vt:i4>
      </vt:variant>
      <vt:variant>
        <vt:lpwstr/>
      </vt:variant>
      <vt:variant>
        <vt:lpwstr>_ENREF_388</vt:lpwstr>
      </vt:variant>
      <vt:variant>
        <vt:i4>7536700</vt:i4>
      </vt:variant>
      <vt:variant>
        <vt:i4>6290</vt:i4>
      </vt:variant>
      <vt:variant>
        <vt:i4>0</vt:i4>
      </vt:variant>
      <vt:variant>
        <vt:i4>5</vt:i4>
      </vt:variant>
      <vt:variant>
        <vt:lpwstr/>
      </vt:variant>
      <vt:variant>
        <vt:lpwstr>_ENREF_173</vt:lpwstr>
      </vt:variant>
      <vt:variant>
        <vt:i4>7602237</vt:i4>
      </vt:variant>
      <vt:variant>
        <vt:i4>6282</vt:i4>
      </vt:variant>
      <vt:variant>
        <vt:i4>0</vt:i4>
      </vt:variant>
      <vt:variant>
        <vt:i4>5</vt:i4>
      </vt:variant>
      <vt:variant>
        <vt:lpwstr/>
      </vt:variant>
      <vt:variant>
        <vt:lpwstr>_ENREF_366</vt:lpwstr>
      </vt:variant>
      <vt:variant>
        <vt:i4>7667772</vt:i4>
      </vt:variant>
      <vt:variant>
        <vt:i4>6276</vt:i4>
      </vt:variant>
      <vt:variant>
        <vt:i4>0</vt:i4>
      </vt:variant>
      <vt:variant>
        <vt:i4>5</vt:i4>
      </vt:variant>
      <vt:variant>
        <vt:lpwstr/>
      </vt:variant>
      <vt:variant>
        <vt:lpwstr>_ENREF_175</vt:lpwstr>
      </vt:variant>
      <vt:variant>
        <vt:i4>7733299</vt:i4>
      </vt:variant>
      <vt:variant>
        <vt:i4>6273</vt:i4>
      </vt:variant>
      <vt:variant>
        <vt:i4>0</vt:i4>
      </vt:variant>
      <vt:variant>
        <vt:i4>5</vt:i4>
      </vt:variant>
      <vt:variant>
        <vt:lpwstr/>
      </vt:variant>
      <vt:variant>
        <vt:lpwstr>_ENREF_483</vt:lpwstr>
      </vt:variant>
      <vt:variant>
        <vt:i4>8126521</vt:i4>
      </vt:variant>
      <vt:variant>
        <vt:i4>6265</vt:i4>
      </vt:variant>
      <vt:variant>
        <vt:i4>0</vt:i4>
      </vt:variant>
      <vt:variant>
        <vt:i4>5</vt:i4>
      </vt:variant>
      <vt:variant>
        <vt:lpwstr/>
      </vt:variant>
      <vt:variant>
        <vt:lpwstr>_ENREF_429</vt:lpwstr>
      </vt:variant>
      <vt:variant>
        <vt:i4>4522045</vt:i4>
      </vt:variant>
      <vt:variant>
        <vt:i4>6257</vt:i4>
      </vt:variant>
      <vt:variant>
        <vt:i4>0</vt:i4>
      </vt:variant>
      <vt:variant>
        <vt:i4>5</vt:i4>
      </vt:variant>
      <vt:variant>
        <vt:lpwstr/>
      </vt:variant>
      <vt:variant>
        <vt:lpwstr>_ENREF_46</vt:lpwstr>
      </vt:variant>
      <vt:variant>
        <vt:i4>8126520</vt:i4>
      </vt:variant>
      <vt:variant>
        <vt:i4>6251</vt:i4>
      </vt:variant>
      <vt:variant>
        <vt:i4>0</vt:i4>
      </vt:variant>
      <vt:variant>
        <vt:i4>5</vt:i4>
      </vt:variant>
      <vt:variant>
        <vt:lpwstr/>
      </vt:variant>
      <vt:variant>
        <vt:lpwstr>_ENREF_538</vt:lpwstr>
      </vt:variant>
      <vt:variant>
        <vt:i4>4456507</vt:i4>
      </vt:variant>
      <vt:variant>
        <vt:i4>6243</vt:i4>
      </vt:variant>
      <vt:variant>
        <vt:i4>0</vt:i4>
      </vt:variant>
      <vt:variant>
        <vt:i4>5</vt:i4>
      </vt:variant>
      <vt:variant>
        <vt:lpwstr/>
      </vt:variant>
      <vt:variant>
        <vt:lpwstr>_ENREF_50</vt:lpwstr>
      </vt:variant>
      <vt:variant>
        <vt:i4>7405626</vt:i4>
      </vt:variant>
      <vt:variant>
        <vt:i4>6240</vt:i4>
      </vt:variant>
      <vt:variant>
        <vt:i4>0</vt:i4>
      </vt:variant>
      <vt:variant>
        <vt:i4>5</vt:i4>
      </vt:variant>
      <vt:variant>
        <vt:lpwstr/>
      </vt:variant>
      <vt:variant>
        <vt:lpwstr>_ENREF_515</vt:lpwstr>
      </vt:variant>
      <vt:variant>
        <vt:i4>4194362</vt:i4>
      </vt:variant>
      <vt:variant>
        <vt:i4>6232</vt:i4>
      </vt:variant>
      <vt:variant>
        <vt:i4>0</vt:i4>
      </vt:variant>
      <vt:variant>
        <vt:i4>5</vt:i4>
      </vt:variant>
      <vt:variant>
        <vt:lpwstr/>
      </vt:variant>
      <vt:variant>
        <vt:lpwstr>_ENREF_11</vt:lpwstr>
      </vt:variant>
      <vt:variant>
        <vt:i4>7602236</vt:i4>
      </vt:variant>
      <vt:variant>
        <vt:i4>6224</vt:i4>
      </vt:variant>
      <vt:variant>
        <vt:i4>0</vt:i4>
      </vt:variant>
      <vt:variant>
        <vt:i4>5</vt:i4>
      </vt:variant>
      <vt:variant>
        <vt:lpwstr/>
      </vt:variant>
      <vt:variant>
        <vt:lpwstr>_ENREF_277</vt:lpwstr>
      </vt:variant>
      <vt:variant>
        <vt:i4>4718642</vt:i4>
      </vt:variant>
      <vt:variant>
        <vt:i4>6218</vt:i4>
      </vt:variant>
      <vt:variant>
        <vt:i4>0</vt:i4>
      </vt:variant>
      <vt:variant>
        <vt:i4>5</vt:i4>
      </vt:variant>
      <vt:variant>
        <vt:lpwstr/>
      </vt:variant>
      <vt:variant>
        <vt:lpwstr>_ENREF_99</vt:lpwstr>
      </vt:variant>
      <vt:variant>
        <vt:i4>4718642</vt:i4>
      </vt:variant>
      <vt:variant>
        <vt:i4>6210</vt:i4>
      </vt:variant>
      <vt:variant>
        <vt:i4>0</vt:i4>
      </vt:variant>
      <vt:variant>
        <vt:i4>5</vt:i4>
      </vt:variant>
      <vt:variant>
        <vt:lpwstr/>
      </vt:variant>
      <vt:variant>
        <vt:lpwstr>_ENREF_99</vt:lpwstr>
      </vt:variant>
      <vt:variant>
        <vt:i4>4325432</vt:i4>
      </vt:variant>
      <vt:variant>
        <vt:i4>6202</vt:i4>
      </vt:variant>
      <vt:variant>
        <vt:i4>0</vt:i4>
      </vt:variant>
      <vt:variant>
        <vt:i4>5</vt:i4>
      </vt:variant>
      <vt:variant>
        <vt:lpwstr/>
      </vt:variant>
      <vt:variant>
        <vt:lpwstr>_ENREF_33</vt:lpwstr>
      </vt:variant>
      <vt:variant>
        <vt:i4>7471165</vt:i4>
      </vt:variant>
      <vt:variant>
        <vt:i4>6194</vt:i4>
      </vt:variant>
      <vt:variant>
        <vt:i4>0</vt:i4>
      </vt:variant>
      <vt:variant>
        <vt:i4>5</vt:i4>
      </vt:variant>
      <vt:variant>
        <vt:lpwstr/>
      </vt:variant>
      <vt:variant>
        <vt:lpwstr>_ENREF_261</vt:lpwstr>
      </vt:variant>
      <vt:variant>
        <vt:i4>7995455</vt:i4>
      </vt:variant>
      <vt:variant>
        <vt:i4>6188</vt:i4>
      </vt:variant>
      <vt:variant>
        <vt:i4>0</vt:i4>
      </vt:variant>
      <vt:variant>
        <vt:i4>5</vt:i4>
      </vt:variant>
      <vt:variant>
        <vt:lpwstr/>
      </vt:variant>
      <vt:variant>
        <vt:lpwstr>_ENREF_249</vt:lpwstr>
      </vt:variant>
      <vt:variant>
        <vt:i4>8060984</vt:i4>
      </vt:variant>
      <vt:variant>
        <vt:i4>6180</vt:i4>
      </vt:variant>
      <vt:variant>
        <vt:i4>0</vt:i4>
      </vt:variant>
      <vt:variant>
        <vt:i4>5</vt:i4>
      </vt:variant>
      <vt:variant>
        <vt:lpwstr/>
      </vt:variant>
      <vt:variant>
        <vt:lpwstr>_ENREF_339</vt:lpwstr>
      </vt:variant>
      <vt:variant>
        <vt:i4>7667763</vt:i4>
      </vt:variant>
      <vt:variant>
        <vt:i4>6177</vt:i4>
      </vt:variant>
      <vt:variant>
        <vt:i4>0</vt:i4>
      </vt:variant>
      <vt:variant>
        <vt:i4>5</vt:i4>
      </vt:variant>
      <vt:variant>
        <vt:lpwstr/>
      </vt:variant>
      <vt:variant>
        <vt:lpwstr>_ENREF_185</vt:lpwstr>
      </vt:variant>
      <vt:variant>
        <vt:i4>4718648</vt:i4>
      </vt:variant>
      <vt:variant>
        <vt:i4>6169</vt:i4>
      </vt:variant>
      <vt:variant>
        <vt:i4>0</vt:i4>
      </vt:variant>
      <vt:variant>
        <vt:i4>5</vt:i4>
      </vt:variant>
      <vt:variant>
        <vt:lpwstr/>
      </vt:variant>
      <vt:variant>
        <vt:lpwstr>_ENREF_93</vt:lpwstr>
      </vt:variant>
      <vt:variant>
        <vt:i4>8126520</vt:i4>
      </vt:variant>
      <vt:variant>
        <vt:i4>6166</vt:i4>
      </vt:variant>
      <vt:variant>
        <vt:i4>0</vt:i4>
      </vt:variant>
      <vt:variant>
        <vt:i4>5</vt:i4>
      </vt:variant>
      <vt:variant>
        <vt:lpwstr/>
      </vt:variant>
      <vt:variant>
        <vt:lpwstr>_ENREF_538</vt:lpwstr>
      </vt:variant>
      <vt:variant>
        <vt:i4>7602236</vt:i4>
      </vt:variant>
      <vt:variant>
        <vt:i4>6158</vt:i4>
      </vt:variant>
      <vt:variant>
        <vt:i4>0</vt:i4>
      </vt:variant>
      <vt:variant>
        <vt:i4>5</vt:i4>
      </vt:variant>
      <vt:variant>
        <vt:lpwstr/>
      </vt:variant>
      <vt:variant>
        <vt:lpwstr>_ENREF_376</vt:lpwstr>
      </vt:variant>
      <vt:variant>
        <vt:i4>4784186</vt:i4>
      </vt:variant>
      <vt:variant>
        <vt:i4>6150</vt:i4>
      </vt:variant>
      <vt:variant>
        <vt:i4>0</vt:i4>
      </vt:variant>
      <vt:variant>
        <vt:i4>5</vt:i4>
      </vt:variant>
      <vt:variant>
        <vt:lpwstr/>
      </vt:variant>
      <vt:variant>
        <vt:lpwstr>_ENREF_81</vt:lpwstr>
      </vt:variant>
      <vt:variant>
        <vt:i4>4784191</vt:i4>
      </vt:variant>
      <vt:variant>
        <vt:i4>6142</vt:i4>
      </vt:variant>
      <vt:variant>
        <vt:i4>0</vt:i4>
      </vt:variant>
      <vt:variant>
        <vt:i4>5</vt:i4>
      </vt:variant>
      <vt:variant>
        <vt:lpwstr/>
      </vt:variant>
      <vt:variant>
        <vt:lpwstr>_ENREF_84</vt:lpwstr>
      </vt:variant>
      <vt:variant>
        <vt:i4>7929918</vt:i4>
      </vt:variant>
      <vt:variant>
        <vt:i4>6134</vt:i4>
      </vt:variant>
      <vt:variant>
        <vt:i4>0</vt:i4>
      </vt:variant>
      <vt:variant>
        <vt:i4>5</vt:i4>
      </vt:variant>
      <vt:variant>
        <vt:lpwstr/>
      </vt:variant>
      <vt:variant>
        <vt:lpwstr>_ENREF_159</vt:lpwstr>
      </vt:variant>
      <vt:variant>
        <vt:i4>7929918</vt:i4>
      </vt:variant>
      <vt:variant>
        <vt:i4>6126</vt:i4>
      </vt:variant>
      <vt:variant>
        <vt:i4>0</vt:i4>
      </vt:variant>
      <vt:variant>
        <vt:i4>5</vt:i4>
      </vt:variant>
      <vt:variant>
        <vt:lpwstr/>
      </vt:variant>
      <vt:variant>
        <vt:lpwstr>_ENREF_159</vt:lpwstr>
      </vt:variant>
      <vt:variant>
        <vt:i4>7798842</vt:i4>
      </vt:variant>
      <vt:variant>
        <vt:i4>6118</vt:i4>
      </vt:variant>
      <vt:variant>
        <vt:i4>0</vt:i4>
      </vt:variant>
      <vt:variant>
        <vt:i4>5</vt:i4>
      </vt:variant>
      <vt:variant>
        <vt:lpwstr/>
      </vt:variant>
      <vt:variant>
        <vt:lpwstr>_ENREF_513</vt:lpwstr>
      </vt:variant>
      <vt:variant>
        <vt:i4>7929918</vt:i4>
      </vt:variant>
      <vt:variant>
        <vt:i4>6110</vt:i4>
      </vt:variant>
      <vt:variant>
        <vt:i4>0</vt:i4>
      </vt:variant>
      <vt:variant>
        <vt:i4>5</vt:i4>
      </vt:variant>
      <vt:variant>
        <vt:lpwstr/>
      </vt:variant>
      <vt:variant>
        <vt:lpwstr>_ENREF_159</vt:lpwstr>
      </vt:variant>
      <vt:variant>
        <vt:i4>7929918</vt:i4>
      </vt:variant>
      <vt:variant>
        <vt:i4>6102</vt:i4>
      </vt:variant>
      <vt:variant>
        <vt:i4>0</vt:i4>
      </vt:variant>
      <vt:variant>
        <vt:i4>5</vt:i4>
      </vt:variant>
      <vt:variant>
        <vt:lpwstr/>
      </vt:variant>
      <vt:variant>
        <vt:lpwstr>_ENREF_159</vt:lpwstr>
      </vt:variant>
      <vt:variant>
        <vt:i4>7929918</vt:i4>
      </vt:variant>
      <vt:variant>
        <vt:i4>6094</vt:i4>
      </vt:variant>
      <vt:variant>
        <vt:i4>0</vt:i4>
      </vt:variant>
      <vt:variant>
        <vt:i4>5</vt:i4>
      </vt:variant>
      <vt:variant>
        <vt:lpwstr/>
      </vt:variant>
      <vt:variant>
        <vt:lpwstr>_ENREF_159</vt:lpwstr>
      </vt:variant>
      <vt:variant>
        <vt:i4>7667771</vt:i4>
      </vt:variant>
      <vt:variant>
        <vt:i4>6086</vt:i4>
      </vt:variant>
      <vt:variant>
        <vt:i4>0</vt:i4>
      </vt:variant>
      <vt:variant>
        <vt:i4>5</vt:i4>
      </vt:variant>
      <vt:variant>
        <vt:lpwstr/>
      </vt:variant>
      <vt:variant>
        <vt:lpwstr>_ENREF_105</vt:lpwstr>
      </vt:variant>
      <vt:variant>
        <vt:i4>7667763</vt:i4>
      </vt:variant>
      <vt:variant>
        <vt:i4>6078</vt:i4>
      </vt:variant>
      <vt:variant>
        <vt:i4>0</vt:i4>
      </vt:variant>
      <vt:variant>
        <vt:i4>5</vt:i4>
      </vt:variant>
      <vt:variant>
        <vt:lpwstr/>
      </vt:variant>
      <vt:variant>
        <vt:lpwstr>_ENREF_185</vt:lpwstr>
      </vt:variant>
      <vt:variant>
        <vt:i4>7667763</vt:i4>
      </vt:variant>
      <vt:variant>
        <vt:i4>6070</vt:i4>
      </vt:variant>
      <vt:variant>
        <vt:i4>0</vt:i4>
      </vt:variant>
      <vt:variant>
        <vt:i4>5</vt:i4>
      </vt:variant>
      <vt:variant>
        <vt:lpwstr/>
      </vt:variant>
      <vt:variant>
        <vt:lpwstr>_ENREF_185</vt:lpwstr>
      </vt:variant>
      <vt:variant>
        <vt:i4>7340090</vt:i4>
      </vt:variant>
      <vt:variant>
        <vt:i4>6062</vt:i4>
      </vt:variant>
      <vt:variant>
        <vt:i4>0</vt:i4>
      </vt:variant>
      <vt:variant>
        <vt:i4>5</vt:i4>
      </vt:variant>
      <vt:variant>
        <vt:lpwstr/>
      </vt:variant>
      <vt:variant>
        <vt:lpwstr>_ENREF_213</vt:lpwstr>
      </vt:variant>
      <vt:variant>
        <vt:i4>7536696</vt:i4>
      </vt:variant>
      <vt:variant>
        <vt:i4>6056</vt:i4>
      </vt:variant>
      <vt:variant>
        <vt:i4>0</vt:i4>
      </vt:variant>
      <vt:variant>
        <vt:i4>5</vt:i4>
      </vt:variant>
      <vt:variant>
        <vt:lpwstr/>
      </vt:variant>
      <vt:variant>
        <vt:lpwstr>_ENREF_537</vt:lpwstr>
      </vt:variant>
      <vt:variant>
        <vt:i4>7536696</vt:i4>
      </vt:variant>
      <vt:variant>
        <vt:i4>6048</vt:i4>
      </vt:variant>
      <vt:variant>
        <vt:i4>0</vt:i4>
      </vt:variant>
      <vt:variant>
        <vt:i4>5</vt:i4>
      </vt:variant>
      <vt:variant>
        <vt:lpwstr/>
      </vt:variant>
      <vt:variant>
        <vt:lpwstr>_ENREF_537</vt:lpwstr>
      </vt:variant>
      <vt:variant>
        <vt:i4>7340088</vt:i4>
      </vt:variant>
      <vt:variant>
        <vt:i4>6040</vt:i4>
      </vt:variant>
      <vt:variant>
        <vt:i4>0</vt:i4>
      </vt:variant>
      <vt:variant>
        <vt:i4>5</vt:i4>
      </vt:variant>
      <vt:variant>
        <vt:lpwstr/>
      </vt:variant>
      <vt:variant>
        <vt:lpwstr>_ENREF_435</vt:lpwstr>
      </vt:variant>
      <vt:variant>
        <vt:i4>7536696</vt:i4>
      </vt:variant>
      <vt:variant>
        <vt:i4>6032</vt:i4>
      </vt:variant>
      <vt:variant>
        <vt:i4>0</vt:i4>
      </vt:variant>
      <vt:variant>
        <vt:i4>5</vt:i4>
      </vt:variant>
      <vt:variant>
        <vt:lpwstr/>
      </vt:variant>
      <vt:variant>
        <vt:lpwstr>_ENREF_537</vt:lpwstr>
      </vt:variant>
      <vt:variant>
        <vt:i4>7340090</vt:i4>
      </vt:variant>
      <vt:variant>
        <vt:i4>6024</vt:i4>
      </vt:variant>
      <vt:variant>
        <vt:i4>0</vt:i4>
      </vt:variant>
      <vt:variant>
        <vt:i4>5</vt:i4>
      </vt:variant>
      <vt:variant>
        <vt:lpwstr/>
      </vt:variant>
      <vt:variant>
        <vt:lpwstr>_ENREF_213</vt:lpwstr>
      </vt:variant>
      <vt:variant>
        <vt:i4>7733305</vt:i4>
      </vt:variant>
      <vt:variant>
        <vt:i4>6021</vt:i4>
      </vt:variant>
      <vt:variant>
        <vt:i4>0</vt:i4>
      </vt:variant>
      <vt:variant>
        <vt:i4>5</vt:i4>
      </vt:variant>
      <vt:variant>
        <vt:lpwstr/>
      </vt:variant>
      <vt:variant>
        <vt:lpwstr>_ENREF_126</vt:lpwstr>
      </vt:variant>
      <vt:variant>
        <vt:i4>4390972</vt:i4>
      </vt:variant>
      <vt:variant>
        <vt:i4>6018</vt:i4>
      </vt:variant>
      <vt:variant>
        <vt:i4>0</vt:i4>
      </vt:variant>
      <vt:variant>
        <vt:i4>5</vt:i4>
      </vt:variant>
      <vt:variant>
        <vt:lpwstr/>
      </vt:variant>
      <vt:variant>
        <vt:lpwstr>_ENREF_27</vt:lpwstr>
      </vt:variant>
      <vt:variant>
        <vt:i4>7602236</vt:i4>
      </vt:variant>
      <vt:variant>
        <vt:i4>6010</vt:i4>
      </vt:variant>
      <vt:variant>
        <vt:i4>0</vt:i4>
      </vt:variant>
      <vt:variant>
        <vt:i4>5</vt:i4>
      </vt:variant>
      <vt:variant>
        <vt:lpwstr/>
      </vt:variant>
      <vt:variant>
        <vt:lpwstr>_ENREF_376</vt:lpwstr>
      </vt:variant>
      <vt:variant>
        <vt:i4>7536699</vt:i4>
      </vt:variant>
      <vt:variant>
        <vt:i4>6002</vt:i4>
      </vt:variant>
      <vt:variant>
        <vt:i4>0</vt:i4>
      </vt:variant>
      <vt:variant>
        <vt:i4>5</vt:i4>
      </vt:variant>
      <vt:variant>
        <vt:lpwstr/>
      </vt:variant>
      <vt:variant>
        <vt:lpwstr>_ENREF_507</vt:lpwstr>
      </vt:variant>
      <vt:variant>
        <vt:i4>4194362</vt:i4>
      </vt:variant>
      <vt:variant>
        <vt:i4>5994</vt:i4>
      </vt:variant>
      <vt:variant>
        <vt:i4>0</vt:i4>
      </vt:variant>
      <vt:variant>
        <vt:i4>5</vt:i4>
      </vt:variant>
      <vt:variant>
        <vt:lpwstr/>
      </vt:variant>
      <vt:variant>
        <vt:lpwstr>_ENREF_11</vt:lpwstr>
      </vt:variant>
      <vt:variant>
        <vt:i4>8060991</vt:i4>
      </vt:variant>
      <vt:variant>
        <vt:i4>5986</vt:i4>
      </vt:variant>
      <vt:variant>
        <vt:i4>0</vt:i4>
      </vt:variant>
      <vt:variant>
        <vt:i4>5</vt:i4>
      </vt:variant>
      <vt:variant>
        <vt:lpwstr/>
      </vt:variant>
      <vt:variant>
        <vt:lpwstr>_ENREF_349</vt:lpwstr>
      </vt:variant>
      <vt:variant>
        <vt:i4>4194362</vt:i4>
      </vt:variant>
      <vt:variant>
        <vt:i4>5983</vt:i4>
      </vt:variant>
      <vt:variant>
        <vt:i4>0</vt:i4>
      </vt:variant>
      <vt:variant>
        <vt:i4>5</vt:i4>
      </vt:variant>
      <vt:variant>
        <vt:lpwstr/>
      </vt:variant>
      <vt:variant>
        <vt:lpwstr>_ENREF_11</vt:lpwstr>
      </vt:variant>
      <vt:variant>
        <vt:i4>4194362</vt:i4>
      </vt:variant>
      <vt:variant>
        <vt:i4>5975</vt:i4>
      </vt:variant>
      <vt:variant>
        <vt:i4>0</vt:i4>
      </vt:variant>
      <vt:variant>
        <vt:i4>5</vt:i4>
      </vt:variant>
      <vt:variant>
        <vt:lpwstr/>
      </vt:variant>
      <vt:variant>
        <vt:lpwstr>_ENREF_11</vt:lpwstr>
      </vt:variant>
      <vt:variant>
        <vt:i4>7340093</vt:i4>
      </vt:variant>
      <vt:variant>
        <vt:i4>5967</vt:i4>
      </vt:variant>
      <vt:variant>
        <vt:i4>0</vt:i4>
      </vt:variant>
      <vt:variant>
        <vt:i4>5</vt:i4>
      </vt:variant>
      <vt:variant>
        <vt:lpwstr/>
      </vt:variant>
      <vt:variant>
        <vt:lpwstr>_ENREF_465</vt:lpwstr>
      </vt:variant>
      <vt:variant>
        <vt:i4>7340083</vt:i4>
      </vt:variant>
      <vt:variant>
        <vt:i4>5959</vt:i4>
      </vt:variant>
      <vt:variant>
        <vt:i4>0</vt:i4>
      </vt:variant>
      <vt:variant>
        <vt:i4>5</vt:i4>
      </vt:variant>
      <vt:variant>
        <vt:lpwstr/>
      </vt:variant>
      <vt:variant>
        <vt:lpwstr>_ENREF_485</vt:lpwstr>
      </vt:variant>
      <vt:variant>
        <vt:i4>7733310</vt:i4>
      </vt:variant>
      <vt:variant>
        <vt:i4>5951</vt:i4>
      </vt:variant>
      <vt:variant>
        <vt:i4>0</vt:i4>
      </vt:variant>
      <vt:variant>
        <vt:i4>5</vt:i4>
      </vt:variant>
      <vt:variant>
        <vt:lpwstr/>
      </vt:variant>
      <vt:variant>
        <vt:lpwstr>_ENREF_552</vt:lpwstr>
      </vt:variant>
      <vt:variant>
        <vt:i4>7733310</vt:i4>
      </vt:variant>
      <vt:variant>
        <vt:i4>5943</vt:i4>
      </vt:variant>
      <vt:variant>
        <vt:i4>0</vt:i4>
      </vt:variant>
      <vt:variant>
        <vt:i4>5</vt:i4>
      </vt:variant>
      <vt:variant>
        <vt:lpwstr/>
      </vt:variant>
      <vt:variant>
        <vt:lpwstr>_ENREF_552</vt:lpwstr>
      </vt:variant>
      <vt:variant>
        <vt:i4>4718642</vt:i4>
      </vt:variant>
      <vt:variant>
        <vt:i4>5935</vt:i4>
      </vt:variant>
      <vt:variant>
        <vt:i4>0</vt:i4>
      </vt:variant>
      <vt:variant>
        <vt:i4>5</vt:i4>
      </vt:variant>
      <vt:variant>
        <vt:lpwstr/>
      </vt:variant>
      <vt:variant>
        <vt:lpwstr>_ENREF_99</vt:lpwstr>
      </vt:variant>
      <vt:variant>
        <vt:i4>7864377</vt:i4>
      </vt:variant>
      <vt:variant>
        <vt:i4>5927</vt:i4>
      </vt:variant>
      <vt:variant>
        <vt:i4>0</vt:i4>
      </vt:variant>
      <vt:variant>
        <vt:i4>5</vt:i4>
      </vt:variant>
      <vt:variant>
        <vt:lpwstr/>
      </vt:variant>
      <vt:variant>
        <vt:lpwstr>_ENREF_128</vt:lpwstr>
      </vt:variant>
      <vt:variant>
        <vt:i4>4456504</vt:i4>
      </vt:variant>
      <vt:variant>
        <vt:i4>5924</vt:i4>
      </vt:variant>
      <vt:variant>
        <vt:i4>0</vt:i4>
      </vt:variant>
      <vt:variant>
        <vt:i4>5</vt:i4>
      </vt:variant>
      <vt:variant>
        <vt:lpwstr/>
      </vt:variant>
      <vt:variant>
        <vt:lpwstr>_ENREF_53</vt:lpwstr>
      </vt:variant>
      <vt:variant>
        <vt:i4>4522035</vt:i4>
      </vt:variant>
      <vt:variant>
        <vt:i4>5916</vt:i4>
      </vt:variant>
      <vt:variant>
        <vt:i4>0</vt:i4>
      </vt:variant>
      <vt:variant>
        <vt:i4>5</vt:i4>
      </vt:variant>
      <vt:variant>
        <vt:lpwstr/>
      </vt:variant>
      <vt:variant>
        <vt:lpwstr>_ENREF_48</vt:lpwstr>
      </vt:variant>
      <vt:variant>
        <vt:i4>8126522</vt:i4>
      </vt:variant>
      <vt:variant>
        <vt:i4>5908</vt:i4>
      </vt:variant>
      <vt:variant>
        <vt:i4>0</vt:i4>
      </vt:variant>
      <vt:variant>
        <vt:i4>5</vt:i4>
      </vt:variant>
      <vt:variant>
        <vt:lpwstr/>
      </vt:variant>
      <vt:variant>
        <vt:lpwstr>_ENREF_518</vt:lpwstr>
      </vt:variant>
      <vt:variant>
        <vt:i4>8126526</vt:i4>
      </vt:variant>
      <vt:variant>
        <vt:i4>5905</vt:i4>
      </vt:variant>
      <vt:variant>
        <vt:i4>0</vt:i4>
      </vt:variant>
      <vt:variant>
        <vt:i4>5</vt:i4>
      </vt:variant>
      <vt:variant>
        <vt:lpwstr/>
      </vt:variant>
      <vt:variant>
        <vt:lpwstr>_ENREF_558</vt:lpwstr>
      </vt:variant>
      <vt:variant>
        <vt:i4>4194363</vt:i4>
      </vt:variant>
      <vt:variant>
        <vt:i4>5902</vt:i4>
      </vt:variant>
      <vt:variant>
        <vt:i4>0</vt:i4>
      </vt:variant>
      <vt:variant>
        <vt:i4>5</vt:i4>
      </vt:variant>
      <vt:variant>
        <vt:lpwstr/>
      </vt:variant>
      <vt:variant>
        <vt:lpwstr>_ENREF_10</vt:lpwstr>
      </vt:variant>
      <vt:variant>
        <vt:i4>4587583</vt:i4>
      </vt:variant>
      <vt:variant>
        <vt:i4>5894</vt:i4>
      </vt:variant>
      <vt:variant>
        <vt:i4>0</vt:i4>
      </vt:variant>
      <vt:variant>
        <vt:i4>5</vt:i4>
      </vt:variant>
      <vt:variant>
        <vt:lpwstr/>
      </vt:variant>
      <vt:variant>
        <vt:lpwstr>_ENREF_74</vt:lpwstr>
      </vt:variant>
      <vt:variant>
        <vt:i4>4587583</vt:i4>
      </vt:variant>
      <vt:variant>
        <vt:i4>5886</vt:i4>
      </vt:variant>
      <vt:variant>
        <vt:i4>0</vt:i4>
      </vt:variant>
      <vt:variant>
        <vt:i4>5</vt:i4>
      </vt:variant>
      <vt:variant>
        <vt:lpwstr/>
      </vt:variant>
      <vt:variant>
        <vt:lpwstr>_ENREF_74</vt:lpwstr>
      </vt:variant>
      <vt:variant>
        <vt:i4>7602236</vt:i4>
      </vt:variant>
      <vt:variant>
        <vt:i4>5878</vt:i4>
      </vt:variant>
      <vt:variant>
        <vt:i4>0</vt:i4>
      </vt:variant>
      <vt:variant>
        <vt:i4>5</vt:i4>
      </vt:variant>
      <vt:variant>
        <vt:lpwstr/>
      </vt:variant>
      <vt:variant>
        <vt:lpwstr>_ENREF_376</vt:lpwstr>
      </vt:variant>
      <vt:variant>
        <vt:i4>8126520</vt:i4>
      </vt:variant>
      <vt:variant>
        <vt:i4>5870</vt:i4>
      </vt:variant>
      <vt:variant>
        <vt:i4>0</vt:i4>
      </vt:variant>
      <vt:variant>
        <vt:i4>5</vt:i4>
      </vt:variant>
      <vt:variant>
        <vt:lpwstr/>
      </vt:variant>
      <vt:variant>
        <vt:lpwstr>_ENREF_538</vt:lpwstr>
      </vt:variant>
      <vt:variant>
        <vt:i4>7340088</vt:i4>
      </vt:variant>
      <vt:variant>
        <vt:i4>5867</vt:i4>
      </vt:variant>
      <vt:variant>
        <vt:i4>0</vt:i4>
      </vt:variant>
      <vt:variant>
        <vt:i4>5</vt:i4>
      </vt:variant>
      <vt:variant>
        <vt:lpwstr/>
      </vt:variant>
      <vt:variant>
        <vt:lpwstr>_ENREF_435</vt:lpwstr>
      </vt:variant>
      <vt:variant>
        <vt:i4>7733309</vt:i4>
      </vt:variant>
      <vt:variant>
        <vt:i4>5859</vt:i4>
      </vt:variant>
      <vt:variant>
        <vt:i4>0</vt:i4>
      </vt:variant>
      <vt:variant>
        <vt:i4>5</vt:i4>
      </vt:variant>
      <vt:variant>
        <vt:lpwstr/>
      </vt:variant>
      <vt:variant>
        <vt:lpwstr>_ENREF_166</vt:lpwstr>
      </vt:variant>
      <vt:variant>
        <vt:i4>7602227</vt:i4>
      </vt:variant>
      <vt:variant>
        <vt:i4>5851</vt:i4>
      </vt:variant>
      <vt:variant>
        <vt:i4>0</vt:i4>
      </vt:variant>
      <vt:variant>
        <vt:i4>5</vt:i4>
      </vt:variant>
      <vt:variant>
        <vt:lpwstr/>
      </vt:variant>
      <vt:variant>
        <vt:lpwstr>_ENREF_184</vt:lpwstr>
      </vt:variant>
      <vt:variant>
        <vt:i4>7602227</vt:i4>
      </vt:variant>
      <vt:variant>
        <vt:i4>5843</vt:i4>
      </vt:variant>
      <vt:variant>
        <vt:i4>0</vt:i4>
      </vt:variant>
      <vt:variant>
        <vt:i4>5</vt:i4>
      </vt:variant>
      <vt:variant>
        <vt:lpwstr/>
      </vt:variant>
      <vt:variant>
        <vt:lpwstr>_ENREF_184</vt:lpwstr>
      </vt:variant>
      <vt:variant>
        <vt:i4>7471166</vt:i4>
      </vt:variant>
      <vt:variant>
        <vt:i4>5835</vt:i4>
      </vt:variant>
      <vt:variant>
        <vt:i4>0</vt:i4>
      </vt:variant>
      <vt:variant>
        <vt:i4>5</vt:i4>
      </vt:variant>
      <vt:variant>
        <vt:lpwstr/>
      </vt:variant>
      <vt:variant>
        <vt:lpwstr>_ENREF_556</vt:lpwstr>
      </vt:variant>
      <vt:variant>
        <vt:i4>8060978</vt:i4>
      </vt:variant>
      <vt:variant>
        <vt:i4>5832</vt:i4>
      </vt:variant>
      <vt:variant>
        <vt:i4>0</vt:i4>
      </vt:variant>
      <vt:variant>
        <vt:i4>5</vt:i4>
      </vt:variant>
      <vt:variant>
        <vt:lpwstr/>
      </vt:variant>
      <vt:variant>
        <vt:lpwstr>_ENREF_399</vt:lpwstr>
      </vt:variant>
      <vt:variant>
        <vt:i4>4390970</vt:i4>
      </vt:variant>
      <vt:variant>
        <vt:i4>5824</vt:i4>
      </vt:variant>
      <vt:variant>
        <vt:i4>0</vt:i4>
      </vt:variant>
      <vt:variant>
        <vt:i4>5</vt:i4>
      </vt:variant>
      <vt:variant>
        <vt:lpwstr/>
      </vt:variant>
      <vt:variant>
        <vt:lpwstr>_ENREF_21</vt:lpwstr>
      </vt:variant>
      <vt:variant>
        <vt:i4>7733308</vt:i4>
      </vt:variant>
      <vt:variant>
        <vt:i4>5816</vt:i4>
      </vt:variant>
      <vt:variant>
        <vt:i4>0</vt:i4>
      </vt:variant>
      <vt:variant>
        <vt:i4>5</vt:i4>
      </vt:variant>
      <vt:variant>
        <vt:lpwstr/>
      </vt:variant>
      <vt:variant>
        <vt:lpwstr>_ENREF_374</vt:lpwstr>
      </vt:variant>
      <vt:variant>
        <vt:i4>7667773</vt:i4>
      </vt:variant>
      <vt:variant>
        <vt:i4>5808</vt:i4>
      </vt:variant>
      <vt:variant>
        <vt:i4>0</vt:i4>
      </vt:variant>
      <vt:variant>
        <vt:i4>5</vt:i4>
      </vt:variant>
      <vt:variant>
        <vt:lpwstr/>
      </vt:variant>
      <vt:variant>
        <vt:lpwstr>_ENREF_460</vt:lpwstr>
      </vt:variant>
      <vt:variant>
        <vt:i4>7733308</vt:i4>
      </vt:variant>
      <vt:variant>
        <vt:i4>5800</vt:i4>
      </vt:variant>
      <vt:variant>
        <vt:i4>0</vt:i4>
      </vt:variant>
      <vt:variant>
        <vt:i4>5</vt:i4>
      </vt:variant>
      <vt:variant>
        <vt:lpwstr/>
      </vt:variant>
      <vt:variant>
        <vt:lpwstr>_ENREF_374</vt:lpwstr>
      </vt:variant>
      <vt:variant>
        <vt:i4>4653106</vt:i4>
      </vt:variant>
      <vt:variant>
        <vt:i4>5797</vt:i4>
      </vt:variant>
      <vt:variant>
        <vt:i4>0</vt:i4>
      </vt:variant>
      <vt:variant>
        <vt:i4>5</vt:i4>
      </vt:variant>
      <vt:variant>
        <vt:lpwstr/>
      </vt:variant>
      <vt:variant>
        <vt:lpwstr>_ENREF_69</vt:lpwstr>
      </vt:variant>
      <vt:variant>
        <vt:i4>7733311</vt:i4>
      </vt:variant>
      <vt:variant>
        <vt:i4>5789</vt:i4>
      </vt:variant>
      <vt:variant>
        <vt:i4>0</vt:i4>
      </vt:variant>
      <vt:variant>
        <vt:i4>5</vt:i4>
      </vt:variant>
      <vt:variant>
        <vt:lpwstr/>
      </vt:variant>
      <vt:variant>
        <vt:lpwstr>_ENREF_344</vt:lpwstr>
      </vt:variant>
      <vt:variant>
        <vt:i4>7405625</vt:i4>
      </vt:variant>
      <vt:variant>
        <vt:i4>5781</vt:i4>
      </vt:variant>
      <vt:variant>
        <vt:i4>0</vt:i4>
      </vt:variant>
      <vt:variant>
        <vt:i4>5</vt:i4>
      </vt:variant>
      <vt:variant>
        <vt:lpwstr/>
      </vt:variant>
      <vt:variant>
        <vt:lpwstr>_ENREF_525</vt:lpwstr>
      </vt:variant>
      <vt:variant>
        <vt:i4>4784188</vt:i4>
      </vt:variant>
      <vt:variant>
        <vt:i4>5773</vt:i4>
      </vt:variant>
      <vt:variant>
        <vt:i4>0</vt:i4>
      </vt:variant>
      <vt:variant>
        <vt:i4>5</vt:i4>
      </vt:variant>
      <vt:variant>
        <vt:lpwstr/>
      </vt:variant>
      <vt:variant>
        <vt:lpwstr>_ENREF_87</vt:lpwstr>
      </vt:variant>
      <vt:variant>
        <vt:i4>7864378</vt:i4>
      </vt:variant>
      <vt:variant>
        <vt:i4>5765</vt:i4>
      </vt:variant>
      <vt:variant>
        <vt:i4>0</vt:i4>
      </vt:variant>
      <vt:variant>
        <vt:i4>5</vt:i4>
      </vt:variant>
      <vt:variant>
        <vt:lpwstr/>
      </vt:variant>
      <vt:variant>
        <vt:lpwstr>_ENREF_118</vt:lpwstr>
      </vt:variant>
      <vt:variant>
        <vt:i4>7536703</vt:i4>
      </vt:variant>
      <vt:variant>
        <vt:i4>5759</vt:i4>
      </vt:variant>
      <vt:variant>
        <vt:i4>0</vt:i4>
      </vt:variant>
      <vt:variant>
        <vt:i4>5</vt:i4>
      </vt:variant>
      <vt:variant>
        <vt:lpwstr/>
      </vt:variant>
      <vt:variant>
        <vt:lpwstr>_ENREF_446</vt:lpwstr>
      </vt:variant>
      <vt:variant>
        <vt:i4>7471165</vt:i4>
      </vt:variant>
      <vt:variant>
        <vt:i4>5753</vt:i4>
      </vt:variant>
      <vt:variant>
        <vt:i4>0</vt:i4>
      </vt:variant>
      <vt:variant>
        <vt:i4>5</vt:i4>
      </vt:variant>
      <vt:variant>
        <vt:lpwstr/>
      </vt:variant>
      <vt:variant>
        <vt:lpwstr>_ENREF_261</vt:lpwstr>
      </vt:variant>
      <vt:variant>
        <vt:i4>7340082</vt:i4>
      </vt:variant>
      <vt:variant>
        <vt:i4>5750</vt:i4>
      </vt:variant>
      <vt:variant>
        <vt:i4>0</vt:i4>
      </vt:variant>
      <vt:variant>
        <vt:i4>5</vt:i4>
      </vt:variant>
      <vt:variant>
        <vt:lpwstr/>
      </vt:variant>
      <vt:variant>
        <vt:lpwstr>_ENREF_293</vt:lpwstr>
      </vt:variant>
      <vt:variant>
        <vt:i4>8060984</vt:i4>
      </vt:variant>
      <vt:variant>
        <vt:i4>5742</vt:i4>
      </vt:variant>
      <vt:variant>
        <vt:i4>0</vt:i4>
      </vt:variant>
      <vt:variant>
        <vt:i4>5</vt:i4>
      </vt:variant>
      <vt:variant>
        <vt:lpwstr/>
      </vt:variant>
      <vt:variant>
        <vt:lpwstr>_ENREF_339</vt:lpwstr>
      </vt:variant>
      <vt:variant>
        <vt:i4>7471165</vt:i4>
      </vt:variant>
      <vt:variant>
        <vt:i4>5739</vt:i4>
      </vt:variant>
      <vt:variant>
        <vt:i4>0</vt:i4>
      </vt:variant>
      <vt:variant>
        <vt:i4>5</vt:i4>
      </vt:variant>
      <vt:variant>
        <vt:lpwstr/>
      </vt:variant>
      <vt:variant>
        <vt:lpwstr>_ENREF_261</vt:lpwstr>
      </vt:variant>
      <vt:variant>
        <vt:i4>4325439</vt:i4>
      </vt:variant>
      <vt:variant>
        <vt:i4>5731</vt:i4>
      </vt:variant>
      <vt:variant>
        <vt:i4>0</vt:i4>
      </vt:variant>
      <vt:variant>
        <vt:i4>5</vt:i4>
      </vt:variant>
      <vt:variant>
        <vt:lpwstr/>
      </vt:variant>
      <vt:variant>
        <vt:lpwstr>_ENREF_34</vt:lpwstr>
      </vt:variant>
      <vt:variant>
        <vt:i4>7471163</vt:i4>
      </vt:variant>
      <vt:variant>
        <vt:i4>5728</vt:i4>
      </vt:variant>
      <vt:variant>
        <vt:i4>0</vt:i4>
      </vt:variant>
      <vt:variant>
        <vt:i4>5</vt:i4>
      </vt:variant>
      <vt:variant>
        <vt:lpwstr/>
      </vt:variant>
      <vt:variant>
        <vt:lpwstr>_ENREF_300</vt:lpwstr>
      </vt:variant>
      <vt:variant>
        <vt:i4>7536699</vt:i4>
      </vt:variant>
      <vt:variant>
        <vt:i4>5725</vt:i4>
      </vt:variant>
      <vt:variant>
        <vt:i4>0</vt:i4>
      </vt:variant>
      <vt:variant>
        <vt:i4>5</vt:i4>
      </vt:variant>
      <vt:variant>
        <vt:lpwstr/>
      </vt:variant>
      <vt:variant>
        <vt:lpwstr>_ENREF_406</vt:lpwstr>
      </vt:variant>
      <vt:variant>
        <vt:i4>7536697</vt:i4>
      </vt:variant>
      <vt:variant>
        <vt:i4>5722</vt:i4>
      </vt:variant>
      <vt:variant>
        <vt:i4>0</vt:i4>
      </vt:variant>
      <vt:variant>
        <vt:i4>5</vt:i4>
      </vt:variant>
      <vt:variant>
        <vt:lpwstr/>
      </vt:variant>
      <vt:variant>
        <vt:lpwstr>_ENREF_321</vt:lpwstr>
      </vt:variant>
      <vt:variant>
        <vt:i4>7602233</vt:i4>
      </vt:variant>
      <vt:variant>
        <vt:i4>5719</vt:i4>
      </vt:variant>
      <vt:variant>
        <vt:i4>0</vt:i4>
      </vt:variant>
      <vt:variant>
        <vt:i4>5</vt:i4>
      </vt:variant>
      <vt:variant>
        <vt:lpwstr/>
      </vt:variant>
      <vt:variant>
        <vt:lpwstr>_ENREF_227</vt:lpwstr>
      </vt:variant>
      <vt:variant>
        <vt:i4>7929907</vt:i4>
      </vt:variant>
      <vt:variant>
        <vt:i4>5716</vt:i4>
      </vt:variant>
      <vt:variant>
        <vt:i4>0</vt:i4>
      </vt:variant>
      <vt:variant>
        <vt:i4>5</vt:i4>
      </vt:variant>
      <vt:variant>
        <vt:lpwstr/>
      </vt:variant>
      <vt:variant>
        <vt:lpwstr>_ENREF_189</vt:lpwstr>
      </vt:variant>
      <vt:variant>
        <vt:i4>7471167</vt:i4>
      </vt:variant>
      <vt:variant>
        <vt:i4>5708</vt:i4>
      </vt:variant>
      <vt:variant>
        <vt:i4>0</vt:i4>
      </vt:variant>
      <vt:variant>
        <vt:i4>5</vt:i4>
      </vt:variant>
      <vt:variant>
        <vt:lpwstr/>
      </vt:variant>
      <vt:variant>
        <vt:lpwstr>_ENREF_340</vt:lpwstr>
      </vt:variant>
      <vt:variant>
        <vt:i4>7405626</vt:i4>
      </vt:variant>
      <vt:variant>
        <vt:i4>5705</vt:i4>
      </vt:variant>
      <vt:variant>
        <vt:i4>0</vt:i4>
      </vt:variant>
      <vt:variant>
        <vt:i4>5</vt:i4>
      </vt:variant>
      <vt:variant>
        <vt:lpwstr/>
      </vt:variant>
      <vt:variant>
        <vt:lpwstr>_ENREF_212</vt:lpwstr>
      </vt:variant>
      <vt:variant>
        <vt:i4>7340091</vt:i4>
      </vt:variant>
      <vt:variant>
        <vt:i4>5702</vt:i4>
      </vt:variant>
      <vt:variant>
        <vt:i4>0</vt:i4>
      </vt:variant>
      <vt:variant>
        <vt:i4>5</vt:i4>
      </vt:variant>
      <vt:variant>
        <vt:lpwstr/>
      </vt:variant>
      <vt:variant>
        <vt:lpwstr>_ENREF_203</vt:lpwstr>
      </vt:variant>
      <vt:variant>
        <vt:i4>7536702</vt:i4>
      </vt:variant>
      <vt:variant>
        <vt:i4>5694</vt:i4>
      </vt:variant>
      <vt:variant>
        <vt:i4>0</vt:i4>
      </vt:variant>
      <vt:variant>
        <vt:i4>5</vt:i4>
      </vt:variant>
      <vt:variant>
        <vt:lpwstr/>
      </vt:variant>
      <vt:variant>
        <vt:lpwstr>_ENREF_557</vt:lpwstr>
      </vt:variant>
      <vt:variant>
        <vt:i4>7733308</vt:i4>
      </vt:variant>
      <vt:variant>
        <vt:i4>5691</vt:i4>
      </vt:variant>
      <vt:variant>
        <vt:i4>0</vt:i4>
      </vt:variant>
      <vt:variant>
        <vt:i4>5</vt:i4>
      </vt:variant>
      <vt:variant>
        <vt:lpwstr/>
      </vt:variant>
      <vt:variant>
        <vt:lpwstr>_ENREF_374</vt:lpwstr>
      </vt:variant>
      <vt:variant>
        <vt:i4>4390970</vt:i4>
      </vt:variant>
      <vt:variant>
        <vt:i4>5683</vt:i4>
      </vt:variant>
      <vt:variant>
        <vt:i4>0</vt:i4>
      </vt:variant>
      <vt:variant>
        <vt:i4>5</vt:i4>
      </vt:variant>
      <vt:variant>
        <vt:lpwstr/>
      </vt:variant>
      <vt:variant>
        <vt:lpwstr>_ENREF_21</vt:lpwstr>
      </vt:variant>
      <vt:variant>
        <vt:i4>4390969</vt:i4>
      </vt:variant>
      <vt:variant>
        <vt:i4>5680</vt:i4>
      </vt:variant>
      <vt:variant>
        <vt:i4>0</vt:i4>
      </vt:variant>
      <vt:variant>
        <vt:i4>5</vt:i4>
      </vt:variant>
      <vt:variant>
        <vt:lpwstr/>
      </vt:variant>
      <vt:variant>
        <vt:lpwstr>_ENREF_22</vt:lpwstr>
      </vt:variant>
      <vt:variant>
        <vt:i4>7995443</vt:i4>
      </vt:variant>
      <vt:variant>
        <vt:i4>5672</vt:i4>
      </vt:variant>
      <vt:variant>
        <vt:i4>0</vt:i4>
      </vt:variant>
      <vt:variant>
        <vt:i4>5</vt:i4>
      </vt:variant>
      <vt:variant>
        <vt:lpwstr/>
      </vt:variant>
      <vt:variant>
        <vt:lpwstr>_ENREF_289</vt:lpwstr>
      </vt:variant>
      <vt:variant>
        <vt:i4>4325432</vt:i4>
      </vt:variant>
      <vt:variant>
        <vt:i4>5664</vt:i4>
      </vt:variant>
      <vt:variant>
        <vt:i4>0</vt:i4>
      </vt:variant>
      <vt:variant>
        <vt:i4>5</vt:i4>
      </vt:variant>
      <vt:variant>
        <vt:lpwstr/>
      </vt:variant>
      <vt:variant>
        <vt:lpwstr>_ENREF_33</vt:lpwstr>
      </vt:variant>
      <vt:variant>
        <vt:i4>7667771</vt:i4>
      </vt:variant>
      <vt:variant>
        <vt:i4>5661</vt:i4>
      </vt:variant>
      <vt:variant>
        <vt:i4>0</vt:i4>
      </vt:variant>
      <vt:variant>
        <vt:i4>5</vt:i4>
      </vt:variant>
      <vt:variant>
        <vt:lpwstr/>
      </vt:variant>
      <vt:variant>
        <vt:lpwstr>_ENREF_105</vt:lpwstr>
      </vt:variant>
      <vt:variant>
        <vt:i4>7536702</vt:i4>
      </vt:variant>
      <vt:variant>
        <vt:i4>5653</vt:i4>
      </vt:variant>
      <vt:variant>
        <vt:i4>0</vt:i4>
      </vt:variant>
      <vt:variant>
        <vt:i4>5</vt:i4>
      </vt:variant>
      <vt:variant>
        <vt:lpwstr/>
      </vt:variant>
      <vt:variant>
        <vt:lpwstr>_ENREF_557</vt:lpwstr>
      </vt:variant>
      <vt:variant>
        <vt:i4>7667763</vt:i4>
      </vt:variant>
      <vt:variant>
        <vt:i4>5650</vt:i4>
      </vt:variant>
      <vt:variant>
        <vt:i4>0</vt:i4>
      </vt:variant>
      <vt:variant>
        <vt:i4>5</vt:i4>
      </vt:variant>
      <vt:variant>
        <vt:lpwstr/>
      </vt:variant>
      <vt:variant>
        <vt:lpwstr>_ENREF_185</vt:lpwstr>
      </vt:variant>
      <vt:variant>
        <vt:i4>7471165</vt:i4>
      </vt:variant>
      <vt:variant>
        <vt:i4>5647</vt:i4>
      </vt:variant>
      <vt:variant>
        <vt:i4>0</vt:i4>
      </vt:variant>
      <vt:variant>
        <vt:i4>5</vt:i4>
      </vt:variant>
      <vt:variant>
        <vt:lpwstr/>
      </vt:variant>
      <vt:variant>
        <vt:lpwstr>_ENREF_261</vt:lpwstr>
      </vt:variant>
      <vt:variant>
        <vt:i4>7667771</vt:i4>
      </vt:variant>
      <vt:variant>
        <vt:i4>5644</vt:i4>
      </vt:variant>
      <vt:variant>
        <vt:i4>0</vt:i4>
      </vt:variant>
      <vt:variant>
        <vt:i4>5</vt:i4>
      </vt:variant>
      <vt:variant>
        <vt:lpwstr/>
      </vt:variant>
      <vt:variant>
        <vt:lpwstr>_ENREF_105</vt:lpwstr>
      </vt:variant>
      <vt:variant>
        <vt:i4>7733311</vt:i4>
      </vt:variant>
      <vt:variant>
        <vt:i4>5636</vt:i4>
      </vt:variant>
      <vt:variant>
        <vt:i4>0</vt:i4>
      </vt:variant>
      <vt:variant>
        <vt:i4>5</vt:i4>
      </vt:variant>
      <vt:variant>
        <vt:lpwstr/>
      </vt:variant>
      <vt:variant>
        <vt:lpwstr>_ENREF_344</vt:lpwstr>
      </vt:variant>
      <vt:variant>
        <vt:i4>7405625</vt:i4>
      </vt:variant>
      <vt:variant>
        <vt:i4>5633</vt:i4>
      </vt:variant>
      <vt:variant>
        <vt:i4>0</vt:i4>
      </vt:variant>
      <vt:variant>
        <vt:i4>5</vt:i4>
      </vt:variant>
      <vt:variant>
        <vt:lpwstr/>
      </vt:variant>
      <vt:variant>
        <vt:lpwstr>_ENREF_525</vt:lpwstr>
      </vt:variant>
      <vt:variant>
        <vt:i4>7798841</vt:i4>
      </vt:variant>
      <vt:variant>
        <vt:i4>5630</vt:i4>
      </vt:variant>
      <vt:variant>
        <vt:i4>0</vt:i4>
      </vt:variant>
      <vt:variant>
        <vt:i4>5</vt:i4>
      </vt:variant>
      <vt:variant>
        <vt:lpwstr/>
      </vt:variant>
      <vt:variant>
        <vt:lpwstr>_ENREF_325</vt:lpwstr>
      </vt:variant>
      <vt:variant>
        <vt:i4>7798842</vt:i4>
      </vt:variant>
      <vt:variant>
        <vt:i4>5627</vt:i4>
      </vt:variant>
      <vt:variant>
        <vt:i4>0</vt:i4>
      </vt:variant>
      <vt:variant>
        <vt:i4>5</vt:i4>
      </vt:variant>
      <vt:variant>
        <vt:lpwstr/>
      </vt:variant>
      <vt:variant>
        <vt:lpwstr>_ENREF_315</vt:lpwstr>
      </vt:variant>
      <vt:variant>
        <vt:i4>7536696</vt:i4>
      </vt:variant>
      <vt:variant>
        <vt:i4>5624</vt:i4>
      </vt:variant>
      <vt:variant>
        <vt:i4>0</vt:i4>
      </vt:variant>
      <vt:variant>
        <vt:i4>5</vt:i4>
      </vt:variant>
      <vt:variant>
        <vt:lpwstr/>
      </vt:variant>
      <vt:variant>
        <vt:lpwstr>_ENREF_230</vt:lpwstr>
      </vt:variant>
      <vt:variant>
        <vt:i4>4784188</vt:i4>
      </vt:variant>
      <vt:variant>
        <vt:i4>5621</vt:i4>
      </vt:variant>
      <vt:variant>
        <vt:i4>0</vt:i4>
      </vt:variant>
      <vt:variant>
        <vt:i4>5</vt:i4>
      </vt:variant>
      <vt:variant>
        <vt:lpwstr/>
      </vt:variant>
      <vt:variant>
        <vt:lpwstr>_ENREF_87</vt:lpwstr>
      </vt:variant>
      <vt:variant>
        <vt:i4>7471167</vt:i4>
      </vt:variant>
      <vt:variant>
        <vt:i4>5613</vt:i4>
      </vt:variant>
      <vt:variant>
        <vt:i4>0</vt:i4>
      </vt:variant>
      <vt:variant>
        <vt:i4>5</vt:i4>
      </vt:variant>
      <vt:variant>
        <vt:lpwstr/>
      </vt:variant>
      <vt:variant>
        <vt:lpwstr>_ENREF_340</vt:lpwstr>
      </vt:variant>
      <vt:variant>
        <vt:i4>7340095</vt:i4>
      </vt:variant>
      <vt:variant>
        <vt:i4>5605</vt:i4>
      </vt:variant>
      <vt:variant>
        <vt:i4>0</vt:i4>
      </vt:variant>
      <vt:variant>
        <vt:i4>5</vt:i4>
      </vt:variant>
      <vt:variant>
        <vt:lpwstr/>
      </vt:variant>
      <vt:variant>
        <vt:lpwstr>_ENREF_243</vt:lpwstr>
      </vt:variant>
      <vt:variant>
        <vt:i4>7471165</vt:i4>
      </vt:variant>
      <vt:variant>
        <vt:i4>5599</vt:i4>
      </vt:variant>
      <vt:variant>
        <vt:i4>0</vt:i4>
      </vt:variant>
      <vt:variant>
        <vt:i4>5</vt:i4>
      </vt:variant>
      <vt:variant>
        <vt:lpwstr/>
      </vt:variant>
      <vt:variant>
        <vt:lpwstr>_ENREF_261</vt:lpwstr>
      </vt:variant>
      <vt:variant>
        <vt:i4>7733307</vt:i4>
      </vt:variant>
      <vt:variant>
        <vt:i4>5593</vt:i4>
      </vt:variant>
      <vt:variant>
        <vt:i4>0</vt:i4>
      </vt:variant>
      <vt:variant>
        <vt:i4>5</vt:i4>
      </vt:variant>
      <vt:variant>
        <vt:lpwstr/>
      </vt:variant>
      <vt:variant>
        <vt:lpwstr>_ENREF_106</vt:lpwstr>
      </vt:variant>
      <vt:variant>
        <vt:i4>7471161</vt:i4>
      </vt:variant>
      <vt:variant>
        <vt:i4>5585</vt:i4>
      </vt:variant>
      <vt:variant>
        <vt:i4>0</vt:i4>
      </vt:variant>
      <vt:variant>
        <vt:i4>5</vt:i4>
      </vt:variant>
      <vt:variant>
        <vt:lpwstr/>
      </vt:variant>
      <vt:variant>
        <vt:lpwstr>_ENREF_427</vt:lpwstr>
      </vt:variant>
      <vt:variant>
        <vt:i4>7471163</vt:i4>
      </vt:variant>
      <vt:variant>
        <vt:i4>5579</vt:i4>
      </vt:variant>
      <vt:variant>
        <vt:i4>0</vt:i4>
      </vt:variant>
      <vt:variant>
        <vt:i4>5</vt:i4>
      </vt:variant>
      <vt:variant>
        <vt:lpwstr/>
      </vt:variant>
      <vt:variant>
        <vt:lpwstr>_ENREF_506</vt:lpwstr>
      </vt:variant>
      <vt:variant>
        <vt:i4>7471167</vt:i4>
      </vt:variant>
      <vt:variant>
        <vt:i4>5571</vt:i4>
      </vt:variant>
      <vt:variant>
        <vt:i4>0</vt:i4>
      </vt:variant>
      <vt:variant>
        <vt:i4>5</vt:i4>
      </vt:variant>
      <vt:variant>
        <vt:lpwstr/>
      </vt:variant>
      <vt:variant>
        <vt:lpwstr>_ENREF_340</vt:lpwstr>
      </vt:variant>
      <vt:variant>
        <vt:i4>7929912</vt:i4>
      </vt:variant>
      <vt:variant>
        <vt:i4>5563</vt:i4>
      </vt:variant>
      <vt:variant>
        <vt:i4>0</vt:i4>
      </vt:variant>
      <vt:variant>
        <vt:i4>5</vt:i4>
      </vt:variant>
      <vt:variant>
        <vt:lpwstr/>
      </vt:variant>
      <vt:variant>
        <vt:lpwstr>_ENREF_139</vt:lpwstr>
      </vt:variant>
      <vt:variant>
        <vt:i4>7995452</vt:i4>
      </vt:variant>
      <vt:variant>
        <vt:i4>5555</vt:i4>
      </vt:variant>
      <vt:variant>
        <vt:i4>0</vt:i4>
      </vt:variant>
      <vt:variant>
        <vt:i4>5</vt:i4>
      </vt:variant>
      <vt:variant>
        <vt:lpwstr/>
      </vt:variant>
      <vt:variant>
        <vt:lpwstr>_ENREF_378</vt:lpwstr>
      </vt:variant>
      <vt:variant>
        <vt:i4>7667770</vt:i4>
      </vt:variant>
      <vt:variant>
        <vt:i4>5552</vt:i4>
      </vt:variant>
      <vt:variant>
        <vt:i4>0</vt:i4>
      </vt:variant>
      <vt:variant>
        <vt:i4>5</vt:i4>
      </vt:variant>
      <vt:variant>
        <vt:lpwstr/>
      </vt:variant>
      <vt:variant>
        <vt:lpwstr>_ENREF_115</vt:lpwstr>
      </vt:variant>
      <vt:variant>
        <vt:i4>4587582</vt:i4>
      </vt:variant>
      <vt:variant>
        <vt:i4>5544</vt:i4>
      </vt:variant>
      <vt:variant>
        <vt:i4>0</vt:i4>
      </vt:variant>
      <vt:variant>
        <vt:i4>5</vt:i4>
      </vt:variant>
      <vt:variant>
        <vt:lpwstr/>
      </vt:variant>
      <vt:variant>
        <vt:lpwstr>_ENREF_75</vt:lpwstr>
      </vt:variant>
      <vt:variant>
        <vt:i4>8126522</vt:i4>
      </vt:variant>
      <vt:variant>
        <vt:i4>5536</vt:i4>
      </vt:variant>
      <vt:variant>
        <vt:i4>0</vt:i4>
      </vt:variant>
      <vt:variant>
        <vt:i4>5</vt:i4>
      </vt:variant>
      <vt:variant>
        <vt:lpwstr/>
      </vt:variant>
      <vt:variant>
        <vt:lpwstr>_ENREF_518</vt:lpwstr>
      </vt:variant>
      <vt:variant>
        <vt:i4>8126526</vt:i4>
      </vt:variant>
      <vt:variant>
        <vt:i4>5528</vt:i4>
      </vt:variant>
      <vt:variant>
        <vt:i4>0</vt:i4>
      </vt:variant>
      <vt:variant>
        <vt:i4>5</vt:i4>
      </vt:variant>
      <vt:variant>
        <vt:lpwstr/>
      </vt:variant>
      <vt:variant>
        <vt:lpwstr>_ENREF_558</vt:lpwstr>
      </vt:variant>
      <vt:variant>
        <vt:i4>4194363</vt:i4>
      </vt:variant>
      <vt:variant>
        <vt:i4>5525</vt:i4>
      </vt:variant>
      <vt:variant>
        <vt:i4>0</vt:i4>
      </vt:variant>
      <vt:variant>
        <vt:i4>5</vt:i4>
      </vt:variant>
      <vt:variant>
        <vt:lpwstr/>
      </vt:variant>
      <vt:variant>
        <vt:lpwstr>_ENREF_10</vt:lpwstr>
      </vt:variant>
      <vt:variant>
        <vt:i4>7733304</vt:i4>
      </vt:variant>
      <vt:variant>
        <vt:i4>5517</vt:i4>
      </vt:variant>
      <vt:variant>
        <vt:i4>0</vt:i4>
      </vt:variant>
      <vt:variant>
        <vt:i4>5</vt:i4>
      </vt:variant>
      <vt:variant>
        <vt:lpwstr/>
      </vt:variant>
      <vt:variant>
        <vt:lpwstr>_ENREF_433</vt:lpwstr>
      </vt:variant>
      <vt:variant>
        <vt:i4>7667762</vt:i4>
      </vt:variant>
      <vt:variant>
        <vt:i4>5514</vt:i4>
      </vt:variant>
      <vt:variant>
        <vt:i4>0</vt:i4>
      </vt:variant>
      <vt:variant>
        <vt:i4>5</vt:i4>
      </vt:variant>
      <vt:variant>
        <vt:lpwstr/>
      </vt:variant>
      <vt:variant>
        <vt:lpwstr>_ENREF_397</vt:lpwstr>
      </vt:variant>
      <vt:variant>
        <vt:i4>7405619</vt:i4>
      </vt:variant>
      <vt:variant>
        <vt:i4>5511</vt:i4>
      </vt:variant>
      <vt:variant>
        <vt:i4>0</vt:i4>
      </vt:variant>
      <vt:variant>
        <vt:i4>5</vt:i4>
      </vt:variant>
      <vt:variant>
        <vt:lpwstr/>
      </vt:variant>
      <vt:variant>
        <vt:lpwstr>_ENREF_383</vt:lpwstr>
      </vt:variant>
      <vt:variant>
        <vt:i4>7929917</vt:i4>
      </vt:variant>
      <vt:variant>
        <vt:i4>5503</vt:i4>
      </vt:variant>
      <vt:variant>
        <vt:i4>0</vt:i4>
      </vt:variant>
      <vt:variant>
        <vt:i4>5</vt:i4>
      </vt:variant>
      <vt:variant>
        <vt:lpwstr/>
      </vt:variant>
      <vt:variant>
        <vt:lpwstr>_ENREF_169</vt:lpwstr>
      </vt:variant>
      <vt:variant>
        <vt:i4>8192062</vt:i4>
      </vt:variant>
      <vt:variant>
        <vt:i4>5495</vt:i4>
      </vt:variant>
      <vt:variant>
        <vt:i4>0</vt:i4>
      </vt:variant>
      <vt:variant>
        <vt:i4>5</vt:i4>
      </vt:variant>
      <vt:variant>
        <vt:lpwstr/>
      </vt:variant>
      <vt:variant>
        <vt:lpwstr>_ENREF_458</vt:lpwstr>
      </vt:variant>
      <vt:variant>
        <vt:i4>7667768</vt:i4>
      </vt:variant>
      <vt:variant>
        <vt:i4>5489</vt:i4>
      </vt:variant>
      <vt:variant>
        <vt:i4>0</vt:i4>
      </vt:variant>
      <vt:variant>
        <vt:i4>5</vt:i4>
      </vt:variant>
      <vt:variant>
        <vt:lpwstr/>
      </vt:variant>
      <vt:variant>
        <vt:lpwstr>_ENREF_337</vt:lpwstr>
      </vt:variant>
      <vt:variant>
        <vt:i4>7929915</vt:i4>
      </vt:variant>
      <vt:variant>
        <vt:i4>5481</vt:i4>
      </vt:variant>
      <vt:variant>
        <vt:i4>0</vt:i4>
      </vt:variant>
      <vt:variant>
        <vt:i4>5</vt:i4>
      </vt:variant>
      <vt:variant>
        <vt:lpwstr/>
      </vt:variant>
      <vt:variant>
        <vt:lpwstr>_ENREF_109</vt:lpwstr>
      </vt:variant>
      <vt:variant>
        <vt:i4>7798845</vt:i4>
      </vt:variant>
      <vt:variant>
        <vt:i4>5473</vt:i4>
      </vt:variant>
      <vt:variant>
        <vt:i4>0</vt:i4>
      </vt:variant>
      <vt:variant>
        <vt:i4>5</vt:i4>
      </vt:variant>
      <vt:variant>
        <vt:lpwstr/>
      </vt:variant>
      <vt:variant>
        <vt:lpwstr>_ENREF_167</vt:lpwstr>
      </vt:variant>
      <vt:variant>
        <vt:i4>4653116</vt:i4>
      </vt:variant>
      <vt:variant>
        <vt:i4>5465</vt:i4>
      </vt:variant>
      <vt:variant>
        <vt:i4>0</vt:i4>
      </vt:variant>
      <vt:variant>
        <vt:i4>5</vt:i4>
      </vt:variant>
      <vt:variant>
        <vt:lpwstr/>
      </vt:variant>
      <vt:variant>
        <vt:lpwstr>_ENREF_67</vt:lpwstr>
      </vt:variant>
      <vt:variant>
        <vt:i4>7733309</vt:i4>
      </vt:variant>
      <vt:variant>
        <vt:i4>5459</vt:i4>
      </vt:variant>
      <vt:variant>
        <vt:i4>0</vt:i4>
      </vt:variant>
      <vt:variant>
        <vt:i4>5</vt:i4>
      </vt:variant>
      <vt:variant>
        <vt:lpwstr/>
      </vt:variant>
      <vt:variant>
        <vt:lpwstr>_ENREF_364</vt:lpwstr>
      </vt:variant>
      <vt:variant>
        <vt:i4>4653106</vt:i4>
      </vt:variant>
      <vt:variant>
        <vt:i4>5453</vt:i4>
      </vt:variant>
      <vt:variant>
        <vt:i4>0</vt:i4>
      </vt:variant>
      <vt:variant>
        <vt:i4>5</vt:i4>
      </vt:variant>
      <vt:variant>
        <vt:lpwstr/>
      </vt:variant>
      <vt:variant>
        <vt:lpwstr>_ENREF_69</vt:lpwstr>
      </vt:variant>
      <vt:variant>
        <vt:i4>7733309</vt:i4>
      </vt:variant>
      <vt:variant>
        <vt:i4>5445</vt:i4>
      </vt:variant>
      <vt:variant>
        <vt:i4>0</vt:i4>
      </vt:variant>
      <vt:variant>
        <vt:i4>5</vt:i4>
      </vt:variant>
      <vt:variant>
        <vt:lpwstr/>
      </vt:variant>
      <vt:variant>
        <vt:lpwstr>_ENREF_166</vt:lpwstr>
      </vt:variant>
      <vt:variant>
        <vt:i4>7733309</vt:i4>
      </vt:variant>
      <vt:variant>
        <vt:i4>5437</vt:i4>
      </vt:variant>
      <vt:variant>
        <vt:i4>0</vt:i4>
      </vt:variant>
      <vt:variant>
        <vt:i4>5</vt:i4>
      </vt:variant>
      <vt:variant>
        <vt:lpwstr/>
      </vt:variant>
      <vt:variant>
        <vt:lpwstr>_ENREF_364</vt:lpwstr>
      </vt:variant>
      <vt:variant>
        <vt:i4>7536696</vt:i4>
      </vt:variant>
      <vt:variant>
        <vt:i4>5431</vt:i4>
      </vt:variant>
      <vt:variant>
        <vt:i4>0</vt:i4>
      </vt:variant>
      <vt:variant>
        <vt:i4>5</vt:i4>
      </vt:variant>
      <vt:variant>
        <vt:lpwstr/>
      </vt:variant>
      <vt:variant>
        <vt:lpwstr>_ENREF_331</vt:lpwstr>
      </vt:variant>
      <vt:variant>
        <vt:i4>8192058</vt:i4>
      </vt:variant>
      <vt:variant>
        <vt:i4>5423</vt:i4>
      </vt:variant>
      <vt:variant>
        <vt:i4>0</vt:i4>
      </vt:variant>
      <vt:variant>
        <vt:i4>5</vt:i4>
      </vt:variant>
      <vt:variant>
        <vt:lpwstr/>
      </vt:variant>
      <vt:variant>
        <vt:lpwstr>_ENREF_418</vt:lpwstr>
      </vt:variant>
      <vt:variant>
        <vt:i4>7471162</vt:i4>
      </vt:variant>
      <vt:variant>
        <vt:i4>5415</vt:i4>
      </vt:variant>
      <vt:variant>
        <vt:i4>0</vt:i4>
      </vt:variant>
      <vt:variant>
        <vt:i4>5</vt:i4>
      </vt:variant>
      <vt:variant>
        <vt:lpwstr/>
      </vt:variant>
      <vt:variant>
        <vt:lpwstr>_ENREF_516</vt:lpwstr>
      </vt:variant>
      <vt:variant>
        <vt:i4>7405625</vt:i4>
      </vt:variant>
      <vt:variant>
        <vt:i4>5412</vt:i4>
      </vt:variant>
      <vt:variant>
        <vt:i4>0</vt:i4>
      </vt:variant>
      <vt:variant>
        <vt:i4>5</vt:i4>
      </vt:variant>
      <vt:variant>
        <vt:lpwstr/>
      </vt:variant>
      <vt:variant>
        <vt:lpwstr>_ENREF_424</vt:lpwstr>
      </vt:variant>
      <vt:variant>
        <vt:i4>8126514</vt:i4>
      </vt:variant>
      <vt:variant>
        <vt:i4>5404</vt:i4>
      </vt:variant>
      <vt:variant>
        <vt:i4>0</vt:i4>
      </vt:variant>
      <vt:variant>
        <vt:i4>5</vt:i4>
      </vt:variant>
      <vt:variant>
        <vt:lpwstr/>
      </vt:variant>
      <vt:variant>
        <vt:lpwstr>_ENREF_499</vt:lpwstr>
      </vt:variant>
      <vt:variant>
        <vt:i4>7798847</vt:i4>
      </vt:variant>
      <vt:variant>
        <vt:i4>5398</vt:i4>
      </vt:variant>
      <vt:variant>
        <vt:i4>0</vt:i4>
      </vt:variant>
      <vt:variant>
        <vt:i4>5</vt:i4>
      </vt:variant>
      <vt:variant>
        <vt:lpwstr/>
      </vt:variant>
      <vt:variant>
        <vt:lpwstr>_ENREF_147</vt:lpwstr>
      </vt:variant>
      <vt:variant>
        <vt:i4>4653116</vt:i4>
      </vt:variant>
      <vt:variant>
        <vt:i4>5395</vt:i4>
      </vt:variant>
      <vt:variant>
        <vt:i4>0</vt:i4>
      </vt:variant>
      <vt:variant>
        <vt:i4>5</vt:i4>
      </vt:variant>
      <vt:variant>
        <vt:lpwstr/>
      </vt:variant>
      <vt:variant>
        <vt:lpwstr>_ENREF_67</vt:lpwstr>
      </vt:variant>
      <vt:variant>
        <vt:i4>7602227</vt:i4>
      </vt:variant>
      <vt:variant>
        <vt:i4>5387</vt:i4>
      </vt:variant>
      <vt:variant>
        <vt:i4>0</vt:i4>
      </vt:variant>
      <vt:variant>
        <vt:i4>5</vt:i4>
      </vt:variant>
      <vt:variant>
        <vt:lpwstr/>
      </vt:variant>
      <vt:variant>
        <vt:lpwstr>_ENREF_287</vt:lpwstr>
      </vt:variant>
      <vt:variant>
        <vt:i4>8192057</vt:i4>
      </vt:variant>
      <vt:variant>
        <vt:i4>5384</vt:i4>
      </vt:variant>
      <vt:variant>
        <vt:i4>0</vt:i4>
      </vt:variant>
      <vt:variant>
        <vt:i4>5</vt:i4>
      </vt:variant>
      <vt:variant>
        <vt:lpwstr/>
      </vt:variant>
      <vt:variant>
        <vt:lpwstr>_ENREF_529</vt:lpwstr>
      </vt:variant>
      <vt:variant>
        <vt:i4>7733299</vt:i4>
      </vt:variant>
      <vt:variant>
        <vt:i4>5376</vt:i4>
      </vt:variant>
      <vt:variant>
        <vt:i4>0</vt:i4>
      </vt:variant>
      <vt:variant>
        <vt:i4>5</vt:i4>
      </vt:variant>
      <vt:variant>
        <vt:lpwstr/>
      </vt:variant>
      <vt:variant>
        <vt:lpwstr>_ENREF_384</vt:lpwstr>
      </vt:variant>
      <vt:variant>
        <vt:i4>4456459</vt:i4>
      </vt:variant>
      <vt:variant>
        <vt:i4>5368</vt:i4>
      </vt:variant>
      <vt:variant>
        <vt:i4>0</vt:i4>
      </vt:variant>
      <vt:variant>
        <vt:i4>5</vt:i4>
      </vt:variant>
      <vt:variant>
        <vt:lpwstr/>
      </vt:variant>
      <vt:variant>
        <vt:lpwstr>_ENREF_5</vt:lpwstr>
      </vt:variant>
      <vt:variant>
        <vt:i4>7340090</vt:i4>
      </vt:variant>
      <vt:variant>
        <vt:i4>5360</vt:i4>
      </vt:variant>
      <vt:variant>
        <vt:i4>0</vt:i4>
      </vt:variant>
      <vt:variant>
        <vt:i4>5</vt:i4>
      </vt:variant>
      <vt:variant>
        <vt:lpwstr/>
      </vt:variant>
      <vt:variant>
        <vt:lpwstr>_ENREF_514</vt:lpwstr>
      </vt:variant>
      <vt:variant>
        <vt:i4>7929917</vt:i4>
      </vt:variant>
      <vt:variant>
        <vt:i4>5352</vt:i4>
      </vt:variant>
      <vt:variant>
        <vt:i4>0</vt:i4>
      </vt:variant>
      <vt:variant>
        <vt:i4>5</vt:i4>
      </vt:variant>
      <vt:variant>
        <vt:lpwstr/>
      </vt:variant>
      <vt:variant>
        <vt:lpwstr>_ENREF_169</vt:lpwstr>
      </vt:variant>
      <vt:variant>
        <vt:i4>7536703</vt:i4>
      </vt:variant>
      <vt:variant>
        <vt:i4>5344</vt:i4>
      </vt:variant>
      <vt:variant>
        <vt:i4>0</vt:i4>
      </vt:variant>
      <vt:variant>
        <vt:i4>5</vt:i4>
      </vt:variant>
      <vt:variant>
        <vt:lpwstr/>
      </vt:variant>
      <vt:variant>
        <vt:lpwstr>_ENREF_446</vt:lpwstr>
      </vt:variant>
      <vt:variant>
        <vt:i4>7536703</vt:i4>
      </vt:variant>
      <vt:variant>
        <vt:i4>5338</vt:i4>
      </vt:variant>
      <vt:variant>
        <vt:i4>0</vt:i4>
      </vt:variant>
      <vt:variant>
        <vt:i4>5</vt:i4>
      </vt:variant>
      <vt:variant>
        <vt:lpwstr/>
      </vt:variant>
      <vt:variant>
        <vt:lpwstr>_ENREF_446</vt:lpwstr>
      </vt:variant>
      <vt:variant>
        <vt:i4>7471165</vt:i4>
      </vt:variant>
      <vt:variant>
        <vt:i4>5332</vt:i4>
      </vt:variant>
      <vt:variant>
        <vt:i4>0</vt:i4>
      </vt:variant>
      <vt:variant>
        <vt:i4>5</vt:i4>
      </vt:variant>
      <vt:variant>
        <vt:lpwstr/>
      </vt:variant>
      <vt:variant>
        <vt:lpwstr>_ENREF_261</vt:lpwstr>
      </vt:variant>
      <vt:variant>
        <vt:i4>4587579</vt:i4>
      </vt:variant>
      <vt:variant>
        <vt:i4>5326</vt:i4>
      </vt:variant>
      <vt:variant>
        <vt:i4>0</vt:i4>
      </vt:variant>
      <vt:variant>
        <vt:i4>5</vt:i4>
      </vt:variant>
      <vt:variant>
        <vt:lpwstr/>
      </vt:variant>
      <vt:variant>
        <vt:lpwstr>_ENREF_70</vt:lpwstr>
      </vt:variant>
      <vt:variant>
        <vt:i4>7733311</vt:i4>
      </vt:variant>
      <vt:variant>
        <vt:i4>5320</vt:i4>
      </vt:variant>
      <vt:variant>
        <vt:i4>0</vt:i4>
      </vt:variant>
      <vt:variant>
        <vt:i4>5</vt:i4>
      </vt:variant>
      <vt:variant>
        <vt:lpwstr/>
      </vt:variant>
      <vt:variant>
        <vt:lpwstr>_ENREF_542</vt:lpwstr>
      </vt:variant>
      <vt:variant>
        <vt:i4>7995443</vt:i4>
      </vt:variant>
      <vt:variant>
        <vt:i4>5312</vt:i4>
      </vt:variant>
      <vt:variant>
        <vt:i4>0</vt:i4>
      </vt:variant>
      <vt:variant>
        <vt:i4>5</vt:i4>
      </vt:variant>
      <vt:variant>
        <vt:lpwstr/>
      </vt:variant>
      <vt:variant>
        <vt:lpwstr>_ENREF_388</vt:lpwstr>
      </vt:variant>
      <vt:variant>
        <vt:i4>7536700</vt:i4>
      </vt:variant>
      <vt:variant>
        <vt:i4>5309</vt:i4>
      </vt:variant>
      <vt:variant>
        <vt:i4>0</vt:i4>
      </vt:variant>
      <vt:variant>
        <vt:i4>5</vt:i4>
      </vt:variant>
      <vt:variant>
        <vt:lpwstr/>
      </vt:variant>
      <vt:variant>
        <vt:lpwstr>_ENREF_173</vt:lpwstr>
      </vt:variant>
      <vt:variant>
        <vt:i4>7471165</vt:i4>
      </vt:variant>
      <vt:variant>
        <vt:i4>5301</vt:i4>
      </vt:variant>
      <vt:variant>
        <vt:i4>0</vt:i4>
      </vt:variant>
      <vt:variant>
        <vt:i4>5</vt:i4>
      </vt:variant>
      <vt:variant>
        <vt:lpwstr/>
      </vt:variant>
      <vt:variant>
        <vt:lpwstr>_ENREF_261</vt:lpwstr>
      </vt:variant>
      <vt:variant>
        <vt:i4>4718655</vt:i4>
      </vt:variant>
      <vt:variant>
        <vt:i4>5295</vt:i4>
      </vt:variant>
      <vt:variant>
        <vt:i4>0</vt:i4>
      </vt:variant>
      <vt:variant>
        <vt:i4>5</vt:i4>
      </vt:variant>
      <vt:variant>
        <vt:lpwstr/>
      </vt:variant>
      <vt:variant>
        <vt:lpwstr>_ENREF_94</vt:lpwstr>
      </vt:variant>
      <vt:variant>
        <vt:i4>7667763</vt:i4>
      </vt:variant>
      <vt:variant>
        <vt:i4>5287</vt:i4>
      </vt:variant>
      <vt:variant>
        <vt:i4>0</vt:i4>
      </vt:variant>
      <vt:variant>
        <vt:i4>5</vt:i4>
      </vt:variant>
      <vt:variant>
        <vt:lpwstr/>
      </vt:variant>
      <vt:variant>
        <vt:lpwstr>_ENREF_480</vt:lpwstr>
      </vt:variant>
      <vt:variant>
        <vt:i4>7602227</vt:i4>
      </vt:variant>
      <vt:variant>
        <vt:i4>5281</vt:i4>
      </vt:variant>
      <vt:variant>
        <vt:i4>0</vt:i4>
      </vt:variant>
      <vt:variant>
        <vt:i4>5</vt:i4>
      </vt:variant>
      <vt:variant>
        <vt:lpwstr/>
      </vt:variant>
      <vt:variant>
        <vt:lpwstr>_ENREF_481</vt:lpwstr>
      </vt:variant>
      <vt:variant>
        <vt:i4>7602239</vt:i4>
      </vt:variant>
      <vt:variant>
        <vt:i4>5273</vt:i4>
      </vt:variant>
      <vt:variant>
        <vt:i4>0</vt:i4>
      </vt:variant>
      <vt:variant>
        <vt:i4>5</vt:i4>
      </vt:variant>
      <vt:variant>
        <vt:lpwstr/>
      </vt:variant>
      <vt:variant>
        <vt:lpwstr>_ENREF_346</vt:lpwstr>
      </vt:variant>
      <vt:variant>
        <vt:i4>7471165</vt:i4>
      </vt:variant>
      <vt:variant>
        <vt:i4>5267</vt:i4>
      </vt:variant>
      <vt:variant>
        <vt:i4>0</vt:i4>
      </vt:variant>
      <vt:variant>
        <vt:i4>5</vt:i4>
      </vt:variant>
      <vt:variant>
        <vt:lpwstr/>
      </vt:variant>
      <vt:variant>
        <vt:lpwstr>_ENREF_261</vt:lpwstr>
      </vt:variant>
      <vt:variant>
        <vt:i4>7602232</vt:i4>
      </vt:variant>
      <vt:variant>
        <vt:i4>5261</vt:i4>
      </vt:variant>
      <vt:variant>
        <vt:i4>0</vt:i4>
      </vt:variant>
      <vt:variant>
        <vt:i4>5</vt:i4>
      </vt:variant>
      <vt:variant>
        <vt:lpwstr/>
      </vt:variant>
      <vt:variant>
        <vt:lpwstr>_ENREF_431</vt:lpwstr>
      </vt:variant>
      <vt:variant>
        <vt:i4>7602234</vt:i4>
      </vt:variant>
      <vt:variant>
        <vt:i4>5253</vt:i4>
      </vt:variant>
      <vt:variant>
        <vt:i4>0</vt:i4>
      </vt:variant>
      <vt:variant>
        <vt:i4>5</vt:i4>
      </vt:variant>
      <vt:variant>
        <vt:lpwstr/>
      </vt:variant>
      <vt:variant>
        <vt:lpwstr>_ENREF_114</vt:lpwstr>
      </vt:variant>
      <vt:variant>
        <vt:i4>7798845</vt:i4>
      </vt:variant>
      <vt:variant>
        <vt:i4>5245</vt:i4>
      </vt:variant>
      <vt:variant>
        <vt:i4>0</vt:i4>
      </vt:variant>
      <vt:variant>
        <vt:i4>5</vt:i4>
      </vt:variant>
      <vt:variant>
        <vt:lpwstr/>
      </vt:variant>
      <vt:variant>
        <vt:lpwstr>_ENREF_264</vt:lpwstr>
      </vt:variant>
      <vt:variant>
        <vt:i4>4718649</vt:i4>
      </vt:variant>
      <vt:variant>
        <vt:i4>5242</vt:i4>
      </vt:variant>
      <vt:variant>
        <vt:i4>0</vt:i4>
      </vt:variant>
      <vt:variant>
        <vt:i4>5</vt:i4>
      </vt:variant>
      <vt:variant>
        <vt:lpwstr/>
      </vt:variant>
      <vt:variant>
        <vt:lpwstr>_ENREF_92</vt:lpwstr>
      </vt:variant>
      <vt:variant>
        <vt:i4>7340091</vt:i4>
      </vt:variant>
      <vt:variant>
        <vt:i4>5234</vt:i4>
      </vt:variant>
      <vt:variant>
        <vt:i4>0</vt:i4>
      </vt:variant>
      <vt:variant>
        <vt:i4>5</vt:i4>
      </vt:variant>
      <vt:variant>
        <vt:lpwstr/>
      </vt:variant>
      <vt:variant>
        <vt:lpwstr>_ENREF_302</vt:lpwstr>
      </vt:variant>
      <vt:variant>
        <vt:i4>7471163</vt:i4>
      </vt:variant>
      <vt:variant>
        <vt:i4>5226</vt:i4>
      </vt:variant>
      <vt:variant>
        <vt:i4>0</vt:i4>
      </vt:variant>
      <vt:variant>
        <vt:i4>5</vt:i4>
      </vt:variant>
      <vt:variant>
        <vt:lpwstr/>
      </vt:variant>
      <vt:variant>
        <vt:lpwstr>_ENREF_201</vt:lpwstr>
      </vt:variant>
      <vt:variant>
        <vt:i4>7733298</vt:i4>
      </vt:variant>
      <vt:variant>
        <vt:i4>5220</vt:i4>
      </vt:variant>
      <vt:variant>
        <vt:i4>0</vt:i4>
      </vt:variant>
      <vt:variant>
        <vt:i4>5</vt:i4>
      </vt:variant>
      <vt:variant>
        <vt:lpwstr/>
      </vt:variant>
      <vt:variant>
        <vt:lpwstr>_ENREF_196</vt:lpwstr>
      </vt:variant>
      <vt:variant>
        <vt:i4>7733304</vt:i4>
      </vt:variant>
      <vt:variant>
        <vt:i4>5212</vt:i4>
      </vt:variant>
      <vt:variant>
        <vt:i4>0</vt:i4>
      </vt:variant>
      <vt:variant>
        <vt:i4>5</vt:i4>
      </vt:variant>
      <vt:variant>
        <vt:lpwstr/>
      </vt:variant>
      <vt:variant>
        <vt:lpwstr>_ENREF_433</vt:lpwstr>
      </vt:variant>
      <vt:variant>
        <vt:i4>4653116</vt:i4>
      </vt:variant>
      <vt:variant>
        <vt:i4>5209</vt:i4>
      </vt:variant>
      <vt:variant>
        <vt:i4>0</vt:i4>
      </vt:variant>
      <vt:variant>
        <vt:i4>5</vt:i4>
      </vt:variant>
      <vt:variant>
        <vt:lpwstr/>
      </vt:variant>
      <vt:variant>
        <vt:lpwstr>_ENREF_67</vt:lpwstr>
      </vt:variant>
      <vt:variant>
        <vt:i4>8126525</vt:i4>
      </vt:variant>
      <vt:variant>
        <vt:i4>5201</vt:i4>
      </vt:variant>
      <vt:variant>
        <vt:i4>0</vt:i4>
      </vt:variant>
      <vt:variant>
        <vt:i4>5</vt:i4>
      </vt:variant>
      <vt:variant>
        <vt:lpwstr/>
      </vt:variant>
      <vt:variant>
        <vt:lpwstr>_ENREF_469</vt:lpwstr>
      </vt:variant>
      <vt:variant>
        <vt:i4>7471167</vt:i4>
      </vt:variant>
      <vt:variant>
        <vt:i4>5195</vt:i4>
      </vt:variant>
      <vt:variant>
        <vt:i4>0</vt:i4>
      </vt:variant>
      <vt:variant>
        <vt:i4>5</vt:i4>
      </vt:variant>
      <vt:variant>
        <vt:lpwstr/>
      </vt:variant>
      <vt:variant>
        <vt:lpwstr>_ENREF_340</vt:lpwstr>
      </vt:variant>
      <vt:variant>
        <vt:i4>7340082</vt:i4>
      </vt:variant>
      <vt:variant>
        <vt:i4>5187</vt:i4>
      </vt:variant>
      <vt:variant>
        <vt:i4>0</vt:i4>
      </vt:variant>
      <vt:variant>
        <vt:i4>5</vt:i4>
      </vt:variant>
      <vt:variant>
        <vt:lpwstr/>
      </vt:variant>
      <vt:variant>
        <vt:lpwstr>_ENREF_495</vt:lpwstr>
      </vt:variant>
      <vt:variant>
        <vt:i4>8126514</vt:i4>
      </vt:variant>
      <vt:variant>
        <vt:i4>5179</vt:i4>
      </vt:variant>
      <vt:variant>
        <vt:i4>0</vt:i4>
      </vt:variant>
      <vt:variant>
        <vt:i4>5</vt:i4>
      </vt:variant>
      <vt:variant>
        <vt:lpwstr/>
      </vt:variant>
      <vt:variant>
        <vt:lpwstr>_ENREF_499</vt:lpwstr>
      </vt:variant>
      <vt:variant>
        <vt:i4>7471160</vt:i4>
      </vt:variant>
      <vt:variant>
        <vt:i4>5176</vt:i4>
      </vt:variant>
      <vt:variant>
        <vt:i4>0</vt:i4>
      </vt:variant>
      <vt:variant>
        <vt:i4>5</vt:i4>
      </vt:variant>
      <vt:variant>
        <vt:lpwstr/>
      </vt:variant>
      <vt:variant>
        <vt:lpwstr>_ENREF_330</vt:lpwstr>
      </vt:variant>
      <vt:variant>
        <vt:i4>4653116</vt:i4>
      </vt:variant>
      <vt:variant>
        <vt:i4>5168</vt:i4>
      </vt:variant>
      <vt:variant>
        <vt:i4>0</vt:i4>
      </vt:variant>
      <vt:variant>
        <vt:i4>5</vt:i4>
      </vt:variant>
      <vt:variant>
        <vt:lpwstr/>
      </vt:variant>
      <vt:variant>
        <vt:lpwstr>_ENREF_67</vt:lpwstr>
      </vt:variant>
      <vt:variant>
        <vt:i4>7602236</vt:i4>
      </vt:variant>
      <vt:variant>
        <vt:i4>5165</vt:i4>
      </vt:variant>
      <vt:variant>
        <vt:i4>0</vt:i4>
      </vt:variant>
      <vt:variant>
        <vt:i4>5</vt:i4>
      </vt:variant>
      <vt:variant>
        <vt:lpwstr/>
      </vt:variant>
      <vt:variant>
        <vt:lpwstr>_ENREF_174</vt:lpwstr>
      </vt:variant>
      <vt:variant>
        <vt:i4>7602238</vt:i4>
      </vt:variant>
      <vt:variant>
        <vt:i4>5157</vt:i4>
      </vt:variant>
      <vt:variant>
        <vt:i4>0</vt:i4>
      </vt:variant>
      <vt:variant>
        <vt:i4>5</vt:i4>
      </vt:variant>
      <vt:variant>
        <vt:lpwstr/>
      </vt:variant>
      <vt:variant>
        <vt:lpwstr>_ENREF_451</vt:lpwstr>
      </vt:variant>
      <vt:variant>
        <vt:i4>7602235</vt:i4>
      </vt:variant>
      <vt:variant>
        <vt:i4>5154</vt:i4>
      </vt:variant>
      <vt:variant>
        <vt:i4>0</vt:i4>
      </vt:variant>
      <vt:variant>
        <vt:i4>5</vt:i4>
      </vt:variant>
      <vt:variant>
        <vt:lpwstr/>
      </vt:variant>
      <vt:variant>
        <vt:lpwstr>_ENREF_104</vt:lpwstr>
      </vt:variant>
      <vt:variant>
        <vt:i4>7602238</vt:i4>
      </vt:variant>
      <vt:variant>
        <vt:i4>5146</vt:i4>
      </vt:variant>
      <vt:variant>
        <vt:i4>0</vt:i4>
      </vt:variant>
      <vt:variant>
        <vt:i4>5</vt:i4>
      </vt:variant>
      <vt:variant>
        <vt:lpwstr/>
      </vt:variant>
      <vt:variant>
        <vt:lpwstr>_ENREF_451</vt:lpwstr>
      </vt:variant>
      <vt:variant>
        <vt:i4>7667775</vt:i4>
      </vt:variant>
      <vt:variant>
        <vt:i4>5140</vt:i4>
      </vt:variant>
      <vt:variant>
        <vt:i4>0</vt:i4>
      </vt:variant>
      <vt:variant>
        <vt:i4>5</vt:i4>
      </vt:variant>
      <vt:variant>
        <vt:lpwstr/>
      </vt:variant>
      <vt:variant>
        <vt:lpwstr>_ENREF_347</vt:lpwstr>
      </vt:variant>
      <vt:variant>
        <vt:i4>7733304</vt:i4>
      </vt:variant>
      <vt:variant>
        <vt:i4>5134</vt:i4>
      </vt:variant>
      <vt:variant>
        <vt:i4>0</vt:i4>
      </vt:variant>
      <vt:variant>
        <vt:i4>5</vt:i4>
      </vt:variant>
      <vt:variant>
        <vt:lpwstr/>
      </vt:variant>
      <vt:variant>
        <vt:lpwstr>_ENREF_433</vt:lpwstr>
      </vt:variant>
      <vt:variant>
        <vt:i4>7667768</vt:i4>
      </vt:variant>
      <vt:variant>
        <vt:i4>5126</vt:i4>
      </vt:variant>
      <vt:variant>
        <vt:i4>0</vt:i4>
      </vt:variant>
      <vt:variant>
        <vt:i4>5</vt:i4>
      </vt:variant>
      <vt:variant>
        <vt:lpwstr/>
      </vt:variant>
      <vt:variant>
        <vt:lpwstr>_ENREF_135</vt:lpwstr>
      </vt:variant>
      <vt:variant>
        <vt:i4>7929914</vt:i4>
      </vt:variant>
      <vt:variant>
        <vt:i4>5123</vt:i4>
      </vt:variant>
      <vt:variant>
        <vt:i4>0</vt:i4>
      </vt:variant>
      <vt:variant>
        <vt:i4>5</vt:i4>
      </vt:variant>
      <vt:variant>
        <vt:lpwstr/>
      </vt:variant>
      <vt:variant>
        <vt:lpwstr>_ENREF_119</vt:lpwstr>
      </vt:variant>
      <vt:variant>
        <vt:i4>7405631</vt:i4>
      </vt:variant>
      <vt:variant>
        <vt:i4>5120</vt:i4>
      </vt:variant>
      <vt:variant>
        <vt:i4>0</vt:i4>
      </vt:variant>
      <vt:variant>
        <vt:i4>5</vt:i4>
      </vt:variant>
      <vt:variant>
        <vt:lpwstr/>
      </vt:variant>
      <vt:variant>
        <vt:lpwstr>_ENREF_545</vt:lpwstr>
      </vt:variant>
      <vt:variant>
        <vt:i4>7667768</vt:i4>
      </vt:variant>
      <vt:variant>
        <vt:i4>5112</vt:i4>
      </vt:variant>
      <vt:variant>
        <vt:i4>0</vt:i4>
      </vt:variant>
      <vt:variant>
        <vt:i4>5</vt:i4>
      </vt:variant>
      <vt:variant>
        <vt:lpwstr/>
      </vt:variant>
      <vt:variant>
        <vt:lpwstr>_ENREF_135</vt:lpwstr>
      </vt:variant>
      <vt:variant>
        <vt:i4>7798842</vt:i4>
      </vt:variant>
      <vt:variant>
        <vt:i4>5109</vt:i4>
      </vt:variant>
      <vt:variant>
        <vt:i4>0</vt:i4>
      </vt:variant>
      <vt:variant>
        <vt:i4>5</vt:i4>
      </vt:variant>
      <vt:variant>
        <vt:lpwstr/>
      </vt:variant>
      <vt:variant>
        <vt:lpwstr>_ENREF_214</vt:lpwstr>
      </vt:variant>
      <vt:variant>
        <vt:i4>7536702</vt:i4>
      </vt:variant>
      <vt:variant>
        <vt:i4>5101</vt:i4>
      </vt:variant>
      <vt:variant>
        <vt:i4>0</vt:i4>
      </vt:variant>
      <vt:variant>
        <vt:i4>5</vt:i4>
      </vt:variant>
      <vt:variant>
        <vt:lpwstr/>
      </vt:variant>
      <vt:variant>
        <vt:lpwstr>_ENREF_153</vt:lpwstr>
      </vt:variant>
      <vt:variant>
        <vt:i4>7471161</vt:i4>
      </vt:variant>
      <vt:variant>
        <vt:i4>5098</vt:i4>
      </vt:variant>
      <vt:variant>
        <vt:i4>0</vt:i4>
      </vt:variant>
      <vt:variant>
        <vt:i4>5</vt:i4>
      </vt:variant>
      <vt:variant>
        <vt:lpwstr/>
      </vt:variant>
      <vt:variant>
        <vt:lpwstr>_ENREF_221</vt:lpwstr>
      </vt:variant>
      <vt:variant>
        <vt:i4>7733310</vt:i4>
      </vt:variant>
      <vt:variant>
        <vt:i4>5090</vt:i4>
      </vt:variant>
      <vt:variant>
        <vt:i4>0</vt:i4>
      </vt:variant>
      <vt:variant>
        <vt:i4>5</vt:i4>
      </vt:variant>
      <vt:variant>
        <vt:lpwstr/>
      </vt:variant>
      <vt:variant>
        <vt:lpwstr>_ENREF_453</vt:lpwstr>
      </vt:variant>
      <vt:variant>
        <vt:i4>7536703</vt:i4>
      </vt:variant>
      <vt:variant>
        <vt:i4>5082</vt:i4>
      </vt:variant>
      <vt:variant>
        <vt:i4>0</vt:i4>
      </vt:variant>
      <vt:variant>
        <vt:i4>5</vt:i4>
      </vt:variant>
      <vt:variant>
        <vt:lpwstr/>
      </vt:variant>
      <vt:variant>
        <vt:lpwstr>_ENREF_341</vt:lpwstr>
      </vt:variant>
      <vt:variant>
        <vt:i4>7536698</vt:i4>
      </vt:variant>
      <vt:variant>
        <vt:i4>5076</vt:i4>
      </vt:variant>
      <vt:variant>
        <vt:i4>0</vt:i4>
      </vt:variant>
      <vt:variant>
        <vt:i4>5</vt:i4>
      </vt:variant>
      <vt:variant>
        <vt:lpwstr/>
      </vt:variant>
      <vt:variant>
        <vt:lpwstr>_ENREF_113</vt:lpwstr>
      </vt:variant>
      <vt:variant>
        <vt:i4>4194363</vt:i4>
      </vt:variant>
      <vt:variant>
        <vt:i4>5073</vt:i4>
      </vt:variant>
      <vt:variant>
        <vt:i4>0</vt:i4>
      </vt:variant>
      <vt:variant>
        <vt:i4>5</vt:i4>
      </vt:variant>
      <vt:variant>
        <vt:lpwstr/>
      </vt:variant>
      <vt:variant>
        <vt:lpwstr>_ENREF_10</vt:lpwstr>
      </vt:variant>
      <vt:variant>
        <vt:i4>7471161</vt:i4>
      </vt:variant>
      <vt:variant>
        <vt:i4>5065</vt:i4>
      </vt:variant>
      <vt:variant>
        <vt:i4>0</vt:i4>
      </vt:variant>
      <vt:variant>
        <vt:i4>5</vt:i4>
      </vt:variant>
      <vt:variant>
        <vt:lpwstr/>
      </vt:variant>
      <vt:variant>
        <vt:lpwstr>_ENREF_320</vt:lpwstr>
      </vt:variant>
      <vt:variant>
        <vt:i4>4587571</vt:i4>
      </vt:variant>
      <vt:variant>
        <vt:i4>5062</vt:i4>
      </vt:variant>
      <vt:variant>
        <vt:i4>0</vt:i4>
      </vt:variant>
      <vt:variant>
        <vt:i4>5</vt:i4>
      </vt:variant>
      <vt:variant>
        <vt:lpwstr/>
      </vt:variant>
      <vt:variant>
        <vt:lpwstr>_ENREF_78</vt:lpwstr>
      </vt:variant>
      <vt:variant>
        <vt:i4>7798840</vt:i4>
      </vt:variant>
      <vt:variant>
        <vt:i4>5054</vt:i4>
      </vt:variant>
      <vt:variant>
        <vt:i4>0</vt:i4>
      </vt:variant>
      <vt:variant>
        <vt:i4>5</vt:i4>
      </vt:variant>
      <vt:variant>
        <vt:lpwstr/>
      </vt:variant>
      <vt:variant>
        <vt:lpwstr>_ENREF_137</vt:lpwstr>
      </vt:variant>
      <vt:variant>
        <vt:i4>7798841</vt:i4>
      </vt:variant>
      <vt:variant>
        <vt:i4>5051</vt:i4>
      </vt:variant>
      <vt:variant>
        <vt:i4>0</vt:i4>
      </vt:variant>
      <vt:variant>
        <vt:i4>5</vt:i4>
      </vt:variant>
      <vt:variant>
        <vt:lpwstr/>
      </vt:variant>
      <vt:variant>
        <vt:lpwstr>_ENREF_422</vt:lpwstr>
      </vt:variant>
      <vt:variant>
        <vt:i4>8060985</vt:i4>
      </vt:variant>
      <vt:variant>
        <vt:i4>5043</vt:i4>
      </vt:variant>
      <vt:variant>
        <vt:i4>0</vt:i4>
      </vt:variant>
      <vt:variant>
        <vt:i4>5</vt:i4>
      </vt:variant>
      <vt:variant>
        <vt:lpwstr/>
      </vt:variant>
      <vt:variant>
        <vt:lpwstr>_ENREF_329</vt:lpwstr>
      </vt:variant>
      <vt:variant>
        <vt:i4>7798844</vt:i4>
      </vt:variant>
      <vt:variant>
        <vt:i4>5040</vt:i4>
      </vt:variant>
      <vt:variant>
        <vt:i4>0</vt:i4>
      </vt:variant>
      <vt:variant>
        <vt:i4>5</vt:i4>
      </vt:variant>
      <vt:variant>
        <vt:lpwstr/>
      </vt:variant>
      <vt:variant>
        <vt:lpwstr>_ENREF_375</vt:lpwstr>
      </vt:variant>
      <vt:variant>
        <vt:i4>7798842</vt:i4>
      </vt:variant>
      <vt:variant>
        <vt:i4>5032</vt:i4>
      </vt:variant>
      <vt:variant>
        <vt:i4>0</vt:i4>
      </vt:variant>
      <vt:variant>
        <vt:i4>5</vt:i4>
      </vt:variant>
      <vt:variant>
        <vt:lpwstr/>
      </vt:variant>
      <vt:variant>
        <vt:lpwstr>_ENREF_513</vt:lpwstr>
      </vt:variant>
      <vt:variant>
        <vt:i4>8060979</vt:i4>
      </vt:variant>
      <vt:variant>
        <vt:i4>5024</vt:i4>
      </vt:variant>
      <vt:variant>
        <vt:i4>0</vt:i4>
      </vt:variant>
      <vt:variant>
        <vt:i4>5</vt:i4>
      </vt:variant>
      <vt:variant>
        <vt:lpwstr/>
      </vt:variant>
      <vt:variant>
        <vt:lpwstr>_ENREF_288</vt:lpwstr>
      </vt:variant>
      <vt:variant>
        <vt:i4>8060988</vt:i4>
      </vt:variant>
      <vt:variant>
        <vt:i4>5018</vt:i4>
      </vt:variant>
      <vt:variant>
        <vt:i4>0</vt:i4>
      </vt:variant>
      <vt:variant>
        <vt:i4>5</vt:i4>
      </vt:variant>
      <vt:variant>
        <vt:lpwstr/>
      </vt:variant>
      <vt:variant>
        <vt:lpwstr>_ENREF_278</vt:lpwstr>
      </vt:variant>
      <vt:variant>
        <vt:i4>8060988</vt:i4>
      </vt:variant>
      <vt:variant>
        <vt:i4>5010</vt:i4>
      </vt:variant>
      <vt:variant>
        <vt:i4>0</vt:i4>
      </vt:variant>
      <vt:variant>
        <vt:i4>5</vt:i4>
      </vt:variant>
      <vt:variant>
        <vt:lpwstr/>
      </vt:variant>
      <vt:variant>
        <vt:lpwstr>_ENREF_278</vt:lpwstr>
      </vt:variant>
      <vt:variant>
        <vt:i4>8060988</vt:i4>
      </vt:variant>
      <vt:variant>
        <vt:i4>5002</vt:i4>
      </vt:variant>
      <vt:variant>
        <vt:i4>0</vt:i4>
      </vt:variant>
      <vt:variant>
        <vt:i4>5</vt:i4>
      </vt:variant>
      <vt:variant>
        <vt:lpwstr/>
      </vt:variant>
      <vt:variant>
        <vt:lpwstr>_ENREF_278</vt:lpwstr>
      </vt:variant>
      <vt:variant>
        <vt:i4>7929915</vt:i4>
      </vt:variant>
      <vt:variant>
        <vt:i4>4994</vt:i4>
      </vt:variant>
      <vt:variant>
        <vt:i4>0</vt:i4>
      </vt:variant>
      <vt:variant>
        <vt:i4>5</vt:i4>
      </vt:variant>
      <vt:variant>
        <vt:lpwstr/>
      </vt:variant>
      <vt:variant>
        <vt:lpwstr>_ENREF_109</vt:lpwstr>
      </vt:variant>
      <vt:variant>
        <vt:i4>7340090</vt:i4>
      </vt:variant>
      <vt:variant>
        <vt:i4>4986</vt:i4>
      </vt:variant>
      <vt:variant>
        <vt:i4>0</vt:i4>
      </vt:variant>
      <vt:variant>
        <vt:i4>5</vt:i4>
      </vt:variant>
      <vt:variant>
        <vt:lpwstr/>
      </vt:variant>
      <vt:variant>
        <vt:lpwstr>_ENREF_110</vt:lpwstr>
      </vt:variant>
      <vt:variant>
        <vt:i4>7798835</vt:i4>
      </vt:variant>
      <vt:variant>
        <vt:i4>4978</vt:i4>
      </vt:variant>
      <vt:variant>
        <vt:i4>0</vt:i4>
      </vt:variant>
      <vt:variant>
        <vt:i4>5</vt:i4>
      </vt:variant>
      <vt:variant>
        <vt:lpwstr/>
      </vt:variant>
      <vt:variant>
        <vt:lpwstr>_ENREF_482</vt:lpwstr>
      </vt:variant>
      <vt:variant>
        <vt:i4>7733304</vt:i4>
      </vt:variant>
      <vt:variant>
        <vt:i4>4975</vt:i4>
      </vt:variant>
      <vt:variant>
        <vt:i4>0</vt:i4>
      </vt:variant>
      <vt:variant>
        <vt:i4>5</vt:i4>
      </vt:variant>
      <vt:variant>
        <vt:lpwstr/>
      </vt:variant>
      <vt:variant>
        <vt:lpwstr>_ENREF_433</vt:lpwstr>
      </vt:variant>
      <vt:variant>
        <vt:i4>7733306</vt:i4>
      </vt:variant>
      <vt:variant>
        <vt:i4>4967</vt:i4>
      </vt:variant>
      <vt:variant>
        <vt:i4>0</vt:i4>
      </vt:variant>
      <vt:variant>
        <vt:i4>5</vt:i4>
      </vt:variant>
      <vt:variant>
        <vt:lpwstr/>
      </vt:variant>
      <vt:variant>
        <vt:lpwstr>_ENREF_215</vt:lpwstr>
      </vt:variant>
      <vt:variant>
        <vt:i4>7471165</vt:i4>
      </vt:variant>
      <vt:variant>
        <vt:i4>4961</vt:i4>
      </vt:variant>
      <vt:variant>
        <vt:i4>0</vt:i4>
      </vt:variant>
      <vt:variant>
        <vt:i4>5</vt:i4>
      </vt:variant>
      <vt:variant>
        <vt:lpwstr/>
      </vt:variant>
      <vt:variant>
        <vt:lpwstr>_ENREF_261</vt:lpwstr>
      </vt:variant>
      <vt:variant>
        <vt:i4>7602239</vt:i4>
      </vt:variant>
      <vt:variant>
        <vt:i4>4955</vt:i4>
      </vt:variant>
      <vt:variant>
        <vt:i4>0</vt:i4>
      </vt:variant>
      <vt:variant>
        <vt:i4>5</vt:i4>
      </vt:variant>
      <vt:variant>
        <vt:lpwstr/>
      </vt:variant>
      <vt:variant>
        <vt:lpwstr>_ENREF_441</vt:lpwstr>
      </vt:variant>
      <vt:variant>
        <vt:i4>7602239</vt:i4>
      </vt:variant>
      <vt:variant>
        <vt:i4>4949</vt:i4>
      </vt:variant>
      <vt:variant>
        <vt:i4>0</vt:i4>
      </vt:variant>
      <vt:variant>
        <vt:i4>5</vt:i4>
      </vt:variant>
      <vt:variant>
        <vt:lpwstr/>
      </vt:variant>
      <vt:variant>
        <vt:lpwstr>_ENREF_441</vt:lpwstr>
      </vt:variant>
      <vt:variant>
        <vt:i4>1900606</vt:i4>
      </vt:variant>
      <vt:variant>
        <vt:i4>4944</vt:i4>
      </vt:variant>
      <vt:variant>
        <vt:i4>0</vt:i4>
      </vt:variant>
      <vt:variant>
        <vt:i4>5</vt:i4>
      </vt:variant>
      <vt:variant>
        <vt:lpwstr>http://rsbweb.nih.gov/ij/</vt:lpwstr>
      </vt:variant>
      <vt:variant>
        <vt:lpwstr/>
      </vt:variant>
      <vt:variant>
        <vt:i4>7471167</vt:i4>
      </vt:variant>
      <vt:variant>
        <vt:i4>4940</vt:i4>
      </vt:variant>
      <vt:variant>
        <vt:i4>0</vt:i4>
      </vt:variant>
      <vt:variant>
        <vt:i4>5</vt:i4>
      </vt:variant>
      <vt:variant>
        <vt:lpwstr/>
      </vt:variant>
      <vt:variant>
        <vt:lpwstr>_ENREF_340</vt:lpwstr>
      </vt:variant>
      <vt:variant>
        <vt:i4>7602239</vt:i4>
      </vt:variant>
      <vt:variant>
        <vt:i4>4932</vt:i4>
      </vt:variant>
      <vt:variant>
        <vt:i4>0</vt:i4>
      </vt:variant>
      <vt:variant>
        <vt:i4>5</vt:i4>
      </vt:variant>
      <vt:variant>
        <vt:lpwstr/>
      </vt:variant>
      <vt:variant>
        <vt:lpwstr>_ENREF_247</vt:lpwstr>
      </vt:variant>
      <vt:variant>
        <vt:i4>8126520</vt:i4>
      </vt:variant>
      <vt:variant>
        <vt:i4>4924</vt:i4>
      </vt:variant>
      <vt:variant>
        <vt:i4>0</vt:i4>
      </vt:variant>
      <vt:variant>
        <vt:i4>5</vt:i4>
      </vt:variant>
      <vt:variant>
        <vt:lpwstr/>
      </vt:variant>
      <vt:variant>
        <vt:lpwstr>_ENREF_538</vt:lpwstr>
      </vt:variant>
      <vt:variant>
        <vt:i4>7667762</vt:i4>
      </vt:variant>
      <vt:variant>
        <vt:i4>4916</vt:i4>
      </vt:variant>
      <vt:variant>
        <vt:i4>0</vt:i4>
      </vt:variant>
      <vt:variant>
        <vt:i4>5</vt:i4>
      </vt:variant>
      <vt:variant>
        <vt:lpwstr/>
      </vt:variant>
      <vt:variant>
        <vt:lpwstr>_ENREF_296</vt:lpwstr>
      </vt:variant>
      <vt:variant>
        <vt:i4>7471167</vt:i4>
      </vt:variant>
      <vt:variant>
        <vt:i4>4910</vt:i4>
      </vt:variant>
      <vt:variant>
        <vt:i4>0</vt:i4>
      </vt:variant>
      <vt:variant>
        <vt:i4>5</vt:i4>
      </vt:variant>
      <vt:variant>
        <vt:lpwstr/>
      </vt:variant>
      <vt:variant>
        <vt:lpwstr>_ENREF_340</vt:lpwstr>
      </vt:variant>
      <vt:variant>
        <vt:i4>7471165</vt:i4>
      </vt:variant>
      <vt:variant>
        <vt:i4>4902</vt:i4>
      </vt:variant>
      <vt:variant>
        <vt:i4>0</vt:i4>
      </vt:variant>
      <vt:variant>
        <vt:i4>5</vt:i4>
      </vt:variant>
      <vt:variant>
        <vt:lpwstr/>
      </vt:variant>
      <vt:variant>
        <vt:lpwstr>_ENREF_261</vt:lpwstr>
      </vt:variant>
      <vt:variant>
        <vt:i4>7471165</vt:i4>
      </vt:variant>
      <vt:variant>
        <vt:i4>4896</vt:i4>
      </vt:variant>
      <vt:variant>
        <vt:i4>0</vt:i4>
      </vt:variant>
      <vt:variant>
        <vt:i4>5</vt:i4>
      </vt:variant>
      <vt:variant>
        <vt:lpwstr/>
      </vt:variant>
      <vt:variant>
        <vt:lpwstr>_ENREF_261</vt:lpwstr>
      </vt:variant>
      <vt:variant>
        <vt:i4>7471167</vt:i4>
      </vt:variant>
      <vt:variant>
        <vt:i4>4890</vt:i4>
      </vt:variant>
      <vt:variant>
        <vt:i4>0</vt:i4>
      </vt:variant>
      <vt:variant>
        <vt:i4>5</vt:i4>
      </vt:variant>
      <vt:variant>
        <vt:lpwstr/>
      </vt:variant>
      <vt:variant>
        <vt:lpwstr>_ENREF_340</vt:lpwstr>
      </vt:variant>
      <vt:variant>
        <vt:i4>7471167</vt:i4>
      </vt:variant>
      <vt:variant>
        <vt:i4>4882</vt:i4>
      </vt:variant>
      <vt:variant>
        <vt:i4>0</vt:i4>
      </vt:variant>
      <vt:variant>
        <vt:i4>5</vt:i4>
      </vt:variant>
      <vt:variant>
        <vt:lpwstr/>
      </vt:variant>
      <vt:variant>
        <vt:lpwstr>_ENREF_340</vt:lpwstr>
      </vt:variant>
      <vt:variant>
        <vt:i4>4325432</vt:i4>
      </vt:variant>
      <vt:variant>
        <vt:i4>4874</vt:i4>
      </vt:variant>
      <vt:variant>
        <vt:i4>0</vt:i4>
      </vt:variant>
      <vt:variant>
        <vt:i4>5</vt:i4>
      </vt:variant>
      <vt:variant>
        <vt:lpwstr/>
      </vt:variant>
      <vt:variant>
        <vt:lpwstr>_ENREF_33</vt:lpwstr>
      </vt:variant>
      <vt:variant>
        <vt:i4>8192051</vt:i4>
      </vt:variant>
      <vt:variant>
        <vt:i4>4866</vt:i4>
      </vt:variant>
      <vt:variant>
        <vt:i4>0</vt:i4>
      </vt:variant>
      <vt:variant>
        <vt:i4>5</vt:i4>
      </vt:variant>
      <vt:variant>
        <vt:lpwstr/>
      </vt:variant>
      <vt:variant>
        <vt:lpwstr>_ENREF_488</vt:lpwstr>
      </vt:variant>
      <vt:variant>
        <vt:i4>8126521</vt:i4>
      </vt:variant>
      <vt:variant>
        <vt:i4>4860</vt:i4>
      </vt:variant>
      <vt:variant>
        <vt:i4>0</vt:i4>
      </vt:variant>
      <vt:variant>
        <vt:i4>5</vt:i4>
      </vt:variant>
      <vt:variant>
        <vt:lpwstr/>
      </vt:variant>
      <vt:variant>
        <vt:lpwstr>_ENREF_528</vt:lpwstr>
      </vt:variant>
      <vt:variant>
        <vt:i4>4521995</vt:i4>
      </vt:variant>
      <vt:variant>
        <vt:i4>4854</vt:i4>
      </vt:variant>
      <vt:variant>
        <vt:i4>0</vt:i4>
      </vt:variant>
      <vt:variant>
        <vt:i4>5</vt:i4>
      </vt:variant>
      <vt:variant>
        <vt:lpwstr/>
      </vt:variant>
      <vt:variant>
        <vt:lpwstr>_ENREF_4</vt:lpwstr>
      </vt:variant>
      <vt:variant>
        <vt:i4>7667769</vt:i4>
      </vt:variant>
      <vt:variant>
        <vt:i4>4846</vt:i4>
      </vt:variant>
      <vt:variant>
        <vt:i4>0</vt:i4>
      </vt:variant>
      <vt:variant>
        <vt:i4>5</vt:i4>
      </vt:variant>
      <vt:variant>
        <vt:lpwstr/>
      </vt:variant>
      <vt:variant>
        <vt:lpwstr>_ENREF_327</vt:lpwstr>
      </vt:variant>
      <vt:variant>
        <vt:i4>7667769</vt:i4>
      </vt:variant>
      <vt:variant>
        <vt:i4>4838</vt:i4>
      </vt:variant>
      <vt:variant>
        <vt:i4>0</vt:i4>
      </vt:variant>
      <vt:variant>
        <vt:i4>5</vt:i4>
      </vt:variant>
      <vt:variant>
        <vt:lpwstr/>
      </vt:variant>
      <vt:variant>
        <vt:lpwstr>_ENREF_327</vt:lpwstr>
      </vt:variant>
      <vt:variant>
        <vt:i4>7929919</vt:i4>
      </vt:variant>
      <vt:variant>
        <vt:i4>4830</vt:i4>
      </vt:variant>
      <vt:variant>
        <vt:i4>0</vt:i4>
      </vt:variant>
      <vt:variant>
        <vt:i4>5</vt:i4>
      </vt:variant>
      <vt:variant>
        <vt:lpwstr/>
      </vt:variant>
      <vt:variant>
        <vt:lpwstr>_ENREF_149</vt:lpwstr>
      </vt:variant>
      <vt:variant>
        <vt:i4>8126523</vt:i4>
      </vt:variant>
      <vt:variant>
        <vt:i4>4827</vt:i4>
      </vt:variant>
      <vt:variant>
        <vt:i4>0</vt:i4>
      </vt:variant>
      <vt:variant>
        <vt:i4>5</vt:i4>
      </vt:variant>
      <vt:variant>
        <vt:lpwstr/>
      </vt:variant>
      <vt:variant>
        <vt:lpwstr>_ENREF_409</vt:lpwstr>
      </vt:variant>
      <vt:variant>
        <vt:i4>4522034</vt:i4>
      </vt:variant>
      <vt:variant>
        <vt:i4>4819</vt:i4>
      </vt:variant>
      <vt:variant>
        <vt:i4>0</vt:i4>
      </vt:variant>
      <vt:variant>
        <vt:i4>5</vt:i4>
      </vt:variant>
      <vt:variant>
        <vt:lpwstr/>
      </vt:variant>
      <vt:variant>
        <vt:lpwstr>_ENREF_49</vt:lpwstr>
      </vt:variant>
      <vt:variant>
        <vt:i4>7667769</vt:i4>
      </vt:variant>
      <vt:variant>
        <vt:i4>4813</vt:i4>
      </vt:variant>
      <vt:variant>
        <vt:i4>0</vt:i4>
      </vt:variant>
      <vt:variant>
        <vt:i4>5</vt:i4>
      </vt:variant>
      <vt:variant>
        <vt:lpwstr/>
      </vt:variant>
      <vt:variant>
        <vt:lpwstr>_ENREF_327</vt:lpwstr>
      </vt:variant>
      <vt:variant>
        <vt:i4>8126527</vt:i4>
      </vt:variant>
      <vt:variant>
        <vt:i4>4810</vt:i4>
      </vt:variant>
      <vt:variant>
        <vt:i4>0</vt:i4>
      </vt:variant>
      <vt:variant>
        <vt:i4>5</vt:i4>
      </vt:variant>
      <vt:variant>
        <vt:lpwstr/>
      </vt:variant>
      <vt:variant>
        <vt:lpwstr>_ENREF_449</vt:lpwstr>
      </vt:variant>
      <vt:variant>
        <vt:i4>7536691</vt:i4>
      </vt:variant>
      <vt:variant>
        <vt:i4>4807</vt:i4>
      </vt:variant>
      <vt:variant>
        <vt:i4>0</vt:i4>
      </vt:variant>
      <vt:variant>
        <vt:i4>5</vt:i4>
      </vt:variant>
      <vt:variant>
        <vt:lpwstr/>
      </vt:variant>
      <vt:variant>
        <vt:lpwstr>_ENREF_486</vt:lpwstr>
      </vt:variant>
      <vt:variant>
        <vt:i4>8126520</vt:i4>
      </vt:variant>
      <vt:variant>
        <vt:i4>4804</vt:i4>
      </vt:variant>
      <vt:variant>
        <vt:i4>0</vt:i4>
      </vt:variant>
      <vt:variant>
        <vt:i4>5</vt:i4>
      </vt:variant>
      <vt:variant>
        <vt:lpwstr/>
      </vt:variant>
      <vt:variant>
        <vt:lpwstr>_ENREF_439</vt:lpwstr>
      </vt:variant>
      <vt:variant>
        <vt:i4>7995450</vt:i4>
      </vt:variant>
      <vt:variant>
        <vt:i4>4796</vt:i4>
      </vt:variant>
      <vt:variant>
        <vt:i4>0</vt:i4>
      </vt:variant>
      <vt:variant>
        <vt:i4>5</vt:i4>
      </vt:variant>
      <vt:variant>
        <vt:lpwstr/>
      </vt:variant>
      <vt:variant>
        <vt:lpwstr>_ENREF_219</vt:lpwstr>
      </vt:variant>
      <vt:variant>
        <vt:i4>7733309</vt:i4>
      </vt:variant>
      <vt:variant>
        <vt:i4>4793</vt:i4>
      </vt:variant>
      <vt:variant>
        <vt:i4>0</vt:i4>
      </vt:variant>
      <vt:variant>
        <vt:i4>5</vt:i4>
      </vt:variant>
      <vt:variant>
        <vt:lpwstr/>
      </vt:variant>
      <vt:variant>
        <vt:lpwstr>_ENREF_463</vt:lpwstr>
      </vt:variant>
      <vt:variant>
        <vt:i4>4522034</vt:i4>
      </vt:variant>
      <vt:variant>
        <vt:i4>4790</vt:i4>
      </vt:variant>
      <vt:variant>
        <vt:i4>0</vt:i4>
      </vt:variant>
      <vt:variant>
        <vt:i4>5</vt:i4>
      </vt:variant>
      <vt:variant>
        <vt:lpwstr/>
      </vt:variant>
      <vt:variant>
        <vt:lpwstr>_ENREF_49</vt:lpwstr>
      </vt:variant>
      <vt:variant>
        <vt:i4>8192056</vt:i4>
      </vt:variant>
      <vt:variant>
        <vt:i4>4787</vt:i4>
      </vt:variant>
      <vt:variant>
        <vt:i4>0</vt:i4>
      </vt:variant>
      <vt:variant>
        <vt:i4>5</vt:i4>
      </vt:variant>
      <vt:variant>
        <vt:lpwstr/>
      </vt:variant>
      <vt:variant>
        <vt:lpwstr>_ENREF_438</vt:lpwstr>
      </vt:variant>
      <vt:variant>
        <vt:i4>8192059</vt:i4>
      </vt:variant>
      <vt:variant>
        <vt:i4>4784</vt:i4>
      </vt:variant>
      <vt:variant>
        <vt:i4>0</vt:i4>
      </vt:variant>
      <vt:variant>
        <vt:i4>5</vt:i4>
      </vt:variant>
      <vt:variant>
        <vt:lpwstr/>
      </vt:variant>
      <vt:variant>
        <vt:lpwstr>_ENREF_408</vt:lpwstr>
      </vt:variant>
      <vt:variant>
        <vt:i4>7471161</vt:i4>
      </vt:variant>
      <vt:variant>
        <vt:i4>4776</vt:i4>
      </vt:variant>
      <vt:variant>
        <vt:i4>0</vt:i4>
      </vt:variant>
      <vt:variant>
        <vt:i4>5</vt:i4>
      </vt:variant>
      <vt:variant>
        <vt:lpwstr/>
      </vt:variant>
      <vt:variant>
        <vt:lpwstr>_ENREF_526</vt:lpwstr>
      </vt:variant>
      <vt:variant>
        <vt:i4>8126515</vt:i4>
      </vt:variant>
      <vt:variant>
        <vt:i4>4773</vt:i4>
      </vt:variant>
      <vt:variant>
        <vt:i4>0</vt:i4>
      </vt:variant>
      <vt:variant>
        <vt:i4>5</vt:i4>
      </vt:variant>
      <vt:variant>
        <vt:lpwstr/>
      </vt:variant>
      <vt:variant>
        <vt:lpwstr>_ENREF_489</vt:lpwstr>
      </vt:variant>
      <vt:variant>
        <vt:i4>7405627</vt:i4>
      </vt:variant>
      <vt:variant>
        <vt:i4>4765</vt:i4>
      </vt:variant>
      <vt:variant>
        <vt:i4>0</vt:i4>
      </vt:variant>
      <vt:variant>
        <vt:i4>5</vt:i4>
      </vt:variant>
      <vt:variant>
        <vt:lpwstr/>
      </vt:variant>
      <vt:variant>
        <vt:lpwstr>_ENREF_505</vt:lpwstr>
      </vt:variant>
      <vt:variant>
        <vt:i4>7667769</vt:i4>
      </vt:variant>
      <vt:variant>
        <vt:i4>4762</vt:i4>
      </vt:variant>
      <vt:variant>
        <vt:i4>0</vt:i4>
      </vt:variant>
      <vt:variant>
        <vt:i4>5</vt:i4>
      </vt:variant>
      <vt:variant>
        <vt:lpwstr/>
      </vt:variant>
      <vt:variant>
        <vt:lpwstr>_ENREF_226</vt:lpwstr>
      </vt:variant>
      <vt:variant>
        <vt:i4>7733299</vt:i4>
      </vt:variant>
      <vt:variant>
        <vt:i4>4754</vt:i4>
      </vt:variant>
      <vt:variant>
        <vt:i4>0</vt:i4>
      </vt:variant>
      <vt:variant>
        <vt:i4>5</vt:i4>
      </vt:variant>
      <vt:variant>
        <vt:lpwstr/>
      </vt:variant>
      <vt:variant>
        <vt:lpwstr>_ENREF_285</vt:lpwstr>
      </vt:variant>
      <vt:variant>
        <vt:i4>7536696</vt:i4>
      </vt:variant>
      <vt:variant>
        <vt:i4>4746</vt:i4>
      </vt:variant>
      <vt:variant>
        <vt:i4>0</vt:i4>
      </vt:variant>
      <vt:variant>
        <vt:i4>5</vt:i4>
      </vt:variant>
      <vt:variant>
        <vt:lpwstr/>
      </vt:variant>
      <vt:variant>
        <vt:lpwstr>_ENREF_436</vt:lpwstr>
      </vt:variant>
      <vt:variant>
        <vt:i4>4522043</vt:i4>
      </vt:variant>
      <vt:variant>
        <vt:i4>4738</vt:i4>
      </vt:variant>
      <vt:variant>
        <vt:i4>0</vt:i4>
      </vt:variant>
      <vt:variant>
        <vt:i4>5</vt:i4>
      </vt:variant>
      <vt:variant>
        <vt:lpwstr/>
      </vt:variant>
      <vt:variant>
        <vt:lpwstr>_ENREF_40</vt:lpwstr>
      </vt:variant>
      <vt:variant>
        <vt:i4>7536696</vt:i4>
      </vt:variant>
      <vt:variant>
        <vt:i4>4732</vt:i4>
      </vt:variant>
      <vt:variant>
        <vt:i4>0</vt:i4>
      </vt:variant>
      <vt:variant>
        <vt:i4>5</vt:i4>
      </vt:variant>
      <vt:variant>
        <vt:lpwstr/>
      </vt:variant>
      <vt:variant>
        <vt:lpwstr>_ENREF_436</vt:lpwstr>
      </vt:variant>
      <vt:variant>
        <vt:i4>4522042</vt:i4>
      </vt:variant>
      <vt:variant>
        <vt:i4>4724</vt:i4>
      </vt:variant>
      <vt:variant>
        <vt:i4>0</vt:i4>
      </vt:variant>
      <vt:variant>
        <vt:i4>5</vt:i4>
      </vt:variant>
      <vt:variant>
        <vt:lpwstr/>
      </vt:variant>
      <vt:variant>
        <vt:lpwstr>_ENREF_41</vt:lpwstr>
      </vt:variant>
      <vt:variant>
        <vt:i4>4325427</vt:i4>
      </vt:variant>
      <vt:variant>
        <vt:i4>4718</vt:i4>
      </vt:variant>
      <vt:variant>
        <vt:i4>0</vt:i4>
      </vt:variant>
      <vt:variant>
        <vt:i4>5</vt:i4>
      </vt:variant>
      <vt:variant>
        <vt:lpwstr/>
      </vt:variant>
      <vt:variant>
        <vt:lpwstr>_ENREF_38</vt:lpwstr>
      </vt:variant>
      <vt:variant>
        <vt:i4>4325435</vt:i4>
      </vt:variant>
      <vt:variant>
        <vt:i4>4710</vt:i4>
      </vt:variant>
      <vt:variant>
        <vt:i4>0</vt:i4>
      </vt:variant>
      <vt:variant>
        <vt:i4>5</vt:i4>
      </vt:variant>
      <vt:variant>
        <vt:lpwstr/>
      </vt:variant>
      <vt:variant>
        <vt:lpwstr>_ENREF_30</vt:lpwstr>
      </vt:variant>
      <vt:variant>
        <vt:i4>7536697</vt:i4>
      </vt:variant>
      <vt:variant>
        <vt:i4>4702</vt:i4>
      </vt:variant>
      <vt:variant>
        <vt:i4>0</vt:i4>
      </vt:variant>
      <vt:variant>
        <vt:i4>5</vt:i4>
      </vt:variant>
      <vt:variant>
        <vt:lpwstr/>
      </vt:variant>
      <vt:variant>
        <vt:lpwstr>_ENREF_220</vt:lpwstr>
      </vt:variant>
      <vt:variant>
        <vt:i4>7536697</vt:i4>
      </vt:variant>
      <vt:variant>
        <vt:i4>4694</vt:i4>
      </vt:variant>
      <vt:variant>
        <vt:i4>0</vt:i4>
      </vt:variant>
      <vt:variant>
        <vt:i4>5</vt:i4>
      </vt:variant>
      <vt:variant>
        <vt:lpwstr/>
      </vt:variant>
      <vt:variant>
        <vt:lpwstr>_ENREF_220</vt:lpwstr>
      </vt:variant>
      <vt:variant>
        <vt:i4>7667775</vt:i4>
      </vt:variant>
      <vt:variant>
        <vt:i4>4686</vt:i4>
      </vt:variant>
      <vt:variant>
        <vt:i4>0</vt:i4>
      </vt:variant>
      <vt:variant>
        <vt:i4>5</vt:i4>
      </vt:variant>
      <vt:variant>
        <vt:lpwstr/>
      </vt:variant>
      <vt:variant>
        <vt:lpwstr>_ENREF_440</vt:lpwstr>
      </vt:variant>
      <vt:variant>
        <vt:i4>7667762</vt:i4>
      </vt:variant>
      <vt:variant>
        <vt:i4>4680</vt:i4>
      </vt:variant>
      <vt:variant>
        <vt:i4>0</vt:i4>
      </vt:variant>
      <vt:variant>
        <vt:i4>5</vt:i4>
      </vt:variant>
      <vt:variant>
        <vt:lpwstr/>
      </vt:variant>
      <vt:variant>
        <vt:lpwstr>_ENREF_490</vt:lpwstr>
      </vt:variant>
      <vt:variant>
        <vt:i4>7536698</vt:i4>
      </vt:variant>
      <vt:variant>
        <vt:i4>4672</vt:i4>
      </vt:variant>
      <vt:variant>
        <vt:i4>0</vt:i4>
      </vt:variant>
      <vt:variant>
        <vt:i4>5</vt:i4>
      </vt:variant>
      <vt:variant>
        <vt:lpwstr/>
      </vt:variant>
      <vt:variant>
        <vt:lpwstr>_ENREF_517</vt:lpwstr>
      </vt:variant>
      <vt:variant>
        <vt:i4>4522042</vt:i4>
      </vt:variant>
      <vt:variant>
        <vt:i4>4664</vt:i4>
      </vt:variant>
      <vt:variant>
        <vt:i4>0</vt:i4>
      </vt:variant>
      <vt:variant>
        <vt:i4>5</vt:i4>
      </vt:variant>
      <vt:variant>
        <vt:lpwstr/>
      </vt:variant>
      <vt:variant>
        <vt:lpwstr>_ENREF_41</vt:lpwstr>
      </vt:variant>
      <vt:variant>
        <vt:i4>4784179</vt:i4>
      </vt:variant>
      <vt:variant>
        <vt:i4>4658</vt:i4>
      </vt:variant>
      <vt:variant>
        <vt:i4>0</vt:i4>
      </vt:variant>
      <vt:variant>
        <vt:i4>5</vt:i4>
      </vt:variant>
      <vt:variant>
        <vt:lpwstr/>
      </vt:variant>
      <vt:variant>
        <vt:lpwstr>_ENREF_88</vt:lpwstr>
      </vt:variant>
      <vt:variant>
        <vt:i4>7405630</vt:i4>
      </vt:variant>
      <vt:variant>
        <vt:i4>4650</vt:i4>
      </vt:variant>
      <vt:variant>
        <vt:i4>0</vt:i4>
      </vt:variant>
      <vt:variant>
        <vt:i4>5</vt:i4>
      </vt:variant>
      <vt:variant>
        <vt:lpwstr/>
      </vt:variant>
      <vt:variant>
        <vt:lpwstr>_ENREF_454</vt:lpwstr>
      </vt:variant>
      <vt:variant>
        <vt:i4>7667774</vt:i4>
      </vt:variant>
      <vt:variant>
        <vt:i4>4642</vt:i4>
      </vt:variant>
      <vt:variant>
        <vt:i4>0</vt:i4>
      </vt:variant>
      <vt:variant>
        <vt:i4>5</vt:i4>
      </vt:variant>
      <vt:variant>
        <vt:lpwstr/>
      </vt:variant>
      <vt:variant>
        <vt:lpwstr>_ENREF_357</vt:lpwstr>
      </vt:variant>
      <vt:variant>
        <vt:i4>7405630</vt:i4>
      </vt:variant>
      <vt:variant>
        <vt:i4>4634</vt:i4>
      </vt:variant>
      <vt:variant>
        <vt:i4>0</vt:i4>
      </vt:variant>
      <vt:variant>
        <vt:i4>5</vt:i4>
      </vt:variant>
      <vt:variant>
        <vt:lpwstr/>
      </vt:variant>
      <vt:variant>
        <vt:lpwstr>_ENREF_454</vt:lpwstr>
      </vt:variant>
      <vt:variant>
        <vt:i4>7602232</vt:i4>
      </vt:variant>
      <vt:variant>
        <vt:i4>4626</vt:i4>
      </vt:variant>
      <vt:variant>
        <vt:i4>0</vt:i4>
      </vt:variant>
      <vt:variant>
        <vt:i4>5</vt:i4>
      </vt:variant>
      <vt:variant>
        <vt:lpwstr/>
      </vt:variant>
      <vt:variant>
        <vt:lpwstr>_ENREF_134</vt:lpwstr>
      </vt:variant>
      <vt:variant>
        <vt:i4>7864376</vt:i4>
      </vt:variant>
      <vt:variant>
        <vt:i4>4620</vt:i4>
      </vt:variant>
      <vt:variant>
        <vt:i4>0</vt:i4>
      </vt:variant>
      <vt:variant>
        <vt:i4>5</vt:i4>
      </vt:variant>
      <vt:variant>
        <vt:lpwstr/>
      </vt:variant>
      <vt:variant>
        <vt:lpwstr>_ENREF_138</vt:lpwstr>
      </vt:variant>
      <vt:variant>
        <vt:i4>7667770</vt:i4>
      </vt:variant>
      <vt:variant>
        <vt:i4>4617</vt:i4>
      </vt:variant>
      <vt:variant>
        <vt:i4>0</vt:i4>
      </vt:variant>
      <vt:variant>
        <vt:i4>5</vt:i4>
      </vt:variant>
      <vt:variant>
        <vt:lpwstr/>
      </vt:variant>
      <vt:variant>
        <vt:lpwstr>_ENREF_317</vt:lpwstr>
      </vt:variant>
      <vt:variant>
        <vt:i4>7602232</vt:i4>
      </vt:variant>
      <vt:variant>
        <vt:i4>4614</vt:i4>
      </vt:variant>
      <vt:variant>
        <vt:i4>0</vt:i4>
      </vt:variant>
      <vt:variant>
        <vt:i4>5</vt:i4>
      </vt:variant>
      <vt:variant>
        <vt:lpwstr/>
      </vt:variant>
      <vt:variant>
        <vt:lpwstr>_ENREF_134</vt:lpwstr>
      </vt:variant>
      <vt:variant>
        <vt:i4>7798842</vt:i4>
      </vt:variant>
      <vt:variant>
        <vt:i4>4606</vt:i4>
      </vt:variant>
      <vt:variant>
        <vt:i4>0</vt:i4>
      </vt:variant>
      <vt:variant>
        <vt:i4>5</vt:i4>
      </vt:variant>
      <vt:variant>
        <vt:lpwstr/>
      </vt:variant>
      <vt:variant>
        <vt:lpwstr>_ENREF_117</vt:lpwstr>
      </vt:variant>
      <vt:variant>
        <vt:i4>8192060</vt:i4>
      </vt:variant>
      <vt:variant>
        <vt:i4>4598</vt:i4>
      </vt:variant>
      <vt:variant>
        <vt:i4>0</vt:i4>
      </vt:variant>
      <vt:variant>
        <vt:i4>5</vt:i4>
      </vt:variant>
      <vt:variant>
        <vt:lpwstr/>
      </vt:variant>
      <vt:variant>
        <vt:lpwstr>_ENREF_478</vt:lpwstr>
      </vt:variant>
      <vt:variant>
        <vt:i4>7602239</vt:i4>
      </vt:variant>
      <vt:variant>
        <vt:i4>4590</vt:i4>
      </vt:variant>
      <vt:variant>
        <vt:i4>0</vt:i4>
      </vt:variant>
      <vt:variant>
        <vt:i4>5</vt:i4>
      </vt:variant>
      <vt:variant>
        <vt:lpwstr/>
      </vt:variant>
      <vt:variant>
        <vt:lpwstr>_ENREF_247</vt:lpwstr>
      </vt:variant>
      <vt:variant>
        <vt:i4>7733304</vt:i4>
      </vt:variant>
      <vt:variant>
        <vt:i4>4587</vt:i4>
      </vt:variant>
      <vt:variant>
        <vt:i4>0</vt:i4>
      </vt:variant>
      <vt:variant>
        <vt:i4>5</vt:i4>
      </vt:variant>
      <vt:variant>
        <vt:lpwstr/>
      </vt:variant>
      <vt:variant>
        <vt:lpwstr>_ENREF_532</vt:lpwstr>
      </vt:variant>
      <vt:variant>
        <vt:i4>8192060</vt:i4>
      </vt:variant>
      <vt:variant>
        <vt:i4>4584</vt:i4>
      </vt:variant>
      <vt:variant>
        <vt:i4>0</vt:i4>
      </vt:variant>
      <vt:variant>
        <vt:i4>5</vt:i4>
      </vt:variant>
      <vt:variant>
        <vt:lpwstr/>
      </vt:variant>
      <vt:variant>
        <vt:lpwstr>_ENREF_478</vt:lpwstr>
      </vt:variant>
      <vt:variant>
        <vt:i4>8126515</vt:i4>
      </vt:variant>
      <vt:variant>
        <vt:i4>4581</vt:i4>
      </vt:variant>
      <vt:variant>
        <vt:i4>0</vt:i4>
      </vt:variant>
      <vt:variant>
        <vt:i4>5</vt:i4>
      </vt:variant>
      <vt:variant>
        <vt:lpwstr/>
      </vt:variant>
      <vt:variant>
        <vt:lpwstr>_ENREF_489</vt:lpwstr>
      </vt:variant>
      <vt:variant>
        <vt:i4>7733311</vt:i4>
      </vt:variant>
      <vt:variant>
        <vt:i4>4573</vt:i4>
      </vt:variant>
      <vt:variant>
        <vt:i4>0</vt:i4>
      </vt:variant>
      <vt:variant>
        <vt:i4>5</vt:i4>
      </vt:variant>
      <vt:variant>
        <vt:lpwstr/>
      </vt:variant>
      <vt:variant>
        <vt:lpwstr>_ENREF_245</vt:lpwstr>
      </vt:variant>
      <vt:variant>
        <vt:i4>7667774</vt:i4>
      </vt:variant>
      <vt:variant>
        <vt:i4>4565</vt:i4>
      </vt:variant>
      <vt:variant>
        <vt:i4>0</vt:i4>
      </vt:variant>
      <vt:variant>
        <vt:i4>5</vt:i4>
      </vt:variant>
      <vt:variant>
        <vt:lpwstr/>
      </vt:variant>
      <vt:variant>
        <vt:lpwstr>_ENREF_256</vt:lpwstr>
      </vt:variant>
      <vt:variant>
        <vt:i4>7733298</vt:i4>
      </vt:variant>
      <vt:variant>
        <vt:i4>4557</vt:i4>
      </vt:variant>
      <vt:variant>
        <vt:i4>0</vt:i4>
      </vt:variant>
      <vt:variant>
        <vt:i4>5</vt:i4>
      </vt:variant>
      <vt:variant>
        <vt:lpwstr/>
      </vt:variant>
      <vt:variant>
        <vt:lpwstr>_ENREF_394</vt:lpwstr>
      </vt:variant>
      <vt:variant>
        <vt:i4>7602239</vt:i4>
      </vt:variant>
      <vt:variant>
        <vt:i4>4549</vt:i4>
      </vt:variant>
      <vt:variant>
        <vt:i4>0</vt:i4>
      </vt:variant>
      <vt:variant>
        <vt:i4>5</vt:i4>
      </vt:variant>
      <vt:variant>
        <vt:lpwstr/>
      </vt:variant>
      <vt:variant>
        <vt:lpwstr>_ENREF_247</vt:lpwstr>
      </vt:variant>
      <vt:variant>
        <vt:i4>7602239</vt:i4>
      </vt:variant>
      <vt:variant>
        <vt:i4>4541</vt:i4>
      </vt:variant>
      <vt:variant>
        <vt:i4>0</vt:i4>
      </vt:variant>
      <vt:variant>
        <vt:i4>5</vt:i4>
      </vt:variant>
      <vt:variant>
        <vt:lpwstr/>
      </vt:variant>
      <vt:variant>
        <vt:lpwstr>_ENREF_247</vt:lpwstr>
      </vt:variant>
      <vt:variant>
        <vt:i4>7733311</vt:i4>
      </vt:variant>
      <vt:variant>
        <vt:i4>4533</vt:i4>
      </vt:variant>
      <vt:variant>
        <vt:i4>0</vt:i4>
      </vt:variant>
      <vt:variant>
        <vt:i4>5</vt:i4>
      </vt:variant>
      <vt:variant>
        <vt:lpwstr/>
      </vt:variant>
      <vt:variant>
        <vt:lpwstr>_ENREF_146</vt:lpwstr>
      </vt:variant>
      <vt:variant>
        <vt:i4>7602239</vt:i4>
      </vt:variant>
      <vt:variant>
        <vt:i4>4525</vt:i4>
      </vt:variant>
      <vt:variant>
        <vt:i4>0</vt:i4>
      </vt:variant>
      <vt:variant>
        <vt:i4>5</vt:i4>
      </vt:variant>
      <vt:variant>
        <vt:lpwstr/>
      </vt:variant>
      <vt:variant>
        <vt:lpwstr>_ENREF_247</vt:lpwstr>
      </vt:variant>
      <vt:variant>
        <vt:i4>8192060</vt:i4>
      </vt:variant>
      <vt:variant>
        <vt:i4>4517</vt:i4>
      </vt:variant>
      <vt:variant>
        <vt:i4>0</vt:i4>
      </vt:variant>
      <vt:variant>
        <vt:i4>5</vt:i4>
      </vt:variant>
      <vt:variant>
        <vt:lpwstr/>
      </vt:variant>
      <vt:variant>
        <vt:lpwstr>_ENREF_478</vt:lpwstr>
      </vt:variant>
      <vt:variant>
        <vt:i4>8192060</vt:i4>
      </vt:variant>
      <vt:variant>
        <vt:i4>4509</vt:i4>
      </vt:variant>
      <vt:variant>
        <vt:i4>0</vt:i4>
      </vt:variant>
      <vt:variant>
        <vt:i4>5</vt:i4>
      </vt:variant>
      <vt:variant>
        <vt:lpwstr/>
      </vt:variant>
      <vt:variant>
        <vt:lpwstr>_ENREF_478</vt:lpwstr>
      </vt:variant>
      <vt:variant>
        <vt:i4>7602238</vt:i4>
      </vt:variant>
      <vt:variant>
        <vt:i4>4501</vt:i4>
      </vt:variant>
      <vt:variant>
        <vt:i4>0</vt:i4>
      </vt:variant>
      <vt:variant>
        <vt:i4>5</vt:i4>
      </vt:variant>
      <vt:variant>
        <vt:lpwstr/>
      </vt:variant>
      <vt:variant>
        <vt:lpwstr>_ENREF_550</vt:lpwstr>
      </vt:variant>
      <vt:variant>
        <vt:i4>7405631</vt:i4>
      </vt:variant>
      <vt:variant>
        <vt:i4>4495</vt:i4>
      </vt:variant>
      <vt:variant>
        <vt:i4>0</vt:i4>
      </vt:variant>
      <vt:variant>
        <vt:i4>5</vt:i4>
      </vt:variant>
      <vt:variant>
        <vt:lpwstr/>
      </vt:variant>
      <vt:variant>
        <vt:lpwstr>_ENREF_444</vt:lpwstr>
      </vt:variant>
      <vt:variant>
        <vt:i4>7733304</vt:i4>
      </vt:variant>
      <vt:variant>
        <vt:i4>4487</vt:i4>
      </vt:variant>
      <vt:variant>
        <vt:i4>0</vt:i4>
      </vt:variant>
      <vt:variant>
        <vt:i4>5</vt:i4>
      </vt:variant>
      <vt:variant>
        <vt:lpwstr/>
      </vt:variant>
      <vt:variant>
        <vt:lpwstr>_ENREF_532</vt:lpwstr>
      </vt:variant>
      <vt:variant>
        <vt:i4>4653067</vt:i4>
      </vt:variant>
      <vt:variant>
        <vt:i4>4479</vt:i4>
      </vt:variant>
      <vt:variant>
        <vt:i4>0</vt:i4>
      </vt:variant>
      <vt:variant>
        <vt:i4>5</vt:i4>
      </vt:variant>
      <vt:variant>
        <vt:lpwstr/>
      </vt:variant>
      <vt:variant>
        <vt:lpwstr>_ENREF_6</vt:lpwstr>
      </vt:variant>
      <vt:variant>
        <vt:i4>7405627</vt:i4>
      </vt:variant>
      <vt:variant>
        <vt:i4>4473</vt:i4>
      </vt:variant>
      <vt:variant>
        <vt:i4>0</vt:i4>
      </vt:variant>
      <vt:variant>
        <vt:i4>5</vt:i4>
      </vt:variant>
      <vt:variant>
        <vt:lpwstr/>
      </vt:variant>
      <vt:variant>
        <vt:lpwstr>_ENREF_404</vt:lpwstr>
      </vt:variant>
      <vt:variant>
        <vt:i4>8126515</vt:i4>
      </vt:variant>
      <vt:variant>
        <vt:i4>4465</vt:i4>
      </vt:variant>
      <vt:variant>
        <vt:i4>0</vt:i4>
      </vt:variant>
      <vt:variant>
        <vt:i4>5</vt:i4>
      </vt:variant>
      <vt:variant>
        <vt:lpwstr/>
      </vt:variant>
      <vt:variant>
        <vt:lpwstr>_ENREF_489</vt:lpwstr>
      </vt:variant>
      <vt:variant>
        <vt:i4>7405631</vt:i4>
      </vt:variant>
      <vt:variant>
        <vt:i4>4457</vt:i4>
      </vt:variant>
      <vt:variant>
        <vt:i4>0</vt:i4>
      </vt:variant>
      <vt:variant>
        <vt:i4>5</vt:i4>
      </vt:variant>
      <vt:variant>
        <vt:lpwstr/>
      </vt:variant>
      <vt:variant>
        <vt:lpwstr>_ENREF_141</vt:lpwstr>
      </vt:variant>
      <vt:variant>
        <vt:i4>7405631</vt:i4>
      </vt:variant>
      <vt:variant>
        <vt:i4>4449</vt:i4>
      </vt:variant>
      <vt:variant>
        <vt:i4>0</vt:i4>
      </vt:variant>
      <vt:variant>
        <vt:i4>5</vt:i4>
      </vt:variant>
      <vt:variant>
        <vt:lpwstr/>
      </vt:variant>
      <vt:variant>
        <vt:lpwstr>_ENREF_141</vt:lpwstr>
      </vt:variant>
      <vt:variant>
        <vt:i4>7405618</vt:i4>
      </vt:variant>
      <vt:variant>
        <vt:i4>4441</vt:i4>
      </vt:variant>
      <vt:variant>
        <vt:i4>0</vt:i4>
      </vt:variant>
      <vt:variant>
        <vt:i4>5</vt:i4>
      </vt:variant>
      <vt:variant>
        <vt:lpwstr/>
      </vt:variant>
      <vt:variant>
        <vt:lpwstr>_ENREF_292</vt:lpwstr>
      </vt:variant>
      <vt:variant>
        <vt:i4>4522043</vt:i4>
      </vt:variant>
      <vt:variant>
        <vt:i4>4433</vt:i4>
      </vt:variant>
      <vt:variant>
        <vt:i4>0</vt:i4>
      </vt:variant>
      <vt:variant>
        <vt:i4>5</vt:i4>
      </vt:variant>
      <vt:variant>
        <vt:lpwstr/>
      </vt:variant>
      <vt:variant>
        <vt:lpwstr>_ENREF_40</vt:lpwstr>
      </vt:variant>
      <vt:variant>
        <vt:i4>7536698</vt:i4>
      </vt:variant>
      <vt:variant>
        <vt:i4>4430</vt:i4>
      </vt:variant>
      <vt:variant>
        <vt:i4>0</vt:i4>
      </vt:variant>
      <vt:variant>
        <vt:i4>5</vt:i4>
      </vt:variant>
      <vt:variant>
        <vt:lpwstr/>
      </vt:variant>
      <vt:variant>
        <vt:lpwstr>_ENREF_517</vt:lpwstr>
      </vt:variant>
      <vt:variant>
        <vt:i4>7405631</vt:i4>
      </vt:variant>
      <vt:variant>
        <vt:i4>4422</vt:i4>
      </vt:variant>
      <vt:variant>
        <vt:i4>0</vt:i4>
      </vt:variant>
      <vt:variant>
        <vt:i4>5</vt:i4>
      </vt:variant>
      <vt:variant>
        <vt:lpwstr/>
      </vt:variant>
      <vt:variant>
        <vt:lpwstr>_ENREF_444</vt:lpwstr>
      </vt:variant>
      <vt:variant>
        <vt:i4>7602238</vt:i4>
      </vt:variant>
      <vt:variant>
        <vt:i4>4414</vt:i4>
      </vt:variant>
      <vt:variant>
        <vt:i4>0</vt:i4>
      </vt:variant>
      <vt:variant>
        <vt:i4>5</vt:i4>
      </vt:variant>
      <vt:variant>
        <vt:lpwstr/>
      </vt:variant>
      <vt:variant>
        <vt:lpwstr>_ENREF_550</vt:lpwstr>
      </vt:variant>
      <vt:variant>
        <vt:i4>7602238</vt:i4>
      </vt:variant>
      <vt:variant>
        <vt:i4>4408</vt:i4>
      </vt:variant>
      <vt:variant>
        <vt:i4>0</vt:i4>
      </vt:variant>
      <vt:variant>
        <vt:i4>5</vt:i4>
      </vt:variant>
      <vt:variant>
        <vt:lpwstr/>
      </vt:variant>
      <vt:variant>
        <vt:lpwstr>_ENREF_550</vt:lpwstr>
      </vt:variant>
      <vt:variant>
        <vt:i4>7798843</vt:i4>
      </vt:variant>
      <vt:variant>
        <vt:i4>4405</vt:i4>
      </vt:variant>
      <vt:variant>
        <vt:i4>0</vt:i4>
      </vt:variant>
      <vt:variant>
        <vt:i4>5</vt:i4>
      </vt:variant>
      <vt:variant>
        <vt:lpwstr/>
      </vt:variant>
      <vt:variant>
        <vt:lpwstr>_ENREF_305</vt:lpwstr>
      </vt:variant>
      <vt:variant>
        <vt:i4>4784179</vt:i4>
      </vt:variant>
      <vt:variant>
        <vt:i4>4397</vt:i4>
      </vt:variant>
      <vt:variant>
        <vt:i4>0</vt:i4>
      </vt:variant>
      <vt:variant>
        <vt:i4>5</vt:i4>
      </vt:variant>
      <vt:variant>
        <vt:lpwstr/>
      </vt:variant>
      <vt:variant>
        <vt:lpwstr>_ENREF_88</vt:lpwstr>
      </vt:variant>
      <vt:variant>
        <vt:i4>7602239</vt:i4>
      </vt:variant>
      <vt:variant>
        <vt:i4>4394</vt:i4>
      </vt:variant>
      <vt:variant>
        <vt:i4>0</vt:i4>
      </vt:variant>
      <vt:variant>
        <vt:i4>5</vt:i4>
      </vt:variant>
      <vt:variant>
        <vt:lpwstr/>
      </vt:variant>
      <vt:variant>
        <vt:lpwstr>_ENREF_540</vt:lpwstr>
      </vt:variant>
      <vt:variant>
        <vt:i4>4784179</vt:i4>
      </vt:variant>
      <vt:variant>
        <vt:i4>4386</vt:i4>
      </vt:variant>
      <vt:variant>
        <vt:i4>0</vt:i4>
      </vt:variant>
      <vt:variant>
        <vt:i4>5</vt:i4>
      </vt:variant>
      <vt:variant>
        <vt:lpwstr/>
      </vt:variant>
      <vt:variant>
        <vt:lpwstr>_ENREF_88</vt:lpwstr>
      </vt:variant>
      <vt:variant>
        <vt:i4>7405618</vt:i4>
      </vt:variant>
      <vt:variant>
        <vt:i4>4383</vt:i4>
      </vt:variant>
      <vt:variant>
        <vt:i4>0</vt:i4>
      </vt:variant>
      <vt:variant>
        <vt:i4>5</vt:i4>
      </vt:variant>
      <vt:variant>
        <vt:lpwstr/>
      </vt:variant>
      <vt:variant>
        <vt:lpwstr>_ENREF_393</vt:lpwstr>
      </vt:variant>
      <vt:variant>
        <vt:i4>4522043</vt:i4>
      </vt:variant>
      <vt:variant>
        <vt:i4>4375</vt:i4>
      </vt:variant>
      <vt:variant>
        <vt:i4>0</vt:i4>
      </vt:variant>
      <vt:variant>
        <vt:i4>5</vt:i4>
      </vt:variant>
      <vt:variant>
        <vt:lpwstr/>
      </vt:variant>
      <vt:variant>
        <vt:lpwstr>_ENREF_40</vt:lpwstr>
      </vt:variant>
      <vt:variant>
        <vt:i4>7798845</vt:i4>
      </vt:variant>
      <vt:variant>
        <vt:i4>4372</vt:i4>
      </vt:variant>
      <vt:variant>
        <vt:i4>0</vt:i4>
      </vt:variant>
      <vt:variant>
        <vt:i4>5</vt:i4>
      </vt:variant>
      <vt:variant>
        <vt:lpwstr/>
      </vt:variant>
      <vt:variant>
        <vt:lpwstr>_ENREF_365</vt:lpwstr>
      </vt:variant>
      <vt:variant>
        <vt:i4>4784179</vt:i4>
      </vt:variant>
      <vt:variant>
        <vt:i4>4364</vt:i4>
      </vt:variant>
      <vt:variant>
        <vt:i4>0</vt:i4>
      </vt:variant>
      <vt:variant>
        <vt:i4>5</vt:i4>
      </vt:variant>
      <vt:variant>
        <vt:lpwstr/>
      </vt:variant>
      <vt:variant>
        <vt:lpwstr>_ENREF_88</vt:lpwstr>
      </vt:variant>
      <vt:variant>
        <vt:i4>4784179</vt:i4>
      </vt:variant>
      <vt:variant>
        <vt:i4>4356</vt:i4>
      </vt:variant>
      <vt:variant>
        <vt:i4>0</vt:i4>
      </vt:variant>
      <vt:variant>
        <vt:i4>5</vt:i4>
      </vt:variant>
      <vt:variant>
        <vt:lpwstr/>
      </vt:variant>
      <vt:variant>
        <vt:lpwstr>_ENREF_88</vt:lpwstr>
      </vt:variant>
      <vt:variant>
        <vt:i4>7405618</vt:i4>
      </vt:variant>
      <vt:variant>
        <vt:i4>4348</vt:i4>
      </vt:variant>
      <vt:variant>
        <vt:i4>0</vt:i4>
      </vt:variant>
      <vt:variant>
        <vt:i4>5</vt:i4>
      </vt:variant>
      <vt:variant>
        <vt:lpwstr/>
      </vt:variant>
      <vt:variant>
        <vt:lpwstr>_ENREF_292</vt:lpwstr>
      </vt:variant>
      <vt:variant>
        <vt:i4>7536700</vt:i4>
      </vt:variant>
      <vt:variant>
        <vt:i4>4345</vt:i4>
      </vt:variant>
      <vt:variant>
        <vt:i4>0</vt:i4>
      </vt:variant>
      <vt:variant>
        <vt:i4>5</vt:i4>
      </vt:variant>
      <vt:variant>
        <vt:lpwstr/>
      </vt:variant>
      <vt:variant>
        <vt:lpwstr>_ENREF_270</vt:lpwstr>
      </vt:variant>
      <vt:variant>
        <vt:i4>7405627</vt:i4>
      </vt:variant>
      <vt:variant>
        <vt:i4>4337</vt:i4>
      </vt:variant>
      <vt:variant>
        <vt:i4>0</vt:i4>
      </vt:variant>
      <vt:variant>
        <vt:i4>5</vt:i4>
      </vt:variant>
      <vt:variant>
        <vt:lpwstr/>
      </vt:variant>
      <vt:variant>
        <vt:lpwstr>_ENREF_404</vt:lpwstr>
      </vt:variant>
      <vt:variant>
        <vt:i4>7798841</vt:i4>
      </vt:variant>
      <vt:variant>
        <vt:i4>4334</vt:i4>
      </vt:variant>
      <vt:variant>
        <vt:i4>0</vt:i4>
      </vt:variant>
      <vt:variant>
        <vt:i4>5</vt:i4>
      </vt:variant>
      <vt:variant>
        <vt:lpwstr/>
      </vt:variant>
      <vt:variant>
        <vt:lpwstr>_ENREF_523</vt:lpwstr>
      </vt:variant>
      <vt:variant>
        <vt:i4>7864376</vt:i4>
      </vt:variant>
      <vt:variant>
        <vt:i4>4326</vt:i4>
      </vt:variant>
      <vt:variant>
        <vt:i4>0</vt:i4>
      </vt:variant>
      <vt:variant>
        <vt:i4>5</vt:i4>
      </vt:variant>
      <vt:variant>
        <vt:lpwstr/>
      </vt:variant>
      <vt:variant>
        <vt:lpwstr>_ENREF_138</vt:lpwstr>
      </vt:variant>
      <vt:variant>
        <vt:i4>7667770</vt:i4>
      </vt:variant>
      <vt:variant>
        <vt:i4>4318</vt:i4>
      </vt:variant>
      <vt:variant>
        <vt:i4>0</vt:i4>
      </vt:variant>
      <vt:variant>
        <vt:i4>5</vt:i4>
      </vt:variant>
      <vt:variant>
        <vt:lpwstr/>
      </vt:variant>
      <vt:variant>
        <vt:lpwstr>_ENREF_317</vt:lpwstr>
      </vt:variant>
      <vt:variant>
        <vt:i4>7864376</vt:i4>
      </vt:variant>
      <vt:variant>
        <vt:i4>4310</vt:i4>
      </vt:variant>
      <vt:variant>
        <vt:i4>0</vt:i4>
      </vt:variant>
      <vt:variant>
        <vt:i4>5</vt:i4>
      </vt:variant>
      <vt:variant>
        <vt:lpwstr/>
      </vt:variant>
      <vt:variant>
        <vt:lpwstr>_ENREF_138</vt:lpwstr>
      </vt:variant>
      <vt:variant>
        <vt:i4>7602234</vt:i4>
      </vt:variant>
      <vt:variant>
        <vt:i4>4302</vt:i4>
      </vt:variant>
      <vt:variant>
        <vt:i4>0</vt:i4>
      </vt:variant>
      <vt:variant>
        <vt:i4>5</vt:i4>
      </vt:variant>
      <vt:variant>
        <vt:lpwstr/>
      </vt:variant>
      <vt:variant>
        <vt:lpwstr>_ENREF_510</vt:lpwstr>
      </vt:variant>
      <vt:variant>
        <vt:i4>7602232</vt:i4>
      </vt:variant>
      <vt:variant>
        <vt:i4>4294</vt:i4>
      </vt:variant>
      <vt:variant>
        <vt:i4>0</vt:i4>
      </vt:variant>
      <vt:variant>
        <vt:i4>5</vt:i4>
      </vt:variant>
      <vt:variant>
        <vt:lpwstr/>
      </vt:variant>
      <vt:variant>
        <vt:lpwstr>_ENREF_134</vt:lpwstr>
      </vt:variant>
      <vt:variant>
        <vt:i4>7602232</vt:i4>
      </vt:variant>
      <vt:variant>
        <vt:i4>4288</vt:i4>
      </vt:variant>
      <vt:variant>
        <vt:i4>0</vt:i4>
      </vt:variant>
      <vt:variant>
        <vt:i4>5</vt:i4>
      </vt:variant>
      <vt:variant>
        <vt:lpwstr/>
      </vt:variant>
      <vt:variant>
        <vt:lpwstr>_ENREF_134</vt:lpwstr>
      </vt:variant>
      <vt:variant>
        <vt:i4>7602232</vt:i4>
      </vt:variant>
      <vt:variant>
        <vt:i4>4282</vt:i4>
      </vt:variant>
      <vt:variant>
        <vt:i4>0</vt:i4>
      </vt:variant>
      <vt:variant>
        <vt:i4>5</vt:i4>
      </vt:variant>
      <vt:variant>
        <vt:lpwstr/>
      </vt:variant>
      <vt:variant>
        <vt:lpwstr>_ENREF_134</vt:lpwstr>
      </vt:variant>
      <vt:variant>
        <vt:i4>4390971</vt:i4>
      </vt:variant>
      <vt:variant>
        <vt:i4>4276</vt:i4>
      </vt:variant>
      <vt:variant>
        <vt:i4>0</vt:i4>
      </vt:variant>
      <vt:variant>
        <vt:i4>5</vt:i4>
      </vt:variant>
      <vt:variant>
        <vt:lpwstr/>
      </vt:variant>
      <vt:variant>
        <vt:lpwstr>_ENREF_20</vt:lpwstr>
      </vt:variant>
      <vt:variant>
        <vt:i4>7864382</vt:i4>
      </vt:variant>
      <vt:variant>
        <vt:i4>4270</vt:i4>
      </vt:variant>
      <vt:variant>
        <vt:i4>0</vt:i4>
      </vt:variant>
      <vt:variant>
        <vt:i4>5</vt:i4>
      </vt:variant>
      <vt:variant>
        <vt:lpwstr/>
      </vt:variant>
      <vt:variant>
        <vt:lpwstr>_ENREF_158</vt:lpwstr>
      </vt:variant>
      <vt:variant>
        <vt:i4>7864379</vt:i4>
      </vt:variant>
      <vt:variant>
        <vt:i4>4267</vt:i4>
      </vt:variant>
      <vt:variant>
        <vt:i4>0</vt:i4>
      </vt:variant>
      <vt:variant>
        <vt:i4>5</vt:i4>
      </vt:variant>
      <vt:variant>
        <vt:lpwstr/>
      </vt:variant>
      <vt:variant>
        <vt:lpwstr>_ENREF_108</vt:lpwstr>
      </vt:variant>
      <vt:variant>
        <vt:i4>7864382</vt:i4>
      </vt:variant>
      <vt:variant>
        <vt:i4>4259</vt:i4>
      </vt:variant>
      <vt:variant>
        <vt:i4>0</vt:i4>
      </vt:variant>
      <vt:variant>
        <vt:i4>5</vt:i4>
      </vt:variant>
      <vt:variant>
        <vt:lpwstr/>
      </vt:variant>
      <vt:variant>
        <vt:lpwstr>_ENREF_158</vt:lpwstr>
      </vt:variant>
      <vt:variant>
        <vt:i4>4390971</vt:i4>
      </vt:variant>
      <vt:variant>
        <vt:i4>4256</vt:i4>
      </vt:variant>
      <vt:variant>
        <vt:i4>0</vt:i4>
      </vt:variant>
      <vt:variant>
        <vt:i4>5</vt:i4>
      </vt:variant>
      <vt:variant>
        <vt:lpwstr/>
      </vt:variant>
      <vt:variant>
        <vt:lpwstr>_ENREF_20</vt:lpwstr>
      </vt:variant>
      <vt:variant>
        <vt:i4>7864379</vt:i4>
      </vt:variant>
      <vt:variant>
        <vt:i4>4248</vt:i4>
      </vt:variant>
      <vt:variant>
        <vt:i4>0</vt:i4>
      </vt:variant>
      <vt:variant>
        <vt:i4>5</vt:i4>
      </vt:variant>
      <vt:variant>
        <vt:lpwstr/>
      </vt:variant>
      <vt:variant>
        <vt:lpwstr>_ENREF_108</vt:lpwstr>
      </vt:variant>
      <vt:variant>
        <vt:i4>7798845</vt:i4>
      </vt:variant>
      <vt:variant>
        <vt:i4>4240</vt:i4>
      </vt:variant>
      <vt:variant>
        <vt:i4>0</vt:i4>
      </vt:variant>
      <vt:variant>
        <vt:i4>5</vt:i4>
      </vt:variant>
      <vt:variant>
        <vt:lpwstr/>
      </vt:variant>
      <vt:variant>
        <vt:lpwstr>_ENREF_365</vt:lpwstr>
      </vt:variant>
      <vt:variant>
        <vt:i4>4784179</vt:i4>
      </vt:variant>
      <vt:variant>
        <vt:i4>4232</vt:i4>
      </vt:variant>
      <vt:variant>
        <vt:i4>0</vt:i4>
      </vt:variant>
      <vt:variant>
        <vt:i4>5</vt:i4>
      </vt:variant>
      <vt:variant>
        <vt:lpwstr/>
      </vt:variant>
      <vt:variant>
        <vt:lpwstr>_ENREF_88</vt:lpwstr>
      </vt:variant>
      <vt:variant>
        <vt:i4>4587570</vt:i4>
      </vt:variant>
      <vt:variant>
        <vt:i4>4224</vt:i4>
      </vt:variant>
      <vt:variant>
        <vt:i4>0</vt:i4>
      </vt:variant>
      <vt:variant>
        <vt:i4>5</vt:i4>
      </vt:variant>
      <vt:variant>
        <vt:lpwstr/>
      </vt:variant>
      <vt:variant>
        <vt:lpwstr>_ENREF_79</vt:lpwstr>
      </vt:variant>
      <vt:variant>
        <vt:i4>4784179</vt:i4>
      </vt:variant>
      <vt:variant>
        <vt:i4>4216</vt:i4>
      </vt:variant>
      <vt:variant>
        <vt:i4>0</vt:i4>
      </vt:variant>
      <vt:variant>
        <vt:i4>5</vt:i4>
      </vt:variant>
      <vt:variant>
        <vt:lpwstr/>
      </vt:variant>
      <vt:variant>
        <vt:lpwstr>_ENREF_88</vt:lpwstr>
      </vt:variant>
      <vt:variant>
        <vt:i4>4587570</vt:i4>
      </vt:variant>
      <vt:variant>
        <vt:i4>4213</vt:i4>
      </vt:variant>
      <vt:variant>
        <vt:i4>0</vt:i4>
      </vt:variant>
      <vt:variant>
        <vt:i4>5</vt:i4>
      </vt:variant>
      <vt:variant>
        <vt:lpwstr/>
      </vt:variant>
      <vt:variant>
        <vt:lpwstr>_ENREF_79</vt:lpwstr>
      </vt:variant>
      <vt:variant>
        <vt:i4>7602233</vt:i4>
      </vt:variant>
      <vt:variant>
        <vt:i4>4205</vt:i4>
      </vt:variant>
      <vt:variant>
        <vt:i4>0</vt:i4>
      </vt:variant>
      <vt:variant>
        <vt:i4>5</vt:i4>
      </vt:variant>
      <vt:variant>
        <vt:lpwstr/>
      </vt:variant>
      <vt:variant>
        <vt:lpwstr>_ENREF_421</vt:lpwstr>
      </vt:variant>
      <vt:variant>
        <vt:i4>7602236</vt:i4>
      </vt:variant>
      <vt:variant>
        <vt:i4>4199</vt:i4>
      </vt:variant>
      <vt:variant>
        <vt:i4>0</vt:i4>
      </vt:variant>
      <vt:variant>
        <vt:i4>5</vt:i4>
      </vt:variant>
      <vt:variant>
        <vt:lpwstr/>
      </vt:variant>
      <vt:variant>
        <vt:lpwstr>_ENREF_471</vt:lpwstr>
      </vt:variant>
      <vt:variant>
        <vt:i4>7405627</vt:i4>
      </vt:variant>
      <vt:variant>
        <vt:i4>4191</vt:i4>
      </vt:variant>
      <vt:variant>
        <vt:i4>0</vt:i4>
      </vt:variant>
      <vt:variant>
        <vt:i4>5</vt:i4>
      </vt:variant>
      <vt:variant>
        <vt:lpwstr/>
      </vt:variant>
      <vt:variant>
        <vt:lpwstr>_ENREF_303</vt:lpwstr>
      </vt:variant>
      <vt:variant>
        <vt:i4>4587570</vt:i4>
      </vt:variant>
      <vt:variant>
        <vt:i4>4188</vt:i4>
      </vt:variant>
      <vt:variant>
        <vt:i4>0</vt:i4>
      </vt:variant>
      <vt:variant>
        <vt:i4>5</vt:i4>
      </vt:variant>
      <vt:variant>
        <vt:lpwstr/>
      </vt:variant>
      <vt:variant>
        <vt:lpwstr>_ENREF_79</vt:lpwstr>
      </vt:variant>
      <vt:variant>
        <vt:i4>7340095</vt:i4>
      </vt:variant>
      <vt:variant>
        <vt:i4>4180</vt:i4>
      </vt:variant>
      <vt:variant>
        <vt:i4>0</vt:i4>
      </vt:variant>
      <vt:variant>
        <vt:i4>5</vt:i4>
      </vt:variant>
      <vt:variant>
        <vt:lpwstr/>
      </vt:variant>
      <vt:variant>
        <vt:lpwstr>_ENREF_445</vt:lpwstr>
      </vt:variant>
      <vt:variant>
        <vt:i4>7798841</vt:i4>
      </vt:variant>
      <vt:variant>
        <vt:i4>4172</vt:i4>
      </vt:variant>
      <vt:variant>
        <vt:i4>0</vt:i4>
      </vt:variant>
      <vt:variant>
        <vt:i4>5</vt:i4>
      </vt:variant>
      <vt:variant>
        <vt:lpwstr/>
      </vt:variant>
      <vt:variant>
        <vt:lpwstr>_ENREF_523</vt:lpwstr>
      </vt:variant>
      <vt:variant>
        <vt:i4>7405618</vt:i4>
      </vt:variant>
      <vt:variant>
        <vt:i4>4164</vt:i4>
      </vt:variant>
      <vt:variant>
        <vt:i4>0</vt:i4>
      </vt:variant>
      <vt:variant>
        <vt:i4>5</vt:i4>
      </vt:variant>
      <vt:variant>
        <vt:lpwstr/>
      </vt:variant>
      <vt:variant>
        <vt:lpwstr>_ENREF_393</vt:lpwstr>
      </vt:variant>
      <vt:variant>
        <vt:i4>7602239</vt:i4>
      </vt:variant>
      <vt:variant>
        <vt:i4>4156</vt:i4>
      </vt:variant>
      <vt:variant>
        <vt:i4>0</vt:i4>
      </vt:variant>
      <vt:variant>
        <vt:i4>5</vt:i4>
      </vt:variant>
      <vt:variant>
        <vt:lpwstr/>
      </vt:variant>
      <vt:variant>
        <vt:lpwstr>_ENREF_540</vt:lpwstr>
      </vt:variant>
      <vt:variant>
        <vt:i4>4587580</vt:i4>
      </vt:variant>
      <vt:variant>
        <vt:i4>4153</vt:i4>
      </vt:variant>
      <vt:variant>
        <vt:i4>0</vt:i4>
      </vt:variant>
      <vt:variant>
        <vt:i4>5</vt:i4>
      </vt:variant>
      <vt:variant>
        <vt:lpwstr/>
      </vt:variant>
      <vt:variant>
        <vt:lpwstr>_ENREF_77</vt:lpwstr>
      </vt:variant>
      <vt:variant>
        <vt:i4>7798845</vt:i4>
      </vt:variant>
      <vt:variant>
        <vt:i4>4145</vt:i4>
      </vt:variant>
      <vt:variant>
        <vt:i4>0</vt:i4>
      </vt:variant>
      <vt:variant>
        <vt:i4>5</vt:i4>
      </vt:variant>
      <vt:variant>
        <vt:lpwstr/>
      </vt:variant>
      <vt:variant>
        <vt:lpwstr>_ENREF_365</vt:lpwstr>
      </vt:variant>
      <vt:variant>
        <vt:i4>4522043</vt:i4>
      </vt:variant>
      <vt:variant>
        <vt:i4>4137</vt:i4>
      </vt:variant>
      <vt:variant>
        <vt:i4>0</vt:i4>
      </vt:variant>
      <vt:variant>
        <vt:i4>5</vt:i4>
      </vt:variant>
      <vt:variant>
        <vt:lpwstr/>
      </vt:variant>
      <vt:variant>
        <vt:lpwstr>_ENREF_40</vt:lpwstr>
      </vt:variant>
      <vt:variant>
        <vt:i4>7667768</vt:i4>
      </vt:variant>
      <vt:variant>
        <vt:i4>4134</vt:i4>
      </vt:variant>
      <vt:variant>
        <vt:i4>0</vt:i4>
      </vt:variant>
      <vt:variant>
        <vt:i4>5</vt:i4>
      </vt:variant>
      <vt:variant>
        <vt:lpwstr/>
      </vt:variant>
      <vt:variant>
        <vt:lpwstr>_ENREF_236</vt:lpwstr>
      </vt:variant>
      <vt:variant>
        <vt:i4>7405629</vt:i4>
      </vt:variant>
      <vt:variant>
        <vt:i4>4126</vt:i4>
      </vt:variant>
      <vt:variant>
        <vt:i4>0</vt:i4>
      </vt:variant>
      <vt:variant>
        <vt:i4>5</vt:i4>
      </vt:variant>
      <vt:variant>
        <vt:lpwstr/>
      </vt:variant>
      <vt:variant>
        <vt:lpwstr>_ENREF_464</vt:lpwstr>
      </vt:variant>
      <vt:variant>
        <vt:i4>4456499</vt:i4>
      </vt:variant>
      <vt:variant>
        <vt:i4>4123</vt:i4>
      </vt:variant>
      <vt:variant>
        <vt:i4>0</vt:i4>
      </vt:variant>
      <vt:variant>
        <vt:i4>5</vt:i4>
      </vt:variant>
      <vt:variant>
        <vt:lpwstr/>
      </vt:variant>
      <vt:variant>
        <vt:lpwstr>_ENREF_58</vt:lpwstr>
      </vt:variant>
      <vt:variant>
        <vt:i4>7995450</vt:i4>
      </vt:variant>
      <vt:variant>
        <vt:i4>4115</vt:i4>
      </vt:variant>
      <vt:variant>
        <vt:i4>0</vt:i4>
      </vt:variant>
      <vt:variant>
        <vt:i4>5</vt:i4>
      </vt:variant>
      <vt:variant>
        <vt:lpwstr/>
      </vt:variant>
      <vt:variant>
        <vt:lpwstr>_ENREF_318</vt:lpwstr>
      </vt:variant>
      <vt:variant>
        <vt:i4>7405630</vt:i4>
      </vt:variant>
      <vt:variant>
        <vt:i4>4109</vt:i4>
      </vt:variant>
      <vt:variant>
        <vt:i4>0</vt:i4>
      </vt:variant>
      <vt:variant>
        <vt:i4>5</vt:i4>
      </vt:variant>
      <vt:variant>
        <vt:lpwstr/>
      </vt:variant>
      <vt:variant>
        <vt:lpwstr>_ENREF_151</vt:lpwstr>
      </vt:variant>
      <vt:variant>
        <vt:i4>7405630</vt:i4>
      </vt:variant>
      <vt:variant>
        <vt:i4>4103</vt:i4>
      </vt:variant>
      <vt:variant>
        <vt:i4>0</vt:i4>
      </vt:variant>
      <vt:variant>
        <vt:i4>5</vt:i4>
      </vt:variant>
      <vt:variant>
        <vt:lpwstr/>
      </vt:variant>
      <vt:variant>
        <vt:lpwstr>_ENREF_151</vt:lpwstr>
      </vt:variant>
      <vt:variant>
        <vt:i4>7864376</vt:i4>
      </vt:variant>
      <vt:variant>
        <vt:i4>4097</vt:i4>
      </vt:variant>
      <vt:variant>
        <vt:i4>0</vt:i4>
      </vt:variant>
      <vt:variant>
        <vt:i4>5</vt:i4>
      </vt:variant>
      <vt:variant>
        <vt:lpwstr/>
      </vt:variant>
      <vt:variant>
        <vt:lpwstr>_ENREF_138</vt:lpwstr>
      </vt:variant>
      <vt:variant>
        <vt:i4>7733310</vt:i4>
      </vt:variant>
      <vt:variant>
        <vt:i4>4094</vt:i4>
      </vt:variant>
      <vt:variant>
        <vt:i4>0</vt:i4>
      </vt:variant>
      <vt:variant>
        <vt:i4>5</vt:i4>
      </vt:variant>
      <vt:variant>
        <vt:lpwstr/>
      </vt:variant>
      <vt:variant>
        <vt:lpwstr>_ENREF_354</vt:lpwstr>
      </vt:variant>
      <vt:variant>
        <vt:i4>7340089</vt:i4>
      </vt:variant>
      <vt:variant>
        <vt:i4>4086</vt:i4>
      </vt:variant>
      <vt:variant>
        <vt:i4>0</vt:i4>
      </vt:variant>
      <vt:variant>
        <vt:i4>5</vt:i4>
      </vt:variant>
      <vt:variant>
        <vt:lpwstr/>
      </vt:variant>
      <vt:variant>
        <vt:lpwstr>_ENREF_524</vt:lpwstr>
      </vt:variant>
      <vt:variant>
        <vt:i4>7602234</vt:i4>
      </vt:variant>
      <vt:variant>
        <vt:i4>4078</vt:i4>
      </vt:variant>
      <vt:variant>
        <vt:i4>0</vt:i4>
      </vt:variant>
      <vt:variant>
        <vt:i4>5</vt:i4>
      </vt:variant>
      <vt:variant>
        <vt:lpwstr/>
      </vt:variant>
      <vt:variant>
        <vt:lpwstr>_ENREF_510</vt:lpwstr>
      </vt:variant>
      <vt:variant>
        <vt:i4>7471164</vt:i4>
      </vt:variant>
      <vt:variant>
        <vt:i4>4070</vt:i4>
      </vt:variant>
      <vt:variant>
        <vt:i4>0</vt:i4>
      </vt:variant>
      <vt:variant>
        <vt:i4>5</vt:i4>
      </vt:variant>
      <vt:variant>
        <vt:lpwstr/>
      </vt:variant>
      <vt:variant>
        <vt:lpwstr>_ENREF_370</vt:lpwstr>
      </vt:variant>
      <vt:variant>
        <vt:i4>7405630</vt:i4>
      </vt:variant>
      <vt:variant>
        <vt:i4>4064</vt:i4>
      </vt:variant>
      <vt:variant>
        <vt:i4>0</vt:i4>
      </vt:variant>
      <vt:variant>
        <vt:i4>5</vt:i4>
      </vt:variant>
      <vt:variant>
        <vt:lpwstr/>
      </vt:variant>
      <vt:variant>
        <vt:lpwstr>_ENREF_151</vt:lpwstr>
      </vt:variant>
      <vt:variant>
        <vt:i4>7536696</vt:i4>
      </vt:variant>
      <vt:variant>
        <vt:i4>4058</vt:i4>
      </vt:variant>
      <vt:variant>
        <vt:i4>0</vt:i4>
      </vt:variant>
      <vt:variant>
        <vt:i4>5</vt:i4>
      </vt:variant>
      <vt:variant>
        <vt:lpwstr/>
      </vt:variant>
      <vt:variant>
        <vt:lpwstr>_ENREF_133</vt:lpwstr>
      </vt:variant>
      <vt:variant>
        <vt:i4>7405630</vt:i4>
      </vt:variant>
      <vt:variant>
        <vt:i4>4050</vt:i4>
      </vt:variant>
      <vt:variant>
        <vt:i4>0</vt:i4>
      </vt:variant>
      <vt:variant>
        <vt:i4>5</vt:i4>
      </vt:variant>
      <vt:variant>
        <vt:lpwstr/>
      </vt:variant>
      <vt:variant>
        <vt:lpwstr>_ENREF_151</vt:lpwstr>
      </vt:variant>
      <vt:variant>
        <vt:i4>7667774</vt:i4>
      </vt:variant>
      <vt:variant>
        <vt:i4>4047</vt:i4>
      </vt:variant>
      <vt:variant>
        <vt:i4>0</vt:i4>
      </vt:variant>
      <vt:variant>
        <vt:i4>5</vt:i4>
      </vt:variant>
      <vt:variant>
        <vt:lpwstr/>
      </vt:variant>
      <vt:variant>
        <vt:lpwstr>_ENREF_155</vt:lpwstr>
      </vt:variant>
      <vt:variant>
        <vt:i4>7667771</vt:i4>
      </vt:variant>
      <vt:variant>
        <vt:i4>4039</vt:i4>
      </vt:variant>
      <vt:variant>
        <vt:i4>0</vt:i4>
      </vt:variant>
      <vt:variant>
        <vt:i4>5</vt:i4>
      </vt:variant>
      <vt:variant>
        <vt:lpwstr/>
      </vt:variant>
      <vt:variant>
        <vt:lpwstr>_ENREF_206</vt:lpwstr>
      </vt:variant>
      <vt:variant>
        <vt:i4>7733305</vt:i4>
      </vt:variant>
      <vt:variant>
        <vt:i4>4031</vt:i4>
      </vt:variant>
      <vt:variant>
        <vt:i4>0</vt:i4>
      </vt:variant>
      <vt:variant>
        <vt:i4>5</vt:i4>
      </vt:variant>
      <vt:variant>
        <vt:lpwstr/>
      </vt:variant>
      <vt:variant>
        <vt:lpwstr>_ENREF_522</vt:lpwstr>
      </vt:variant>
      <vt:variant>
        <vt:i4>7602233</vt:i4>
      </vt:variant>
      <vt:variant>
        <vt:i4>4023</vt:i4>
      </vt:variant>
      <vt:variant>
        <vt:i4>0</vt:i4>
      </vt:variant>
      <vt:variant>
        <vt:i4>5</vt:i4>
      </vt:variant>
      <vt:variant>
        <vt:lpwstr/>
      </vt:variant>
      <vt:variant>
        <vt:lpwstr>_ENREF_421</vt:lpwstr>
      </vt:variant>
      <vt:variant>
        <vt:i4>7602235</vt:i4>
      </vt:variant>
      <vt:variant>
        <vt:i4>4017</vt:i4>
      </vt:variant>
      <vt:variant>
        <vt:i4>0</vt:i4>
      </vt:variant>
      <vt:variant>
        <vt:i4>5</vt:i4>
      </vt:variant>
      <vt:variant>
        <vt:lpwstr/>
      </vt:variant>
      <vt:variant>
        <vt:lpwstr>_ENREF_306</vt:lpwstr>
      </vt:variant>
      <vt:variant>
        <vt:i4>7995449</vt:i4>
      </vt:variant>
      <vt:variant>
        <vt:i4>4009</vt:i4>
      </vt:variant>
      <vt:variant>
        <vt:i4>0</vt:i4>
      </vt:variant>
      <vt:variant>
        <vt:i4>5</vt:i4>
      </vt:variant>
      <vt:variant>
        <vt:lpwstr/>
      </vt:variant>
      <vt:variant>
        <vt:lpwstr>_ENREF_229</vt:lpwstr>
      </vt:variant>
      <vt:variant>
        <vt:i4>7602232</vt:i4>
      </vt:variant>
      <vt:variant>
        <vt:i4>4001</vt:i4>
      </vt:variant>
      <vt:variant>
        <vt:i4>0</vt:i4>
      </vt:variant>
      <vt:variant>
        <vt:i4>5</vt:i4>
      </vt:variant>
      <vt:variant>
        <vt:lpwstr/>
      </vt:variant>
      <vt:variant>
        <vt:lpwstr>_ENREF_237</vt:lpwstr>
      </vt:variant>
      <vt:variant>
        <vt:i4>7798846</vt:i4>
      </vt:variant>
      <vt:variant>
        <vt:i4>3993</vt:i4>
      </vt:variant>
      <vt:variant>
        <vt:i4>0</vt:i4>
      </vt:variant>
      <vt:variant>
        <vt:i4>5</vt:i4>
      </vt:variant>
      <vt:variant>
        <vt:lpwstr/>
      </vt:variant>
      <vt:variant>
        <vt:lpwstr>_ENREF_355</vt:lpwstr>
      </vt:variant>
      <vt:variant>
        <vt:i4>7602238</vt:i4>
      </vt:variant>
      <vt:variant>
        <vt:i4>3985</vt:i4>
      </vt:variant>
      <vt:variant>
        <vt:i4>0</vt:i4>
      </vt:variant>
      <vt:variant>
        <vt:i4>5</vt:i4>
      </vt:variant>
      <vt:variant>
        <vt:lpwstr/>
      </vt:variant>
      <vt:variant>
        <vt:lpwstr>_ENREF_154</vt:lpwstr>
      </vt:variant>
      <vt:variant>
        <vt:i4>7602233</vt:i4>
      </vt:variant>
      <vt:variant>
        <vt:i4>3977</vt:i4>
      </vt:variant>
      <vt:variant>
        <vt:i4>0</vt:i4>
      </vt:variant>
      <vt:variant>
        <vt:i4>5</vt:i4>
      </vt:variant>
      <vt:variant>
        <vt:lpwstr/>
      </vt:variant>
      <vt:variant>
        <vt:lpwstr>_ENREF_520</vt:lpwstr>
      </vt:variant>
      <vt:variant>
        <vt:i4>7733305</vt:i4>
      </vt:variant>
      <vt:variant>
        <vt:i4>3971</vt:i4>
      </vt:variant>
      <vt:variant>
        <vt:i4>0</vt:i4>
      </vt:variant>
      <vt:variant>
        <vt:i4>5</vt:i4>
      </vt:variant>
      <vt:variant>
        <vt:lpwstr/>
      </vt:variant>
      <vt:variant>
        <vt:lpwstr>_ENREF_324</vt:lpwstr>
      </vt:variant>
      <vt:variant>
        <vt:i4>7405628</vt:i4>
      </vt:variant>
      <vt:variant>
        <vt:i4>3963</vt:i4>
      </vt:variant>
      <vt:variant>
        <vt:i4>0</vt:i4>
      </vt:variant>
      <vt:variant>
        <vt:i4>5</vt:i4>
      </vt:variant>
      <vt:variant>
        <vt:lpwstr/>
      </vt:variant>
      <vt:variant>
        <vt:lpwstr>_ENREF_171</vt:lpwstr>
      </vt:variant>
      <vt:variant>
        <vt:i4>4718603</vt:i4>
      </vt:variant>
      <vt:variant>
        <vt:i4>3957</vt:i4>
      </vt:variant>
      <vt:variant>
        <vt:i4>0</vt:i4>
      </vt:variant>
      <vt:variant>
        <vt:i4>5</vt:i4>
      </vt:variant>
      <vt:variant>
        <vt:lpwstr/>
      </vt:variant>
      <vt:variant>
        <vt:lpwstr>_ENREF_9</vt:lpwstr>
      </vt:variant>
      <vt:variant>
        <vt:i4>7471164</vt:i4>
      </vt:variant>
      <vt:variant>
        <vt:i4>3949</vt:i4>
      </vt:variant>
      <vt:variant>
        <vt:i4>0</vt:i4>
      </vt:variant>
      <vt:variant>
        <vt:i4>5</vt:i4>
      </vt:variant>
      <vt:variant>
        <vt:lpwstr/>
      </vt:variant>
      <vt:variant>
        <vt:lpwstr>_ENREF_172</vt:lpwstr>
      </vt:variant>
      <vt:variant>
        <vt:i4>7405625</vt:i4>
      </vt:variant>
      <vt:variant>
        <vt:i4>3941</vt:i4>
      </vt:variant>
      <vt:variant>
        <vt:i4>0</vt:i4>
      </vt:variant>
      <vt:variant>
        <vt:i4>5</vt:i4>
      </vt:variant>
      <vt:variant>
        <vt:lpwstr/>
      </vt:variant>
      <vt:variant>
        <vt:lpwstr>_ENREF_222</vt:lpwstr>
      </vt:variant>
      <vt:variant>
        <vt:i4>7798845</vt:i4>
      </vt:variant>
      <vt:variant>
        <vt:i4>3935</vt:i4>
      </vt:variant>
      <vt:variant>
        <vt:i4>0</vt:i4>
      </vt:variant>
      <vt:variant>
        <vt:i4>5</vt:i4>
      </vt:variant>
      <vt:variant>
        <vt:lpwstr/>
      </vt:variant>
      <vt:variant>
        <vt:lpwstr>_ENREF_365</vt:lpwstr>
      </vt:variant>
      <vt:variant>
        <vt:i4>7536700</vt:i4>
      </vt:variant>
      <vt:variant>
        <vt:i4>3927</vt:i4>
      </vt:variant>
      <vt:variant>
        <vt:i4>0</vt:i4>
      </vt:variant>
      <vt:variant>
        <vt:i4>5</vt:i4>
      </vt:variant>
      <vt:variant>
        <vt:lpwstr/>
      </vt:variant>
      <vt:variant>
        <vt:lpwstr>_ENREF_371</vt:lpwstr>
      </vt:variant>
      <vt:variant>
        <vt:i4>7340092</vt:i4>
      </vt:variant>
      <vt:variant>
        <vt:i4>3919</vt:i4>
      </vt:variant>
      <vt:variant>
        <vt:i4>0</vt:i4>
      </vt:variant>
      <vt:variant>
        <vt:i4>5</vt:i4>
      </vt:variant>
      <vt:variant>
        <vt:lpwstr/>
      </vt:variant>
      <vt:variant>
        <vt:lpwstr>_ENREF_475</vt:lpwstr>
      </vt:variant>
      <vt:variant>
        <vt:i4>7602232</vt:i4>
      </vt:variant>
      <vt:variant>
        <vt:i4>3911</vt:i4>
      </vt:variant>
      <vt:variant>
        <vt:i4>0</vt:i4>
      </vt:variant>
      <vt:variant>
        <vt:i4>5</vt:i4>
      </vt:variant>
      <vt:variant>
        <vt:lpwstr/>
      </vt:variant>
      <vt:variant>
        <vt:lpwstr>_ENREF_336</vt:lpwstr>
      </vt:variant>
      <vt:variant>
        <vt:i4>7405631</vt:i4>
      </vt:variant>
      <vt:variant>
        <vt:i4>3903</vt:i4>
      </vt:variant>
      <vt:variant>
        <vt:i4>0</vt:i4>
      </vt:variant>
      <vt:variant>
        <vt:i4>5</vt:i4>
      </vt:variant>
      <vt:variant>
        <vt:lpwstr/>
      </vt:variant>
      <vt:variant>
        <vt:lpwstr>_ENREF_141</vt:lpwstr>
      </vt:variant>
      <vt:variant>
        <vt:i4>7798845</vt:i4>
      </vt:variant>
      <vt:variant>
        <vt:i4>3895</vt:i4>
      </vt:variant>
      <vt:variant>
        <vt:i4>0</vt:i4>
      </vt:variant>
      <vt:variant>
        <vt:i4>5</vt:i4>
      </vt:variant>
      <vt:variant>
        <vt:lpwstr/>
      </vt:variant>
      <vt:variant>
        <vt:lpwstr>_ENREF_365</vt:lpwstr>
      </vt:variant>
      <vt:variant>
        <vt:i4>7798834</vt:i4>
      </vt:variant>
      <vt:variant>
        <vt:i4>3887</vt:i4>
      </vt:variant>
      <vt:variant>
        <vt:i4>0</vt:i4>
      </vt:variant>
      <vt:variant>
        <vt:i4>5</vt:i4>
      </vt:variant>
      <vt:variant>
        <vt:lpwstr/>
      </vt:variant>
      <vt:variant>
        <vt:lpwstr>_ENREF_197</vt:lpwstr>
      </vt:variant>
      <vt:variant>
        <vt:i4>7798834</vt:i4>
      </vt:variant>
      <vt:variant>
        <vt:i4>3879</vt:i4>
      </vt:variant>
      <vt:variant>
        <vt:i4>0</vt:i4>
      </vt:variant>
      <vt:variant>
        <vt:i4>5</vt:i4>
      </vt:variant>
      <vt:variant>
        <vt:lpwstr/>
      </vt:variant>
      <vt:variant>
        <vt:lpwstr>_ENREF_492</vt:lpwstr>
      </vt:variant>
      <vt:variant>
        <vt:i4>7471162</vt:i4>
      </vt:variant>
      <vt:variant>
        <vt:i4>3873</vt:i4>
      </vt:variant>
      <vt:variant>
        <vt:i4>0</vt:i4>
      </vt:variant>
      <vt:variant>
        <vt:i4>5</vt:i4>
      </vt:variant>
      <vt:variant>
        <vt:lpwstr/>
      </vt:variant>
      <vt:variant>
        <vt:lpwstr>_ENREF_211</vt:lpwstr>
      </vt:variant>
      <vt:variant>
        <vt:i4>7798846</vt:i4>
      </vt:variant>
      <vt:variant>
        <vt:i4>3865</vt:i4>
      </vt:variant>
      <vt:variant>
        <vt:i4>0</vt:i4>
      </vt:variant>
      <vt:variant>
        <vt:i4>5</vt:i4>
      </vt:variant>
      <vt:variant>
        <vt:lpwstr/>
      </vt:variant>
      <vt:variant>
        <vt:lpwstr>_ENREF_452</vt:lpwstr>
      </vt:variant>
      <vt:variant>
        <vt:i4>4194315</vt:i4>
      </vt:variant>
      <vt:variant>
        <vt:i4>3857</vt:i4>
      </vt:variant>
      <vt:variant>
        <vt:i4>0</vt:i4>
      </vt:variant>
      <vt:variant>
        <vt:i4>5</vt:i4>
      </vt:variant>
      <vt:variant>
        <vt:lpwstr/>
      </vt:variant>
      <vt:variant>
        <vt:lpwstr>_ENREF_1</vt:lpwstr>
      </vt:variant>
      <vt:variant>
        <vt:i4>7405631</vt:i4>
      </vt:variant>
      <vt:variant>
        <vt:i4>3849</vt:i4>
      </vt:variant>
      <vt:variant>
        <vt:i4>0</vt:i4>
      </vt:variant>
      <vt:variant>
        <vt:i4>5</vt:i4>
      </vt:variant>
      <vt:variant>
        <vt:lpwstr/>
      </vt:variant>
      <vt:variant>
        <vt:lpwstr>_ENREF_444</vt:lpwstr>
      </vt:variant>
      <vt:variant>
        <vt:i4>7798843</vt:i4>
      </vt:variant>
      <vt:variant>
        <vt:i4>3846</vt:i4>
      </vt:variant>
      <vt:variant>
        <vt:i4>0</vt:i4>
      </vt:variant>
      <vt:variant>
        <vt:i4>5</vt:i4>
      </vt:variant>
      <vt:variant>
        <vt:lpwstr/>
      </vt:variant>
      <vt:variant>
        <vt:lpwstr>_ENREF_305</vt:lpwstr>
      </vt:variant>
      <vt:variant>
        <vt:i4>7667774</vt:i4>
      </vt:variant>
      <vt:variant>
        <vt:i4>3838</vt:i4>
      </vt:variant>
      <vt:variant>
        <vt:i4>0</vt:i4>
      </vt:variant>
      <vt:variant>
        <vt:i4>5</vt:i4>
      </vt:variant>
      <vt:variant>
        <vt:lpwstr/>
      </vt:variant>
      <vt:variant>
        <vt:lpwstr>_ENREF_450</vt:lpwstr>
      </vt:variant>
      <vt:variant>
        <vt:i4>7667762</vt:i4>
      </vt:variant>
      <vt:variant>
        <vt:i4>3830</vt:i4>
      </vt:variant>
      <vt:variant>
        <vt:i4>0</vt:i4>
      </vt:variant>
      <vt:variant>
        <vt:i4>5</vt:i4>
      </vt:variant>
      <vt:variant>
        <vt:lpwstr/>
      </vt:variant>
      <vt:variant>
        <vt:lpwstr>_ENREF_490</vt:lpwstr>
      </vt:variant>
      <vt:variant>
        <vt:i4>7340088</vt:i4>
      </vt:variant>
      <vt:variant>
        <vt:i4>3822</vt:i4>
      </vt:variant>
      <vt:variant>
        <vt:i4>0</vt:i4>
      </vt:variant>
      <vt:variant>
        <vt:i4>5</vt:i4>
      </vt:variant>
      <vt:variant>
        <vt:lpwstr/>
      </vt:variant>
      <vt:variant>
        <vt:lpwstr>_ENREF_130</vt:lpwstr>
      </vt:variant>
      <vt:variant>
        <vt:i4>7405624</vt:i4>
      </vt:variant>
      <vt:variant>
        <vt:i4>3814</vt:i4>
      </vt:variant>
      <vt:variant>
        <vt:i4>0</vt:i4>
      </vt:variant>
      <vt:variant>
        <vt:i4>5</vt:i4>
      </vt:variant>
      <vt:variant>
        <vt:lpwstr/>
      </vt:variant>
      <vt:variant>
        <vt:lpwstr>_ENREF_131</vt:lpwstr>
      </vt:variant>
      <vt:variant>
        <vt:i4>4522043</vt:i4>
      </vt:variant>
      <vt:variant>
        <vt:i4>3806</vt:i4>
      </vt:variant>
      <vt:variant>
        <vt:i4>0</vt:i4>
      </vt:variant>
      <vt:variant>
        <vt:i4>5</vt:i4>
      </vt:variant>
      <vt:variant>
        <vt:lpwstr/>
      </vt:variant>
      <vt:variant>
        <vt:lpwstr>_ENREF_40</vt:lpwstr>
      </vt:variant>
      <vt:variant>
        <vt:i4>7471162</vt:i4>
      </vt:variant>
      <vt:variant>
        <vt:i4>3800</vt:i4>
      </vt:variant>
      <vt:variant>
        <vt:i4>0</vt:i4>
      </vt:variant>
      <vt:variant>
        <vt:i4>5</vt:i4>
      </vt:variant>
      <vt:variant>
        <vt:lpwstr/>
      </vt:variant>
      <vt:variant>
        <vt:lpwstr>_ENREF_417</vt:lpwstr>
      </vt:variant>
      <vt:variant>
        <vt:i4>4522043</vt:i4>
      </vt:variant>
      <vt:variant>
        <vt:i4>3792</vt:i4>
      </vt:variant>
      <vt:variant>
        <vt:i4>0</vt:i4>
      </vt:variant>
      <vt:variant>
        <vt:i4>5</vt:i4>
      </vt:variant>
      <vt:variant>
        <vt:lpwstr/>
      </vt:variant>
      <vt:variant>
        <vt:lpwstr>_ENREF_40</vt:lpwstr>
      </vt:variant>
      <vt:variant>
        <vt:i4>7667771</vt:i4>
      </vt:variant>
      <vt:variant>
        <vt:i4>3786</vt:i4>
      </vt:variant>
      <vt:variant>
        <vt:i4>0</vt:i4>
      </vt:variant>
      <vt:variant>
        <vt:i4>5</vt:i4>
      </vt:variant>
      <vt:variant>
        <vt:lpwstr/>
      </vt:variant>
      <vt:variant>
        <vt:lpwstr>_ENREF_307</vt:lpwstr>
      </vt:variant>
      <vt:variant>
        <vt:i4>7405624</vt:i4>
      </vt:variant>
      <vt:variant>
        <vt:i4>3780</vt:i4>
      </vt:variant>
      <vt:variant>
        <vt:i4>0</vt:i4>
      </vt:variant>
      <vt:variant>
        <vt:i4>5</vt:i4>
      </vt:variant>
      <vt:variant>
        <vt:lpwstr/>
      </vt:variant>
      <vt:variant>
        <vt:lpwstr>_ENREF_535</vt:lpwstr>
      </vt:variant>
      <vt:variant>
        <vt:i4>8060985</vt:i4>
      </vt:variant>
      <vt:variant>
        <vt:i4>3772</vt:i4>
      </vt:variant>
      <vt:variant>
        <vt:i4>0</vt:i4>
      </vt:variant>
      <vt:variant>
        <vt:i4>5</vt:i4>
      </vt:variant>
      <vt:variant>
        <vt:lpwstr/>
      </vt:variant>
      <vt:variant>
        <vt:lpwstr>_ENREF_228</vt:lpwstr>
      </vt:variant>
      <vt:variant>
        <vt:i4>7929916</vt:i4>
      </vt:variant>
      <vt:variant>
        <vt:i4>3764</vt:i4>
      </vt:variant>
      <vt:variant>
        <vt:i4>0</vt:i4>
      </vt:variant>
      <vt:variant>
        <vt:i4>5</vt:i4>
      </vt:variant>
      <vt:variant>
        <vt:lpwstr/>
      </vt:variant>
      <vt:variant>
        <vt:lpwstr>_ENREF_179</vt:lpwstr>
      </vt:variant>
      <vt:variant>
        <vt:i4>7667762</vt:i4>
      </vt:variant>
      <vt:variant>
        <vt:i4>3756</vt:i4>
      </vt:variant>
      <vt:variant>
        <vt:i4>0</vt:i4>
      </vt:variant>
      <vt:variant>
        <vt:i4>5</vt:i4>
      </vt:variant>
      <vt:variant>
        <vt:lpwstr/>
      </vt:variant>
      <vt:variant>
        <vt:lpwstr>_ENREF_490</vt:lpwstr>
      </vt:variant>
      <vt:variant>
        <vt:i4>7667762</vt:i4>
      </vt:variant>
      <vt:variant>
        <vt:i4>3748</vt:i4>
      </vt:variant>
      <vt:variant>
        <vt:i4>0</vt:i4>
      </vt:variant>
      <vt:variant>
        <vt:i4>5</vt:i4>
      </vt:variant>
      <vt:variant>
        <vt:lpwstr/>
      </vt:variant>
      <vt:variant>
        <vt:lpwstr>_ENREF_490</vt:lpwstr>
      </vt:variant>
      <vt:variant>
        <vt:i4>7405618</vt:i4>
      </vt:variant>
      <vt:variant>
        <vt:i4>3740</vt:i4>
      </vt:variant>
      <vt:variant>
        <vt:i4>0</vt:i4>
      </vt:variant>
      <vt:variant>
        <vt:i4>5</vt:i4>
      </vt:variant>
      <vt:variant>
        <vt:lpwstr/>
      </vt:variant>
      <vt:variant>
        <vt:lpwstr>_ENREF_393</vt:lpwstr>
      </vt:variant>
      <vt:variant>
        <vt:i4>7798845</vt:i4>
      </vt:variant>
      <vt:variant>
        <vt:i4>3732</vt:i4>
      </vt:variant>
      <vt:variant>
        <vt:i4>0</vt:i4>
      </vt:variant>
      <vt:variant>
        <vt:i4>5</vt:i4>
      </vt:variant>
      <vt:variant>
        <vt:lpwstr/>
      </vt:variant>
      <vt:variant>
        <vt:lpwstr>_ENREF_365</vt:lpwstr>
      </vt:variant>
      <vt:variant>
        <vt:i4>7602232</vt:i4>
      </vt:variant>
      <vt:variant>
        <vt:i4>3724</vt:i4>
      </vt:variant>
      <vt:variant>
        <vt:i4>0</vt:i4>
      </vt:variant>
      <vt:variant>
        <vt:i4>5</vt:i4>
      </vt:variant>
      <vt:variant>
        <vt:lpwstr/>
      </vt:variant>
      <vt:variant>
        <vt:lpwstr>_ENREF_134</vt:lpwstr>
      </vt:variant>
      <vt:variant>
        <vt:i4>4522043</vt:i4>
      </vt:variant>
      <vt:variant>
        <vt:i4>3718</vt:i4>
      </vt:variant>
      <vt:variant>
        <vt:i4>0</vt:i4>
      </vt:variant>
      <vt:variant>
        <vt:i4>5</vt:i4>
      </vt:variant>
      <vt:variant>
        <vt:lpwstr/>
      </vt:variant>
      <vt:variant>
        <vt:lpwstr>_ENREF_40</vt:lpwstr>
      </vt:variant>
      <vt:variant>
        <vt:i4>7602239</vt:i4>
      </vt:variant>
      <vt:variant>
        <vt:i4>3712</vt:i4>
      </vt:variant>
      <vt:variant>
        <vt:i4>0</vt:i4>
      </vt:variant>
      <vt:variant>
        <vt:i4>5</vt:i4>
      </vt:variant>
      <vt:variant>
        <vt:lpwstr/>
      </vt:variant>
      <vt:variant>
        <vt:lpwstr>_ENREF_144</vt:lpwstr>
      </vt:variant>
      <vt:variant>
        <vt:i4>4522043</vt:i4>
      </vt:variant>
      <vt:variant>
        <vt:i4>3706</vt:i4>
      </vt:variant>
      <vt:variant>
        <vt:i4>0</vt:i4>
      </vt:variant>
      <vt:variant>
        <vt:i4>5</vt:i4>
      </vt:variant>
      <vt:variant>
        <vt:lpwstr/>
      </vt:variant>
      <vt:variant>
        <vt:lpwstr>_ENREF_40</vt:lpwstr>
      </vt:variant>
      <vt:variant>
        <vt:i4>7602233</vt:i4>
      </vt:variant>
      <vt:variant>
        <vt:i4>3700</vt:i4>
      </vt:variant>
      <vt:variant>
        <vt:i4>0</vt:i4>
      </vt:variant>
      <vt:variant>
        <vt:i4>5</vt:i4>
      </vt:variant>
      <vt:variant>
        <vt:lpwstr/>
      </vt:variant>
      <vt:variant>
        <vt:lpwstr>_ENREF_421</vt:lpwstr>
      </vt:variant>
      <vt:variant>
        <vt:i4>7929906</vt:i4>
      </vt:variant>
      <vt:variant>
        <vt:i4>3694</vt:i4>
      </vt:variant>
      <vt:variant>
        <vt:i4>0</vt:i4>
      </vt:variant>
      <vt:variant>
        <vt:i4>5</vt:i4>
      </vt:variant>
      <vt:variant>
        <vt:lpwstr/>
      </vt:variant>
      <vt:variant>
        <vt:lpwstr>_ENREF_199</vt:lpwstr>
      </vt:variant>
      <vt:variant>
        <vt:i4>4522043</vt:i4>
      </vt:variant>
      <vt:variant>
        <vt:i4>3688</vt:i4>
      </vt:variant>
      <vt:variant>
        <vt:i4>0</vt:i4>
      </vt:variant>
      <vt:variant>
        <vt:i4>5</vt:i4>
      </vt:variant>
      <vt:variant>
        <vt:lpwstr/>
      </vt:variant>
      <vt:variant>
        <vt:lpwstr>_ENREF_40</vt:lpwstr>
      </vt:variant>
      <vt:variant>
        <vt:i4>7602233</vt:i4>
      </vt:variant>
      <vt:variant>
        <vt:i4>3682</vt:i4>
      </vt:variant>
      <vt:variant>
        <vt:i4>0</vt:i4>
      </vt:variant>
      <vt:variant>
        <vt:i4>5</vt:i4>
      </vt:variant>
      <vt:variant>
        <vt:lpwstr/>
      </vt:variant>
      <vt:variant>
        <vt:lpwstr>_ENREF_421</vt:lpwstr>
      </vt:variant>
      <vt:variant>
        <vt:i4>4522043</vt:i4>
      </vt:variant>
      <vt:variant>
        <vt:i4>3676</vt:i4>
      </vt:variant>
      <vt:variant>
        <vt:i4>0</vt:i4>
      </vt:variant>
      <vt:variant>
        <vt:i4>5</vt:i4>
      </vt:variant>
      <vt:variant>
        <vt:lpwstr/>
      </vt:variant>
      <vt:variant>
        <vt:lpwstr>_ENREF_40</vt:lpwstr>
      </vt:variant>
      <vt:variant>
        <vt:i4>4522043</vt:i4>
      </vt:variant>
      <vt:variant>
        <vt:i4>3670</vt:i4>
      </vt:variant>
      <vt:variant>
        <vt:i4>0</vt:i4>
      </vt:variant>
      <vt:variant>
        <vt:i4>5</vt:i4>
      </vt:variant>
      <vt:variant>
        <vt:lpwstr/>
      </vt:variant>
      <vt:variant>
        <vt:lpwstr>_ENREF_40</vt:lpwstr>
      </vt:variant>
      <vt:variant>
        <vt:i4>7602233</vt:i4>
      </vt:variant>
      <vt:variant>
        <vt:i4>3664</vt:i4>
      </vt:variant>
      <vt:variant>
        <vt:i4>0</vt:i4>
      </vt:variant>
      <vt:variant>
        <vt:i4>5</vt:i4>
      </vt:variant>
      <vt:variant>
        <vt:lpwstr/>
      </vt:variant>
      <vt:variant>
        <vt:lpwstr>_ENREF_421</vt:lpwstr>
      </vt:variant>
      <vt:variant>
        <vt:i4>7405624</vt:i4>
      </vt:variant>
      <vt:variant>
        <vt:i4>3658</vt:i4>
      </vt:variant>
      <vt:variant>
        <vt:i4>0</vt:i4>
      </vt:variant>
      <vt:variant>
        <vt:i4>5</vt:i4>
      </vt:variant>
      <vt:variant>
        <vt:lpwstr/>
      </vt:variant>
      <vt:variant>
        <vt:lpwstr>_ENREF_434</vt:lpwstr>
      </vt:variant>
      <vt:variant>
        <vt:i4>7733311</vt:i4>
      </vt:variant>
      <vt:variant>
        <vt:i4>3655</vt:i4>
      </vt:variant>
      <vt:variant>
        <vt:i4>0</vt:i4>
      </vt:variant>
      <vt:variant>
        <vt:i4>5</vt:i4>
      </vt:variant>
      <vt:variant>
        <vt:lpwstr/>
      </vt:variant>
      <vt:variant>
        <vt:lpwstr>_ENREF_245</vt:lpwstr>
      </vt:variant>
      <vt:variant>
        <vt:i4>7405629</vt:i4>
      </vt:variant>
      <vt:variant>
        <vt:i4>3652</vt:i4>
      </vt:variant>
      <vt:variant>
        <vt:i4>0</vt:i4>
      </vt:variant>
      <vt:variant>
        <vt:i4>5</vt:i4>
      </vt:variant>
      <vt:variant>
        <vt:lpwstr/>
      </vt:variant>
      <vt:variant>
        <vt:lpwstr>_ENREF_161</vt:lpwstr>
      </vt:variant>
      <vt:variant>
        <vt:i4>7340088</vt:i4>
      </vt:variant>
      <vt:variant>
        <vt:i4>3644</vt:i4>
      </vt:variant>
      <vt:variant>
        <vt:i4>0</vt:i4>
      </vt:variant>
      <vt:variant>
        <vt:i4>5</vt:i4>
      </vt:variant>
      <vt:variant>
        <vt:lpwstr/>
      </vt:variant>
      <vt:variant>
        <vt:lpwstr>_ENREF_435</vt:lpwstr>
      </vt:variant>
      <vt:variant>
        <vt:i4>7798843</vt:i4>
      </vt:variant>
      <vt:variant>
        <vt:i4>3636</vt:i4>
      </vt:variant>
      <vt:variant>
        <vt:i4>0</vt:i4>
      </vt:variant>
      <vt:variant>
        <vt:i4>5</vt:i4>
      </vt:variant>
      <vt:variant>
        <vt:lpwstr/>
      </vt:variant>
      <vt:variant>
        <vt:lpwstr>_ENREF_107</vt:lpwstr>
      </vt:variant>
      <vt:variant>
        <vt:i4>7602237</vt:i4>
      </vt:variant>
      <vt:variant>
        <vt:i4>3628</vt:i4>
      </vt:variant>
      <vt:variant>
        <vt:i4>0</vt:i4>
      </vt:variant>
      <vt:variant>
        <vt:i4>5</vt:i4>
      </vt:variant>
      <vt:variant>
        <vt:lpwstr/>
      </vt:variant>
      <vt:variant>
        <vt:lpwstr>_ENREF_461</vt:lpwstr>
      </vt:variant>
      <vt:variant>
        <vt:i4>7536697</vt:i4>
      </vt:variant>
      <vt:variant>
        <vt:i4>3620</vt:i4>
      </vt:variant>
      <vt:variant>
        <vt:i4>0</vt:i4>
      </vt:variant>
      <vt:variant>
        <vt:i4>5</vt:i4>
      </vt:variant>
      <vt:variant>
        <vt:lpwstr/>
      </vt:variant>
      <vt:variant>
        <vt:lpwstr>_ENREF_426</vt:lpwstr>
      </vt:variant>
      <vt:variant>
        <vt:i4>7798843</vt:i4>
      </vt:variant>
      <vt:variant>
        <vt:i4>3614</vt:i4>
      </vt:variant>
      <vt:variant>
        <vt:i4>0</vt:i4>
      </vt:variant>
      <vt:variant>
        <vt:i4>5</vt:i4>
      </vt:variant>
      <vt:variant>
        <vt:lpwstr/>
      </vt:variant>
      <vt:variant>
        <vt:lpwstr>_ENREF_107</vt:lpwstr>
      </vt:variant>
      <vt:variant>
        <vt:i4>4325426</vt:i4>
      </vt:variant>
      <vt:variant>
        <vt:i4>3606</vt:i4>
      </vt:variant>
      <vt:variant>
        <vt:i4>0</vt:i4>
      </vt:variant>
      <vt:variant>
        <vt:i4>5</vt:i4>
      </vt:variant>
      <vt:variant>
        <vt:lpwstr/>
      </vt:variant>
      <vt:variant>
        <vt:lpwstr>_ENREF_39</vt:lpwstr>
      </vt:variant>
      <vt:variant>
        <vt:i4>7995449</vt:i4>
      </vt:variant>
      <vt:variant>
        <vt:i4>3598</vt:i4>
      </vt:variant>
      <vt:variant>
        <vt:i4>0</vt:i4>
      </vt:variant>
      <vt:variant>
        <vt:i4>5</vt:i4>
      </vt:variant>
      <vt:variant>
        <vt:lpwstr/>
      </vt:variant>
      <vt:variant>
        <vt:lpwstr>_ENREF_328</vt:lpwstr>
      </vt:variant>
      <vt:variant>
        <vt:i4>7864379</vt:i4>
      </vt:variant>
      <vt:variant>
        <vt:i4>3590</vt:i4>
      </vt:variant>
      <vt:variant>
        <vt:i4>0</vt:i4>
      </vt:variant>
      <vt:variant>
        <vt:i4>5</vt:i4>
      </vt:variant>
      <vt:variant>
        <vt:lpwstr/>
      </vt:variant>
      <vt:variant>
        <vt:lpwstr>_ENREF_108</vt:lpwstr>
      </vt:variant>
      <vt:variant>
        <vt:i4>7667769</vt:i4>
      </vt:variant>
      <vt:variant>
        <vt:i4>3582</vt:i4>
      </vt:variant>
      <vt:variant>
        <vt:i4>0</vt:i4>
      </vt:variant>
      <vt:variant>
        <vt:i4>5</vt:i4>
      </vt:variant>
      <vt:variant>
        <vt:lpwstr/>
      </vt:variant>
      <vt:variant>
        <vt:lpwstr>_ENREF_420</vt:lpwstr>
      </vt:variant>
      <vt:variant>
        <vt:i4>8126522</vt:i4>
      </vt:variant>
      <vt:variant>
        <vt:i4>3576</vt:i4>
      </vt:variant>
      <vt:variant>
        <vt:i4>0</vt:i4>
      </vt:variant>
      <vt:variant>
        <vt:i4>5</vt:i4>
      </vt:variant>
      <vt:variant>
        <vt:lpwstr/>
      </vt:variant>
      <vt:variant>
        <vt:lpwstr>_ENREF_419</vt:lpwstr>
      </vt:variant>
      <vt:variant>
        <vt:i4>7667769</vt:i4>
      </vt:variant>
      <vt:variant>
        <vt:i4>3568</vt:i4>
      </vt:variant>
      <vt:variant>
        <vt:i4>0</vt:i4>
      </vt:variant>
      <vt:variant>
        <vt:i4>5</vt:i4>
      </vt:variant>
      <vt:variant>
        <vt:lpwstr/>
      </vt:variant>
      <vt:variant>
        <vt:lpwstr>_ENREF_420</vt:lpwstr>
      </vt:variant>
      <vt:variant>
        <vt:i4>8126522</vt:i4>
      </vt:variant>
      <vt:variant>
        <vt:i4>3565</vt:i4>
      </vt:variant>
      <vt:variant>
        <vt:i4>0</vt:i4>
      </vt:variant>
      <vt:variant>
        <vt:i4>5</vt:i4>
      </vt:variant>
      <vt:variant>
        <vt:lpwstr/>
      </vt:variant>
      <vt:variant>
        <vt:lpwstr>_ENREF_419</vt:lpwstr>
      </vt:variant>
      <vt:variant>
        <vt:i4>7667769</vt:i4>
      </vt:variant>
      <vt:variant>
        <vt:i4>3557</vt:i4>
      </vt:variant>
      <vt:variant>
        <vt:i4>0</vt:i4>
      </vt:variant>
      <vt:variant>
        <vt:i4>5</vt:i4>
      </vt:variant>
      <vt:variant>
        <vt:lpwstr/>
      </vt:variant>
      <vt:variant>
        <vt:lpwstr>_ENREF_420</vt:lpwstr>
      </vt:variant>
      <vt:variant>
        <vt:i4>7536699</vt:i4>
      </vt:variant>
      <vt:variant>
        <vt:i4>3551</vt:i4>
      </vt:variant>
      <vt:variant>
        <vt:i4>0</vt:i4>
      </vt:variant>
      <vt:variant>
        <vt:i4>5</vt:i4>
      </vt:variant>
      <vt:variant>
        <vt:lpwstr/>
      </vt:variant>
      <vt:variant>
        <vt:lpwstr>_ENREF_200</vt:lpwstr>
      </vt:variant>
      <vt:variant>
        <vt:i4>7340091</vt:i4>
      </vt:variant>
      <vt:variant>
        <vt:i4>3545</vt:i4>
      </vt:variant>
      <vt:variant>
        <vt:i4>0</vt:i4>
      </vt:variant>
      <vt:variant>
        <vt:i4>5</vt:i4>
      </vt:variant>
      <vt:variant>
        <vt:lpwstr/>
      </vt:variant>
      <vt:variant>
        <vt:lpwstr>_ENREF_302</vt:lpwstr>
      </vt:variant>
      <vt:variant>
        <vt:i4>7667773</vt:i4>
      </vt:variant>
      <vt:variant>
        <vt:i4>3537</vt:i4>
      </vt:variant>
      <vt:variant>
        <vt:i4>0</vt:i4>
      </vt:variant>
      <vt:variant>
        <vt:i4>5</vt:i4>
      </vt:variant>
      <vt:variant>
        <vt:lpwstr/>
      </vt:variant>
      <vt:variant>
        <vt:lpwstr>_ENREF_266</vt:lpwstr>
      </vt:variant>
      <vt:variant>
        <vt:i4>7340091</vt:i4>
      </vt:variant>
      <vt:variant>
        <vt:i4>3529</vt:i4>
      </vt:variant>
      <vt:variant>
        <vt:i4>0</vt:i4>
      </vt:variant>
      <vt:variant>
        <vt:i4>5</vt:i4>
      </vt:variant>
      <vt:variant>
        <vt:lpwstr/>
      </vt:variant>
      <vt:variant>
        <vt:lpwstr>_ENREF_302</vt:lpwstr>
      </vt:variant>
      <vt:variant>
        <vt:i4>7733311</vt:i4>
      </vt:variant>
      <vt:variant>
        <vt:i4>3521</vt:i4>
      </vt:variant>
      <vt:variant>
        <vt:i4>0</vt:i4>
      </vt:variant>
      <vt:variant>
        <vt:i4>5</vt:i4>
      </vt:variant>
      <vt:variant>
        <vt:lpwstr/>
      </vt:variant>
      <vt:variant>
        <vt:lpwstr>_ENREF_542</vt:lpwstr>
      </vt:variant>
      <vt:variant>
        <vt:i4>7340091</vt:i4>
      </vt:variant>
      <vt:variant>
        <vt:i4>3513</vt:i4>
      </vt:variant>
      <vt:variant>
        <vt:i4>0</vt:i4>
      </vt:variant>
      <vt:variant>
        <vt:i4>5</vt:i4>
      </vt:variant>
      <vt:variant>
        <vt:lpwstr/>
      </vt:variant>
      <vt:variant>
        <vt:lpwstr>_ENREF_302</vt:lpwstr>
      </vt:variant>
      <vt:variant>
        <vt:i4>7536700</vt:i4>
      </vt:variant>
      <vt:variant>
        <vt:i4>3505</vt:i4>
      </vt:variant>
      <vt:variant>
        <vt:i4>0</vt:i4>
      </vt:variant>
      <vt:variant>
        <vt:i4>5</vt:i4>
      </vt:variant>
      <vt:variant>
        <vt:lpwstr/>
      </vt:variant>
      <vt:variant>
        <vt:lpwstr>_ENREF_476</vt:lpwstr>
      </vt:variant>
      <vt:variant>
        <vt:i4>8192057</vt:i4>
      </vt:variant>
      <vt:variant>
        <vt:i4>3499</vt:i4>
      </vt:variant>
      <vt:variant>
        <vt:i4>0</vt:i4>
      </vt:variant>
      <vt:variant>
        <vt:i4>5</vt:i4>
      </vt:variant>
      <vt:variant>
        <vt:lpwstr/>
      </vt:variant>
      <vt:variant>
        <vt:lpwstr>_ENREF_529</vt:lpwstr>
      </vt:variant>
      <vt:variant>
        <vt:i4>4718655</vt:i4>
      </vt:variant>
      <vt:variant>
        <vt:i4>3491</vt:i4>
      </vt:variant>
      <vt:variant>
        <vt:i4>0</vt:i4>
      </vt:variant>
      <vt:variant>
        <vt:i4>5</vt:i4>
      </vt:variant>
      <vt:variant>
        <vt:lpwstr/>
      </vt:variant>
      <vt:variant>
        <vt:lpwstr>_ENREF_94</vt:lpwstr>
      </vt:variant>
      <vt:variant>
        <vt:i4>4653113</vt:i4>
      </vt:variant>
      <vt:variant>
        <vt:i4>3483</vt:i4>
      </vt:variant>
      <vt:variant>
        <vt:i4>0</vt:i4>
      </vt:variant>
      <vt:variant>
        <vt:i4>5</vt:i4>
      </vt:variant>
      <vt:variant>
        <vt:lpwstr/>
      </vt:variant>
      <vt:variant>
        <vt:lpwstr>_ENREF_62</vt:lpwstr>
      </vt:variant>
      <vt:variant>
        <vt:i4>7733304</vt:i4>
      </vt:variant>
      <vt:variant>
        <vt:i4>3475</vt:i4>
      </vt:variant>
      <vt:variant>
        <vt:i4>0</vt:i4>
      </vt:variant>
      <vt:variant>
        <vt:i4>5</vt:i4>
      </vt:variant>
      <vt:variant>
        <vt:lpwstr/>
      </vt:variant>
      <vt:variant>
        <vt:lpwstr>_ENREF_433</vt:lpwstr>
      </vt:variant>
      <vt:variant>
        <vt:i4>7733304</vt:i4>
      </vt:variant>
      <vt:variant>
        <vt:i4>3467</vt:i4>
      </vt:variant>
      <vt:variant>
        <vt:i4>0</vt:i4>
      </vt:variant>
      <vt:variant>
        <vt:i4>5</vt:i4>
      </vt:variant>
      <vt:variant>
        <vt:lpwstr/>
      </vt:variant>
      <vt:variant>
        <vt:lpwstr>_ENREF_433</vt:lpwstr>
      </vt:variant>
      <vt:variant>
        <vt:i4>4456510</vt:i4>
      </vt:variant>
      <vt:variant>
        <vt:i4>3459</vt:i4>
      </vt:variant>
      <vt:variant>
        <vt:i4>0</vt:i4>
      </vt:variant>
      <vt:variant>
        <vt:i4>5</vt:i4>
      </vt:variant>
      <vt:variant>
        <vt:lpwstr/>
      </vt:variant>
      <vt:variant>
        <vt:lpwstr>_ENREF_55</vt:lpwstr>
      </vt:variant>
      <vt:variant>
        <vt:i4>7733299</vt:i4>
      </vt:variant>
      <vt:variant>
        <vt:i4>3451</vt:i4>
      </vt:variant>
      <vt:variant>
        <vt:i4>0</vt:i4>
      </vt:variant>
      <vt:variant>
        <vt:i4>5</vt:i4>
      </vt:variant>
      <vt:variant>
        <vt:lpwstr/>
      </vt:variant>
      <vt:variant>
        <vt:lpwstr>_ENREF_186</vt:lpwstr>
      </vt:variant>
      <vt:variant>
        <vt:i4>7798845</vt:i4>
      </vt:variant>
      <vt:variant>
        <vt:i4>3445</vt:i4>
      </vt:variant>
      <vt:variant>
        <vt:i4>0</vt:i4>
      </vt:variant>
      <vt:variant>
        <vt:i4>5</vt:i4>
      </vt:variant>
      <vt:variant>
        <vt:lpwstr/>
      </vt:variant>
      <vt:variant>
        <vt:lpwstr>_ENREF_264</vt:lpwstr>
      </vt:variant>
      <vt:variant>
        <vt:i4>4718649</vt:i4>
      </vt:variant>
      <vt:variant>
        <vt:i4>3442</vt:i4>
      </vt:variant>
      <vt:variant>
        <vt:i4>0</vt:i4>
      </vt:variant>
      <vt:variant>
        <vt:i4>5</vt:i4>
      </vt:variant>
      <vt:variant>
        <vt:lpwstr/>
      </vt:variant>
      <vt:variant>
        <vt:lpwstr>_ENREF_92</vt:lpwstr>
      </vt:variant>
      <vt:variant>
        <vt:i4>7340091</vt:i4>
      </vt:variant>
      <vt:variant>
        <vt:i4>3434</vt:i4>
      </vt:variant>
      <vt:variant>
        <vt:i4>0</vt:i4>
      </vt:variant>
      <vt:variant>
        <vt:i4>5</vt:i4>
      </vt:variant>
      <vt:variant>
        <vt:lpwstr/>
      </vt:variant>
      <vt:variant>
        <vt:lpwstr>_ENREF_302</vt:lpwstr>
      </vt:variant>
      <vt:variant>
        <vt:i4>7471163</vt:i4>
      </vt:variant>
      <vt:variant>
        <vt:i4>3426</vt:i4>
      </vt:variant>
      <vt:variant>
        <vt:i4>0</vt:i4>
      </vt:variant>
      <vt:variant>
        <vt:i4>5</vt:i4>
      </vt:variant>
      <vt:variant>
        <vt:lpwstr/>
      </vt:variant>
      <vt:variant>
        <vt:lpwstr>_ENREF_201</vt:lpwstr>
      </vt:variant>
      <vt:variant>
        <vt:i4>7340091</vt:i4>
      </vt:variant>
      <vt:variant>
        <vt:i4>3420</vt:i4>
      </vt:variant>
      <vt:variant>
        <vt:i4>0</vt:i4>
      </vt:variant>
      <vt:variant>
        <vt:i4>5</vt:i4>
      </vt:variant>
      <vt:variant>
        <vt:lpwstr/>
      </vt:variant>
      <vt:variant>
        <vt:lpwstr>_ENREF_302</vt:lpwstr>
      </vt:variant>
      <vt:variant>
        <vt:i4>8060986</vt:i4>
      </vt:variant>
      <vt:variant>
        <vt:i4>3412</vt:i4>
      </vt:variant>
      <vt:variant>
        <vt:i4>0</vt:i4>
      </vt:variant>
      <vt:variant>
        <vt:i4>5</vt:i4>
      </vt:variant>
      <vt:variant>
        <vt:lpwstr/>
      </vt:variant>
      <vt:variant>
        <vt:lpwstr>_ENREF_319</vt:lpwstr>
      </vt:variant>
      <vt:variant>
        <vt:i4>7340083</vt:i4>
      </vt:variant>
      <vt:variant>
        <vt:i4>3409</vt:i4>
      </vt:variant>
      <vt:variant>
        <vt:i4>0</vt:i4>
      </vt:variant>
      <vt:variant>
        <vt:i4>5</vt:i4>
      </vt:variant>
      <vt:variant>
        <vt:lpwstr/>
      </vt:variant>
      <vt:variant>
        <vt:lpwstr>_ENREF_382</vt:lpwstr>
      </vt:variant>
      <vt:variant>
        <vt:i4>7733307</vt:i4>
      </vt:variant>
      <vt:variant>
        <vt:i4>3406</vt:i4>
      </vt:variant>
      <vt:variant>
        <vt:i4>0</vt:i4>
      </vt:variant>
      <vt:variant>
        <vt:i4>5</vt:i4>
      </vt:variant>
      <vt:variant>
        <vt:lpwstr/>
      </vt:variant>
      <vt:variant>
        <vt:lpwstr>_ENREF_304</vt:lpwstr>
      </vt:variant>
      <vt:variant>
        <vt:i4>7667775</vt:i4>
      </vt:variant>
      <vt:variant>
        <vt:i4>3403</vt:i4>
      </vt:variant>
      <vt:variant>
        <vt:i4>0</vt:i4>
      </vt:variant>
      <vt:variant>
        <vt:i4>5</vt:i4>
      </vt:variant>
      <vt:variant>
        <vt:lpwstr/>
      </vt:variant>
      <vt:variant>
        <vt:lpwstr>_ENREF_145</vt:lpwstr>
      </vt:variant>
      <vt:variant>
        <vt:i4>7602233</vt:i4>
      </vt:variant>
      <vt:variant>
        <vt:i4>3395</vt:i4>
      </vt:variant>
      <vt:variant>
        <vt:i4>0</vt:i4>
      </vt:variant>
      <vt:variant>
        <vt:i4>5</vt:i4>
      </vt:variant>
      <vt:variant>
        <vt:lpwstr/>
      </vt:variant>
      <vt:variant>
        <vt:lpwstr>_ENREF_326</vt:lpwstr>
      </vt:variant>
      <vt:variant>
        <vt:i4>7667773</vt:i4>
      </vt:variant>
      <vt:variant>
        <vt:i4>3389</vt:i4>
      </vt:variant>
      <vt:variant>
        <vt:i4>0</vt:i4>
      </vt:variant>
      <vt:variant>
        <vt:i4>5</vt:i4>
      </vt:variant>
      <vt:variant>
        <vt:lpwstr/>
      </vt:variant>
      <vt:variant>
        <vt:lpwstr>_ENREF_367</vt:lpwstr>
      </vt:variant>
      <vt:variant>
        <vt:i4>7995448</vt:i4>
      </vt:variant>
      <vt:variant>
        <vt:i4>3386</vt:i4>
      </vt:variant>
      <vt:variant>
        <vt:i4>0</vt:i4>
      </vt:variant>
      <vt:variant>
        <vt:i4>5</vt:i4>
      </vt:variant>
      <vt:variant>
        <vt:lpwstr/>
      </vt:variant>
      <vt:variant>
        <vt:lpwstr>_ENREF_239</vt:lpwstr>
      </vt:variant>
      <vt:variant>
        <vt:i4>8126526</vt:i4>
      </vt:variant>
      <vt:variant>
        <vt:i4>3378</vt:i4>
      </vt:variant>
      <vt:variant>
        <vt:i4>0</vt:i4>
      </vt:variant>
      <vt:variant>
        <vt:i4>5</vt:i4>
      </vt:variant>
      <vt:variant>
        <vt:lpwstr/>
      </vt:variant>
      <vt:variant>
        <vt:lpwstr>_ENREF_459</vt:lpwstr>
      </vt:variant>
      <vt:variant>
        <vt:i4>7667773</vt:i4>
      </vt:variant>
      <vt:variant>
        <vt:i4>3370</vt:i4>
      </vt:variant>
      <vt:variant>
        <vt:i4>0</vt:i4>
      </vt:variant>
      <vt:variant>
        <vt:i4>5</vt:i4>
      </vt:variant>
      <vt:variant>
        <vt:lpwstr/>
      </vt:variant>
      <vt:variant>
        <vt:lpwstr>_ENREF_367</vt:lpwstr>
      </vt:variant>
      <vt:variant>
        <vt:i4>8192057</vt:i4>
      </vt:variant>
      <vt:variant>
        <vt:i4>3362</vt:i4>
      </vt:variant>
      <vt:variant>
        <vt:i4>0</vt:i4>
      </vt:variant>
      <vt:variant>
        <vt:i4>5</vt:i4>
      </vt:variant>
      <vt:variant>
        <vt:lpwstr/>
      </vt:variant>
      <vt:variant>
        <vt:lpwstr>_ENREF_428</vt:lpwstr>
      </vt:variant>
      <vt:variant>
        <vt:i4>7667773</vt:i4>
      </vt:variant>
      <vt:variant>
        <vt:i4>3359</vt:i4>
      </vt:variant>
      <vt:variant>
        <vt:i4>0</vt:i4>
      </vt:variant>
      <vt:variant>
        <vt:i4>5</vt:i4>
      </vt:variant>
      <vt:variant>
        <vt:lpwstr/>
      </vt:variant>
      <vt:variant>
        <vt:lpwstr>_ENREF_367</vt:lpwstr>
      </vt:variant>
      <vt:variant>
        <vt:i4>8060989</vt:i4>
      </vt:variant>
      <vt:variant>
        <vt:i4>3356</vt:i4>
      </vt:variant>
      <vt:variant>
        <vt:i4>0</vt:i4>
      </vt:variant>
      <vt:variant>
        <vt:i4>5</vt:i4>
      </vt:variant>
      <vt:variant>
        <vt:lpwstr/>
      </vt:variant>
      <vt:variant>
        <vt:lpwstr>_ENREF_369</vt:lpwstr>
      </vt:variant>
      <vt:variant>
        <vt:i4>7995451</vt:i4>
      </vt:variant>
      <vt:variant>
        <vt:i4>3348</vt:i4>
      </vt:variant>
      <vt:variant>
        <vt:i4>0</vt:i4>
      </vt:variant>
      <vt:variant>
        <vt:i4>5</vt:i4>
      </vt:variant>
      <vt:variant>
        <vt:lpwstr/>
      </vt:variant>
      <vt:variant>
        <vt:lpwstr>_ENREF_308</vt:lpwstr>
      </vt:variant>
      <vt:variant>
        <vt:i4>7471155</vt:i4>
      </vt:variant>
      <vt:variant>
        <vt:i4>3340</vt:i4>
      </vt:variant>
      <vt:variant>
        <vt:i4>0</vt:i4>
      </vt:variant>
      <vt:variant>
        <vt:i4>5</vt:i4>
      </vt:variant>
      <vt:variant>
        <vt:lpwstr/>
      </vt:variant>
      <vt:variant>
        <vt:lpwstr>_ENREF_182</vt:lpwstr>
      </vt:variant>
      <vt:variant>
        <vt:i4>8060989</vt:i4>
      </vt:variant>
      <vt:variant>
        <vt:i4>3337</vt:i4>
      </vt:variant>
      <vt:variant>
        <vt:i4>0</vt:i4>
      </vt:variant>
      <vt:variant>
        <vt:i4>5</vt:i4>
      </vt:variant>
      <vt:variant>
        <vt:lpwstr/>
      </vt:variant>
      <vt:variant>
        <vt:lpwstr>_ENREF_369</vt:lpwstr>
      </vt:variant>
      <vt:variant>
        <vt:i4>7471160</vt:i4>
      </vt:variant>
      <vt:variant>
        <vt:i4>3334</vt:i4>
      </vt:variant>
      <vt:variant>
        <vt:i4>0</vt:i4>
      </vt:variant>
      <vt:variant>
        <vt:i4>5</vt:i4>
      </vt:variant>
      <vt:variant>
        <vt:lpwstr/>
      </vt:variant>
      <vt:variant>
        <vt:lpwstr>_ENREF_132</vt:lpwstr>
      </vt:variant>
      <vt:variant>
        <vt:i4>7798847</vt:i4>
      </vt:variant>
      <vt:variant>
        <vt:i4>3331</vt:i4>
      </vt:variant>
      <vt:variant>
        <vt:i4>0</vt:i4>
      </vt:variant>
      <vt:variant>
        <vt:i4>5</vt:i4>
      </vt:variant>
      <vt:variant>
        <vt:lpwstr/>
      </vt:variant>
      <vt:variant>
        <vt:lpwstr>_ENREF_543</vt:lpwstr>
      </vt:variant>
      <vt:variant>
        <vt:i4>7602238</vt:i4>
      </vt:variant>
      <vt:variant>
        <vt:i4>3323</vt:i4>
      </vt:variant>
      <vt:variant>
        <vt:i4>0</vt:i4>
      </vt:variant>
      <vt:variant>
        <vt:i4>5</vt:i4>
      </vt:variant>
      <vt:variant>
        <vt:lpwstr/>
      </vt:variant>
      <vt:variant>
        <vt:lpwstr>_ENREF_356</vt:lpwstr>
      </vt:variant>
      <vt:variant>
        <vt:i4>7405631</vt:i4>
      </vt:variant>
      <vt:variant>
        <vt:i4>3315</vt:i4>
      </vt:variant>
      <vt:variant>
        <vt:i4>0</vt:i4>
      </vt:variant>
      <vt:variant>
        <vt:i4>5</vt:i4>
      </vt:variant>
      <vt:variant>
        <vt:lpwstr/>
      </vt:variant>
      <vt:variant>
        <vt:lpwstr>_ENREF_242</vt:lpwstr>
      </vt:variant>
      <vt:variant>
        <vt:i4>7864383</vt:i4>
      </vt:variant>
      <vt:variant>
        <vt:i4>3309</vt:i4>
      </vt:variant>
      <vt:variant>
        <vt:i4>0</vt:i4>
      </vt:variant>
      <vt:variant>
        <vt:i4>5</vt:i4>
      </vt:variant>
      <vt:variant>
        <vt:lpwstr/>
      </vt:variant>
      <vt:variant>
        <vt:lpwstr>_ENREF_148</vt:lpwstr>
      </vt:variant>
      <vt:variant>
        <vt:i4>8192058</vt:i4>
      </vt:variant>
      <vt:variant>
        <vt:i4>3301</vt:i4>
      </vt:variant>
      <vt:variant>
        <vt:i4>0</vt:i4>
      </vt:variant>
      <vt:variant>
        <vt:i4>5</vt:i4>
      </vt:variant>
      <vt:variant>
        <vt:lpwstr/>
      </vt:variant>
      <vt:variant>
        <vt:lpwstr>_ENREF_519</vt:lpwstr>
      </vt:variant>
      <vt:variant>
        <vt:i4>7667763</vt:i4>
      </vt:variant>
      <vt:variant>
        <vt:i4>3293</vt:i4>
      </vt:variant>
      <vt:variant>
        <vt:i4>0</vt:i4>
      </vt:variant>
      <vt:variant>
        <vt:i4>5</vt:i4>
      </vt:variant>
      <vt:variant>
        <vt:lpwstr/>
      </vt:variant>
      <vt:variant>
        <vt:lpwstr>_ENREF_286</vt:lpwstr>
      </vt:variant>
      <vt:variant>
        <vt:i4>7471167</vt:i4>
      </vt:variant>
      <vt:variant>
        <vt:i4>3285</vt:i4>
      </vt:variant>
      <vt:variant>
        <vt:i4>0</vt:i4>
      </vt:variant>
      <vt:variant>
        <vt:i4>5</vt:i4>
      </vt:variant>
      <vt:variant>
        <vt:lpwstr/>
      </vt:variant>
      <vt:variant>
        <vt:lpwstr>_ENREF_241</vt:lpwstr>
      </vt:variant>
      <vt:variant>
        <vt:i4>7340092</vt:i4>
      </vt:variant>
      <vt:variant>
        <vt:i4>3277</vt:i4>
      </vt:variant>
      <vt:variant>
        <vt:i4>0</vt:i4>
      </vt:variant>
      <vt:variant>
        <vt:i4>5</vt:i4>
      </vt:variant>
      <vt:variant>
        <vt:lpwstr/>
      </vt:variant>
      <vt:variant>
        <vt:lpwstr>_ENREF_273</vt:lpwstr>
      </vt:variant>
      <vt:variant>
        <vt:i4>7471167</vt:i4>
      </vt:variant>
      <vt:variant>
        <vt:i4>3269</vt:i4>
      </vt:variant>
      <vt:variant>
        <vt:i4>0</vt:i4>
      </vt:variant>
      <vt:variant>
        <vt:i4>5</vt:i4>
      </vt:variant>
      <vt:variant>
        <vt:lpwstr/>
      </vt:variant>
      <vt:variant>
        <vt:lpwstr>_ENREF_546</vt:lpwstr>
      </vt:variant>
      <vt:variant>
        <vt:i4>4653112</vt:i4>
      </vt:variant>
      <vt:variant>
        <vt:i4>3266</vt:i4>
      </vt:variant>
      <vt:variant>
        <vt:i4>0</vt:i4>
      </vt:variant>
      <vt:variant>
        <vt:i4>5</vt:i4>
      </vt:variant>
      <vt:variant>
        <vt:lpwstr/>
      </vt:variant>
      <vt:variant>
        <vt:lpwstr>_ENREF_63</vt:lpwstr>
      </vt:variant>
      <vt:variant>
        <vt:i4>7471166</vt:i4>
      </vt:variant>
      <vt:variant>
        <vt:i4>3258</vt:i4>
      </vt:variant>
      <vt:variant>
        <vt:i4>0</vt:i4>
      </vt:variant>
      <vt:variant>
        <vt:i4>5</vt:i4>
      </vt:variant>
      <vt:variant>
        <vt:lpwstr/>
      </vt:variant>
      <vt:variant>
        <vt:lpwstr>_ENREF_457</vt:lpwstr>
      </vt:variant>
      <vt:variant>
        <vt:i4>7536690</vt:i4>
      </vt:variant>
      <vt:variant>
        <vt:i4>3255</vt:i4>
      </vt:variant>
      <vt:variant>
        <vt:i4>0</vt:i4>
      </vt:variant>
      <vt:variant>
        <vt:i4>5</vt:i4>
      </vt:variant>
      <vt:variant>
        <vt:lpwstr/>
      </vt:variant>
      <vt:variant>
        <vt:lpwstr>_ENREF_391</vt:lpwstr>
      </vt:variant>
      <vt:variant>
        <vt:i4>4718651</vt:i4>
      </vt:variant>
      <vt:variant>
        <vt:i4>3247</vt:i4>
      </vt:variant>
      <vt:variant>
        <vt:i4>0</vt:i4>
      </vt:variant>
      <vt:variant>
        <vt:i4>5</vt:i4>
      </vt:variant>
      <vt:variant>
        <vt:lpwstr/>
      </vt:variant>
      <vt:variant>
        <vt:lpwstr>_ENREF_90</vt:lpwstr>
      </vt:variant>
      <vt:variant>
        <vt:i4>4587578</vt:i4>
      </vt:variant>
      <vt:variant>
        <vt:i4>3239</vt:i4>
      </vt:variant>
      <vt:variant>
        <vt:i4>0</vt:i4>
      </vt:variant>
      <vt:variant>
        <vt:i4>5</vt:i4>
      </vt:variant>
      <vt:variant>
        <vt:lpwstr/>
      </vt:variant>
      <vt:variant>
        <vt:lpwstr>_ENREF_71</vt:lpwstr>
      </vt:variant>
      <vt:variant>
        <vt:i4>8126520</vt:i4>
      </vt:variant>
      <vt:variant>
        <vt:i4>3233</vt:i4>
      </vt:variant>
      <vt:variant>
        <vt:i4>0</vt:i4>
      </vt:variant>
      <vt:variant>
        <vt:i4>5</vt:i4>
      </vt:variant>
      <vt:variant>
        <vt:lpwstr/>
      </vt:variant>
      <vt:variant>
        <vt:lpwstr>_ENREF_538</vt:lpwstr>
      </vt:variant>
      <vt:variant>
        <vt:i4>7536701</vt:i4>
      </vt:variant>
      <vt:variant>
        <vt:i4>3225</vt:i4>
      </vt:variant>
      <vt:variant>
        <vt:i4>0</vt:i4>
      </vt:variant>
      <vt:variant>
        <vt:i4>5</vt:i4>
      </vt:variant>
      <vt:variant>
        <vt:lpwstr/>
      </vt:variant>
      <vt:variant>
        <vt:lpwstr>_ENREF_466</vt:lpwstr>
      </vt:variant>
      <vt:variant>
        <vt:i4>4587578</vt:i4>
      </vt:variant>
      <vt:variant>
        <vt:i4>3217</vt:i4>
      </vt:variant>
      <vt:variant>
        <vt:i4>0</vt:i4>
      </vt:variant>
      <vt:variant>
        <vt:i4>5</vt:i4>
      </vt:variant>
      <vt:variant>
        <vt:lpwstr/>
      </vt:variant>
      <vt:variant>
        <vt:lpwstr>_ENREF_71</vt:lpwstr>
      </vt:variant>
      <vt:variant>
        <vt:i4>4587578</vt:i4>
      </vt:variant>
      <vt:variant>
        <vt:i4>3211</vt:i4>
      </vt:variant>
      <vt:variant>
        <vt:i4>0</vt:i4>
      </vt:variant>
      <vt:variant>
        <vt:i4>5</vt:i4>
      </vt:variant>
      <vt:variant>
        <vt:lpwstr/>
      </vt:variant>
      <vt:variant>
        <vt:lpwstr>_ENREF_71</vt:lpwstr>
      </vt:variant>
      <vt:variant>
        <vt:i4>7602236</vt:i4>
      </vt:variant>
      <vt:variant>
        <vt:i4>3205</vt:i4>
      </vt:variant>
      <vt:variant>
        <vt:i4>0</vt:i4>
      </vt:variant>
      <vt:variant>
        <vt:i4>5</vt:i4>
      </vt:variant>
      <vt:variant>
        <vt:lpwstr/>
      </vt:variant>
      <vt:variant>
        <vt:lpwstr>_ENREF_277</vt:lpwstr>
      </vt:variant>
      <vt:variant>
        <vt:i4>7864370</vt:i4>
      </vt:variant>
      <vt:variant>
        <vt:i4>3199</vt:i4>
      </vt:variant>
      <vt:variant>
        <vt:i4>0</vt:i4>
      </vt:variant>
      <vt:variant>
        <vt:i4>5</vt:i4>
      </vt:variant>
      <vt:variant>
        <vt:lpwstr/>
      </vt:variant>
      <vt:variant>
        <vt:lpwstr>_ENREF_198</vt:lpwstr>
      </vt:variant>
      <vt:variant>
        <vt:i4>7405628</vt:i4>
      </vt:variant>
      <vt:variant>
        <vt:i4>3191</vt:i4>
      </vt:variant>
      <vt:variant>
        <vt:i4>0</vt:i4>
      </vt:variant>
      <vt:variant>
        <vt:i4>5</vt:i4>
      </vt:variant>
      <vt:variant>
        <vt:lpwstr/>
      </vt:variant>
      <vt:variant>
        <vt:lpwstr>_ENREF_272</vt:lpwstr>
      </vt:variant>
      <vt:variant>
        <vt:i4>4653112</vt:i4>
      </vt:variant>
      <vt:variant>
        <vt:i4>3185</vt:i4>
      </vt:variant>
      <vt:variant>
        <vt:i4>0</vt:i4>
      </vt:variant>
      <vt:variant>
        <vt:i4>5</vt:i4>
      </vt:variant>
      <vt:variant>
        <vt:lpwstr/>
      </vt:variant>
      <vt:variant>
        <vt:lpwstr>_ENREF_63</vt:lpwstr>
      </vt:variant>
      <vt:variant>
        <vt:i4>4653112</vt:i4>
      </vt:variant>
      <vt:variant>
        <vt:i4>3179</vt:i4>
      </vt:variant>
      <vt:variant>
        <vt:i4>0</vt:i4>
      </vt:variant>
      <vt:variant>
        <vt:i4>5</vt:i4>
      </vt:variant>
      <vt:variant>
        <vt:lpwstr/>
      </vt:variant>
      <vt:variant>
        <vt:lpwstr>_ENREF_63</vt:lpwstr>
      </vt:variant>
      <vt:variant>
        <vt:i4>7602234</vt:i4>
      </vt:variant>
      <vt:variant>
        <vt:i4>3173</vt:i4>
      </vt:variant>
      <vt:variant>
        <vt:i4>0</vt:i4>
      </vt:variant>
      <vt:variant>
        <vt:i4>5</vt:i4>
      </vt:variant>
      <vt:variant>
        <vt:lpwstr/>
      </vt:variant>
      <vt:variant>
        <vt:lpwstr>_ENREF_316</vt:lpwstr>
      </vt:variant>
      <vt:variant>
        <vt:i4>7340094</vt:i4>
      </vt:variant>
      <vt:variant>
        <vt:i4>3167</vt:i4>
      </vt:variant>
      <vt:variant>
        <vt:i4>0</vt:i4>
      </vt:variant>
      <vt:variant>
        <vt:i4>5</vt:i4>
      </vt:variant>
      <vt:variant>
        <vt:lpwstr/>
      </vt:variant>
      <vt:variant>
        <vt:lpwstr>_ENREF_554</vt:lpwstr>
      </vt:variant>
      <vt:variant>
        <vt:i4>7602226</vt:i4>
      </vt:variant>
      <vt:variant>
        <vt:i4>3161</vt:i4>
      </vt:variant>
      <vt:variant>
        <vt:i4>0</vt:i4>
      </vt:variant>
      <vt:variant>
        <vt:i4>5</vt:i4>
      </vt:variant>
      <vt:variant>
        <vt:lpwstr/>
      </vt:variant>
      <vt:variant>
        <vt:lpwstr>_ENREF_491</vt:lpwstr>
      </vt:variant>
      <vt:variant>
        <vt:i4>7471161</vt:i4>
      </vt:variant>
      <vt:variant>
        <vt:i4>3153</vt:i4>
      </vt:variant>
      <vt:variant>
        <vt:i4>0</vt:i4>
      </vt:variant>
      <vt:variant>
        <vt:i4>5</vt:i4>
      </vt:variant>
      <vt:variant>
        <vt:lpwstr/>
      </vt:variant>
      <vt:variant>
        <vt:lpwstr>_ENREF_122</vt:lpwstr>
      </vt:variant>
      <vt:variant>
        <vt:i4>7602236</vt:i4>
      </vt:variant>
      <vt:variant>
        <vt:i4>3147</vt:i4>
      </vt:variant>
      <vt:variant>
        <vt:i4>0</vt:i4>
      </vt:variant>
      <vt:variant>
        <vt:i4>5</vt:i4>
      </vt:variant>
      <vt:variant>
        <vt:lpwstr/>
      </vt:variant>
      <vt:variant>
        <vt:lpwstr>_ENREF_174</vt:lpwstr>
      </vt:variant>
      <vt:variant>
        <vt:i4>4390963</vt:i4>
      </vt:variant>
      <vt:variant>
        <vt:i4>3141</vt:i4>
      </vt:variant>
      <vt:variant>
        <vt:i4>0</vt:i4>
      </vt:variant>
      <vt:variant>
        <vt:i4>5</vt:i4>
      </vt:variant>
      <vt:variant>
        <vt:lpwstr/>
      </vt:variant>
      <vt:variant>
        <vt:lpwstr>_ENREF_28</vt:lpwstr>
      </vt:variant>
      <vt:variant>
        <vt:i4>7667772</vt:i4>
      </vt:variant>
      <vt:variant>
        <vt:i4>3133</vt:i4>
      </vt:variant>
      <vt:variant>
        <vt:i4>0</vt:i4>
      </vt:variant>
      <vt:variant>
        <vt:i4>5</vt:i4>
      </vt:variant>
      <vt:variant>
        <vt:lpwstr/>
      </vt:variant>
      <vt:variant>
        <vt:lpwstr>_ENREF_377</vt:lpwstr>
      </vt:variant>
      <vt:variant>
        <vt:i4>8192050</vt:i4>
      </vt:variant>
      <vt:variant>
        <vt:i4>3125</vt:i4>
      </vt:variant>
      <vt:variant>
        <vt:i4>0</vt:i4>
      </vt:variant>
      <vt:variant>
        <vt:i4>5</vt:i4>
      </vt:variant>
      <vt:variant>
        <vt:lpwstr/>
      </vt:variant>
      <vt:variant>
        <vt:lpwstr>_ENREF_498</vt:lpwstr>
      </vt:variant>
      <vt:variant>
        <vt:i4>7340093</vt:i4>
      </vt:variant>
      <vt:variant>
        <vt:i4>3117</vt:i4>
      </vt:variant>
      <vt:variant>
        <vt:i4>0</vt:i4>
      </vt:variant>
      <vt:variant>
        <vt:i4>5</vt:i4>
      </vt:variant>
      <vt:variant>
        <vt:lpwstr/>
      </vt:variant>
      <vt:variant>
        <vt:lpwstr>_ENREF_362</vt:lpwstr>
      </vt:variant>
      <vt:variant>
        <vt:i4>7536701</vt:i4>
      </vt:variant>
      <vt:variant>
        <vt:i4>3109</vt:i4>
      </vt:variant>
      <vt:variant>
        <vt:i4>0</vt:i4>
      </vt:variant>
      <vt:variant>
        <vt:i4>5</vt:i4>
      </vt:variant>
      <vt:variant>
        <vt:lpwstr/>
      </vt:variant>
      <vt:variant>
        <vt:lpwstr>_ENREF_163</vt:lpwstr>
      </vt:variant>
      <vt:variant>
        <vt:i4>7536701</vt:i4>
      </vt:variant>
      <vt:variant>
        <vt:i4>3101</vt:i4>
      </vt:variant>
      <vt:variant>
        <vt:i4>0</vt:i4>
      </vt:variant>
      <vt:variant>
        <vt:i4>5</vt:i4>
      </vt:variant>
      <vt:variant>
        <vt:lpwstr/>
      </vt:variant>
      <vt:variant>
        <vt:lpwstr>_ENREF_163</vt:lpwstr>
      </vt:variant>
      <vt:variant>
        <vt:i4>7471165</vt:i4>
      </vt:variant>
      <vt:variant>
        <vt:i4>3098</vt:i4>
      </vt:variant>
      <vt:variant>
        <vt:i4>0</vt:i4>
      </vt:variant>
      <vt:variant>
        <vt:i4>5</vt:i4>
      </vt:variant>
      <vt:variant>
        <vt:lpwstr/>
      </vt:variant>
      <vt:variant>
        <vt:lpwstr>_ENREF_162</vt:lpwstr>
      </vt:variant>
      <vt:variant>
        <vt:i4>7405630</vt:i4>
      </vt:variant>
      <vt:variant>
        <vt:i4>3090</vt:i4>
      </vt:variant>
      <vt:variant>
        <vt:i4>0</vt:i4>
      </vt:variant>
      <vt:variant>
        <vt:i4>5</vt:i4>
      </vt:variant>
      <vt:variant>
        <vt:lpwstr/>
      </vt:variant>
      <vt:variant>
        <vt:lpwstr>_ENREF_252</vt:lpwstr>
      </vt:variant>
      <vt:variant>
        <vt:i4>7471163</vt:i4>
      </vt:variant>
      <vt:variant>
        <vt:i4>3082</vt:i4>
      </vt:variant>
      <vt:variant>
        <vt:i4>0</vt:i4>
      </vt:variant>
      <vt:variant>
        <vt:i4>5</vt:i4>
      </vt:variant>
      <vt:variant>
        <vt:lpwstr/>
      </vt:variant>
      <vt:variant>
        <vt:lpwstr>_ENREF_506</vt:lpwstr>
      </vt:variant>
      <vt:variant>
        <vt:i4>7995455</vt:i4>
      </vt:variant>
      <vt:variant>
        <vt:i4>3079</vt:i4>
      </vt:variant>
      <vt:variant>
        <vt:i4>0</vt:i4>
      </vt:variant>
      <vt:variant>
        <vt:i4>5</vt:i4>
      </vt:variant>
      <vt:variant>
        <vt:lpwstr/>
      </vt:variant>
      <vt:variant>
        <vt:lpwstr>_ENREF_348</vt:lpwstr>
      </vt:variant>
      <vt:variant>
        <vt:i4>7405630</vt:i4>
      </vt:variant>
      <vt:variant>
        <vt:i4>3076</vt:i4>
      </vt:variant>
      <vt:variant>
        <vt:i4>0</vt:i4>
      </vt:variant>
      <vt:variant>
        <vt:i4>5</vt:i4>
      </vt:variant>
      <vt:variant>
        <vt:lpwstr/>
      </vt:variant>
      <vt:variant>
        <vt:lpwstr>_ENREF_252</vt:lpwstr>
      </vt:variant>
      <vt:variant>
        <vt:i4>7340095</vt:i4>
      </vt:variant>
      <vt:variant>
        <vt:i4>3068</vt:i4>
      </vt:variant>
      <vt:variant>
        <vt:i4>0</vt:i4>
      </vt:variant>
      <vt:variant>
        <vt:i4>5</vt:i4>
      </vt:variant>
      <vt:variant>
        <vt:lpwstr/>
      </vt:variant>
      <vt:variant>
        <vt:lpwstr>_ENREF_544</vt:lpwstr>
      </vt:variant>
      <vt:variant>
        <vt:i4>7471161</vt:i4>
      </vt:variant>
      <vt:variant>
        <vt:i4>3062</vt:i4>
      </vt:variant>
      <vt:variant>
        <vt:i4>0</vt:i4>
      </vt:variant>
      <vt:variant>
        <vt:i4>5</vt:i4>
      </vt:variant>
      <vt:variant>
        <vt:lpwstr/>
      </vt:variant>
      <vt:variant>
        <vt:lpwstr>_ENREF_122</vt:lpwstr>
      </vt:variant>
      <vt:variant>
        <vt:i4>7340095</vt:i4>
      </vt:variant>
      <vt:variant>
        <vt:i4>3056</vt:i4>
      </vt:variant>
      <vt:variant>
        <vt:i4>0</vt:i4>
      </vt:variant>
      <vt:variant>
        <vt:i4>5</vt:i4>
      </vt:variant>
      <vt:variant>
        <vt:lpwstr/>
      </vt:variant>
      <vt:variant>
        <vt:lpwstr>_ENREF_544</vt:lpwstr>
      </vt:variant>
      <vt:variant>
        <vt:i4>7471161</vt:i4>
      </vt:variant>
      <vt:variant>
        <vt:i4>3050</vt:i4>
      </vt:variant>
      <vt:variant>
        <vt:i4>0</vt:i4>
      </vt:variant>
      <vt:variant>
        <vt:i4>5</vt:i4>
      </vt:variant>
      <vt:variant>
        <vt:lpwstr/>
      </vt:variant>
      <vt:variant>
        <vt:lpwstr>_ENREF_122</vt:lpwstr>
      </vt:variant>
      <vt:variant>
        <vt:i4>7536703</vt:i4>
      </vt:variant>
      <vt:variant>
        <vt:i4>3044</vt:i4>
      </vt:variant>
      <vt:variant>
        <vt:i4>0</vt:i4>
      </vt:variant>
      <vt:variant>
        <vt:i4>5</vt:i4>
      </vt:variant>
      <vt:variant>
        <vt:lpwstr/>
      </vt:variant>
      <vt:variant>
        <vt:lpwstr>_ENREF_240</vt:lpwstr>
      </vt:variant>
      <vt:variant>
        <vt:i4>7340089</vt:i4>
      </vt:variant>
      <vt:variant>
        <vt:i4>3036</vt:i4>
      </vt:variant>
      <vt:variant>
        <vt:i4>0</vt:i4>
      </vt:variant>
      <vt:variant>
        <vt:i4>5</vt:i4>
      </vt:variant>
      <vt:variant>
        <vt:lpwstr/>
      </vt:variant>
      <vt:variant>
        <vt:lpwstr>_ENREF_322</vt:lpwstr>
      </vt:variant>
      <vt:variant>
        <vt:i4>7405624</vt:i4>
      </vt:variant>
      <vt:variant>
        <vt:i4>3033</vt:i4>
      </vt:variant>
      <vt:variant>
        <vt:i4>0</vt:i4>
      </vt:variant>
      <vt:variant>
        <vt:i4>5</vt:i4>
      </vt:variant>
      <vt:variant>
        <vt:lpwstr/>
      </vt:variant>
      <vt:variant>
        <vt:lpwstr>_ENREF_333</vt:lpwstr>
      </vt:variant>
      <vt:variant>
        <vt:i4>7798840</vt:i4>
      </vt:variant>
      <vt:variant>
        <vt:i4>3030</vt:i4>
      </vt:variant>
      <vt:variant>
        <vt:i4>0</vt:i4>
      </vt:variant>
      <vt:variant>
        <vt:i4>5</vt:i4>
      </vt:variant>
      <vt:variant>
        <vt:lpwstr/>
      </vt:variant>
      <vt:variant>
        <vt:lpwstr>_ENREF_234</vt:lpwstr>
      </vt:variant>
      <vt:variant>
        <vt:i4>7340089</vt:i4>
      </vt:variant>
      <vt:variant>
        <vt:i4>3022</vt:i4>
      </vt:variant>
      <vt:variant>
        <vt:i4>0</vt:i4>
      </vt:variant>
      <vt:variant>
        <vt:i4>5</vt:i4>
      </vt:variant>
      <vt:variant>
        <vt:lpwstr/>
      </vt:variant>
      <vt:variant>
        <vt:lpwstr>_ENREF_322</vt:lpwstr>
      </vt:variant>
      <vt:variant>
        <vt:i4>7733310</vt:i4>
      </vt:variant>
      <vt:variant>
        <vt:i4>3019</vt:i4>
      </vt:variant>
      <vt:variant>
        <vt:i4>0</vt:i4>
      </vt:variant>
      <vt:variant>
        <vt:i4>5</vt:i4>
      </vt:variant>
      <vt:variant>
        <vt:lpwstr/>
      </vt:variant>
      <vt:variant>
        <vt:lpwstr>_ENREF_156</vt:lpwstr>
      </vt:variant>
      <vt:variant>
        <vt:i4>7667762</vt:i4>
      </vt:variant>
      <vt:variant>
        <vt:i4>3016</vt:i4>
      </vt:variant>
      <vt:variant>
        <vt:i4>0</vt:i4>
      </vt:variant>
      <vt:variant>
        <vt:i4>5</vt:i4>
      </vt:variant>
      <vt:variant>
        <vt:lpwstr/>
      </vt:variant>
      <vt:variant>
        <vt:lpwstr>_ENREF_195</vt:lpwstr>
      </vt:variant>
      <vt:variant>
        <vt:i4>7471164</vt:i4>
      </vt:variant>
      <vt:variant>
        <vt:i4>3008</vt:i4>
      </vt:variant>
      <vt:variant>
        <vt:i4>0</vt:i4>
      </vt:variant>
      <vt:variant>
        <vt:i4>5</vt:i4>
      </vt:variant>
      <vt:variant>
        <vt:lpwstr/>
      </vt:variant>
      <vt:variant>
        <vt:lpwstr>_ENREF_477</vt:lpwstr>
      </vt:variant>
      <vt:variant>
        <vt:i4>7405624</vt:i4>
      </vt:variant>
      <vt:variant>
        <vt:i4>3002</vt:i4>
      </vt:variant>
      <vt:variant>
        <vt:i4>0</vt:i4>
      </vt:variant>
      <vt:variant>
        <vt:i4>5</vt:i4>
      </vt:variant>
      <vt:variant>
        <vt:lpwstr/>
      </vt:variant>
      <vt:variant>
        <vt:lpwstr>_ENREF_333</vt:lpwstr>
      </vt:variant>
      <vt:variant>
        <vt:i4>7733304</vt:i4>
      </vt:variant>
      <vt:variant>
        <vt:i4>2999</vt:i4>
      </vt:variant>
      <vt:variant>
        <vt:i4>0</vt:i4>
      </vt:variant>
      <vt:variant>
        <vt:i4>5</vt:i4>
      </vt:variant>
      <vt:variant>
        <vt:lpwstr/>
      </vt:variant>
      <vt:variant>
        <vt:lpwstr>_ENREF_334</vt:lpwstr>
      </vt:variant>
      <vt:variant>
        <vt:i4>7405618</vt:i4>
      </vt:variant>
      <vt:variant>
        <vt:i4>2991</vt:i4>
      </vt:variant>
      <vt:variant>
        <vt:i4>0</vt:i4>
      </vt:variant>
      <vt:variant>
        <vt:i4>5</vt:i4>
      </vt:variant>
      <vt:variant>
        <vt:lpwstr/>
      </vt:variant>
      <vt:variant>
        <vt:lpwstr>_ENREF_191</vt:lpwstr>
      </vt:variant>
      <vt:variant>
        <vt:i4>4194364</vt:i4>
      </vt:variant>
      <vt:variant>
        <vt:i4>2988</vt:i4>
      </vt:variant>
      <vt:variant>
        <vt:i4>0</vt:i4>
      </vt:variant>
      <vt:variant>
        <vt:i4>5</vt:i4>
      </vt:variant>
      <vt:variant>
        <vt:lpwstr/>
      </vt:variant>
      <vt:variant>
        <vt:lpwstr>_ENREF_17</vt:lpwstr>
      </vt:variant>
      <vt:variant>
        <vt:i4>7340089</vt:i4>
      </vt:variant>
      <vt:variant>
        <vt:i4>2980</vt:i4>
      </vt:variant>
      <vt:variant>
        <vt:i4>0</vt:i4>
      </vt:variant>
      <vt:variant>
        <vt:i4>5</vt:i4>
      </vt:variant>
      <vt:variant>
        <vt:lpwstr/>
      </vt:variant>
      <vt:variant>
        <vt:lpwstr>_ENREF_322</vt:lpwstr>
      </vt:variant>
      <vt:variant>
        <vt:i4>7798841</vt:i4>
      </vt:variant>
      <vt:variant>
        <vt:i4>2977</vt:i4>
      </vt:variant>
      <vt:variant>
        <vt:i4>0</vt:i4>
      </vt:variant>
      <vt:variant>
        <vt:i4>5</vt:i4>
      </vt:variant>
      <vt:variant>
        <vt:lpwstr/>
      </vt:variant>
      <vt:variant>
        <vt:lpwstr>_ENREF_224</vt:lpwstr>
      </vt:variant>
      <vt:variant>
        <vt:i4>7340089</vt:i4>
      </vt:variant>
      <vt:variant>
        <vt:i4>2969</vt:i4>
      </vt:variant>
      <vt:variant>
        <vt:i4>0</vt:i4>
      </vt:variant>
      <vt:variant>
        <vt:i4>5</vt:i4>
      </vt:variant>
      <vt:variant>
        <vt:lpwstr/>
      </vt:variant>
      <vt:variant>
        <vt:lpwstr>_ENREF_322</vt:lpwstr>
      </vt:variant>
      <vt:variant>
        <vt:i4>7471160</vt:i4>
      </vt:variant>
      <vt:variant>
        <vt:i4>2966</vt:i4>
      </vt:variant>
      <vt:variant>
        <vt:i4>0</vt:i4>
      </vt:variant>
      <vt:variant>
        <vt:i4>5</vt:i4>
      </vt:variant>
      <vt:variant>
        <vt:lpwstr/>
      </vt:variant>
      <vt:variant>
        <vt:lpwstr>_ENREF_231</vt:lpwstr>
      </vt:variant>
      <vt:variant>
        <vt:i4>7340093</vt:i4>
      </vt:variant>
      <vt:variant>
        <vt:i4>2963</vt:i4>
      </vt:variant>
      <vt:variant>
        <vt:i4>0</vt:i4>
      </vt:variant>
      <vt:variant>
        <vt:i4>5</vt:i4>
      </vt:variant>
      <vt:variant>
        <vt:lpwstr/>
      </vt:variant>
      <vt:variant>
        <vt:lpwstr>_ENREF_160</vt:lpwstr>
      </vt:variant>
      <vt:variant>
        <vt:i4>7340089</vt:i4>
      </vt:variant>
      <vt:variant>
        <vt:i4>2955</vt:i4>
      </vt:variant>
      <vt:variant>
        <vt:i4>0</vt:i4>
      </vt:variant>
      <vt:variant>
        <vt:i4>5</vt:i4>
      </vt:variant>
      <vt:variant>
        <vt:lpwstr/>
      </vt:variant>
      <vt:variant>
        <vt:lpwstr>_ENREF_322</vt:lpwstr>
      </vt:variant>
      <vt:variant>
        <vt:i4>7536698</vt:i4>
      </vt:variant>
      <vt:variant>
        <vt:i4>2947</vt:i4>
      </vt:variant>
      <vt:variant>
        <vt:i4>0</vt:i4>
      </vt:variant>
      <vt:variant>
        <vt:i4>5</vt:i4>
      </vt:variant>
      <vt:variant>
        <vt:lpwstr/>
      </vt:variant>
      <vt:variant>
        <vt:lpwstr>_ENREF_416</vt:lpwstr>
      </vt:variant>
      <vt:variant>
        <vt:i4>7340089</vt:i4>
      </vt:variant>
      <vt:variant>
        <vt:i4>2939</vt:i4>
      </vt:variant>
      <vt:variant>
        <vt:i4>0</vt:i4>
      </vt:variant>
      <vt:variant>
        <vt:i4>5</vt:i4>
      </vt:variant>
      <vt:variant>
        <vt:lpwstr/>
      </vt:variant>
      <vt:variant>
        <vt:lpwstr>_ENREF_322</vt:lpwstr>
      </vt:variant>
      <vt:variant>
        <vt:i4>7602237</vt:i4>
      </vt:variant>
      <vt:variant>
        <vt:i4>2936</vt:i4>
      </vt:variant>
      <vt:variant>
        <vt:i4>0</vt:i4>
      </vt:variant>
      <vt:variant>
        <vt:i4>5</vt:i4>
      </vt:variant>
      <vt:variant>
        <vt:lpwstr/>
      </vt:variant>
      <vt:variant>
        <vt:lpwstr>_ENREF_267</vt:lpwstr>
      </vt:variant>
      <vt:variant>
        <vt:i4>7340089</vt:i4>
      </vt:variant>
      <vt:variant>
        <vt:i4>2928</vt:i4>
      </vt:variant>
      <vt:variant>
        <vt:i4>0</vt:i4>
      </vt:variant>
      <vt:variant>
        <vt:i4>5</vt:i4>
      </vt:variant>
      <vt:variant>
        <vt:lpwstr/>
      </vt:variant>
      <vt:variant>
        <vt:lpwstr>_ENREF_322</vt:lpwstr>
      </vt:variant>
      <vt:variant>
        <vt:i4>7733306</vt:i4>
      </vt:variant>
      <vt:variant>
        <vt:i4>2925</vt:i4>
      </vt:variant>
      <vt:variant>
        <vt:i4>0</vt:i4>
      </vt:variant>
      <vt:variant>
        <vt:i4>5</vt:i4>
      </vt:variant>
      <vt:variant>
        <vt:lpwstr/>
      </vt:variant>
      <vt:variant>
        <vt:lpwstr>_ENREF_413</vt:lpwstr>
      </vt:variant>
      <vt:variant>
        <vt:i4>7340089</vt:i4>
      </vt:variant>
      <vt:variant>
        <vt:i4>2917</vt:i4>
      </vt:variant>
      <vt:variant>
        <vt:i4>0</vt:i4>
      </vt:variant>
      <vt:variant>
        <vt:i4>5</vt:i4>
      </vt:variant>
      <vt:variant>
        <vt:lpwstr/>
      </vt:variant>
      <vt:variant>
        <vt:lpwstr>_ENREF_322</vt:lpwstr>
      </vt:variant>
      <vt:variant>
        <vt:i4>7864370</vt:i4>
      </vt:variant>
      <vt:variant>
        <vt:i4>2909</vt:i4>
      </vt:variant>
      <vt:variant>
        <vt:i4>0</vt:i4>
      </vt:variant>
      <vt:variant>
        <vt:i4>5</vt:i4>
      </vt:variant>
      <vt:variant>
        <vt:lpwstr/>
      </vt:variant>
      <vt:variant>
        <vt:lpwstr>_ENREF_198</vt:lpwstr>
      </vt:variant>
      <vt:variant>
        <vt:i4>7471154</vt:i4>
      </vt:variant>
      <vt:variant>
        <vt:i4>2906</vt:i4>
      </vt:variant>
      <vt:variant>
        <vt:i4>0</vt:i4>
      </vt:variant>
      <vt:variant>
        <vt:i4>5</vt:i4>
      </vt:variant>
      <vt:variant>
        <vt:lpwstr/>
      </vt:variant>
      <vt:variant>
        <vt:lpwstr>_ENREF_390</vt:lpwstr>
      </vt:variant>
      <vt:variant>
        <vt:i4>7864370</vt:i4>
      </vt:variant>
      <vt:variant>
        <vt:i4>2898</vt:i4>
      </vt:variant>
      <vt:variant>
        <vt:i4>0</vt:i4>
      </vt:variant>
      <vt:variant>
        <vt:i4>5</vt:i4>
      </vt:variant>
      <vt:variant>
        <vt:lpwstr/>
      </vt:variant>
      <vt:variant>
        <vt:lpwstr>_ENREF_198</vt:lpwstr>
      </vt:variant>
      <vt:variant>
        <vt:i4>8192059</vt:i4>
      </vt:variant>
      <vt:variant>
        <vt:i4>2890</vt:i4>
      </vt:variant>
      <vt:variant>
        <vt:i4>0</vt:i4>
      </vt:variant>
      <vt:variant>
        <vt:i4>5</vt:i4>
      </vt:variant>
      <vt:variant>
        <vt:lpwstr/>
      </vt:variant>
      <vt:variant>
        <vt:lpwstr>_ENREF_509</vt:lpwstr>
      </vt:variant>
      <vt:variant>
        <vt:i4>8060986</vt:i4>
      </vt:variant>
      <vt:variant>
        <vt:i4>2882</vt:i4>
      </vt:variant>
      <vt:variant>
        <vt:i4>0</vt:i4>
      </vt:variant>
      <vt:variant>
        <vt:i4>5</vt:i4>
      </vt:variant>
      <vt:variant>
        <vt:lpwstr/>
      </vt:variant>
      <vt:variant>
        <vt:lpwstr>_ENREF_218</vt:lpwstr>
      </vt:variant>
      <vt:variant>
        <vt:i4>7733298</vt:i4>
      </vt:variant>
      <vt:variant>
        <vt:i4>2874</vt:i4>
      </vt:variant>
      <vt:variant>
        <vt:i4>0</vt:i4>
      </vt:variant>
      <vt:variant>
        <vt:i4>5</vt:i4>
      </vt:variant>
      <vt:variant>
        <vt:lpwstr/>
      </vt:variant>
      <vt:variant>
        <vt:lpwstr>_ENREF_493</vt:lpwstr>
      </vt:variant>
      <vt:variant>
        <vt:i4>7340094</vt:i4>
      </vt:variant>
      <vt:variant>
        <vt:i4>2868</vt:i4>
      </vt:variant>
      <vt:variant>
        <vt:i4>0</vt:i4>
      </vt:variant>
      <vt:variant>
        <vt:i4>5</vt:i4>
      </vt:variant>
      <vt:variant>
        <vt:lpwstr/>
      </vt:variant>
      <vt:variant>
        <vt:lpwstr>_ENREF_352</vt:lpwstr>
      </vt:variant>
      <vt:variant>
        <vt:i4>4194366</vt:i4>
      </vt:variant>
      <vt:variant>
        <vt:i4>2860</vt:i4>
      </vt:variant>
      <vt:variant>
        <vt:i4>0</vt:i4>
      </vt:variant>
      <vt:variant>
        <vt:i4>5</vt:i4>
      </vt:variant>
      <vt:variant>
        <vt:lpwstr/>
      </vt:variant>
      <vt:variant>
        <vt:lpwstr>_ENREF_15</vt:lpwstr>
      </vt:variant>
      <vt:variant>
        <vt:i4>8060986</vt:i4>
      </vt:variant>
      <vt:variant>
        <vt:i4>2852</vt:i4>
      </vt:variant>
      <vt:variant>
        <vt:i4>0</vt:i4>
      </vt:variant>
      <vt:variant>
        <vt:i4>5</vt:i4>
      </vt:variant>
      <vt:variant>
        <vt:lpwstr/>
      </vt:variant>
      <vt:variant>
        <vt:lpwstr>_ENREF_218</vt:lpwstr>
      </vt:variant>
      <vt:variant>
        <vt:i4>7798840</vt:i4>
      </vt:variant>
      <vt:variant>
        <vt:i4>2849</vt:i4>
      </vt:variant>
      <vt:variant>
        <vt:i4>0</vt:i4>
      </vt:variant>
      <vt:variant>
        <vt:i4>5</vt:i4>
      </vt:variant>
      <vt:variant>
        <vt:lpwstr/>
      </vt:variant>
      <vt:variant>
        <vt:lpwstr>_ENREF_533</vt:lpwstr>
      </vt:variant>
      <vt:variant>
        <vt:i4>4194366</vt:i4>
      </vt:variant>
      <vt:variant>
        <vt:i4>2846</vt:i4>
      </vt:variant>
      <vt:variant>
        <vt:i4>0</vt:i4>
      </vt:variant>
      <vt:variant>
        <vt:i4>5</vt:i4>
      </vt:variant>
      <vt:variant>
        <vt:lpwstr/>
      </vt:variant>
      <vt:variant>
        <vt:lpwstr>_ENREF_15</vt:lpwstr>
      </vt:variant>
      <vt:variant>
        <vt:i4>4718653</vt:i4>
      </vt:variant>
      <vt:variant>
        <vt:i4>2838</vt:i4>
      </vt:variant>
      <vt:variant>
        <vt:i4>0</vt:i4>
      </vt:variant>
      <vt:variant>
        <vt:i4>5</vt:i4>
      </vt:variant>
      <vt:variant>
        <vt:lpwstr/>
      </vt:variant>
      <vt:variant>
        <vt:lpwstr>_ENREF_96</vt:lpwstr>
      </vt:variant>
      <vt:variant>
        <vt:i4>8126523</vt:i4>
      </vt:variant>
      <vt:variant>
        <vt:i4>2835</vt:i4>
      </vt:variant>
      <vt:variant>
        <vt:i4>0</vt:i4>
      </vt:variant>
      <vt:variant>
        <vt:i4>5</vt:i4>
      </vt:variant>
      <vt:variant>
        <vt:lpwstr/>
      </vt:variant>
      <vt:variant>
        <vt:lpwstr>_ENREF_508</vt:lpwstr>
      </vt:variant>
      <vt:variant>
        <vt:i4>8060984</vt:i4>
      </vt:variant>
      <vt:variant>
        <vt:i4>2827</vt:i4>
      </vt:variant>
      <vt:variant>
        <vt:i4>0</vt:i4>
      </vt:variant>
      <vt:variant>
        <vt:i4>5</vt:i4>
      </vt:variant>
      <vt:variant>
        <vt:lpwstr/>
      </vt:variant>
      <vt:variant>
        <vt:lpwstr>_ENREF_238</vt:lpwstr>
      </vt:variant>
      <vt:variant>
        <vt:i4>8060987</vt:i4>
      </vt:variant>
      <vt:variant>
        <vt:i4>2824</vt:i4>
      </vt:variant>
      <vt:variant>
        <vt:i4>0</vt:i4>
      </vt:variant>
      <vt:variant>
        <vt:i4>5</vt:i4>
      </vt:variant>
      <vt:variant>
        <vt:lpwstr/>
      </vt:variant>
      <vt:variant>
        <vt:lpwstr>_ENREF_208</vt:lpwstr>
      </vt:variant>
      <vt:variant>
        <vt:i4>7667768</vt:i4>
      </vt:variant>
      <vt:variant>
        <vt:i4>2816</vt:i4>
      </vt:variant>
      <vt:variant>
        <vt:i4>0</vt:i4>
      </vt:variant>
      <vt:variant>
        <vt:i4>5</vt:i4>
      </vt:variant>
      <vt:variant>
        <vt:lpwstr/>
      </vt:variant>
      <vt:variant>
        <vt:lpwstr>_ENREF_430</vt:lpwstr>
      </vt:variant>
      <vt:variant>
        <vt:i4>7536703</vt:i4>
      </vt:variant>
      <vt:variant>
        <vt:i4>2808</vt:i4>
      </vt:variant>
      <vt:variant>
        <vt:i4>0</vt:i4>
      </vt:variant>
      <vt:variant>
        <vt:i4>5</vt:i4>
      </vt:variant>
      <vt:variant>
        <vt:lpwstr/>
      </vt:variant>
      <vt:variant>
        <vt:lpwstr>_ENREF_547</vt:lpwstr>
      </vt:variant>
      <vt:variant>
        <vt:i4>8060979</vt:i4>
      </vt:variant>
      <vt:variant>
        <vt:i4>2800</vt:i4>
      </vt:variant>
      <vt:variant>
        <vt:i4>0</vt:i4>
      </vt:variant>
      <vt:variant>
        <vt:i4>5</vt:i4>
      </vt:variant>
      <vt:variant>
        <vt:lpwstr/>
      </vt:variant>
      <vt:variant>
        <vt:lpwstr>_ENREF_389</vt:lpwstr>
      </vt:variant>
      <vt:variant>
        <vt:i4>7471163</vt:i4>
      </vt:variant>
      <vt:variant>
        <vt:i4>2797</vt:i4>
      </vt:variant>
      <vt:variant>
        <vt:i4>0</vt:i4>
      </vt:variant>
      <vt:variant>
        <vt:i4>5</vt:i4>
      </vt:variant>
      <vt:variant>
        <vt:lpwstr/>
      </vt:variant>
      <vt:variant>
        <vt:lpwstr>_ENREF_102</vt:lpwstr>
      </vt:variant>
      <vt:variant>
        <vt:i4>8126526</vt:i4>
      </vt:variant>
      <vt:variant>
        <vt:i4>2789</vt:i4>
      </vt:variant>
      <vt:variant>
        <vt:i4>0</vt:i4>
      </vt:variant>
      <vt:variant>
        <vt:i4>5</vt:i4>
      </vt:variant>
      <vt:variant>
        <vt:lpwstr/>
      </vt:variant>
      <vt:variant>
        <vt:lpwstr>_ENREF_558</vt:lpwstr>
      </vt:variant>
      <vt:variant>
        <vt:i4>7929915</vt:i4>
      </vt:variant>
      <vt:variant>
        <vt:i4>2781</vt:i4>
      </vt:variant>
      <vt:variant>
        <vt:i4>0</vt:i4>
      </vt:variant>
      <vt:variant>
        <vt:i4>5</vt:i4>
      </vt:variant>
      <vt:variant>
        <vt:lpwstr/>
      </vt:variant>
      <vt:variant>
        <vt:lpwstr>_ENREF_109</vt:lpwstr>
      </vt:variant>
      <vt:variant>
        <vt:i4>7340094</vt:i4>
      </vt:variant>
      <vt:variant>
        <vt:i4>2773</vt:i4>
      </vt:variant>
      <vt:variant>
        <vt:i4>0</vt:i4>
      </vt:variant>
      <vt:variant>
        <vt:i4>5</vt:i4>
      </vt:variant>
      <vt:variant>
        <vt:lpwstr/>
      </vt:variant>
      <vt:variant>
        <vt:lpwstr>_ENREF_352</vt:lpwstr>
      </vt:variant>
      <vt:variant>
        <vt:i4>7536702</vt:i4>
      </vt:variant>
      <vt:variant>
        <vt:i4>2765</vt:i4>
      </vt:variant>
      <vt:variant>
        <vt:i4>0</vt:i4>
      </vt:variant>
      <vt:variant>
        <vt:i4>5</vt:i4>
      </vt:variant>
      <vt:variant>
        <vt:lpwstr/>
      </vt:variant>
      <vt:variant>
        <vt:lpwstr>_ENREF_153</vt:lpwstr>
      </vt:variant>
      <vt:variant>
        <vt:i4>4653118</vt:i4>
      </vt:variant>
      <vt:variant>
        <vt:i4>2762</vt:i4>
      </vt:variant>
      <vt:variant>
        <vt:i4>0</vt:i4>
      </vt:variant>
      <vt:variant>
        <vt:i4>5</vt:i4>
      </vt:variant>
      <vt:variant>
        <vt:lpwstr/>
      </vt:variant>
      <vt:variant>
        <vt:lpwstr>_ENREF_65</vt:lpwstr>
      </vt:variant>
      <vt:variant>
        <vt:i4>8192063</vt:i4>
      </vt:variant>
      <vt:variant>
        <vt:i4>2754</vt:i4>
      </vt:variant>
      <vt:variant>
        <vt:i4>0</vt:i4>
      </vt:variant>
      <vt:variant>
        <vt:i4>5</vt:i4>
      </vt:variant>
      <vt:variant>
        <vt:lpwstr/>
      </vt:variant>
      <vt:variant>
        <vt:lpwstr>_ENREF_448</vt:lpwstr>
      </vt:variant>
      <vt:variant>
        <vt:i4>7798844</vt:i4>
      </vt:variant>
      <vt:variant>
        <vt:i4>2746</vt:i4>
      </vt:variant>
      <vt:variant>
        <vt:i4>0</vt:i4>
      </vt:variant>
      <vt:variant>
        <vt:i4>5</vt:i4>
      </vt:variant>
      <vt:variant>
        <vt:lpwstr/>
      </vt:variant>
      <vt:variant>
        <vt:lpwstr>_ENREF_472</vt:lpwstr>
      </vt:variant>
      <vt:variant>
        <vt:i4>7733307</vt:i4>
      </vt:variant>
      <vt:variant>
        <vt:i4>2738</vt:i4>
      </vt:variant>
      <vt:variant>
        <vt:i4>0</vt:i4>
      </vt:variant>
      <vt:variant>
        <vt:i4>5</vt:i4>
      </vt:variant>
      <vt:variant>
        <vt:lpwstr/>
      </vt:variant>
      <vt:variant>
        <vt:lpwstr>_ENREF_205</vt:lpwstr>
      </vt:variant>
      <vt:variant>
        <vt:i4>7929915</vt:i4>
      </vt:variant>
      <vt:variant>
        <vt:i4>2730</vt:i4>
      </vt:variant>
      <vt:variant>
        <vt:i4>0</vt:i4>
      </vt:variant>
      <vt:variant>
        <vt:i4>5</vt:i4>
      </vt:variant>
      <vt:variant>
        <vt:lpwstr/>
      </vt:variant>
      <vt:variant>
        <vt:lpwstr>_ENREF_109</vt:lpwstr>
      </vt:variant>
      <vt:variant>
        <vt:i4>7536699</vt:i4>
      </vt:variant>
      <vt:variant>
        <vt:i4>2722</vt:i4>
      </vt:variant>
      <vt:variant>
        <vt:i4>0</vt:i4>
      </vt:variant>
      <vt:variant>
        <vt:i4>5</vt:i4>
      </vt:variant>
      <vt:variant>
        <vt:lpwstr/>
      </vt:variant>
      <vt:variant>
        <vt:lpwstr>_ENREF_103</vt:lpwstr>
      </vt:variant>
      <vt:variant>
        <vt:i4>7405629</vt:i4>
      </vt:variant>
      <vt:variant>
        <vt:i4>2719</vt:i4>
      </vt:variant>
      <vt:variant>
        <vt:i4>0</vt:i4>
      </vt:variant>
      <vt:variant>
        <vt:i4>5</vt:i4>
      </vt:variant>
      <vt:variant>
        <vt:lpwstr/>
      </vt:variant>
      <vt:variant>
        <vt:lpwstr>_ENREF_262</vt:lpwstr>
      </vt:variant>
      <vt:variant>
        <vt:i4>7471163</vt:i4>
      </vt:variant>
      <vt:variant>
        <vt:i4>2711</vt:i4>
      </vt:variant>
      <vt:variant>
        <vt:i4>0</vt:i4>
      </vt:variant>
      <vt:variant>
        <vt:i4>5</vt:i4>
      </vt:variant>
      <vt:variant>
        <vt:lpwstr/>
      </vt:variant>
      <vt:variant>
        <vt:lpwstr>_ENREF_102</vt:lpwstr>
      </vt:variant>
      <vt:variant>
        <vt:i4>7798844</vt:i4>
      </vt:variant>
      <vt:variant>
        <vt:i4>2703</vt:i4>
      </vt:variant>
      <vt:variant>
        <vt:i4>0</vt:i4>
      </vt:variant>
      <vt:variant>
        <vt:i4>5</vt:i4>
      </vt:variant>
      <vt:variant>
        <vt:lpwstr/>
      </vt:variant>
      <vt:variant>
        <vt:lpwstr>_ENREF_472</vt:lpwstr>
      </vt:variant>
      <vt:variant>
        <vt:i4>4718652</vt:i4>
      </vt:variant>
      <vt:variant>
        <vt:i4>2700</vt:i4>
      </vt:variant>
      <vt:variant>
        <vt:i4>0</vt:i4>
      </vt:variant>
      <vt:variant>
        <vt:i4>5</vt:i4>
      </vt:variant>
      <vt:variant>
        <vt:lpwstr/>
      </vt:variant>
      <vt:variant>
        <vt:lpwstr>_ENREF_97</vt:lpwstr>
      </vt:variant>
      <vt:variant>
        <vt:i4>7536699</vt:i4>
      </vt:variant>
      <vt:variant>
        <vt:i4>2692</vt:i4>
      </vt:variant>
      <vt:variant>
        <vt:i4>0</vt:i4>
      </vt:variant>
      <vt:variant>
        <vt:i4>5</vt:i4>
      </vt:variant>
      <vt:variant>
        <vt:lpwstr/>
      </vt:variant>
      <vt:variant>
        <vt:lpwstr>_ENREF_103</vt:lpwstr>
      </vt:variant>
      <vt:variant>
        <vt:i4>7405629</vt:i4>
      </vt:variant>
      <vt:variant>
        <vt:i4>2686</vt:i4>
      </vt:variant>
      <vt:variant>
        <vt:i4>0</vt:i4>
      </vt:variant>
      <vt:variant>
        <vt:i4>5</vt:i4>
      </vt:variant>
      <vt:variant>
        <vt:lpwstr/>
      </vt:variant>
      <vt:variant>
        <vt:lpwstr>_ENREF_262</vt:lpwstr>
      </vt:variant>
      <vt:variant>
        <vt:i4>4718652</vt:i4>
      </vt:variant>
      <vt:variant>
        <vt:i4>2678</vt:i4>
      </vt:variant>
      <vt:variant>
        <vt:i4>0</vt:i4>
      </vt:variant>
      <vt:variant>
        <vt:i4>5</vt:i4>
      </vt:variant>
      <vt:variant>
        <vt:lpwstr/>
      </vt:variant>
      <vt:variant>
        <vt:lpwstr>_ENREF_97</vt:lpwstr>
      </vt:variant>
      <vt:variant>
        <vt:i4>4718652</vt:i4>
      </vt:variant>
      <vt:variant>
        <vt:i4>2670</vt:i4>
      </vt:variant>
      <vt:variant>
        <vt:i4>0</vt:i4>
      </vt:variant>
      <vt:variant>
        <vt:i4>5</vt:i4>
      </vt:variant>
      <vt:variant>
        <vt:lpwstr/>
      </vt:variant>
      <vt:variant>
        <vt:lpwstr>_ENREF_97</vt:lpwstr>
      </vt:variant>
      <vt:variant>
        <vt:i4>4522041</vt:i4>
      </vt:variant>
      <vt:variant>
        <vt:i4>2662</vt:i4>
      </vt:variant>
      <vt:variant>
        <vt:i4>0</vt:i4>
      </vt:variant>
      <vt:variant>
        <vt:i4>5</vt:i4>
      </vt:variant>
      <vt:variant>
        <vt:lpwstr/>
      </vt:variant>
      <vt:variant>
        <vt:lpwstr>_ENREF_42</vt:lpwstr>
      </vt:variant>
      <vt:variant>
        <vt:i4>4718652</vt:i4>
      </vt:variant>
      <vt:variant>
        <vt:i4>2654</vt:i4>
      </vt:variant>
      <vt:variant>
        <vt:i4>0</vt:i4>
      </vt:variant>
      <vt:variant>
        <vt:i4>5</vt:i4>
      </vt:variant>
      <vt:variant>
        <vt:lpwstr/>
      </vt:variant>
      <vt:variant>
        <vt:lpwstr>_ENREF_97</vt:lpwstr>
      </vt:variant>
      <vt:variant>
        <vt:i4>7536699</vt:i4>
      </vt:variant>
      <vt:variant>
        <vt:i4>2646</vt:i4>
      </vt:variant>
      <vt:variant>
        <vt:i4>0</vt:i4>
      </vt:variant>
      <vt:variant>
        <vt:i4>5</vt:i4>
      </vt:variant>
      <vt:variant>
        <vt:lpwstr/>
      </vt:variant>
      <vt:variant>
        <vt:lpwstr>_ENREF_103</vt:lpwstr>
      </vt:variant>
      <vt:variant>
        <vt:i4>4456511</vt:i4>
      </vt:variant>
      <vt:variant>
        <vt:i4>2643</vt:i4>
      </vt:variant>
      <vt:variant>
        <vt:i4>0</vt:i4>
      </vt:variant>
      <vt:variant>
        <vt:i4>5</vt:i4>
      </vt:variant>
      <vt:variant>
        <vt:lpwstr/>
      </vt:variant>
      <vt:variant>
        <vt:lpwstr>_ENREF_54</vt:lpwstr>
      </vt:variant>
      <vt:variant>
        <vt:i4>4325437</vt:i4>
      </vt:variant>
      <vt:variant>
        <vt:i4>2640</vt:i4>
      </vt:variant>
      <vt:variant>
        <vt:i4>0</vt:i4>
      </vt:variant>
      <vt:variant>
        <vt:i4>5</vt:i4>
      </vt:variant>
      <vt:variant>
        <vt:lpwstr/>
      </vt:variant>
      <vt:variant>
        <vt:lpwstr>_ENREF_36</vt:lpwstr>
      </vt:variant>
      <vt:variant>
        <vt:i4>7536699</vt:i4>
      </vt:variant>
      <vt:variant>
        <vt:i4>2632</vt:i4>
      </vt:variant>
      <vt:variant>
        <vt:i4>0</vt:i4>
      </vt:variant>
      <vt:variant>
        <vt:i4>5</vt:i4>
      </vt:variant>
      <vt:variant>
        <vt:lpwstr/>
      </vt:variant>
      <vt:variant>
        <vt:lpwstr>_ENREF_103</vt:lpwstr>
      </vt:variant>
      <vt:variant>
        <vt:i4>7798843</vt:i4>
      </vt:variant>
      <vt:variant>
        <vt:i4>2626</vt:i4>
      </vt:variant>
      <vt:variant>
        <vt:i4>0</vt:i4>
      </vt:variant>
      <vt:variant>
        <vt:i4>5</vt:i4>
      </vt:variant>
      <vt:variant>
        <vt:lpwstr/>
      </vt:variant>
      <vt:variant>
        <vt:lpwstr>_ENREF_204</vt:lpwstr>
      </vt:variant>
      <vt:variant>
        <vt:i4>7536699</vt:i4>
      </vt:variant>
      <vt:variant>
        <vt:i4>2618</vt:i4>
      </vt:variant>
      <vt:variant>
        <vt:i4>0</vt:i4>
      </vt:variant>
      <vt:variant>
        <vt:i4>5</vt:i4>
      </vt:variant>
      <vt:variant>
        <vt:lpwstr/>
      </vt:variant>
      <vt:variant>
        <vt:lpwstr>_ENREF_103</vt:lpwstr>
      </vt:variant>
      <vt:variant>
        <vt:i4>4325437</vt:i4>
      </vt:variant>
      <vt:variant>
        <vt:i4>2615</vt:i4>
      </vt:variant>
      <vt:variant>
        <vt:i4>0</vt:i4>
      </vt:variant>
      <vt:variant>
        <vt:i4>5</vt:i4>
      </vt:variant>
      <vt:variant>
        <vt:lpwstr/>
      </vt:variant>
      <vt:variant>
        <vt:lpwstr>_ENREF_36</vt:lpwstr>
      </vt:variant>
      <vt:variant>
        <vt:i4>7798843</vt:i4>
      </vt:variant>
      <vt:variant>
        <vt:i4>2607</vt:i4>
      </vt:variant>
      <vt:variant>
        <vt:i4>0</vt:i4>
      </vt:variant>
      <vt:variant>
        <vt:i4>5</vt:i4>
      </vt:variant>
      <vt:variant>
        <vt:lpwstr/>
      </vt:variant>
      <vt:variant>
        <vt:lpwstr>_ENREF_204</vt:lpwstr>
      </vt:variant>
      <vt:variant>
        <vt:i4>7405625</vt:i4>
      </vt:variant>
      <vt:variant>
        <vt:i4>2599</vt:i4>
      </vt:variant>
      <vt:variant>
        <vt:i4>0</vt:i4>
      </vt:variant>
      <vt:variant>
        <vt:i4>5</vt:i4>
      </vt:variant>
      <vt:variant>
        <vt:lpwstr/>
      </vt:variant>
      <vt:variant>
        <vt:lpwstr>_ENREF_323</vt:lpwstr>
      </vt:variant>
      <vt:variant>
        <vt:i4>7536699</vt:i4>
      </vt:variant>
      <vt:variant>
        <vt:i4>2591</vt:i4>
      </vt:variant>
      <vt:variant>
        <vt:i4>0</vt:i4>
      </vt:variant>
      <vt:variant>
        <vt:i4>5</vt:i4>
      </vt:variant>
      <vt:variant>
        <vt:lpwstr/>
      </vt:variant>
      <vt:variant>
        <vt:lpwstr>_ENREF_103</vt:lpwstr>
      </vt:variant>
      <vt:variant>
        <vt:i4>7602235</vt:i4>
      </vt:variant>
      <vt:variant>
        <vt:i4>2588</vt:i4>
      </vt:variant>
      <vt:variant>
        <vt:i4>0</vt:i4>
      </vt:variant>
      <vt:variant>
        <vt:i4>5</vt:i4>
      </vt:variant>
      <vt:variant>
        <vt:lpwstr/>
      </vt:variant>
      <vt:variant>
        <vt:lpwstr>_ENREF_401</vt:lpwstr>
      </vt:variant>
      <vt:variant>
        <vt:i4>7667771</vt:i4>
      </vt:variant>
      <vt:variant>
        <vt:i4>2585</vt:i4>
      </vt:variant>
      <vt:variant>
        <vt:i4>0</vt:i4>
      </vt:variant>
      <vt:variant>
        <vt:i4>5</vt:i4>
      </vt:variant>
      <vt:variant>
        <vt:lpwstr/>
      </vt:variant>
      <vt:variant>
        <vt:lpwstr>_ENREF_400</vt:lpwstr>
      </vt:variant>
      <vt:variant>
        <vt:i4>7536699</vt:i4>
      </vt:variant>
      <vt:variant>
        <vt:i4>2577</vt:i4>
      </vt:variant>
      <vt:variant>
        <vt:i4>0</vt:i4>
      </vt:variant>
      <vt:variant>
        <vt:i4>5</vt:i4>
      </vt:variant>
      <vt:variant>
        <vt:lpwstr/>
      </vt:variant>
      <vt:variant>
        <vt:lpwstr>_ENREF_103</vt:lpwstr>
      </vt:variant>
      <vt:variant>
        <vt:i4>7602235</vt:i4>
      </vt:variant>
      <vt:variant>
        <vt:i4>2574</vt:i4>
      </vt:variant>
      <vt:variant>
        <vt:i4>0</vt:i4>
      </vt:variant>
      <vt:variant>
        <vt:i4>5</vt:i4>
      </vt:variant>
      <vt:variant>
        <vt:lpwstr/>
      </vt:variant>
      <vt:variant>
        <vt:lpwstr>_ENREF_401</vt:lpwstr>
      </vt:variant>
      <vt:variant>
        <vt:i4>7667771</vt:i4>
      </vt:variant>
      <vt:variant>
        <vt:i4>2571</vt:i4>
      </vt:variant>
      <vt:variant>
        <vt:i4>0</vt:i4>
      </vt:variant>
      <vt:variant>
        <vt:i4>5</vt:i4>
      </vt:variant>
      <vt:variant>
        <vt:lpwstr/>
      </vt:variant>
      <vt:variant>
        <vt:lpwstr>_ENREF_400</vt:lpwstr>
      </vt:variant>
      <vt:variant>
        <vt:i4>7536699</vt:i4>
      </vt:variant>
      <vt:variant>
        <vt:i4>2563</vt:i4>
      </vt:variant>
      <vt:variant>
        <vt:i4>0</vt:i4>
      </vt:variant>
      <vt:variant>
        <vt:i4>5</vt:i4>
      </vt:variant>
      <vt:variant>
        <vt:lpwstr/>
      </vt:variant>
      <vt:variant>
        <vt:lpwstr>_ENREF_103</vt:lpwstr>
      </vt:variant>
      <vt:variant>
        <vt:i4>7405619</vt:i4>
      </vt:variant>
      <vt:variant>
        <vt:i4>2560</vt:i4>
      </vt:variant>
      <vt:variant>
        <vt:i4>0</vt:i4>
      </vt:variant>
      <vt:variant>
        <vt:i4>5</vt:i4>
      </vt:variant>
      <vt:variant>
        <vt:lpwstr/>
      </vt:variant>
      <vt:variant>
        <vt:lpwstr>_ENREF_484</vt:lpwstr>
      </vt:variant>
      <vt:variant>
        <vt:i4>7340090</vt:i4>
      </vt:variant>
      <vt:variant>
        <vt:i4>2552</vt:i4>
      </vt:variant>
      <vt:variant>
        <vt:i4>0</vt:i4>
      </vt:variant>
      <vt:variant>
        <vt:i4>5</vt:i4>
      </vt:variant>
      <vt:variant>
        <vt:lpwstr/>
      </vt:variant>
      <vt:variant>
        <vt:lpwstr>_ENREF_415</vt:lpwstr>
      </vt:variant>
      <vt:variant>
        <vt:i4>4718652</vt:i4>
      </vt:variant>
      <vt:variant>
        <vt:i4>2544</vt:i4>
      </vt:variant>
      <vt:variant>
        <vt:i4>0</vt:i4>
      </vt:variant>
      <vt:variant>
        <vt:i4>5</vt:i4>
      </vt:variant>
      <vt:variant>
        <vt:lpwstr/>
      </vt:variant>
      <vt:variant>
        <vt:lpwstr>_ENREF_97</vt:lpwstr>
      </vt:variant>
      <vt:variant>
        <vt:i4>7340094</vt:i4>
      </vt:variant>
      <vt:variant>
        <vt:i4>2541</vt:i4>
      </vt:variant>
      <vt:variant>
        <vt:i4>0</vt:i4>
      </vt:variant>
      <vt:variant>
        <vt:i4>5</vt:i4>
      </vt:variant>
      <vt:variant>
        <vt:lpwstr/>
      </vt:variant>
      <vt:variant>
        <vt:lpwstr>_ENREF_455</vt:lpwstr>
      </vt:variant>
      <vt:variant>
        <vt:i4>4718652</vt:i4>
      </vt:variant>
      <vt:variant>
        <vt:i4>2533</vt:i4>
      </vt:variant>
      <vt:variant>
        <vt:i4>0</vt:i4>
      </vt:variant>
      <vt:variant>
        <vt:i4>5</vt:i4>
      </vt:variant>
      <vt:variant>
        <vt:lpwstr/>
      </vt:variant>
      <vt:variant>
        <vt:lpwstr>_ENREF_97</vt:lpwstr>
      </vt:variant>
      <vt:variant>
        <vt:i4>7995448</vt:i4>
      </vt:variant>
      <vt:variant>
        <vt:i4>2530</vt:i4>
      </vt:variant>
      <vt:variant>
        <vt:i4>0</vt:i4>
      </vt:variant>
      <vt:variant>
        <vt:i4>5</vt:i4>
      </vt:variant>
      <vt:variant>
        <vt:lpwstr/>
      </vt:variant>
      <vt:variant>
        <vt:lpwstr>_ENREF_338</vt:lpwstr>
      </vt:variant>
      <vt:variant>
        <vt:i4>7798843</vt:i4>
      </vt:variant>
      <vt:variant>
        <vt:i4>2522</vt:i4>
      </vt:variant>
      <vt:variant>
        <vt:i4>0</vt:i4>
      </vt:variant>
      <vt:variant>
        <vt:i4>5</vt:i4>
      </vt:variant>
      <vt:variant>
        <vt:lpwstr/>
      </vt:variant>
      <vt:variant>
        <vt:lpwstr>_ENREF_204</vt:lpwstr>
      </vt:variant>
      <vt:variant>
        <vt:i4>7733307</vt:i4>
      </vt:variant>
      <vt:variant>
        <vt:i4>2519</vt:i4>
      </vt:variant>
      <vt:variant>
        <vt:i4>0</vt:i4>
      </vt:variant>
      <vt:variant>
        <vt:i4>5</vt:i4>
      </vt:variant>
      <vt:variant>
        <vt:lpwstr/>
      </vt:variant>
      <vt:variant>
        <vt:lpwstr>_ENREF_502</vt:lpwstr>
      </vt:variant>
      <vt:variant>
        <vt:i4>7405626</vt:i4>
      </vt:variant>
      <vt:variant>
        <vt:i4>2511</vt:i4>
      </vt:variant>
      <vt:variant>
        <vt:i4>0</vt:i4>
      </vt:variant>
      <vt:variant>
        <vt:i4>5</vt:i4>
      </vt:variant>
      <vt:variant>
        <vt:lpwstr/>
      </vt:variant>
      <vt:variant>
        <vt:lpwstr>_ENREF_414</vt:lpwstr>
      </vt:variant>
      <vt:variant>
        <vt:i4>7536699</vt:i4>
      </vt:variant>
      <vt:variant>
        <vt:i4>2505</vt:i4>
      </vt:variant>
      <vt:variant>
        <vt:i4>0</vt:i4>
      </vt:variant>
      <vt:variant>
        <vt:i4>5</vt:i4>
      </vt:variant>
      <vt:variant>
        <vt:lpwstr/>
      </vt:variant>
      <vt:variant>
        <vt:lpwstr>_ENREF_103</vt:lpwstr>
      </vt:variant>
      <vt:variant>
        <vt:i4>7798843</vt:i4>
      </vt:variant>
      <vt:variant>
        <vt:i4>2502</vt:i4>
      </vt:variant>
      <vt:variant>
        <vt:i4>0</vt:i4>
      </vt:variant>
      <vt:variant>
        <vt:i4>5</vt:i4>
      </vt:variant>
      <vt:variant>
        <vt:lpwstr/>
      </vt:variant>
      <vt:variant>
        <vt:lpwstr>_ENREF_204</vt:lpwstr>
      </vt:variant>
      <vt:variant>
        <vt:i4>8192062</vt:i4>
      </vt:variant>
      <vt:variant>
        <vt:i4>2494</vt:i4>
      </vt:variant>
      <vt:variant>
        <vt:i4>0</vt:i4>
      </vt:variant>
      <vt:variant>
        <vt:i4>5</vt:i4>
      </vt:variant>
      <vt:variant>
        <vt:lpwstr/>
      </vt:variant>
      <vt:variant>
        <vt:lpwstr>_ENREF_458</vt:lpwstr>
      </vt:variant>
      <vt:variant>
        <vt:i4>7340094</vt:i4>
      </vt:variant>
      <vt:variant>
        <vt:i4>2488</vt:i4>
      </vt:variant>
      <vt:variant>
        <vt:i4>0</vt:i4>
      </vt:variant>
      <vt:variant>
        <vt:i4>5</vt:i4>
      </vt:variant>
      <vt:variant>
        <vt:lpwstr/>
      </vt:variant>
      <vt:variant>
        <vt:lpwstr>_ENREF_554</vt:lpwstr>
      </vt:variant>
      <vt:variant>
        <vt:i4>8192063</vt:i4>
      </vt:variant>
      <vt:variant>
        <vt:i4>2482</vt:i4>
      </vt:variant>
      <vt:variant>
        <vt:i4>0</vt:i4>
      </vt:variant>
      <vt:variant>
        <vt:i4>5</vt:i4>
      </vt:variant>
      <vt:variant>
        <vt:lpwstr/>
      </vt:variant>
      <vt:variant>
        <vt:lpwstr>_ENREF_448</vt:lpwstr>
      </vt:variant>
      <vt:variant>
        <vt:i4>7995454</vt:i4>
      </vt:variant>
      <vt:variant>
        <vt:i4>2474</vt:i4>
      </vt:variant>
      <vt:variant>
        <vt:i4>0</vt:i4>
      </vt:variant>
      <vt:variant>
        <vt:i4>5</vt:i4>
      </vt:variant>
      <vt:variant>
        <vt:lpwstr/>
      </vt:variant>
      <vt:variant>
        <vt:lpwstr>_ENREF_259</vt:lpwstr>
      </vt:variant>
      <vt:variant>
        <vt:i4>7471165</vt:i4>
      </vt:variant>
      <vt:variant>
        <vt:i4>2471</vt:i4>
      </vt:variant>
      <vt:variant>
        <vt:i4>0</vt:i4>
      </vt:variant>
      <vt:variant>
        <vt:i4>5</vt:i4>
      </vt:variant>
      <vt:variant>
        <vt:lpwstr/>
      </vt:variant>
      <vt:variant>
        <vt:lpwstr>_ENREF_261</vt:lpwstr>
      </vt:variant>
      <vt:variant>
        <vt:i4>7798847</vt:i4>
      </vt:variant>
      <vt:variant>
        <vt:i4>2468</vt:i4>
      </vt:variant>
      <vt:variant>
        <vt:i4>0</vt:i4>
      </vt:variant>
      <vt:variant>
        <vt:i4>5</vt:i4>
      </vt:variant>
      <vt:variant>
        <vt:lpwstr/>
      </vt:variant>
      <vt:variant>
        <vt:lpwstr>_ENREF_244</vt:lpwstr>
      </vt:variant>
      <vt:variant>
        <vt:i4>7864380</vt:i4>
      </vt:variant>
      <vt:variant>
        <vt:i4>2460</vt:i4>
      </vt:variant>
      <vt:variant>
        <vt:i4>0</vt:i4>
      </vt:variant>
      <vt:variant>
        <vt:i4>5</vt:i4>
      </vt:variant>
      <vt:variant>
        <vt:lpwstr/>
      </vt:variant>
      <vt:variant>
        <vt:lpwstr>_ENREF_178</vt:lpwstr>
      </vt:variant>
      <vt:variant>
        <vt:i4>7995451</vt:i4>
      </vt:variant>
      <vt:variant>
        <vt:i4>2457</vt:i4>
      </vt:variant>
      <vt:variant>
        <vt:i4>0</vt:i4>
      </vt:variant>
      <vt:variant>
        <vt:i4>5</vt:i4>
      </vt:variant>
      <vt:variant>
        <vt:lpwstr/>
      </vt:variant>
      <vt:variant>
        <vt:lpwstr>_ENREF_308</vt:lpwstr>
      </vt:variant>
      <vt:variant>
        <vt:i4>7340095</vt:i4>
      </vt:variant>
      <vt:variant>
        <vt:i4>2454</vt:i4>
      </vt:variant>
      <vt:variant>
        <vt:i4>0</vt:i4>
      </vt:variant>
      <vt:variant>
        <vt:i4>5</vt:i4>
      </vt:variant>
      <vt:variant>
        <vt:lpwstr/>
      </vt:variant>
      <vt:variant>
        <vt:lpwstr>_ENREF_342</vt:lpwstr>
      </vt:variant>
      <vt:variant>
        <vt:i4>7471167</vt:i4>
      </vt:variant>
      <vt:variant>
        <vt:i4>2446</vt:i4>
      </vt:variant>
      <vt:variant>
        <vt:i4>0</vt:i4>
      </vt:variant>
      <vt:variant>
        <vt:i4>5</vt:i4>
      </vt:variant>
      <vt:variant>
        <vt:lpwstr/>
      </vt:variant>
      <vt:variant>
        <vt:lpwstr>_ENREF_241</vt:lpwstr>
      </vt:variant>
      <vt:variant>
        <vt:i4>7929913</vt:i4>
      </vt:variant>
      <vt:variant>
        <vt:i4>2438</vt:i4>
      </vt:variant>
      <vt:variant>
        <vt:i4>0</vt:i4>
      </vt:variant>
      <vt:variant>
        <vt:i4>5</vt:i4>
      </vt:variant>
      <vt:variant>
        <vt:lpwstr/>
      </vt:variant>
      <vt:variant>
        <vt:lpwstr>_ENREF_129</vt:lpwstr>
      </vt:variant>
      <vt:variant>
        <vt:i4>7471165</vt:i4>
      </vt:variant>
      <vt:variant>
        <vt:i4>2430</vt:i4>
      </vt:variant>
      <vt:variant>
        <vt:i4>0</vt:i4>
      </vt:variant>
      <vt:variant>
        <vt:i4>5</vt:i4>
      </vt:variant>
      <vt:variant>
        <vt:lpwstr/>
      </vt:variant>
      <vt:variant>
        <vt:lpwstr>_ENREF_261</vt:lpwstr>
      </vt:variant>
      <vt:variant>
        <vt:i4>7536703</vt:i4>
      </vt:variant>
      <vt:variant>
        <vt:i4>2424</vt:i4>
      </vt:variant>
      <vt:variant>
        <vt:i4>0</vt:i4>
      </vt:variant>
      <vt:variant>
        <vt:i4>5</vt:i4>
      </vt:variant>
      <vt:variant>
        <vt:lpwstr/>
      </vt:variant>
      <vt:variant>
        <vt:lpwstr>_ENREF_446</vt:lpwstr>
      </vt:variant>
      <vt:variant>
        <vt:i4>7667771</vt:i4>
      </vt:variant>
      <vt:variant>
        <vt:i4>2418</vt:i4>
      </vt:variant>
      <vt:variant>
        <vt:i4>0</vt:i4>
      </vt:variant>
      <vt:variant>
        <vt:i4>5</vt:i4>
      </vt:variant>
      <vt:variant>
        <vt:lpwstr/>
      </vt:variant>
      <vt:variant>
        <vt:lpwstr>_ENREF_105</vt:lpwstr>
      </vt:variant>
      <vt:variant>
        <vt:i4>7733307</vt:i4>
      </vt:variant>
      <vt:variant>
        <vt:i4>2410</vt:i4>
      </vt:variant>
      <vt:variant>
        <vt:i4>0</vt:i4>
      </vt:variant>
      <vt:variant>
        <vt:i4>5</vt:i4>
      </vt:variant>
      <vt:variant>
        <vt:lpwstr/>
      </vt:variant>
      <vt:variant>
        <vt:lpwstr>_ENREF_403</vt:lpwstr>
      </vt:variant>
      <vt:variant>
        <vt:i4>7536696</vt:i4>
      </vt:variant>
      <vt:variant>
        <vt:i4>2404</vt:i4>
      </vt:variant>
      <vt:variant>
        <vt:i4>0</vt:i4>
      </vt:variant>
      <vt:variant>
        <vt:i4>5</vt:i4>
      </vt:variant>
      <vt:variant>
        <vt:lpwstr/>
      </vt:variant>
      <vt:variant>
        <vt:lpwstr>_ENREF_537</vt:lpwstr>
      </vt:variant>
      <vt:variant>
        <vt:i4>7798843</vt:i4>
      </vt:variant>
      <vt:variant>
        <vt:i4>2396</vt:i4>
      </vt:variant>
      <vt:variant>
        <vt:i4>0</vt:i4>
      </vt:variant>
      <vt:variant>
        <vt:i4>5</vt:i4>
      </vt:variant>
      <vt:variant>
        <vt:lpwstr/>
      </vt:variant>
      <vt:variant>
        <vt:lpwstr>_ENREF_107</vt:lpwstr>
      </vt:variant>
      <vt:variant>
        <vt:i4>7929913</vt:i4>
      </vt:variant>
      <vt:variant>
        <vt:i4>2388</vt:i4>
      </vt:variant>
      <vt:variant>
        <vt:i4>0</vt:i4>
      </vt:variant>
      <vt:variant>
        <vt:i4>5</vt:i4>
      </vt:variant>
      <vt:variant>
        <vt:lpwstr/>
      </vt:variant>
      <vt:variant>
        <vt:lpwstr>_ENREF_129</vt:lpwstr>
      </vt:variant>
      <vt:variant>
        <vt:i4>7667762</vt:i4>
      </vt:variant>
      <vt:variant>
        <vt:i4>2380</vt:i4>
      </vt:variant>
      <vt:variant>
        <vt:i4>0</vt:i4>
      </vt:variant>
      <vt:variant>
        <vt:i4>5</vt:i4>
      </vt:variant>
      <vt:variant>
        <vt:lpwstr/>
      </vt:variant>
      <vt:variant>
        <vt:lpwstr>_ENREF_296</vt:lpwstr>
      </vt:variant>
      <vt:variant>
        <vt:i4>7602227</vt:i4>
      </vt:variant>
      <vt:variant>
        <vt:i4>2374</vt:i4>
      </vt:variant>
      <vt:variant>
        <vt:i4>0</vt:i4>
      </vt:variant>
      <vt:variant>
        <vt:i4>5</vt:i4>
      </vt:variant>
      <vt:variant>
        <vt:lpwstr/>
      </vt:variant>
      <vt:variant>
        <vt:lpwstr>_ENREF_386</vt:lpwstr>
      </vt:variant>
      <vt:variant>
        <vt:i4>7798841</vt:i4>
      </vt:variant>
      <vt:variant>
        <vt:i4>2371</vt:i4>
      </vt:variant>
      <vt:variant>
        <vt:i4>0</vt:i4>
      </vt:variant>
      <vt:variant>
        <vt:i4>5</vt:i4>
      </vt:variant>
      <vt:variant>
        <vt:lpwstr/>
      </vt:variant>
      <vt:variant>
        <vt:lpwstr>_ENREF_325</vt:lpwstr>
      </vt:variant>
      <vt:variant>
        <vt:i4>7798843</vt:i4>
      </vt:variant>
      <vt:variant>
        <vt:i4>2363</vt:i4>
      </vt:variant>
      <vt:variant>
        <vt:i4>0</vt:i4>
      </vt:variant>
      <vt:variant>
        <vt:i4>5</vt:i4>
      </vt:variant>
      <vt:variant>
        <vt:lpwstr/>
      </vt:variant>
      <vt:variant>
        <vt:lpwstr>_ENREF_107</vt:lpwstr>
      </vt:variant>
      <vt:variant>
        <vt:i4>7536697</vt:i4>
      </vt:variant>
      <vt:variant>
        <vt:i4>2355</vt:i4>
      </vt:variant>
      <vt:variant>
        <vt:i4>0</vt:i4>
      </vt:variant>
      <vt:variant>
        <vt:i4>5</vt:i4>
      </vt:variant>
      <vt:variant>
        <vt:lpwstr/>
      </vt:variant>
      <vt:variant>
        <vt:lpwstr>_ENREF_426</vt:lpwstr>
      </vt:variant>
      <vt:variant>
        <vt:i4>7667769</vt:i4>
      </vt:variant>
      <vt:variant>
        <vt:i4>2349</vt:i4>
      </vt:variant>
      <vt:variant>
        <vt:i4>0</vt:i4>
      </vt:variant>
      <vt:variant>
        <vt:i4>5</vt:i4>
      </vt:variant>
      <vt:variant>
        <vt:lpwstr/>
      </vt:variant>
      <vt:variant>
        <vt:lpwstr>_ENREF_226</vt:lpwstr>
      </vt:variant>
      <vt:variant>
        <vt:i4>7864371</vt:i4>
      </vt:variant>
      <vt:variant>
        <vt:i4>2341</vt:i4>
      </vt:variant>
      <vt:variant>
        <vt:i4>0</vt:i4>
      </vt:variant>
      <vt:variant>
        <vt:i4>5</vt:i4>
      </vt:variant>
      <vt:variant>
        <vt:lpwstr/>
      </vt:variant>
      <vt:variant>
        <vt:lpwstr>_ENREF_188</vt:lpwstr>
      </vt:variant>
      <vt:variant>
        <vt:i4>7602226</vt:i4>
      </vt:variant>
      <vt:variant>
        <vt:i4>2335</vt:i4>
      </vt:variant>
      <vt:variant>
        <vt:i4>0</vt:i4>
      </vt:variant>
      <vt:variant>
        <vt:i4>5</vt:i4>
      </vt:variant>
      <vt:variant>
        <vt:lpwstr/>
      </vt:variant>
      <vt:variant>
        <vt:lpwstr>_ENREF_297</vt:lpwstr>
      </vt:variant>
      <vt:variant>
        <vt:i4>7536697</vt:i4>
      </vt:variant>
      <vt:variant>
        <vt:i4>2332</vt:i4>
      </vt:variant>
      <vt:variant>
        <vt:i4>0</vt:i4>
      </vt:variant>
      <vt:variant>
        <vt:i4>5</vt:i4>
      </vt:variant>
      <vt:variant>
        <vt:lpwstr/>
      </vt:variant>
      <vt:variant>
        <vt:lpwstr>_ENREF_426</vt:lpwstr>
      </vt:variant>
      <vt:variant>
        <vt:i4>4325387</vt:i4>
      </vt:variant>
      <vt:variant>
        <vt:i4>2324</vt:i4>
      </vt:variant>
      <vt:variant>
        <vt:i4>0</vt:i4>
      </vt:variant>
      <vt:variant>
        <vt:i4>5</vt:i4>
      </vt:variant>
      <vt:variant>
        <vt:lpwstr/>
      </vt:variant>
      <vt:variant>
        <vt:lpwstr>_ENREF_3</vt:lpwstr>
      </vt:variant>
      <vt:variant>
        <vt:i4>4194365</vt:i4>
      </vt:variant>
      <vt:variant>
        <vt:i4>2318</vt:i4>
      </vt:variant>
      <vt:variant>
        <vt:i4>0</vt:i4>
      </vt:variant>
      <vt:variant>
        <vt:i4>5</vt:i4>
      </vt:variant>
      <vt:variant>
        <vt:lpwstr/>
      </vt:variant>
      <vt:variant>
        <vt:lpwstr>_ENREF_16</vt:lpwstr>
      </vt:variant>
      <vt:variant>
        <vt:i4>4194367</vt:i4>
      </vt:variant>
      <vt:variant>
        <vt:i4>2315</vt:i4>
      </vt:variant>
      <vt:variant>
        <vt:i4>0</vt:i4>
      </vt:variant>
      <vt:variant>
        <vt:i4>5</vt:i4>
      </vt:variant>
      <vt:variant>
        <vt:lpwstr/>
      </vt:variant>
      <vt:variant>
        <vt:lpwstr>_ENREF_14</vt:lpwstr>
      </vt:variant>
      <vt:variant>
        <vt:i4>7405619</vt:i4>
      </vt:variant>
      <vt:variant>
        <vt:i4>2307</vt:i4>
      </vt:variant>
      <vt:variant>
        <vt:i4>0</vt:i4>
      </vt:variant>
      <vt:variant>
        <vt:i4>5</vt:i4>
      </vt:variant>
      <vt:variant>
        <vt:lpwstr/>
      </vt:variant>
      <vt:variant>
        <vt:lpwstr>_ENREF_181</vt:lpwstr>
      </vt:variant>
      <vt:variant>
        <vt:i4>7471154</vt:i4>
      </vt:variant>
      <vt:variant>
        <vt:i4>2301</vt:i4>
      </vt:variant>
      <vt:variant>
        <vt:i4>0</vt:i4>
      </vt:variant>
      <vt:variant>
        <vt:i4>5</vt:i4>
      </vt:variant>
      <vt:variant>
        <vt:lpwstr/>
      </vt:variant>
      <vt:variant>
        <vt:lpwstr>_ENREF_497</vt:lpwstr>
      </vt:variant>
      <vt:variant>
        <vt:i4>7536696</vt:i4>
      </vt:variant>
      <vt:variant>
        <vt:i4>2295</vt:i4>
      </vt:variant>
      <vt:variant>
        <vt:i4>0</vt:i4>
      </vt:variant>
      <vt:variant>
        <vt:i4>5</vt:i4>
      </vt:variant>
      <vt:variant>
        <vt:lpwstr/>
      </vt:variant>
      <vt:variant>
        <vt:lpwstr>_ENREF_230</vt:lpwstr>
      </vt:variant>
      <vt:variant>
        <vt:i4>7733309</vt:i4>
      </vt:variant>
      <vt:variant>
        <vt:i4>2292</vt:i4>
      </vt:variant>
      <vt:variant>
        <vt:i4>0</vt:i4>
      </vt:variant>
      <vt:variant>
        <vt:i4>5</vt:i4>
      </vt:variant>
      <vt:variant>
        <vt:lpwstr/>
      </vt:variant>
      <vt:variant>
        <vt:lpwstr>_ENREF_265</vt:lpwstr>
      </vt:variant>
      <vt:variant>
        <vt:i4>7602234</vt:i4>
      </vt:variant>
      <vt:variant>
        <vt:i4>2289</vt:i4>
      </vt:variant>
      <vt:variant>
        <vt:i4>0</vt:i4>
      </vt:variant>
      <vt:variant>
        <vt:i4>5</vt:i4>
      </vt:variant>
      <vt:variant>
        <vt:lpwstr/>
      </vt:variant>
      <vt:variant>
        <vt:lpwstr>_ENREF_411</vt:lpwstr>
      </vt:variant>
      <vt:variant>
        <vt:i4>4325438</vt:i4>
      </vt:variant>
      <vt:variant>
        <vt:i4>2281</vt:i4>
      </vt:variant>
      <vt:variant>
        <vt:i4>0</vt:i4>
      </vt:variant>
      <vt:variant>
        <vt:i4>5</vt:i4>
      </vt:variant>
      <vt:variant>
        <vt:lpwstr/>
      </vt:variant>
      <vt:variant>
        <vt:lpwstr>_ENREF_35</vt:lpwstr>
      </vt:variant>
      <vt:variant>
        <vt:i4>7798845</vt:i4>
      </vt:variant>
      <vt:variant>
        <vt:i4>2273</vt:i4>
      </vt:variant>
      <vt:variant>
        <vt:i4>0</vt:i4>
      </vt:variant>
      <vt:variant>
        <vt:i4>5</vt:i4>
      </vt:variant>
      <vt:variant>
        <vt:lpwstr/>
      </vt:variant>
      <vt:variant>
        <vt:lpwstr>_ENREF_462</vt:lpwstr>
      </vt:variant>
      <vt:variant>
        <vt:i4>8060991</vt:i4>
      </vt:variant>
      <vt:variant>
        <vt:i4>2265</vt:i4>
      </vt:variant>
      <vt:variant>
        <vt:i4>0</vt:i4>
      </vt:variant>
      <vt:variant>
        <vt:i4>5</vt:i4>
      </vt:variant>
      <vt:variant>
        <vt:lpwstr/>
      </vt:variant>
      <vt:variant>
        <vt:lpwstr>_ENREF_248</vt:lpwstr>
      </vt:variant>
      <vt:variant>
        <vt:i4>7798835</vt:i4>
      </vt:variant>
      <vt:variant>
        <vt:i4>2259</vt:i4>
      </vt:variant>
      <vt:variant>
        <vt:i4>0</vt:i4>
      </vt:variant>
      <vt:variant>
        <vt:i4>5</vt:i4>
      </vt:variant>
      <vt:variant>
        <vt:lpwstr/>
      </vt:variant>
      <vt:variant>
        <vt:lpwstr>_ENREF_187</vt:lpwstr>
      </vt:variant>
      <vt:variant>
        <vt:i4>7471160</vt:i4>
      </vt:variant>
      <vt:variant>
        <vt:i4>2256</vt:i4>
      </vt:variant>
      <vt:variant>
        <vt:i4>0</vt:i4>
      </vt:variant>
      <vt:variant>
        <vt:i4>5</vt:i4>
      </vt:variant>
      <vt:variant>
        <vt:lpwstr/>
      </vt:variant>
      <vt:variant>
        <vt:lpwstr>_ENREF_437</vt:lpwstr>
      </vt:variant>
      <vt:variant>
        <vt:i4>8126524</vt:i4>
      </vt:variant>
      <vt:variant>
        <vt:i4>2248</vt:i4>
      </vt:variant>
      <vt:variant>
        <vt:i4>0</vt:i4>
      </vt:variant>
      <vt:variant>
        <vt:i4>5</vt:i4>
      </vt:variant>
      <vt:variant>
        <vt:lpwstr/>
      </vt:variant>
      <vt:variant>
        <vt:lpwstr>_ENREF_479</vt:lpwstr>
      </vt:variant>
      <vt:variant>
        <vt:i4>7405627</vt:i4>
      </vt:variant>
      <vt:variant>
        <vt:i4>2240</vt:i4>
      </vt:variant>
      <vt:variant>
        <vt:i4>0</vt:i4>
      </vt:variant>
      <vt:variant>
        <vt:i4>5</vt:i4>
      </vt:variant>
      <vt:variant>
        <vt:lpwstr/>
      </vt:variant>
      <vt:variant>
        <vt:lpwstr>_ENREF_101</vt:lpwstr>
      </vt:variant>
      <vt:variant>
        <vt:i4>4653114</vt:i4>
      </vt:variant>
      <vt:variant>
        <vt:i4>2232</vt:i4>
      </vt:variant>
      <vt:variant>
        <vt:i4>0</vt:i4>
      </vt:variant>
      <vt:variant>
        <vt:i4>5</vt:i4>
      </vt:variant>
      <vt:variant>
        <vt:lpwstr/>
      </vt:variant>
      <vt:variant>
        <vt:lpwstr>_ENREF_61</vt:lpwstr>
      </vt:variant>
      <vt:variant>
        <vt:i4>8192059</vt:i4>
      </vt:variant>
      <vt:variant>
        <vt:i4>2224</vt:i4>
      </vt:variant>
      <vt:variant>
        <vt:i4>0</vt:i4>
      </vt:variant>
      <vt:variant>
        <vt:i4>5</vt:i4>
      </vt:variant>
      <vt:variant>
        <vt:lpwstr/>
      </vt:variant>
      <vt:variant>
        <vt:lpwstr>_ENREF_408</vt:lpwstr>
      </vt:variant>
      <vt:variant>
        <vt:i4>7471160</vt:i4>
      </vt:variant>
      <vt:variant>
        <vt:i4>2216</vt:i4>
      </vt:variant>
      <vt:variant>
        <vt:i4>0</vt:i4>
      </vt:variant>
      <vt:variant>
        <vt:i4>5</vt:i4>
      </vt:variant>
      <vt:variant>
        <vt:lpwstr/>
      </vt:variant>
      <vt:variant>
        <vt:lpwstr>_ENREF_132</vt:lpwstr>
      </vt:variant>
      <vt:variant>
        <vt:i4>7405626</vt:i4>
      </vt:variant>
      <vt:variant>
        <vt:i4>2210</vt:i4>
      </vt:variant>
      <vt:variant>
        <vt:i4>0</vt:i4>
      </vt:variant>
      <vt:variant>
        <vt:i4>5</vt:i4>
      </vt:variant>
      <vt:variant>
        <vt:lpwstr/>
      </vt:variant>
      <vt:variant>
        <vt:lpwstr>_ENREF_111</vt:lpwstr>
      </vt:variant>
      <vt:variant>
        <vt:i4>8192056</vt:i4>
      </vt:variant>
      <vt:variant>
        <vt:i4>2202</vt:i4>
      </vt:variant>
      <vt:variant>
        <vt:i4>0</vt:i4>
      </vt:variant>
      <vt:variant>
        <vt:i4>5</vt:i4>
      </vt:variant>
      <vt:variant>
        <vt:lpwstr/>
      </vt:variant>
      <vt:variant>
        <vt:lpwstr>_ENREF_539</vt:lpwstr>
      </vt:variant>
      <vt:variant>
        <vt:i4>7536698</vt:i4>
      </vt:variant>
      <vt:variant>
        <vt:i4>2196</vt:i4>
      </vt:variant>
      <vt:variant>
        <vt:i4>0</vt:i4>
      </vt:variant>
      <vt:variant>
        <vt:i4>5</vt:i4>
      </vt:variant>
      <vt:variant>
        <vt:lpwstr/>
      </vt:variant>
      <vt:variant>
        <vt:lpwstr>_ENREF_311</vt:lpwstr>
      </vt:variant>
      <vt:variant>
        <vt:i4>4522047</vt:i4>
      </vt:variant>
      <vt:variant>
        <vt:i4>2193</vt:i4>
      </vt:variant>
      <vt:variant>
        <vt:i4>0</vt:i4>
      </vt:variant>
      <vt:variant>
        <vt:i4>5</vt:i4>
      </vt:variant>
      <vt:variant>
        <vt:lpwstr/>
      </vt:variant>
      <vt:variant>
        <vt:lpwstr>_ENREF_44</vt:lpwstr>
      </vt:variant>
      <vt:variant>
        <vt:i4>7667769</vt:i4>
      </vt:variant>
      <vt:variant>
        <vt:i4>2185</vt:i4>
      </vt:variant>
      <vt:variant>
        <vt:i4>0</vt:i4>
      </vt:variant>
      <vt:variant>
        <vt:i4>5</vt:i4>
      </vt:variant>
      <vt:variant>
        <vt:lpwstr/>
      </vt:variant>
      <vt:variant>
        <vt:lpwstr>_ENREF_226</vt:lpwstr>
      </vt:variant>
      <vt:variant>
        <vt:i4>7405629</vt:i4>
      </vt:variant>
      <vt:variant>
        <vt:i4>2177</vt:i4>
      </vt:variant>
      <vt:variant>
        <vt:i4>0</vt:i4>
      </vt:variant>
      <vt:variant>
        <vt:i4>5</vt:i4>
      </vt:variant>
      <vt:variant>
        <vt:lpwstr/>
      </vt:variant>
      <vt:variant>
        <vt:lpwstr>_ENREF_363</vt:lpwstr>
      </vt:variant>
      <vt:variant>
        <vt:i4>7405629</vt:i4>
      </vt:variant>
      <vt:variant>
        <vt:i4>2171</vt:i4>
      </vt:variant>
      <vt:variant>
        <vt:i4>0</vt:i4>
      </vt:variant>
      <vt:variant>
        <vt:i4>5</vt:i4>
      </vt:variant>
      <vt:variant>
        <vt:lpwstr/>
      </vt:variant>
      <vt:variant>
        <vt:lpwstr>_ENREF_363</vt:lpwstr>
      </vt:variant>
      <vt:variant>
        <vt:i4>7733310</vt:i4>
      </vt:variant>
      <vt:variant>
        <vt:i4>2168</vt:i4>
      </vt:variant>
      <vt:variant>
        <vt:i4>0</vt:i4>
      </vt:variant>
      <vt:variant>
        <vt:i4>5</vt:i4>
      </vt:variant>
      <vt:variant>
        <vt:lpwstr/>
      </vt:variant>
      <vt:variant>
        <vt:lpwstr>_ENREF_255</vt:lpwstr>
      </vt:variant>
      <vt:variant>
        <vt:i4>7733305</vt:i4>
      </vt:variant>
      <vt:variant>
        <vt:i4>2165</vt:i4>
      </vt:variant>
      <vt:variant>
        <vt:i4>0</vt:i4>
      </vt:variant>
      <vt:variant>
        <vt:i4>5</vt:i4>
      </vt:variant>
      <vt:variant>
        <vt:lpwstr/>
      </vt:variant>
      <vt:variant>
        <vt:lpwstr>_ENREF_225</vt:lpwstr>
      </vt:variant>
      <vt:variant>
        <vt:i4>7536691</vt:i4>
      </vt:variant>
      <vt:variant>
        <vt:i4>2162</vt:i4>
      </vt:variant>
      <vt:variant>
        <vt:i4>0</vt:i4>
      </vt:variant>
      <vt:variant>
        <vt:i4>5</vt:i4>
      </vt:variant>
      <vt:variant>
        <vt:lpwstr/>
      </vt:variant>
      <vt:variant>
        <vt:lpwstr>_ENREF_183</vt:lpwstr>
      </vt:variant>
      <vt:variant>
        <vt:i4>7733309</vt:i4>
      </vt:variant>
      <vt:variant>
        <vt:i4>2154</vt:i4>
      </vt:variant>
      <vt:variant>
        <vt:i4>0</vt:i4>
      </vt:variant>
      <vt:variant>
        <vt:i4>5</vt:i4>
      </vt:variant>
      <vt:variant>
        <vt:lpwstr/>
      </vt:variant>
      <vt:variant>
        <vt:lpwstr>_ENREF_265</vt:lpwstr>
      </vt:variant>
      <vt:variant>
        <vt:i4>7536691</vt:i4>
      </vt:variant>
      <vt:variant>
        <vt:i4>2146</vt:i4>
      </vt:variant>
      <vt:variant>
        <vt:i4>0</vt:i4>
      </vt:variant>
      <vt:variant>
        <vt:i4>5</vt:i4>
      </vt:variant>
      <vt:variant>
        <vt:lpwstr/>
      </vt:variant>
      <vt:variant>
        <vt:lpwstr>_ENREF_486</vt:lpwstr>
      </vt:variant>
      <vt:variant>
        <vt:i4>7602239</vt:i4>
      </vt:variant>
      <vt:variant>
        <vt:i4>2140</vt:i4>
      </vt:variant>
      <vt:variant>
        <vt:i4>0</vt:i4>
      </vt:variant>
      <vt:variant>
        <vt:i4>5</vt:i4>
      </vt:variant>
      <vt:variant>
        <vt:lpwstr/>
      </vt:variant>
      <vt:variant>
        <vt:lpwstr>_ENREF_346</vt:lpwstr>
      </vt:variant>
      <vt:variant>
        <vt:i4>7471162</vt:i4>
      </vt:variant>
      <vt:variant>
        <vt:i4>2137</vt:i4>
      </vt:variant>
      <vt:variant>
        <vt:i4>0</vt:i4>
      </vt:variant>
      <vt:variant>
        <vt:i4>5</vt:i4>
      </vt:variant>
      <vt:variant>
        <vt:lpwstr/>
      </vt:variant>
      <vt:variant>
        <vt:lpwstr>_ENREF_310</vt:lpwstr>
      </vt:variant>
      <vt:variant>
        <vt:i4>7798842</vt:i4>
      </vt:variant>
      <vt:variant>
        <vt:i4>2134</vt:i4>
      </vt:variant>
      <vt:variant>
        <vt:i4>0</vt:i4>
      </vt:variant>
      <vt:variant>
        <vt:i4>5</vt:i4>
      </vt:variant>
      <vt:variant>
        <vt:lpwstr/>
      </vt:variant>
      <vt:variant>
        <vt:lpwstr>_ENREF_315</vt:lpwstr>
      </vt:variant>
      <vt:variant>
        <vt:i4>7733309</vt:i4>
      </vt:variant>
      <vt:variant>
        <vt:i4>2131</vt:i4>
      </vt:variant>
      <vt:variant>
        <vt:i4>0</vt:i4>
      </vt:variant>
      <vt:variant>
        <vt:i4>5</vt:i4>
      </vt:variant>
      <vt:variant>
        <vt:lpwstr/>
      </vt:variant>
      <vt:variant>
        <vt:lpwstr>_ENREF_265</vt:lpwstr>
      </vt:variant>
      <vt:variant>
        <vt:i4>7733310</vt:i4>
      </vt:variant>
      <vt:variant>
        <vt:i4>2123</vt:i4>
      </vt:variant>
      <vt:variant>
        <vt:i4>0</vt:i4>
      </vt:variant>
      <vt:variant>
        <vt:i4>5</vt:i4>
      </vt:variant>
      <vt:variant>
        <vt:lpwstr/>
      </vt:variant>
      <vt:variant>
        <vt:lpwstr>_ENREF_255</vt:lpwstr>
      </vt:variant>
      <vt:variant>
        <vt:i4>7798842</vt:i4>
      </vt:variant>
      <vt:variant>
        <vt:i4>2115</vt:i4>
      </vt:variant>
      <vt:variant>
        <vt:i4>0</vt:i4>
      </vt:variant>
      <vt:variant>
        <vt:i4>5</vt:i4>
      </vt:variant>
      <vt:variant>
        <vt:lpwstr/>
      </vt:variant>
      <vt:variant>
        <vt:lpwstr>_ENREF_315</vt:lpwstr>
      </vt:variant>
      <vt:variant>
        <vt:i4>7536696</vt:i4>
      </vt:variant>
      <vt:variant>
        <vt:i4>2112</vt:i4>
      </vt:variant>
      <vt:variant>
        <vt:i4>0</vt:i4>
      </vt:variant>
      <vt:variant>
        <vt:i4>5</vt:i4>
      </vt:variant>
      <vt:variant>
        <vt:lpwstr/>
      </vt:variant>
      <vt:variant>
        <vt:lpwstr>_ENREF_230</vt:lpwstr>
      </vt:variant>
      <vt:variant>
        <vt:i4>7864371</vt:i4>
      </vt:variant>
      <vt:variant>
        <vt:i4>2109</vt:i4>
      </vt:variant>
      <vt:variant>
        <vt:i4>0</vt:i4>
      </vt:variant>
      <vt:variant>
        <vt:i4>5</vt:i4>
      </vt:variant>
      <vt:variant>
        <vt:lpwstr/>
      </vt:variant>
      <vt:variant>
        <vt:lpwstr>_ENREF_188</vt:lpwstr>
      </vt:variant>
      <vt:variant>
        <vt:i4>7471167</vt:i4>
      </vt:variant>
      <vt:variant>
        <vt:i4>2101</vt:i4>
      </vt:variant>
      <vt:variant>
        <vt:i4>0</vt:i4>
      </vt:variant>
      <vt:variant>
        <vt:i4>5</vt:i4>
      </vt:variant>
      <vt:variant>
        <vt:lpwstr/>
      </vt:variant>
      <vt:variant>
        <vt:lpwstr>_ENREF_447</vt:lpwstr>
      </vt:variant>
      <vt:variant>
        <vt:i4>7733311</vt:i4>
      </vt:variant>
      <vt:variant>
        <vt:i4>2093</vt:i4>
      </vt:variant>
      <vt:variant>
        <vt:i4>0</vt:i4>
      </vt:variant>
      <vt:variant>
        <vt:i4>5</vt:i4>
      </vt:variant>
      <vt:variant>
        <vt:lpwstr/>
      </vt:variant>
      <vt:variant>
        <vt:lpwstr>_ENREF_344</vt:lpwstr>
      </vt:variant>
      <vt:variant>
        <vt:i4>7405625</vt:i4>
      </vt:variant>
      <vt:variant>
        <vt:i4>2085</vt:i4>
      </vt:variant>
      <vt:variant>
        <vt:i4>0</vt:i4>
      </vt:variant>
      <vt:variant>
        <vt:i4>5</vt:i4>
      </vt:variant>
      <vt:variant>
        <vt:lpwstr/>
      </vt:variant>
      <vt:variant>
        <vt:lpwstr>_ENREF_525</vt:lpwstr>
      </vt:variant>
      <vt:variant>
        <vt:i4>4784188</vt:i4>
      </vt:variant>
      <vt:variant>
        <vt:i4>2077</vt:i4>
      </vt:variant>
      <vt:variant>
        <vt:i4>0</vt:i4>
      </vt:variant>
      <vt:variant>
        <vt:i4>5</vt:i4>
      </vt:variant>
      <vt:variant>
        <vt:lpwstr/>
      </vt:variant>
      <vt:variant>
        <vt:lpwstr>_ENREF_87</vt:lpwstr>
      </vt:variant>
      <vt:variant>
        <vt:i4>7405625</vt:i4>
      </vt:variant>
      <vt:variant>
        <vt:i4>2069</vt:i4>
      </vt:variant>
      <vt:variant>
        <vt:i4>0</vt:i4>
      </vt:variant>
      <vt:variant>
        <vt:i4>5</vt:i4>
      </vt:variant>
      <vt:variant>
        <vt:lpwstr/>
      </vt:variant>
      <vt:variant>
        <vt:lpwstr>_ENREF_525</vt:lpwstr>
      </vt:variant>
      <vt:variant>
        <vt:i4>7798842</vt:i4>
      </vt:variant>
      <vt:variant>
        <vt:i4>2066</vt:i4>
      </vt:variant>
      <vt:variant>
        <vt:i4>0</vt:i4>
      </vt:variant>
      <vt:variant>
        <vt:i4>5</vt:i4>
      </vt:variant>
      <vt:variant>
        <vt:lpwstr/>
      </vt:variant>
      <vt:variant>
        <vt:lpwstr>_ENREF_315</vt:lpwstr>
      </vt:variant>
      <vt:variant>
        <vt:i4>7798834</vt:i4>
      </vt:variant>
      <vt:variant>
        <vt:i4>2058</vt:i4>
      </vt:variant>
      <vt:variant>
        <vt:i4>0</vt:i4>
      </vt:variant>
      <vt:variant>
        <vt:i4>5</vt:i4>
      </vt:variant>
      <vt:variant>
        <vt:lpwstr/>
      </vt:variant>
      <vt:variant>
        <vt:lpwstr>_ENREF_395</vt:lpwstr>
      </vt:variant>
      <vt:variant>
        <vt:i4>7471162</vt:i4>
      </vt:variant>
      <vt:variant>
        <vt:i4>2055</vt:i4>
      </vt:variant>
      <vt:variant>
        <vt:i4>0</vt:i4>
      </vt:variant>
      <vt:variant>
        <vt:i4>5</vt:i4>
      </vt:variant>
      <vt:variant>
        <vt:lpwstr/>
      </vt:variant>
      <vt:variant>
        <vt:lpwstr>_ENREF_112</vt:lpwstr>
      </vt:variant>
      <vt:variant>
        <vt:i4>7471162</vt:i4>
      </vt:variant>
      <vt:variant>
        <vt:i4>2047</vt:i4>
      </vt:variant>
      <vt:variant>
        <vt:i4>0</vt:i4>
      </vt:variant>
      <vt:variant>
        <vt:i4>5</vt:i4>
      </vt:variant>
      <vt:variant>
        <vt:lpwstr/>
      </vt:variant>
      <vt:variant>
        <vt:lpwstr>_ENREF_112</vt:lpwstr>
      </vt:variant>
      <vt:variant>
        <vt:i4>7471162</vt:i4>
      </vt:variant>
      <vt:variant>
        <vt:i4>2039</vt:i4>
      </vt:variant>
      <vt:variant>
        <vt:i4>0</vt:i4>
      </vt:variant>
      <vt:variant>
        <vt:i4>5</vt:i4>
      </vt:variant>
      <vt:variant>
        <vt:lpwstr/>
      </vt:variant>
      <vt:variant>
        <vt:lpwstr>_ENREF_112</vt:lpwstr>
      </vt:variant>
      <vt:variant>
        <vt:i4>7798834</vt:i4>
      </vt:variant>
      <vt:variant>
        <vt:i4>2031</vt:i4>
      </vt:variant>
      <vt:variant>
        <vt:i4>0</vt:i4>
      </vt:variant>
      <vt:variant>
        <vt:i4>5</vt:i4>
      </vt:variant>
      <vt:variant>
        <vt:lpwstr/>
      </vt:variant>
      <vt:variant>
        <vt:lpwstr>_ENREF_395</vt:lpwstr>
      </vt:variant>
      <vt:variant>
        <vt:i4>7471162</vt:i4>
      </vt:variant>
      <vt:variant>
        <vt:i4>2023</vt:i4>
      </vt:variant>
      <vt:variant>
        <vt:i4>0</vt:i4>
      </vt:variant>
      <vt:variant>
        <vt:i4>5</vt:i4>
      </vt:variant>
      <vt:variant>
        <vt:lpwstr/>
      </vt:variant>
      <vt:variant>
        <vt:lpwstr>_ENREF_112</vt:lpwstr>
      </vt:variant>
      <vt:variant>
        <vt:i4>7798834</vt:i4>
      </vt:variant>
      <vt:variant>
        <vt:i4>2015</vt:i4>
      </vt:variant>
      <vt:variant>
        <vt:i4>0</vt:i4>
      </vt:variant>
      <vt:variant>
        <vt:i4>5</vt:i4>
      </vt:variant>
      <vt:variant>
        <vt:lpwstr/>
      </vt:variant>
      <vt:variant>
        <vt:lpwstr>_ENREF_395</vt:lpwstr>
      </vt:variant>
      <vt:variant>
        <vt:i4>7471155</vt:i4>
      </vt:variant>
      <vt:variant>
        <vt:i4>2012</vt:i4>
      </vt:variant>
      <vt:variant>
        <vt:i4>0</vt:i4>
      </vt:variant>
      <vt:variant>
        <vt:i4>5</vt:i4>
      </vt:variant>
      <vt:variant>
        <vt:lpwstr/>
      </vt:variant>
      <vt:variant>
        <vt:lpwstr>_ENREF_281</vt:lpwstr>
      </vt:variant>
      <vt:variant>
        <vt:i4>7667775</vt:i4>
      </vt:variant>
      <vt:variant>
        <vt:i4>2004</vt:i4>
      </vt:variant>
      <vt:variant>
        <vt:i4>0</vt:i4>
      </vt:variant>
      <vt:variant>
        <vt:i4>5</vt:i4>
      </vt:variant>
      <vt:variant>
        <vt:lpwstr/>
      </vt:variant>
      <vt:variant>
        <vt:lpwstr>_ENREF_541</vt:lpwstr>
      </vt:variant>
      <vt:variant>
        <vt:i4>7471164</vt:i4>
      </vt:variant>
      <vt:variant>
        <vt:i4>2001</vt:i4>
      </vt:variant>
      <vt:variant>
        <vt:i4>0</vt:i4>
      </vt:variant>
      <vt:variant>
        <vt:i4>5</vt:i4>
      </vt:variant>
      <vt:variant>
        <vt:lpwstr/>
      </vt:variant>
      <vt:variant>
        <vt:lpwstr>_ENREF_271</vt:lpwstr>
      </vt:variant>
      <vt:variant>
        <vt:i4>7667769</vt:i4>
      </vt:variant>
      <vt:variant>
        <vt:i4>1998</vt:i4>
      </vt:variant>
      <vt:variant>
        <vt:i4>0</vt:i4>
      </vt:variant>
      <vt:variant>
        <vt:i4>5</vt:i4>
      </vt:variant>
      <vt:variant>
        <vt:lpwstr/>
      </vt:variant>
      <vt:variant>
        <vt:lpwstr>_ENREF_521</vt:lpwstr>
      </vt:variant>
      <vt:variant>
        <vt:i4>4718651</vt:i4>
      </vt:variant>
      <vt:variant>
        <vt:i4>1990</vt:i4>
      </vt:variant>
      <vt:variant>
        <vt:i4>0</vt:i4>
      </vt:variant>
      <vt:variant>
        <vt:i4>5</vt:i4>
      </vt:variant>
      <vt:variant>
        <vt:lpwstr/>
      </vt:variant>
      <vt:variant>
        <vt:lpwstr>_ENREF_90</vt:lpwstr>
      </vt:variant>
      <vt:variant>
        <vt:i4>7471162</vt:i4>
      </vt:variant>
      <vt:variant>
        <vt:i4>1987</vt:i4>
      </vt:variant>
      <vt:variant>
        <vt:i4>0</vt:i4>
      </vt:variant>
      <vt:variant>
        <vt:i4>5</vt:i4>
      </vt:variant>
      <vt:variant>
        <vt:lpwstr/>
      </vt:variant>
      <vt:variant>
        <vt:lpwstr>_ENREF_112</vt:lpwstr>
      </vt:variant>
      <vt:variant>
        <vt:i4>4587531</vt:i4>
      </vt:variant>
      <vt:variant>
        <vt:i4>1979</vt:i4>
      </vt:variant>
      <vt:variant>
        <vt:i4>0</vt:i4>
      </vt:variant>
      <vt:variant>
        <vt:i4>5</vt:i4>
      </vt:variant>
      <vt:variant>
        <vt:lpwstr/>
      </vt:variant>
      <vt:variant>
        <vt:lpwstr>_ENREF_7</vt:lpwstr>
      </vt:variant>
      <vt:variant>
        <vt:i4>4718651</vt:i4>
      </vt:variant>
      <vt:variant>
        <vt:i4>1971</vt:i4>
      </vt:variant>
      <vt:variant>
        <vt:i4>0</vt:i4>
      </vt:variant>
      <vt:variant>
        <vt:i4>5</vt:i4>
      </vt:variant>
      <vt:variant>
        <vt:lpwstr/>
      </vt:variant>
      <vt:variant>
        <vt:lpwstr>_ENREF_90</vt:lpwstr>
      </vt:variant>
      <vt:variant>
        <vt:i4>4718651</vt:i4>
      </vt:variant>
      <vt:variant>
        <vt:i4>1963</vt:i4>
      </vt:variant>
      <vt:variant>
        <vt:i4>0</vt:i4>
      </vt:variant>
      <vt:variant>
        <vt:i4>5</vt:i4>
      </vt:variant>
      <vt:variant>
        <vt:lpwstr/>
      </vt:variant>
      <vt:variant>
        <vt:lpwstr>_ENREF_90</vt:lpwstr>
      </vt:variant>
      <vt:variant>
        <vt:i4>7798834</vt:i4>
      </vt:variant>
      <vt:variant>
        <vt:i4>1955</vt:i4>
      </vt:variant>
      <vt:variant>
        <vt:i4>0</vt:i4>
      </vt:variant>
      <vt:variant>
        <vt:i4>5</vt:i4>
      </vt:variant>
      <vt:variant>
        <vt:lpwstr/>
      </vt:variant>
      <vt:variant>
        <vt:lpwstr>_ENREF_395</vt:lpwstr>
      </vt:variant>
      <vt:variant>
        <vt:i4>4718651</vt:i4>
      </vt:variant>
      <vt:variant>
        <vt:i4>1947</vt:i4>
      </vt:variant>
      <vt:variant>
        <vt:i4>0</vt:i4>
      </vt:variant>
      <vt:variant>
        <vt:i4>5</vt:i4>
      </vt:variant>
      <vt:variant>
        <vt:lpwstr/>
      </vt:variant>
      <vt:variant>
        <vt:lpwstr>_ENREF_90</vt:lpwstr>
      </vt:variant>
      <vt:variant>
        <vt:i4>7471162</vt:i4>
      </vt:variant>
      <vt:variant>
        <vt:i4>1944</vt:i4>
      </vt:variant>
      <vt:variant>
        <vt:i4>0</vt:i4>
      </vt:variant>
      <vt:variant>
        <vt:i4>5</vt:i4>
      </vt:variant>
      <vt:variant>
        <vt:lpwstr/>
      </vt:variant>
      <vt:variant>
        <vt:lpwstr>_ENREF_112</vt:lpwstr>
      </vt:variant>
      <vt:variant>
        <vt:i4>4718651</vt:i4>
      </vt:variant>
      <vt:variant>
        <vt:i4>1936</vt:i4>
      </vt:variant>
      <vt:variant>
        <vt:i4>0</vt:i4>
      </vt:variant>
      <vt:variant>
        <vt:i4>5</vt:i4>
      </vt:variant>
      <vt:variant>
        <vt:lpwstr/>
      </vt:variant>
      <vt:variant>
        <vt:lpwstr>_ENREF_90</vt:lpwstr>
      </vt:variant>
      <vt:variant>
        <vt:i4>7471162</vt:i4>
      </vt:variant>
      <vt:variant>
        <vt:i4>1928</vt:i4>
      </vt:variant>
      <vt:variant>
        <vt:i4>0</vt:i4>
      </vt:variant>
      <vt:variant>
        <vt:i4>5</vt:i4>
      </vt:variant>
      <vt:variant>
        <vt:lpwstr/>
      </vt:variant>
      <vt:variant>
        <vt:lpwstr>_ENREF_112</vt:lpwstr>
      </vt:variant>
      <vt:variant>
        <vt:i4>4718651</vt:i4>
      </vt:variant>
      <vt:variant>
        <vt:i4>1920</vt:i4>
      </vt:variant>
      <vt:variant>
        <vt:i4>0</vt:i4>
      </vt:variant>
      <vt:variant>
        <vt:i4>5</vt:i4>
      </vt:variant>
      <vt:variant>
        <vt:lpwstr/>
      </vt:variant>
      <vt:variant>
        <vt:lpwstr>_ENREF_90</vt:lpwstr>
      </vt:variant>
      <vt:variant>
        <vt:i4>4718651</vt:i4>
      </vt:variant>
      <vt:variant>
        <vt:i4>1912</vt:i4>
      </vt:variant>
      <vt:variant>
        <vt:i4>0</vt:i4>
      </vt:variant>
      <vt:variant>
        <vt:i4>5</vt:i4>
      </vt:variant>
      <vt:variant>
        <vt:lpwstr/>
      </vt:variant>
      <vt:variant>
        <vt:lpwstr>_ENREF_90</vt:lpwstr>
      </vt:variant>
      <vt:variant>
        <vt:i4>7798834</vt:i4>
      </vt:variant>
      <vt:variant>
        <vt:i4>1904</vt:i4>
      </vt:variant>
      <vt:variant>
        <vt:i4>0</vt:i4>
      </vt:variant>
      <vt:variant>
        <vt:i4>5</vt:i4>
      </vt:variant>
      <vt:variant>
        <vt:lpwstr/>
      </vt:variant>
      <vt:variant>
        <vt:lpwstr>_ENREF_395</vt:lpwstr>
      </vt:variant>
      <vt:variant>
        <vt:i4>7471162</vt:i4>
      </vt:variant>
      <vt:variant>
        <vt:i4>1901</vt:i4>
      </vt:variant>
      <vt:variant>
        <vt:i4>0</vt:i4>
      </vt:variant>
      <vt:variant>
        <vt:i4>5</vt:i4>
      </vt:variant>
      <vt:variant>
        <vt:lpwstr/>
      </vt:variant>
      <vt:variant>
        <vt:lpwstr>_ENREF_112</vt:lpwstr>
      </vt:variant>
      <vt:variant>
        <vt:i4>4718651</vt:i4>
      </vt:variant>
      <vt:variant>
        <vt:i4>1893</vt:i4>
      </vt:variant>
      <vt:variant>
        <vt:i4>0</vt:i4>
      </vt:variant>
      <vt:variant>
        <vt:i4>5</vt:i4>
      </vt:variant>
      <vt:variant>
        <vt:lpwstr/>
      </vt:variant>
      <vt:variant>
        <vt:lpwstr>_ENREF_90</vt:lpwstr>
      </vt:variant>
      <vt:variant>
        <vt:i4>7798834</vt:i4>
      </vt:variant>
      <vt:variant>
        <vt:i4>1890</vt:i4>
      </vt:variant>
      <vt:variant>
        <vt:i4>0</vt:i4>
      </vt:variant>
      <vt:variant>
        <vt:i4>5</vt:i4>
      </vt:variant>
      <vt:variant>
        <vt:lpwstr/>
      </vt:variant>
      <vt:variant>
        <vt:lpwstr>_ENREF_395</vt:lpwstr>
      </vt:variant>
      <vt:variant>
        <vt:i4>7471162</vt:i4>
      </vt:variant>
      <vt:variant>
        <vt:i4>1887</vt:i4>
      </vt:variant>
      <vt:variant>
        <vt:i4>0</vt:i4>
      </vt:variant>
      <vt:variant>
        <vt:i4>5</vt:i4>
      </vt:variant>
      <vt:variant>
        <vt:lpwstr/>
      </vt:variant>
      <vt:variant>
        <vt:lpwstr>_ENREF_112</vt:lpwstr>
      </vt:variant>
      <vt:variant>
        <vt:i4>7995442</vt:i4>
      </vt:variant>
      <vt:variant>
        <vt:i4>1879</vt:i4>
      </vt:variant>
      <vt:variant>
        <vt:i4>0</vt:i4>
      </vt:variant>
      <vt:variant>
        <vt:i4>5</vt:i4>
      </vt:variant>
      <vt:variant>
        <vt:lpwstr/>
      </vt:variant>
      <vt:variant>
        <vt:lpwstr>_ENREF_299</vt:lpwstr>
      </vt:variant>
      <vt:variant>
        <vt:i4>7798834</vt:i4>
      </vt:variant>
      <vt:variant>
        <vt:i4>1871</vt:i4>
      </vt:variant>
      <vt:variant>
        <vt:i4>0</vt:i4>
      </vt:variant>
      <vt:variant>
        <vt:i4>5</vt:i4>
      </vt:variant>
      <vt:variant>
        <vt:lpwstr/>
      </vt:variant>
      <vt:variant>
        <vt:lpwstr>_ENREF_395</vt:lpwstr>
      </vt:variant>
      <vt:variant>
        <vt:i4>7471162</vt:i4>
      </vt:variant>
      <vt:variant>
        <vt:i4>1868</vt:i4>
      </vt:variant>
      <vt:variant>
        <vt:i4>0</vt:i4>
      </vt:variant>
      <vt:variant>
        <vt:i4>5</vt:i4>
      </vt:variant>
      <vt:variant>
        <vt:lpwstr/>
      </vt:variant>
      <vt:variant>
        <vt:lpwstr>_ENREF_112</vt:lpwstr>
      </vt:variant>
      <vt:variant>
        <vt:i4>7405624</vt:i4>
      </vt:variant>
      <vt:variant>
        <vt:i4>1860</vt:i4>
      </vt:variant>
      <vt:variant>
        <vt:i4>0</vt:i4>
      </vt:variant>
      <vt:variant>
        <vt:i4>5</vt:i4>
      </vt:variant>
      <vt:variant>
        <vt:lpwstr/>
      </vt:variant>
      <vt:variant>
        <vt:lpwstr>_ENREF_232</vt:lpwstr>
      </vt:variant>
      <vt:variant>
        <vt:i4>4456506</vt:i4>
      </vt:variant>
      <vt:variant>
        <vt:i4>1852</vt:i4>
      </vt:variant>
      <vt:variant>
        <vt:i4>0</vt:i4>
      </vt:variant>
      <vt:variant>
        <vt:i4>5</vt:i4>
      </vt:variant>
      <vt:variant>
        <vt:lpwstr/>
      </vt:variant>
      <vt:variant>
        <vt:lpwstr>_ENREF_51</vt:lpwstr>
      </vt:variant>
      <vt:variant>
        <vt:i4>7864381</vt:i4>
      </vt:variant>
      <vt:variant>
        <vt:i4>1844</vt:i4>
      </vt:variant>
      <vt:variant>
        <vt:i4>0</vt:i4>
      </vt:variant>
      <vt:variant>
        <vt:i4>5</vt:i4>
      </vt:variant>
      <vt:variant>
        <vt:lpwstr/>
      </vt:variant>
      <vt:variant>
        <vt:lpwstr>_ENREF_168</vt:lpwstr>
      </vt:variant>
      <vt:variant>
        <vt:i4>7667769</vt:i4>
      </vt:variant>
      <vt:variant>
        <vt:i4>1836</vt:i4>
      </vt:variant>
      <vt:variant>
        <vt:i4>0</vt:i4>
      </vt:variant>
      <vt:variant>
        <vt:i4>5</vt:i4>
      </vt:variant>
      <vt:variant>
        <vt:lpwstr/>
      </vt:variant>
      <vt:variant>
        <vt:lpwstr>_ENREF_521</vt:lpwstr>
      </vt:variant>
      <vt:variant>
        <vt:i4>7340088</vt:i4>
      </vt:variant>
      <vt:variant>
        <vt:i4>1830</vt:i4>
      </vt:variant>
      <vt:variant>
        <vt:i4>0</vt:i4>
      </vt:variant>
      <vt:variant>
        <vt:i4>5</vt:i4>
      </vt:variant>
      <vt:variant>
        <vt:lpwstr/>
      </vt:variant>
      <vt:variant>
        <vt:lpwstr>_ENREF_435</vt:lpwstr>
      </vt:variant>
      <vt:variant>
        <vt:i4>4784190</vt:i4>
      </vt:variant>
      <vt:variant>
        <vt:i4>1822</vt:i4>
      </vt:variant>
      <vt:variant>
        <vt:i4>0</vt:i4>
      </vt:variant>
      <vt:variant>
        <vt:i4>5</vt:i4>
      </vt:variant>
      <vt:variant>
        <vt:lpwstr/>
      </vt:variant>
      <vt:variant>
        <vt:lpwstr>_ENREF_85</vt:lpwstr>
      </vt:variant>
      <vt:variant>
        <vt:i4>4522044</vt:i4>
      </vt:variant>
      <vt:variant>
        <vt:i4>1819</vt:i4>
      </vt:variant>
      <vt:variant>
        <vt:i4>0</vt:i4>
      </vt:variant>
      <vt:variant>
        <vt:i4>5</vt:i4>
      </vt:variant>
      <vt:variant>
        <vt:lpwstr/>
      </vt:variant>
      <vt:variant>
        <vt:lpwstr>_ENREF_47</vt:lpwstr>
      </vt:variant>
      <vt:variant>
        <vt:i4>7471165</vt:i4>
      </vt:variant>
      <vt:variant>
        <vt:i4>1816</vt:i4>
      </vt:variant>
      <vt:variant>
        <vt:i4>0</vt:i4>
      </vt:variant>
      <vt:variant>
        <vt:i4>5</vt:i4>
      </vt:variant>
      <vt:variant>
        <vt:lpwstr/>
      </vt:variant>
      <vt:variant>
        <vt:lpwstr>_ENREF_467</vt:lpwstr>
      </vt:variant>
      <vt:variant>
        <vt:i4>8060991</vt:i4>
      </vt:variant>
      <vt:variant>
        <vt:i4>1808</vt:i4>
      </vt:variant>
      <vt:variant>
        <vt:i4>0</vt:i4>
      </vt:variant>
      <vt:variant>
        <vt:i4>5</vt:i4>
      </vt:variant>
      <vt:variant>
        <vt:lpwstr/>
      </vt:variant>
      <vt:variant>
        <vt:lpwstr>_ENREF_349</vt:lpwstr>
      </vt:variant>
      <vt:variant>
        <vt:i4>4194362</vt:i4>
      </vt:variant>
      <vt:variant>
        <vt:i4>1805</vt:i4>
      </vt:variant>
      <vt:variant>
        <vt:i4>0</vt:i4>
      </vt:variant>
      <vt:variant>
        <vt:i4>5</vt:i4>
      </vt:variant>
      <vt:variant>
        <vt:lpwstr/>
      </vt:variant>
      <vt:variant>
        <vt:lpwstr>_ENREF_11</vt:lpwstr>
      </vt:variant>
      <vt:variant>
        <vt:i4>7471161</vt:i4>
      </vt:variant>
      <vt:variant>
        <vt:i4>1797</vt:i4>
      </vt:variant>
      <vt:variant>
        <vt:i4>0</vt:i4>
      </vt:variant>
      <vt:variant>
        <vt:i4>5</vt:i4>
      </vt:variant>
      <vt:variant>
        <vt:lpwstr/>
      </vt:variant>
      <vt:variant>
        <vt:lpwstr>_ENREF_526</vt:lpwstr>
      </vt:variant>
      <vt:variant>
        <vt:i4>7405630</vt:i4>
      </vt:variant>
      <vt:variant>
        <vt:i4>1789</vt:i4>
      </vt:variant>
      <vt:variant>
        <vt:i4>0</vt:i4>
      </vt:variant>
      <vt:variant>
        <vt:i4>5</vt:i4>
      </vt:variant>
      <vt:variant>
        <vt:lpwstr/>
      </vt:variant>
      <vt:variant>
        <vt:lpwstr>_ENREF_353</vt:lpwstr>
      </vt:variant>
      <vt:variant>
        <vt:i4>4390972</vt:i4>
      </vt:variant>
      <vt:variant>
        <vt:i4>1783</vt:i4>
      </vt:variant>
      <vt:variant>
        <vt:i4>0</vt:i4>
      </vt:variant>
      <vt:variant>
        <vt:i4>5</vt:i4>
      </vt:variant>
      <vt:variant>
        <vt:lpwstr/>
      </vt:variant>
      <vt:variant>
        <vt:lpwstr>_ENREF_27</vt:lpwstr>
      </vt:variant>
      <vt:variant>
        <vt:i4>7667769</vt:i4>
      </vt:variant>
      <vt:variant>
        <vt:i4>1775</vt:i4>
      </vt:variant>
      <vt:variant>
        <vt:i4>0</vt:i4>
      </vt:variant>
      <vt:variant>
        <vt:i4>5</vt:i4>
      </vt:variant>
      <vt:variant>
        <vt:lpwstr/>
      </vt:variant>
      <vt:variant>
        <vt:lpwstr>_ENREF_521</vt:lpwstr>
      </vt:variant>
      <vt:variant>
        <vt:i4>7536696</vt:i4>
      </vt:variant>
      <vt:variant>
        <vt:i4>1769</vt:i4>
      </vt:variant>
      <vt:variant>
        <vt:i4>0</vt:i4>
      </vt:variant>
      <vt:variant>
        <vt:i4>5</vt:i4>
      </vt:variant>
      <vt:variant>
        <vt:lpwstr/>
      </vt:variant>
      <vt:variant>
        <vt:lpwstr>_ENREF_537</vt:lpwstr>
      </vt:variant>
      <vt:variant>
        <vt:i4>7995452</vt:i4>
      </vt:variant>
      <vt:variant>
        <vt:i4>1761</vt:i4>
      </vt:variant>
      <vt:variant>
        <vt:i4>0</vt:i4>
      </vt:variant>
      <vt:variant>
        <vt:i4>5</vt:i4>
      </vt:variant>
      <vt:variant>
        <vt:lpwstr/>
      </vt:variant>
      <vt:variant>
        <vt:lpwstr>_ENREF_279</vt:lpwstr>
      </vt:variant>
      <vt:variant>
        <vt:i4>7471161</vt:i4>
      </vt:variant>
      <vt:variant>
        <vt:i4>1753</vt:i4>
      </vt:variant>
      <vt:variant>
        <vt:i4>0</vt:i4>
      </vt:variant>
      <vt:variant>
        <vt:i4>5</vt:i4>
      </vt:variant>
      <vt:variant>
        <vt:lpwstr/>
      </vt:variant>
      <vt:variant>
        <vt:lpwstr>_ENREF_526</vt:lpwstr>
      </vt:variant>
      <vt:variant>
        <vt:i4>7995452</vt:i4>
      </vt:variant>
      <vt:variant>
        <vt:i4>1750</vt:i4>
      </vt:variant>
      <vt:variant>
        <vt:i4>0</vt:i4>
      </vt:variant>
      <vt:variant>
        <vt:i4>5</vt:i4>
      </vt:variant>
      <vt:variant>
        <vt:lpwstr/>
      </vt:variant>
      <vt:variant>
        <vt:lpwstr>_ENREF_279</vt:lpwstr>
      </vt:variant>
      <vt:variant>
        <vt:i4>7602234</vt:i4>
      </vt:variant>
      <vt:variant>
        <vt:i4>1742</vt:i4>
      </vt:variant>
      <vt:variant>
        <vt:i4>0</vt:i4>
      </vt:variant>
      <vt:variant>
        <vt:i4>5</vt:i4>
      </vt:variant>
      <vt:variant>
        <vt:lpwstr/>
      </vt:variant>
      <vt:variant>
        <vt:lpwstr>_ENREF_217</vt:lpwstr>
      </vt:variant>
      <vt:variant>
        <vt:i4>7471161</vt:i4>
      </vt:variant>
      <vt:variant>
        <vt:i4>1739</vt:i4>
      </vt:variant>
      <vt:variant>
        <vt:i4>0</vt:i4>
      </vt:variant>
      <vt:variant>
        <vt:i4>5</vt:i4>
      </vt:variant>
      <vt:variant>
        <vt:lpwstr/>
      </vt:variant>
      <vt:variant>
        <vt:lpwstr>_ENREF_526</vt:lpwstr>
      </vt:variant>
      <vt:variant>
        <vt:i4>7536699</vt:i4>
      </vt:variant>
      <vt:variant>
        <vt:i4>1731</vt:i4>
      </vt:variant>
      <vt:variant>
        <vt:i4>0</vt:i4>
      </vt:variant>
      <vt:variant>
        <vt:i4>5</vt:i4>
      </vt:variant>
      <vt:variant>
        <vt:lpwstr/>
      </vt:variant>
      <vt:variant>
        <vt:lpwstr>_ENREF_507</vt:lpwstr>
      </vt:variant>
      <vt:variant>
        <vt:i4>4194362</vt:i4>
      </vt:variant>
      <vt:variant>
        <vt:i4>1723</vt:i4>
      </vt:variant>
      <vt:variant>
        <vt:i4>0</vt:i4>
      </vt:variant>
      <vt:variant>
        <vt:i4>5</vt:i4>
      </vt:variant>
      <vt:variant>
        <vt:lpwstr/>
      </vt:variant>
      <vt:variant>
        <vt:lpwstr>_ENREF_11</vt:lpwstr>
      </vt:variant>
      <vt:variant>
        <vt:i4>7340083</vt:i4>
      </vt:variant>
      <vt:variant>
        <vt:i4>1715</vt:i4>
      </vt:variant>
      <vt:variant>
        <vt:i4>0</vt:i4>
      </vt:variant>
      <vt:variant>
        <vt:i4>5</vt:i4>
      </vt:variant>
      <vt:variant>
        <vt:lpwstr/>
      </vt:variant>
      <vt:variant>
        <vt:lpwstr>_ENREF_283</vt:lpwstr>
      </vt:variant>
      <vt:variant>
        <vt:i4>7667773</vt:i4>
      </vt:variant>
      <vt:variant>
        <vt:i4>1709</vt:i4>
      </vt:variant>
      <vt:variant>
        <vt:i4>0</vt:i4>
      </vt:variant>
      <vt:variant>
        <vt:i4>5</vt:i4>
      </vt:variant>
      <vt:variant>
        <vt:lpwstr/>
      </vt:variant>
      <vt:variant>
        <vt:lpwstr>_ENREF_165</vt:lpwstr>
      </vt:variant>
      <vt:variant>
        <vt:i4>4194362</vt:i4>
      </vt:variant>
      <vt:variant>
        <vt:i4>1701</vt:i4>
      </vt:variant>
      <vt:variant>
        <vt:i4>0</vt:i4>
      </vt:variant>
      <vt:variant>
        <vt:i4>5</vt:i4>
      </vt:variant>
      <vt:variant>
        <vt:lpwstr/>
      </vt:variant>
      <vt:variant>
        <vt:lpwstr>_ENREF_11</vt:lpwstr>
      </vt:variant>
      <vt:variant>
        <vt:i4>8060991</vt:i4>
      </vt:variant>
      <vt:variant>
        <vt:i4>1693</vt:i4>
      </vt:variant>
      <vt:variant>
        <vt:i4>0</vt:i4>
      </vt:variant>
      <vt:variant>
        <vt:i4>5</vt:i4>
      </vt:variant>
      <vt:variant>
        <vt:lpwstr/>
      </vt:variant>
      <vt:variant>
        <vt:lpwstr>_ENREF_349</vt:lpwstr>
      </vt:variant>
      <vt:variant>
        <vt:i4>4194362</vt:i4>
      </vt:variant>
      <vt:variant>
        <vt:i4>1690</vt:i4>
      </vt:variant>
      <vt:variant>
        <vt:i4>0</vt:i4>
      </vt:variant>
      <vt:variant>
        <vt:i4>5</vt:i4>
      </vt:variant>
      <vt:variant>
        <vt:lpwstr/>
      </vt:variant>
      <vt:variant>
        <vt:lpwstr>_ENREF_11</vt:lpwstr>
      </vt:variant>
      <vt:variant>
        <vt:i4>7536696</vt:i4>
      </vt:variant>
      <vt:variant>
        <vt:i4>1682</vt:i4>
      </vt:variant>
      <vt:variant>
        <vt:i4>0</vt:i4>
      </vt:variant>
      <vt:variant>
        <vt:i4>5</vt:i4>
      </vt:variant>
      <vt:variant>
        <vt:lpwstr/>
      </vt:variant>
      <vt:variant>
        <vt:lpwstr>_ENREF_537</vt:lpwstr>
      </vt:variant>
      <vt:variant>
        <vt:i4>7340088</vt:i4>
      </vt:variant>
      <vt:variant>
        <vt:i4>1674</vt:i4>
      </vt:variant>
      <vt:variant>
        <vt:i4>0</vt:i4>
      </vt:variant>
      <vt:variant>
        <vt:i4>5</vt:i4>
      </vt:variant>
      <vt:variant>
        <vt:lpwstr/>
      </vt:variant>
      <vt:variant>
        <vt:lpwstr>_ENREF_435</vt:lpwstr>
      </vt:variant>
      <vt:variant>
        <vt:i4>7471165</vt:i4>
      </vt:variant>
      <vt:variant>
        <vt:i4>1666</vt:i4>
      </vt:variant>
      <vt:variant>
        <vt:i4>0</vt:i4>
      </vt:variant>
      <vt:variant>
        <vt:i4>5</vt:i4>
      </vt:variant>
      <vt:variant>
        <vt:lpwstr/>
      </vt:variant>
      <vt:variant>
        <vt:lpwstr>_ENREF_467</vt:lpwstr>
      </vt:variant>
      <vt:variant>
        <vt:i4>7536702</vt:i4>
      </vt:variant>
      <vt:variant>
        <vt:i4>1658</vt:i4>
      </vt:variant>
      <vt:variant>
        <vt:i4>0</vt:i4>
      </vt:variant>
      <vt:variant>
        <vt:i4>5</vt:i4>
      </vt:variant>
      <vt:variant>
        <vt:lpwstr/>
      </vt:variant>
      <vt:variant>
        <vt:lpwstr>_ENREF_456</vt:lpwstr>
      </vt:variant>
      <vt:variant>
        <vt:i4>7340093</vt:i4>
      </vt:variant>
      <vt:variant>
        <vt:i4>1650</vt:i4>
      </vt:variant>
      <vt:variant>
        <vt:i4>0</vt:i4>
      </vt:variant>
      <vt:variant>
        <vt:i4>5</vt:i4>
      </vt:variant>
      <vt:variant>
        <vt:lpwstr/>
      </vt:variant>
      <vt:variant>
        <vt:lpwstr>_ENREF_465</vt:lpwstr>
      </vt:variant>
      <vt:variant>
        <vt:i4>7798835</vt:i4>
      </vt:variant>
      <vt:variant>
        <vt:i4>1647</vt:i4>
      </vt:variant>
      <vt:variant>
        <vt:i4>0</vt:i4>
      </vt:variant>
      <vt:variant>
        <vt:i4>5</vt:i4>
      </vt:variant>
      <vt:variant>
        <vt:lpwstr/>
      </vt:variant>
      <vt:variant>
        <vt:lpwstr>_ENREF_284</vt:lpwstr>
      </vt:variant>
      <vt:variant>
        <vt:i4>7798846</vt:i4>
      </vt:variant>
      <vt:variant>
        <vt:i4>1639</vt:i4>
      </vt:variant>
      <vt:variant>
        <vt:i4>0</vt:i4>
      </vt:variant>
      <vt:variant>
        <vt:i4>5</vt:i4>
      </vt:variant>
      <vt:variant>
        <vt:lpwstr/>
      </vt:variant>
      <vt:variant>
        <vt:lpwstr>_ENREF_254</vt:lpwstr>
      </vt:variant>
      <vt:variant>
        <vt:i4>7340088</vt:i4>
      </vt:variant>
      <vt:variant>
        <vt:i4>1636</vt:i4>
      </vt:variant>
      <vt:variant>
        <vt:i4>0</vt:i4>
      </vt:variant>
      <vt:variant>
        <vt:i4>5</vt:i4>
      </vt:variant>
      <vt:variant>
        <vt:lpwstr/>
      </vt:variant>
      <vt:variant>
        <vt:lpwstr>_ENREF_233</vt:lpwstr>
      </vt:variant>
      <vt:variant>
        <vt:i4>7602236</vt:i4>
      </vt:variant>
      <vt:variant>
        <vt:i4>1628</vt:i4>
      </vt:variant>
      <vt:variant>
        <vt:i4>0</vt:i4>
      </vt:variant>
      <vt:variant>
        <vt:i4>5</vt:i4>
      </vt:variant>
      <vt:variant>
        <vt:lpwstr/>
      </vt:variant>
      <vt:variant>
        <vt:lpwstr>_ENREF_376</vt:lpwstr>
      </vt:variant>
      <vt:variant>
        <vt:i4>7536699</vt:i4>
      </vt:variant>
      <vt:variant>
        <vt:i4>1620</vt:i4>
      </vt:variant>
      <vt:variant>
        <vt:i4>0</vt:i4>
      </vt:variant>
      <vt:variant>
        <vt:i4>5</vt:i4>
      </vt:variant>
      <vt:variant>
        <vt:lpwstr/>
      </vt:variant>
      <vt:variant>
        <vt:lpwstr>_ENREF_507</vt:lpwstr>
      </vt:variant>
      <vt:variant>
        <vt:i4>4784189</vt:i4>
      </vt:variant>
      <vt:variant>
        <vt:i4>1612</vt:i4>
      </vt:variant>
      <vt:variant>
        <vt:i4>0</vt:i4>
      </vt:variant>
      <vt:variant>
        <vt:i4>5</vt:i4>
      </vt:variant>
      <vt:variant>
        <vt:lpwstr/>
      </vt:variant>
      <vt:variant>
        <vt:lpwstr>_ENREF_86</vt:lpwstr>
      </vt:variant>
      <vt:variant>
        <vt:i4>7733306</vt:i4>
      </vt:variant>
      <vt:variant>
        <vt:i4>1604</vt:i4>
      </vt:variant>
      <vt:variant>
        <vt:i4>0</vt:i4>
      </vt:variant>
      <vt:variant>
        <vt:i4>5</vt:i4>
      </vt:variant>
      <vt:variant>
        <vt:lpwstr/>
      </vt:variant>
      <vt:variant>
        <vt:lpwstr>_ENREF_512</vt:lpwstr>
      </vt:variant>
      <vt:variant>
        <vt:i4>4522044</vt:i4>
      </vt:variant>
      <vt:variant>
        <vt:i4>1596</vt:i4>
      </vt:variant>
      <vt:variant>
        <vt:i4>0</vt:i4>
      </vt:variant>
      <vt:variant>
        <vt:i4>5</vt:i4>
      </vt:variant>
      <vt:variant>
        <vt:lpwstr/>
      </vt:variant>
      <vt:variant>
        <vt:lpwstr>_ENREF_47</vt:lpwstr>
      </vt:variant>
      <vt:variant>
        <vt:i4>4784190</vt:i4>
      </vt:variant>
      <vt:variant>
        <vt:i4>1588</vt:i4>
      </vt:variant>
      <vt:variant>
        <vt:i4>0</vt:i4>
      </vt:variant>
      <vt:variant>
        <vt:i4>5</vt:i4>
      </vt:variant>
      <vt:variant>
        <vt:lpwstr/>
      </vt:variant>
      <vt:variant>
        <vt:lpwstr>_ENREF_85</vt:lpwstr>
      </vt:variant>
      <vt:variant>
        <vt:i4>7471165</vt:i4>
      </vt:variant>
      <vt:variant>
        <vt:i4>1580</vt:i4>
      </vt:variant>
      <vt:variant>
        <vt:i4>0</vt:i4>
      </vt:variant>
      <vt:variant>
        <vt:i4>5</vt:i4>
      </vt:variant>
      <vt:variant>
        <vt:lpwstr/>
      </vt:variant>
      <vt:variant>
        <vt:lpwstr>_ENREF_360</vt:lpwstr>
      </vt:variant>
      <vt:variant>
        <vt:i4>4456508</vt:i4>
      </vt:variant>
      <vt:variant>
        <vt:i4>1572</vt:i4>
      </vt:variant>
      <vt:variant>
        <vt:i4>0</vt:i4>
      </vt:variant>
      <vt:variant>
        <vt:i4>5</vt:i4>
      </vt:variant>
      <vt:variant>
        <vt:lpwstr/>
      </vt:variant>
      <vt:variant>
        <vt:lpwstr>_ENREF_57</vt:lpwstr>
      </vt:variant>
      <vt:variant>
        <vt:i4>4456509</vt:i4>
      </vt:variant>
      <vt:variant>
        <vt:i4>1564</vt:i4>
      </vt:variant>
      <vt:variant>
        <vt:i4>0</vt:i4>
      </vt:variant>
      <vt:variant>
        <vt:i4>5</vt:i4>
      </vt:variant>
      <vt:variant>
        <vt:lpwstr/>
      </vt:variant>
      <vt:variant>
        <vt:lpwstr>_ENREF_56</vt:lpwstr>
      </vt:variant>
      <vt:variant>
        <vt:i4>4194354</vt:i4>
      </vt:variant>
      <vt:variant>
        <vt:i4>1558</vt:i4>
      </vt:variant>
      <vt:variant>
        <vt:i4>0</vt:i4>
      </vt:variant>
      <vt:variant>
        <vt:i4>5</vt:i4>
      </vt:variant>
      <vt:variant>
        <vt:lpwstr/>
      </vt:variant>
      <vt:variant>
        <vt:lpwstr>_ENREF_19</vt:lpwstr>
      </vt:variant>
      <vt:variant>
        <vt:i4>7340093</vt:i4>
      </vt:variant>
      <vt:variant>
        <vt:i4>1550</vt:i4>
      </vt:variant>
      <vt:variant>
        <vt:i4>0</vt:i4>
      </vt:variant>
      <vt:variant>
        <vt:i4>5</vt:i4>
      </vt:variant>
      <vt:variant>
        <vt:lpwstr/>
      </vt:variant>
      <vt:variant>
        <vt:lpwstr>_ENREF_263</vt:lpwstr>
      </vt:variant>
      <vt:variant>
        <vt:i4>7667770</vt:i4>
      </vt:variant>
      <vt:variant>
        <vt:i4>1542</vt:i4>
      </vt:variant>
      <vt:variant>
        <vt:i4>0</vt:i4>
      </vt:variant>
      <vt:variant>
        <vt:i4>5</vt:i4>
      </vt:variant>
      <vt:variant>
        <vt:lpwstr/>
      </vt:variant>
      <vt:variant>
        <vt:lpwstr>_ENREF_511</vt:lpwstr>
      </vt:variant>
      <vt:variant>
        <vt:i4>7340093</vt:i4>
      </vt:variant>
      <vt:variant>
        <vt:i4>1534</vt:i4>
      </vt:variant>
      <vt:variant>
        <vt:i4>0</vt:i4>
      </vt:variant>
      <vt:variant>
        <vt:i4>5</vt:i4>
      </vt:variant>
      <vt:variant>
        <vt:lpwstr/>
      </vt:variant>
      <vt:variant>
        <vt:lpwstr>_ENREF_465</vt:lpwstr>
      </vt:variant>
      <vt:variant>
        <vt:i4>7995453</vt:i4>
      </vt:variant>
      <vt:variant>
        <vt:i4>1526</vt:i4>
      </vt:variant>
      <vt:variant>
        <vt:i4>0</vt:i4>
      </vt:variant>
      <vt:variant>
        <vt:i4>5</vt:i4>
      </vt:variant>
      <vt:variant>
        <vt:lpwstr/>
      </vt:variant>
      <vt:variant>
        <vt:lpwstr>_ENREF_368</vt:lpwstr>
      </vt:variant>
      <vt:variant>
        <vt:i4>7733307</vt:i4>
      </vt:variant>
      <vt:variant>
        <vt:i4>1523</vt:i4>
      </vt:variant>
      <vt:variant>
        <vt:i4>0</vt:i4>
      </vt:variant>
      <vt:variant>
        <vt:i4>5</vt:i4>
      </vt:variant>
      <vt:variant>
        <vt:lpwstr/>
      </vt:variant>
      <vt:variant>
        <vt:lpwstr>_ENREF_304</vt:lpwstr>
      </vt:variant>
      <vt:variant>
        <vt:i4>7405627</vt:i4>
      </vt:variant>
      <vt:variant>
        <vt:i4>1515</vt:i4>
      </vt:variant>
      <vt:variant>
        <vt:i4>0</vt:i4>
      </vt:variant>
      <vt:variant>
        <vt:i4>5</vt:i4>
      </vt:variant>
      <vt:variant>
        <vt:lpwstr/>
      </vt:variant>
      <vt:variant>
        <vt:lpwstr>_ENREF_101</vt:lpwstr>
      </vt:variant>
      <vt:variant>
        <vt:i4>7405627</vt:i4>
      </vt:variant>
      <vt:variant>
        <vt:i4>1512</vt:i4>
      </vt:variant>
      <vt:variant>
        <vt:i4>0</vt:i4>
      </vt:variant>
      <vt:variant>
        <vt:i4>5</vt:i4>
      </vt:variant>
      <vt:variant>
        <vt:lpwstr/>
      </vt:variant>
      <vt:variant>
        <vt:lpwstr>_ENREF_505</vt:lpwstr>
      </vt:variant>
      <vt:variant>
        <vt:i4>7733299</vt:i4>
      </vt:variant>
      <vt:variant>
        <vt:i4>1509</vt:i4>
      </vt:variant>
      <vt:variant>
        <vt:i4>0</vt:i4>
      </vt:variant>
      <vt:variant>
        <vt:i4>5</vt:i4>
      </vt:variant>
      <vt:variant>
        <vt:lpwstr/>
      </vt:variant>
      <vt:variant>
        <vt:lpwstr>_ENREF_285</vt:lpwstr>
      </vt:variant>
      <vt:variant>
        <vt:i4>7798842</vt:i4>
      </vt:variant>
      <vt:variant>
        <vt:i4>1506</vt:i4>
      </vt:variant>
      <vt:variant>
        <vt:i4>0</vt:i4>
      </vt:variant>
      <vt:variant>
        <vt:i4>5</vt:i4>
      </vt:variant>
      <vt:variant>
        <vt:lpwstr/>
      </vt:variant>
      <vt:variant>
        <vt:lpwstr>_ENREF_315</vt:lpwstr>
      </vt:variant>
      <vt:variant>
        <vt:i4>7667769</vt:i4>
      </vt:variant>
      <vt:variant>
        <vt:i4>1498</vt:i4>
      </vt:variant>
      <vt:variant>
        <vt:i4>0</vt:i4>
      </vt:variant>
      <vt:variant>
        <vt:i4>5</vt:i4>
      </vt:variant>
      <vt:variant>
        <vt:lpwstr/>
      </vt:variant>
      <vt:variant>
        <vt:lpwstr>_ENREF_226</vt:lpwstr>
      </vt:variant>
      <vt:variant>
        <vt:i4>7405619</vt:i4>
      </vt:variant>
      <vt:variant>
        <vt:i4>1490</vt:i4>
      </vt:variant>
      <vt:variant>
        <vt:i4>0</vt:i4>
      </vt:variant>
      <vt:variant>
        <vt:i4>5</vt:i4>
      </vt:variant>
      <vt:variant>
        <vt:lpwstr/>
      </vt:variant>
      <vt:variant>
        <vt:lpwstr>_ENREF_282</vt:lpwstr>
      </vt:variant>
      <vt:variant>
        <vt:i4>4390968</vt:i4>
      </vt:variant>
      <vt:variant>
        <vt:i4>1487</vt:i4>
      </vt:variant>
      <vt:variant>
        <vt:i4>0</vt:i4>
      </vt:variant>
      <vt:variant>
        <vt:i4>5</vt:i4>
      </vt:variant>
      <vt:variant>
        <vt:lpwstr/>
      </vt:variant>
      <vt:variant>
        <vt:lpwstr>_ENREF_23</vt:lpwstr>
      </vt:variant>
      <vt:variant>
        <vt:i4>7733307</vt:i4>
      </vt:variant>
      <vt:variant>
        <vt:i4>1479</vt:i4>
      </vt:variant>
      <vt:variant>
        <vt:i4>0</vt:i4>
      </vt:variant>
      <vt:variant>
        <vt:i4>5</vt:i4>
      </vt:variant>
      <vt:variant>
        <vt:lpwstr/>
      </vt:variant>
      <vt:variant>
        <vt:lpwstr>_ENREF_304</vt:lpwstr>
      </vt:variant>
      <vt:variant>
        <vt:i4>7995453</vt:i4>
      </vt:variant>
      <vt:variant>
        <vt:i4>1473</vt:i4>
      </vt:variant>
      <vt:variant>
        <vt:i4>0</vt:i4>
      </vt:variant>
      <vt:variant>
        <vt:i4>5</vt:i4>
      </vt:variant>
      <vt:variant>
        <vt:lpwstr/>
      </vt:variant>
      <vt:variant>
        <vt:lpwstr>_ENREF_368</vt:lpwstr>
      </vt:variant>
      <vt:variant>
        <vt:i4>7733311</vt:i4>
      </vt:variant>
      <vt:variant>
        <vt:i4>1467</vt:i4>
      </vt:variant>
      <vt:variant>
        <vt:i4>0</vt:i4>
      </vt:variant>
      <vt:variant>
        <vt:i4>5</vt:i4>
      </vt:variant>
      <vt:variant>
        <vt:lpwstr/>
      </vt:variant>
      <vt:variant>
        <vt:lpwstr>_ENREF_443</vt:lpwstr>
      </vt:variant>
      <vt:variant>
        <vt:i4>4390962</vt:i4>
      </vt:variant>
      <vt:variant>
        <vt:i4>1459</vt:i4>
      </vt:variant>
      <vt:variant>
        <vt:i4>0</vt:i4>
      </vt:variant>
      <vt:variant>
        <vt:i4>5</vt:i4>
      </vt:variant>
      <vt:variant>
        <vt:lpwstr/>
      </vt:variant>
      <vt:variant>
        <vt:lpwstr>_ENREF_29</vt:lpwstr>
      </vt:variant>
      <vt:variant>
        <vt:i4>4390974</vt:i4>
      </vt:variant>
      <vt:variant>
        <vt:i4>1453</vt:i4>
      </vt:variant>
      <vt:variant>
        <vt:i4>0</vt:i4>
      </vt:variant>
      <vt:variant>
        <vt:i4>5</vt:i4>
      </vt:variant>
      <vt:variant>
        <vt:lpwstr/>
      </vt:variant>
      <vt:variant>
        <vt:lpwstr>_ENREF_25</vt:lpwstr>
      </vt:variant>
      <vt:variant>
        <vt:i4>4194361</vt:i4>
      </vt:variant>
      <vt:variant>
        <vt:i4>1450</vt:i4>
      </vt:variant>
      <vt:variant>
        <vt:i4>0</vt:i4>
      </vt:variant>
      <vt:variant>
        <vt:i4>5</vt:i4>
      </vt:variant>
      <vt:variant>
        <vt:lpwstr/>
      </vt:variant>
      <vt:variant>
        <vt:lpwstr>_ENREF_12</vt:lpwstr>
      </vt:variant>
      <vt:variant>
        <vt:i4>4390974</vt:i4>
      </vt:variant>
      <vt:variant>
        <vt:i4>1442</vt:i4>
      </vt:variant>
      <vt:variant>
        <vt:i4>0</vt:i4>
      </vt:variant>
      <vt:variant>
        <vt:i4>5</vt:i4>
      </vt:variant>
      <vt:variant>
        <vt:lpwstr/>
      </vt:variant>
      <vt:variant>
        <vt:lpwstr>_ENREF_25</vt:lpwstr>
      </vt:variant>
      <vt:variant>
        <vt:i4>7471166</vt:i4>
      </vt:variant>
      <vt:variant>
        <vt:i4>1439</vt:i4>
      </vt:variant>
      <vt:variant>
        <vt:i4>0</vt:i4>
      </vt:variant>
      <vt:variant>
        <vt:i4>5</vt:i4>
      </vt:variant>
      <vt:variant>
        <vt:lpwstr/>
      </vt:variant>
      <vt:variant>
        <vt:lpwstr>_ENREF_152</vt:lpwstr>
      </vt:variant>
      <vt:variant>
        <vt:i4>4390974</vt:i4>
      </vt:variant>
      <vt:variant>
        <vt:i4>1431</vt:i4>
      </vt:variant>
      <vt:variant>
        <vt:i4>0</vt:i4>
      </vt:variant>
      <vt:variant>
        <vt:i4>5</vt:i4>
      </vt:variant>
      <vt:variant>
        <vt:lpwstr/>
      </vt:variant>
      <vt:variant>
        <vt:lpwstr>_ENREF_25</vt:lpwstr>
      </vt:variant>
      <vt:variant>
        <vt:i4>7340091</vt:i4>
      </vt:variant>
      <vt:variant>
        <vt:i4>1423</vt:i4>
      </vt:variant>
      <vt:variant>
        <vt:i4>0</vt:i4>
      </vt:variant>
      <vt:variant>
        <vt:i4>5</vt:i4>
      </vt:variant>
      <vt:variant>
        <vt:lpwstr/>
      </vt:variant>
      <vt:variant>
        <vt:lpwstr>_ENREF_405</vt:lpwstr>
      </vt:variant>
      <vt:variant>
        <vt:i4>7733306</vt:i4>
      </vt:variant>
      <vt:variant>
        <vt:i4>1417</vt:i4>
      </vt:variant>
      <vt:variant>
        <vt:i4>0</vt:i4>
      </vt:variant>
      <vt:variant>
        <vt:i4>5</vt:i4>
      </vt:variant>
      <vt:variant>
        <vt:lpwstr/>
      </vt:variant>
      <vt:variant>
        <vt:lpwstr>_ENREF_116</vt:lpwstr>
      </vt:variant>
      <vt:variant>
        <vt:i4>8192063</vt:i4>
      </vt:variant>
      <vt:variant>
        <vt:i4>1409</vt:i4>
      </vt:variant>
      <vt:variant>
        <vt:i4>0</vt:i4>
      </vt:variant>
      <vt:variant>
        <vt:i4>5</vt:i4>
      </vt:variant>
      <vt:variant>
        <vt:lpwstr/>
      </vt:variant>
      <vt:variant>
        <vt:lpwstr>_ENREF_549</vt:lpwstr>
      </vt:variant>
      <vt:variant>
        <vt:i4>7798840</vt:i4>
      </vt:variant>
      <vt:variant>
        <vt:i4>1401</vt:i4>
      </vt:variant>
      <vt:variant>
        <vt:i4>0</vt:i4>
      </vt:variant>
      <vt:variant>
        <vt:i4>5</vt:i4>
      </vt:variant>
      <vt:variant>
        <vt:lpwstr/>
      </vt:variant>
      <vt:variant>
        <vt:lpwstr>_ENREF_432</vt:lpwstr>
      </vt:variant>
      <vt:variant>
        <vt:i4>7536697</vt:i4>
      </vt:variant>
      <vt:variant>
        <vt:i4>1398</vt:i4>
      </vt:variant>
      <vt:variant>
        <vt:i4>0</vt:i4>
      </vt:variant>
      <vt:variant>
        <vt:i4>5</vt:i4>
      </vt:variant>
      <vt:variant>
        <vt:lpwstr/>
      </vt:variant>
      <vt:variant>
        <vt:lpwstr>_ENREF_123</vt:lpwstr>
      </vt:variant>
      <vt:variant>
        <vt:i4>7340083</vt:i4>
      </vt:variant>
      <vt:variant>
        <vt:i4>1395</vt:i4>
      </vt:variant>
      <vt:variant>
        <vt:i4>0</vt:i4>
      </vt:variant>
      <vt:variant>
        <vt:i4>5</vt:i4>
      </vt:variant>
      <vt:variant>
        <vt:lpwstr/>
      </vt:variant>
      <vt:variant>
        <vt:lpwstr>_ENREF_180</vt:lpwstr>
      </vt:variant>
      <vt:variant>
        <vt:i4>7536697</vt:i4>
      </vt:variant>
      <vt:variant>
        <vt:i4>1387</vt:i4>
      </vt:variant>
      <vt:variant>
        <vt:i4>0</vt:i4>
      </vt:variant>
      <vt:variant>
        <vt:i4>5</vt:i4>
      </vt:variant>
      <vt:variant>
        <vt:lpwstr/>
      </vt:variant>
      <vt:variant>
        <vt:lpwstr>_ENREF_123</vt:lpwstr>
      </vt:variant>
      <vt:variant>
        <vt:i4>7471163</vt:i4>
      </vt:variant>
      <vt:variant>
        <vt:i4>1381</vt:i4>
      </vt:variant>
      <vt:variant>
        <vt:i4>0</vt:i4>
      </vt:variant>
      <vt:variant>
        <vt:i4>5</vt:i4>
      </vt:variant>
      <vt:variant>
        <vt:lpwstr/>
      </vt:variant>
      <vt:variant>
        <vt:lpwstr>_ENREF_407</vt:lpwstr>
      </vt:variant>
      <vt:variant>
        <vt:i4>7340091</vt:i4>
      </vt:variant>
      <vt:variant>
        <vt:i4>1378</vt:i4>
      </vt:variant>
      <vt:variant>
        <vt:i4>0</vt:i4>
      </vt:variant>
      <vt:variant>
        <vt:i4>5</vt:i4>
      </vt:variant>
      <vt:variant>
        <vt:lpwstr/>
      </vt:variant>
      <vt:variant>
        <vt:lpwstr>_ENREF_405</vt:lpwstr>
      </vt:variant>
      <vt:variant>
        <vt:i4>4522046</vt:i4>
      </vt:variant>
      <vt:variant>
        <vt:i4>1370</vt:i4>
      </vt:variant>
      <vt:variant>
        <vt:i4>0</vt:i4>
      </vt:variant>
      <vt:variant>
        <vt:i4>5</vt:i4>
      </vt:variant>
      <vt:variant>
        <vt:lpwstr/>
      </vt:variant>
      <vt:variant>
        <vt:lpwstr>_ENREF_45</vt:lpwstr>
      </vt:variant>
      <vt:variant>
        <vt:i4>4784188</vt:i4>
      </vt:variant>
      <vt:variant>
        <vt:i4>1362</vt:i4>
      </vt:variant>
      <vt:variant>
        <vt:i4>0</vt:i4>
      </vt:variant>
      <vt:variant>
        <vt:i4>5</vt:i4>
      </vt:variant>
      <vt:variant>
        <vt:lpwstr/>
      </vt:variant>
      <vt:variant>
        <vt:lpwstr>_ENREF_87</vt:lpwstr>
      </vt:variant>
      <vt:variant>
        <vt:i4>7536691</vt:i4>
      </vt:variant>
      <vt:variant>
        <vt:i4>1354</vt:i4>
      </vt:variant>
      <vt:variant>
        <vt:i4>0</vt:i4>
      </vt:variant>
      <vt:variant>
        <vt:i4>5</vt:i4>
      </vt:variant>
      <vt:variant>
        <vt:lpwstr/>
      </vt:variant>
      <vt:variant>
        <vt:lpwstr>_ENREF_381</vt:lpwstr>
      </vt:variant>
      <vt:variant>
        <vt:i4>7405626</vt:i4>
      </vt:variant>
      <vt:variant>
        <vt:i4>1346</vt:i4>
      </vt:variant>
      <vt:variant>
        <vt:i4>0</vt:i4>
      </vt:variant>
      <vt:variant>
        <vt:i4>5</vt:i4>
      </vt:variant>
      <vt:variant>
        <vt:lpwstr/>
      </vt:variant>
      <vt:variant>
        <vt:lpwstr>_ENREF_313</vt:lpwstr>
      </vt:variant>
      <vt:variant>
        <vt:i4>4587581</vt:i4>
      </vt:variant>
      <vt:variant>
        <vt:i4>1338</vt:i4>
      </vt:variant>
      <vt:variant>
        <vt:i4>0</vt:i4>
      </vt:variant>
      <vt:variant>
        <vt:i4>5</vt:i4>
      </vt:variant>
      <vt:variant>
        <vt:lpwstr/>
      </vt:variant>
      <vt:variant>
        <vt:lpwstr>_ENREF_76</vt:lpwstr>
      </vt:variant>
      <vt:variant>
        <vt:i4>7536702</vt:i4>
      </vt:variant>
      <vt:variant>
        <vt:i4>1330</vt:i4>
      </vt:variant>
      <vt:variant>
        <vt:i4>0</vt:i4>
      </vt:variant>
      <vt:variant>
        <vt:i4>5</vt:i4>
      </vt:variant>
      <vt:variant>
        <vt:lpwstr/>
      </vt:variant>
      <vt:variant>
        <vt:lpwstr>_ENREF_351</vt:lpwstr>
      </vt:variant>
      <vt:variant>
        <vt:i4>4522043</vt:i4>
      </vt:variant>
      <vt:variant>
        <vt:i4>1322</vt:i4>
      </vt:variant>
      <vt:variant>
        <vt:i4>0</vt:i4>
      </vt:variant>
      <vt:variant>
        <vt:i4>5</vt:i4>
      </vt:variant>
      <vt:variant>
        <vt:lpwstr/>
      </vt:variant>
      <vt:variant>
        <vt:lpwstr>_ENREF_40</vt:lpwstr>
      </vt:variant>
      <vt:variant>
        <vt:i4>7667771</vt:i4>
      </vt:variant>
      <vt:variant>
        <vt:i4>1316</vt:i4>
      </vt:variant>
      <vt:variant>
        <vt:i4>0</vt:i4>
      </vt:variant>
      <vt:variant>
        <vt:i4>5</vt:i4>
      </vt:variant>
      <vt:variant>
        <vt:lpwstr/>
      </vt:variant>
      <vt:variant>
        <vt:lpwstr>_ENREF_307</vt:lpwstr>
      </vt:variant>
      <vt:variant>
        <vt:i4>7471155</vt:i4>
      </vt:variant>
      <vt:variant>
        <vt:i4>1310</vt:i4>
      </vt:variant>
      <vt:variant>
        <vt:i4>0</vt:i4>
      </vt:variant>
      <vt:variant>
        <vt:i4>5</vt:i4>
      </vt:variant>
      <vt:variant>
        <vt:lpwstr/>
      </vt:variant>
      <vt:variant>
        <vt:lpwstr>_ENREF_487</vt:lpwstr>
      </vt:variant>
      <vt:variant>
        <vt:i4>7536697</vt:i4>
      </vt:variant>
      <vt:variant>
        <vt:i4>1302</vt:i4>
      </vt:variant>
      <vt:variant>
        <vt:i4>0</vt:i4>
      </vt:variant>
      <vt:variant>
        <vt:i4>5</vt:i4>
      </vt:variant>
      <vt:variant>
        <vt:lpwstr/>
      </vt:variant>
      <vt:variant>
        <vt:lpwstr>_ENREF_123</vt:lpwstr>
      </vt:variant>
      <vt:variant>
        <vt:i4>7340093</vt:i4>
      </vt:variant>
      <vt:variant>
        <vt:i4>1296</vt:i4>
      </vt:variant>
      <vt:variant>
        <vt:i4>0</vt:i4>
      </vt:variant>
      <vt:variant>
        <vt:i4>5</vt:i4>
      </vt:variant>
      <vt:variant>
        <vt:lpwstr/>
      </vt:variant>
      <vt:variant>
        <vt:lpwstr>_ENREF_465</vt:lpwstr>
      </vt:variant>
      <vt:variant>
        <vt:i4>4194362</vt:i4>
      </vt:variant>
      <vt:variant>
        <vt:i4>1293</vt:i4>
      </vt:variant>
      <vt:variant>
        <vt:i4>0</vt:i4>
      </vt:variant>
      <vt:variant>
        <vt:i4>5</vt:i4>
      </vt:variant>
      <vt:variant>
        <vt:lpwstr/>
      </vt:variant>
      <vt:variant>
        <vt:lpwstr>_ENREF_11</vt:lpwstr>
      </vt:variant>
      <vt:variant>
        <vt:i4>7667771</vt:i4>
      </vt:variant>
      <vt:variant>
        <vt:i4>1285</vt:i4>
      </vt:variant>
      <vt:variant>
        <vt:i4>0</vt:i4>
      </vt:variant>
      <vt:variant>
        <vt:i4>5</vt:i4>
      </vt:variant>
      <vt:variant>
        <vt:lpwstr/>
      </vt:variant>
      <vt:variant>
        <vt:lpwstr>_ENREF_501</vt:lpwstr>
      </vt:variant>
      <vt:variant>
        <vt:i4>8060989</vt:i4>
      </vt:variant>
      <vt:variant>
        <vt:i4>1282</vt:i4>
      </vt:variant>
      <vt:variant>
        <vt:i4>0</vt:i4>
      </vt:variant>
      <vt:variant>
        <vt:i4>5</vt:i4>
      </vt:variant>
      <vt:variant>
        <vt:lpwstr/>
      </vt:variant>
      <vt:variant>
        <vt:lpwstr>_ENREF_268</vt:lpwstr>
      </vt:variant>
      <vt:variant>
        <vt:i4>4587577</vt:i4>
      </vt:variant>
      <vt:variant>
        <vt:i4>1274</vt:i4>
      </vt:variant>
      <vt:variant>
        <vt:i4>0</vt:i4>
      </vt:variant>
      <vt:variant>
        <vt:i4>5</vt:i4>
      </vt:variant>
      <vt:variant>
        <vt:lpwstr/>
      </vt:variant>
      <vt:variant>
        <vt:lpwstr>_ENREF_72</vt:lpwstr>
      </vt:variant>
      <vt:variant>
        <vt:i4>7536697</vt:i4>
      </vt:variant>
      <vt:variant>
        <vt:i4>1266</vt:i4>
      </vt:variant>
      <vt:variant>
        <vt:i4>0</vt:i4>
      </vt:variant>
      <vt:variant>
        <vt:i4>5</vt:i4>
      </vt:variant>
      <vt:variant>
        <vt:lpwstr/>
      </vt:variant>
      <vt:variant>
        <vt:lpwstr>_ENREF_123</vt:lpwstr>
      </vt:variant>
      <vt:variant>
        <vt:i4>7995453</vt:i4>
      </vt:variant>
      <vt:variant>
        <vt:i4>1263</vt:i4>
      </vt:variant>
      <vt:variant>
        <vt:i4>0</vt:i4>
      </vt:variant>
      <vt:variant>
        <vt:i4>5</vt:i4>
      </vt:variant>
      <vt:variant>
        <vt:lpwstr/>
      </vt:variant>
      <vt:variant>
        <vt:lpwstr>_ENREF_368</vt:lpwstr>
      </vt:variant>
      <vt:variant>
        <vt:i4>7536696</vt:i4>
      </vt:variant>
      <vt:variant>
        <vt:i4>1260</vt:i4>
      </vt:variant>
      <vt:variant>
        <vt:i4>0</vt:i4>
      </vt:variant>
      <vt:variant>
        <vt:i4>5</vt:i4>
      </vt:variant>
      <vt:variant>
        <vt:lpwstr/>
      </vt:variant>
      <vt:variant>
        <vt:lpwstr>_ENREF_436</vt:lpwstr>
      </vt:variant>
      <vt:variant>
        <vt:i4>7536696</vt:i4>
      </vt:variant>
      <vt:variant>
        <vt:i4>1252</vt:i4>
      </vt:variant>
      <vt:variant>
        <vt:i4>0</vt:i4>
      </vt:variant>
      <vt:variant>
        <vt:i4>5</vt:i4>
      </vt:variant>
      <vt:variant>
        <vt:lpwstr/>
      </vt:variant>
      <vt:variant>
        <vt:lpwstr>_ENREF_436</vt:lpwstr>
      </vt:variant>
      <vt:variant>
        <vt:i4>7733307</vt:i4>
      </vt:variant>
      <vt:variant>
        <vt:i4>1249</vt:i4>
      </vt:variant>
      <vt:variant>
        <vt:i4>0</vt:i4>
      </vt:variant>
      <vt:variant>
        <vt:i4>5</vt:i4>
      </vt:variant>
      <vt:variant>
        <vt:lpwstr/>
      </vt:variant>
      <vt:variant>
        <vt:lpwstr>_ENREF_304</vt:lpwstr>
      </vt:variant>
      <vt:variant>
        <vt:i4>7536696</vt:i4>
      </vt:variant>
      <vt:variant>
        <vt:i4>1241</vt:i4>
      </vt:variant>
      <vt:variant>
        <vt:i4>0</vt:i4>
      </vt:variant>
      <vt:variant>
        <vt:i4>5</vt:i4>
      </vt:variant>
      <vt:variant>
        <vt:lpwstr/>
      </vt:variant>
      <vt:variant>
        <vt:lpwstr>_ENREF_436</vt:lpwstr>
      </vt:variant>
      <vt:variant>
        <vt:i4>7733307</vt:i4>
      </vt:variant>
      <vt:variant>
        <vt:i4>1238</vt:i4>
      </vt:variant>
      <vt:variant>
        <vt:i4>0</vt:i4>
      </vt:variant>
      <vt:variant>
        <vt:i4>5</vt:i4>
      </vt:variant>
      <vt:variant>
        <vt:lpwstr/>
      </vt:variant>
      <vt:variant>
        <vt:lpwstr>_ENREF_304</vt:lpwstr>
      </vt:variant>
      <vt:variant>
        <vt:i4>7798834</vt:i4>
      </vt:variant>
      <vt:variant>
        <vt:i4>1230</vt:i4>
      </vt:variant>
      <vt:variant>
        <vt:i4>0</vt:i4>
      </vt:variant>
      <vt:variant>
        <vt:i4>5</vt:i4>
      </vt:variant>
      <vt:variant>
        <vt:lpwstr/>
      </vt:variant>
      <vt:variant>
        <vt:lpwstr>_ENREF_294</vt:lpwstr>
      </vt:variant>
      <vt:variant>
        <vt:i4>4653115</vt:i4>
      </vt:variant>
      <vt:variant>
        <vt:i4>1227</vt:i4>
      </vt:variant>
      <vt:variant>
        <vt:i4>0</vt:i4>
      </vt:variant>
      <vt:variant>
        <vt:i4>5</vt:i4>
      </vt:variant>
      <vt:variant>
        <vt:lpwstr/>
      </vt:variant>
      <vt:variant>
        <vt:lpwstr>_ENREF_60</vt:lpwstr>
      </vt:variant>
      <vt:variant>
        <vt:i4>7536690</vt:i4>
      </vt:variant>
      <vt:variant>
        <vt:i4>1219</vt:i4>
      </vt:variant>
      <vt:variant>
        <vt:i4>0</vt:i4>
      </vt:variant>
      <vt:variant>
        <vt:i4>5</vt:i4>
      </vt:variant>
      <vt:variant>
        <vt:lpwstr/>
      </vt:variant>
      <vt:variant>
        <vt:lpwstr>_ENREF_290</vt:lpwstr>
      </vt:variant>
      <vt:variant>
        <vt:i4>4194362</vt:i4>
      </vt:variant>
      <vt:variant>
        <vt:i4>1213</vt:i4>
      </vt:variant>
      <vt:variant>
        <vt:i4>0</vt:i4>
      </vt:variant>
      <vt:variant>
        <vt:i4>5</vt:i4>
      </vt:variant>
      <vt:variant>
        <vt:lpwstr/>
      </vt:variant>
      <vt:variant>
        <vt:lpwstr>_ENREF_11</vt:lpwstr>
      </vt:variant>
      <vt:variant>
        <vt:i4>8060988</vt:i4>
      </vt:variant>
      <vt:variant>
        <vt:i4>1210</vt:i4>
      </vt:variant>
      <vt:variant>
        <vt:i4>0</vt:i4>
      </vt:variant>
      <vt:variant>
        <vt:i4>5</vt:i4>
      </vt:variant>
      <vt:variant>
        <vt:lpwstr/>
      </vt:variant>
      <vt:variant>
        <vt:lpwstr>_ENREF_379</vt:lpwstr>
      </vt:variant>
      <vt:variant>
        <vt:i4>7995442</vt:i4>
      </vt:variant>
      <vt:variant>
        <vt:i4>1202</vt:i4>
      </vt:variant>
      <vt:variant>
        <vt:i4>0</vt:i4>
      </vt:variant>
      <vt:variant>
        <vt:i4>5</vt:i4>
      </vt:variant>
      <vt:variant>
        <vt:lpwstr/>
      </vt:variant>
      <vt:variant>
        <vt:lpwstr>_ENREF_398</vt:lpwstr>
      </vt:variant>
      <vt:variant>
        <vt:i4>7798846</vt:i4>
      </vt:variant>
      <vt:variant>
        <vt:i4>1194</vt:i4>
      </vt:variant>
      <vt:variant>
        <vt:i4>0</vt:i4>
      </vt:variant>
      <vt:variant>
        <vt:i4>5</vt:i4>
      </vt:variant>
      <vt:variant>
        <vt:lpwstr/>
      </vt:variant>
      <vt:variant>
        <vt:lpwstr>_ENREF_157</vt:lpwstr>
      </vt:variant>
      <vt:variant>
        <vt:i4>7471161</vt:i4>
      </vt:variant>
      <vt:variant>
        <vt:i4>1186</vt:i4>
      </vt:variant>
      <vt:variant>
        <vt:i4>0</vt:i4>
      </vt:variant>
      <vt:variant>
        <vt:i4>5</vt:i4>
      </vt:variant>
      <vt:variant>
        <vt:lpwstr/>
      </vt:variant>
      <vt:variant>
        <vt:lpwstr>_ENREF_427</vt:lpwstr>
      </vt:variant>
      <vt:variant>
        <vt:i4>4325387</vt:i4>
      </vt:variant>
      <vt:variant>
        <vt:i4>1183</vt:i4>
      </vt:variant>
      <vt:variant>
        <vt:i4>0</vt:i4>
      </vt:variant>
      <vt:variant>
        <vt:i4>5</vt:i4>
      </vt:variant>
      <vt:variant>
        <vt:lpwstr/>
      </vt:variant>
      <vt:variant>
        <vt:lpwstr>_ENREF_3</vt:lpwstr>
      </vt:variant>
      <vt:variant>
        <vt:i4>4390973</vt:i4>
      </vt:variant>
      <vt:variant>
        <vt:i4>1175</vt:i4>
      </vt:variant>
      <vt:variant>
        <vt:i4>0</vt:i4>
      </vt:variant>
      <vt:variant>
        <vt:i4>5</vt:i4>
      </vt:variant>
      <vt:variant>
        <vt:lpwstr/>
      </vt:variant>
      <vt:variant>
        <vt:lpwstr>_ENREF_26</vt:lpwstr>
      </vt:variant>
      <vt:variant>
        <vt:i4>4718650</vt:i4>
      </vt:variant>
      <vt:variant>
        <vt:i4>1167</vt:i4>
      </vt:variant>
      <vt:variant>
        <vt:i4>0</vt:i4>
      </vt:variant>
      <vt:variant>
        <vt:i4>5</vt:i4>
      </vt:variant>
      <vt:variant>
        <vt:lpwstr/>
      </vt:variant>
      <vt:variant>
        <vt:lpwstr>_ENREF_91</vt:lpwstr>
      </vt:variant>
      <vt:variant>
        <vt:i4>7405631</vt:i4>
      </vt:variant>
      <vt:variant>
        <vt:i4>1164</vt:i4>
      </vt:variant>
      <vt:variant>
        <vt:i4>0</vt:i4>
      </vt:variant>
      <vt:variant>
        <vt:i4>5</vt:i4>
      </vt:variant>
      <vt:variant>
        <vt:lpwstr/>
      </vt:variant>
      <vt:variant>
        <vt:lpwstr>_ENREF_343</vt:lpwstr>
      </vt:variant>
      <vt:variant>
        <vt:i4>7995453</vt:i4>
      </vt:variant>
      <vt:variant>
        <vt:i4>1156</vt:i4>
      </vt:variant>
      <vt:variant>
        <vt:i4>0</vt:i4>
      </vt:variant>
      <vt:variant>
        <vt:i4>5</vt:i4>
      </vt:variant>
      <vt:variant>
        <vt:lpwstr/>
      </vt:variant>
      <vt:variant>
        <vt:lpwstr>_ENREF_368</vt:lpwstr>
      </vt:variant>
      <vt:variant>
        <vt:i4>4194362</vt:i4>
      </vt:variant>
      <vt:variant>
        <vt:i4>1153</vt:i4>
      </vt:variant>
      <vt:variant>
        <vt:i4>0</vt:i4>
      </vt:variant>
      <vt:variant>
        <vt:i4>5</vt:i4>
      </vt:variant>
      <vt:variant>
        <vt:lpwstr/>
      </vt:variant>
      <vt:variant>
        <vt:lpwstr>_ENREF_11</vt:lpwstr>
      </vt:variant>
      <vt:variant>
        <vt:i4>7536696</vt:i4>
      </vt:variant>
      <vt:variant>
        <vt:i4>1150</vt:i4>
      </vt:variant>
      <vt:variant>
        <vt:i4>0</vt:i4>
      </vt:variant>
      <vt:variant>
        <vt:i4>5</vt:i4>
      </vt:variant>
      <vt:variant>
        <vt:lpwstr/>
      </vt:variant>
      <vt:variant>
        <vt:lpwstr>_ENREF_436</vt:lpwstr>
      </vt:variant>
      <vt:variant>
        <vt:i4>7602232</vt:i4>
      </vt:variant>
      <vt:variant>
        <vt:i4>1147</vt:i4>
      </vt:variant>
      <vt:variant>
        <vt:i4>0</vt:i4>
      </vt:variant>
      <vt:variant>
        <vt:i4>5</vt:i4>
      </vt:variant>
      <vt:variant>
        <vt:lpwstr/>
      </vt:variant>
      <vt:variant>
        <vt:lpwstr>_ENREF_530</vt:lpwstr>
      </vt:variant>
      <vt:variant>
        <vt:i4>7798847</vt:i4>
      </vt:variant>
      <vt:variant>
        <vt:i4>1139</vt:i4>
      </vt:variant>
      <vt:variant>
        <vt:i4>0</vt:i4>
      </vt:variant>
      <vt:variant>
        <vt:i4>5</vt:i4>
      </vt:variant>
      <vt:variant>
        <vt:lpwstr/>
      </vt:variant>
      <vt:variant>
        <vt:lpwstr>_ENREF_345</vt:lpwstr>
      </vt:variant>
      <vt:variant>
        <vt:i4>4784187</vt:i4>
      </vt:variant>
      <vt:variant>
        <vt:i4>1133</vt:i4>
      </vt:variant>
      <vt:variant>
        <vt:i4>0</vt:i4>
      </vt:variant>
      <vt:variant>
        <vt:i4>5</vt:i4>
      </vt:variant>
      <vt:variant>
        <vt:lpwstr/>
      </vt:variant>
      <vt:variant>
        <vt:lpwstr>_ENREF_80</vt:lpwstr>
      </vt:variant>
      <vt:variant>
        <vt:i4>7995453</vt:i4>
      </vt:variant>
      <vt:variant>
        <vt:i4>1125</vt:i4>
      </vt:variant>
      <vt:variant>
        <vt:i4>0</vt:i4>
      </vt:variant>
      <vt:variant>
        <vt:i4>5</vt:i4>
      </vt:variant>
      <vt:variant>
        <vt:lpwstr/>
      </vt:variant>
      <vt:variant>
        <vt:lpwstr>_ENREF_368</vt:lpwstr>
      </vt:variant>
      <vt:variant>
        <vt:i4>4390968</vt:i4>
      </vt:variant>
      <vt:variant>
        <vt:i4>1122</vt:i4>
      </vt:variant>
      <vt:variant>
        <vt:i4>0</vt:i4>
      </vt:variant>
      <vt:variant>
        <vt:i4>5</vt:i4>
      </vt:variant>
      <vt:variant>
        <vt:lpwstr/>
      </vt:variant>
      <vt:variant>
        <vt:lpwstr>_ENREF_23</vt:lpwstr>
      </vt:variant>
      <vt:variant>
        <vt:i4>7536696</vt:i4>
      </vt:variant>
      <vt:variant>
        <vt:i4>1119</vt:i4>
      </vt:variant>
      <vt:variant>
        <vt:i4>0</vt:i4>
      </vt:variant>
      <vt:variant>
        <vt:i4>5</vt:i4>
      </vt:variant>
      <vt:variant>
        <vt:lpwstr/>
      </vt:variant>
      <vt:variant>
        <vt:lpwstr>_ENREF_436</vt:lpwstr>
      </vt:variant>
      <vt:variant>
        <vt:i4>7733298</vt:i4>
      </vt:variant>
      <vt:variant>
        <vt:i4>1111</vt:i4>
      </vt:variant>
      <vt:variant>
        <vt:i4>0</vt:i4>
      </vt:variant>
      <vt:variant>
        <vt:i4>5</vt:i4>
      </vt:variant>
      <vt:variant>
        <vt:lpwstr/>
      </vt:variant>
      <vt:variant>
        <vt:lpwstr>_ENREF_295</vt:lpwstr>
      </vt:variant>
      <vt:variant>
        <vt:i4>7667770</vt:i4>
      </vt:variant>
      <vt:variant>
        <vt:i4>1103</vt:i4>
      </vt:variant>
      <vt:variant>
        <vt:i4>0</vt:i4>
      </vt:variant>
      <vt:variant>
        <vt:i4>5</vt:i4>
      </vt:variant>
      <vt:variant>
        <vt:lpwstr/>
      </vt:variant>
      <vt:variant>
        <vt:lpwstr>_ENREF_216</vt:lpwstr>
      </vt:variant>
      <vt:variant>
        <vt:i4>7667768</vt:i4>
      </vt:variant>
      <vt:variant>
        <vt:i4>1097</vt:i4>
      </vt:variant>
      <vt:variant>
        <vt:i4>0</vt:i4>
      </vt:variant>
      <vt:variant>
        <vt:i4>5</vt:i4>
      </vt:variant>
      <vt:variant>
        <vt:lpwstr/>
      </vt:variant>
      <vt:variant>
        <vt:lpwstr>_ENREF_531</vt:lpwstr>
      </vt:variant>
      <vt:variant>
        <vt:i4>4718654</vt:i4>
      </vt:variant>
      <vt:variant>
        <vt:i4>1089</vt:i4>
      </vt:variant>
      <vt:variant>
        <vt:i4>0</vt:i4>
      </vt:variant>
      <vt:variant>
        <vt:i4>5</vt:i4>
      </vt:variant>
      <vt:variant>
        <vt:lpwstr/>
      </vt:variant>
      <vt:variant>
        <vt:lpwstr>_ENREF_95</vt:lpwstr>
      </vt:variant>
      <vt:variant>
        <vt:i4>4718654</vt:i4>
      </vt:variant>
      <vt:variant>
        <vt:i4>1081</vt:i4>
      </vt:variant>
      <vt:variant>
        <vt:i4>0</vt:i4>
      </vt:variant>
      <vt:variant>
        <vt:i4>5</vt:i4>
      </vt:variant>
      <vt:variant>
        <vt:lpwstr/>
      </vt:variant>
      <vt:variant>
        <vt:lpwstr>_ENREF_95</vt:lpwstr>
      </vt:variant>
      <vt:variant>
        <vt:i4>8060987</vt:i4>
      </vt:variant>
      <vt:variant>
        <vt:i4>1073</vt:i4>
      </vt:variant>
      <vt:variant>
        <vt:i4>0</vt:i4>
      </vt:variant>
      <vt:variant>
        <vt:i4>5</vt:i4>
      </vt:variant>
      <vt:variant>
        <vt:lpwstr/>
      </vt:variant>
      <vt:variant>
        <vt:lpwstr>_ENREF_309</vt:lpwstr>
      </vt:variant>
      <vt:variant>
        <vt:i4>7602226</vt:i4>
      </vt:variant>
      <vt:variant>
        <vt:i4>1070</vt:i4>
      </vt:variant>
      <vt:variant>
        <vt:i4>0</vt:i4>
      </vt:variant>
      <vt:variant>
        <vt:i4>5</vt:i4>
      </vt:variant>
      <vt:variant>
        <vt:lpwstr/>
      </vt:variant>
      <vt:variant>
        <vt:lpwstr>_ENREF_194</vt:lpwstr>
      </vt:variant>
      <vt:variant>
        <vt:i4>8060987</vt:i4>
      </vt:variant>
      <vt:variant>
        <vt:i4>1062</vt:i4>
      </vt:variant>
      <vt:variant>
        <vt:i4>0</vt:i4>
      </vt:variant>
      <vt:variant>
        <vt:i4>5</vt:i4>
      </vt:variant>
      <vt:variant>
        <vt:lpwstr/>
      </vt:variant>
      <vt:variant>
        <vt:lpwstr>_ENREF_309</vt:lpwstr>
      </vt:variant>
      <vt:variant>
        <vt:i4>7405628</vt:i4>
      </vt:variant>
      <vt:variant>
        <vt:i4>1059</vt:i4>
      </vt:variant>
      <vt:variant>
        <vt:i4>0</vt:i4>
      </vt:variant>
      <vt:variant>
        <vt:i4>5</vt:i4>
      </vt:variant>
      <vt:variant>
        <vt:lpwstr/>
      </vt:variant>
      <vt:variant>
        <vt:lpwstr>_ENREF_474</vt:lpwstr>
      </vt:variant>
      <vt:variant>
        <vt:i4>8060987</vt:i4>
      </vt:variant>
      <vt:variant>
        <vt:i4>1051</vt:i4>
      </vt:variant>
      <vt:variant>
        <vt:i4>0</vt:i4>
      </vt:variant>
      <vt:variant>
        <vt:i4>5</vt:i4>
      </vt:variant>
      <vt:variant>
        <vt:lpwstr/>
      </vt:variant>
      <vt:variant>
        <vt:lpwstr>_ENREF_309</vt:lpwstr>
      </vt:variant>
      <vt:variant>
        <vt:i4>7667772</vt:i4>
      </vt:variant>
      <vt:variant>
        <vt:i4>1045</vt:i4>
      </vt:variant>
      <vt:variant>
        <vt:i4>0</vt:i4>
      </vt:variant>
      <vt:variant>
        <vt:i4>5</vt:i4>
      </vt:variant>
      <vt:variant>
        <vt:lpwstr/>
      </vt:variant>
      <vt:variant>
        <vt:lpwstr>_ENREF_276</vt:lpwstr>
      </vt:variant>
      <vt:variant>
        <vt:i4>7733305</vt:i4>
      </vt:variant>
      <vt:variant>
        <vt:i4>1042</vt:i4>
      </vt:variant>
      <vt:variant>
        <vt:i4>0</vt:i4>
      </vt:variant>
      <vt:variant>
        <vt:i4>5</vt:i4>
      </vt:variant>
      <vt:variant>
        <vt:lpwstr/>
      </vt:variant>
      <vt:variant>
        <vt:lpwstr>_ENREF_225</vt:lpwstr>
      </vt:variant>
      <vt:variant>
        <vt:i4>7405630</vt:i4>
      </vt:variant>
      <vt:variant>
        <vt:i4>1034</vt:i4>
      </vt:variant>
      <vt:variant>
        <vt:i4>0</vt:i4>
      </vt:variant>
      <vt:variant>
        <vt:i4>5</vt:i4>
      </vt:variant>
      <vt:variant>
        <vt:lpwstr/>
      </vt:variant>
      <vt:variant>
        <vt:lpwstr>_ENREF_555</vt:lpwstr>
      </vt:variant>
      <vt:variant>
        <vt:i4>7733305</vt:i4>
      </vt:variant>
      <vt:variant>
        <vt:i4>1028</vt:i4>
      </vt:variant>
      <vt:variant>
        <vt:i4>0</vt:i4>
      </vt:variant>
      <vt:variant>
        <vt:i4>5</vt:i4>
      </vt:variant>
      <vt:variant>
        <vt:lpwstr/>
      </vt:variant>
      <vt:variant>
        <vt:lpwstr>_ENREF_225</vt:lpwstr>
      </vt:variant>
      <vt:variant>
        <vt:i4>7471165</vt:i4>
      </vt:variant>
      <vt:variant>
        <vt:i4>1022</vt:i4>
      </vt:variant>
      <vt:variant>
        <vt:i4>0</vt:i4>
      </vt:variant>
      <vt:variant>
        <vt:i4>5</vt:i4>
      </vt:variant>
      <vt:variant>
        <vt:lpwstr/>
      </vt:variant>
      <vt:variant>
        <vt:lpwstr>_ENREF_261</vt:lpwstr>
      </vt:variant>
      <vt:variant>
        <vt:i4>7995454</vt:i4>
      </vt:variant>
      <vt:variant>
        <vt:i4>1016</vt:i4>
      </vt:variant>
      <vt:variant>
        <vt:i4>0</vt:i4>
      </vt:variant>
      <vt:variant>
        <vt:i4>5</vt:i4>
      </vt:variant>
      <vt:variant>
        <vt:lpwstr/>
      </vt:variant>
      <vt:variant>
        <vt:lpwstr>_ENREF_259</vt:lpwstr>
      </vt:variant>
      <vt:variant>
        <vt:i4>7602237</vt:i4>
      </vt:variant>
      <vt:variant>
        <vt:i4>1013</vt:i4>
      </vt:variant>
      <vt:variant>
        <vt:i4>0</vt:i4>
      </vt:variant>
      <vt:variant>
        <vt:i4>5</vt:i4>
      </vt:variant>
      <vt:variant>
        <vt:lpwstr/>
      </vt:variant>
      <vt:variant>
        <vt:lpwstr>_ENREF_164</vt:lpwstr>
      </vt:variant>
      <vt:variant>
        <vt:i4>4456505</vt:i4>
      </vt:variant>
      <vt:variant>
        <vt:i4>1010</vt:i4>
      </vt:variant>
      <vt:variant>
        <vt:i4>0</vt:i4>
      </vt:variant>
      <vt:variant>
        <vt:i4>5</vt:i4>
      </vt:variant>
      <vt:variant>
        <vt:lpwstr/>
      </vt:variant>
      <vt:variant>
        <vt:lpwstr>_ENREF_52</vt:lpwstr>
      </vt:variant>
      <vt:variant>
        <vt:i4>7733308</vt:i4>
      </vt:variant>
      <vt:variant>
        <vt:i4>1002</vt:i4>
      </vt:variant>
      <vt:variant>
        <vt:i4>0</vt:i4>
      </vt:variant>
      <vt:variant>
        <vt:i4>5</vt:i4>
      </vt:variant>
      <vt:variant>
        <vt:lpwstr/>
      </vt:variant>
      <vt:variant>
        <vt:lpwstr>_ENREF_473</vt:lpwstr>
      </vt:variant>
      <vt:variant>
        <vt:i4>7667771</vt:i4>
      </vt:variant>
      <vt:variant>
        <vt:i4>996</vt:i4>
      </vt:variant>
      <vt:variant>
        <vt:i4>0</vt:i4>
      </vt:variant>
      <vt:variant>
        <vt:i4>5</vt:i4>
      </vt:variant>
      <vt:variant>
        <vt:lpwstr/>
      </vt:variant>
      <vt:variant>
        <vt:lpwstr>_ENREF_105</vt:lpwstr>
      </vt:variant>
      <vt:variant>
        <vt:i4>7798847</vt:i4>
      </vt:variant>
      <vt:variant>
        <vt:i4>993</vt:i4>
      </vt:variant>
      <vt:variant>
        <vt:i4>0</vt:i4>
      </vt:variant>
      <vt:variant>
        <vt:i4>5</vt:i4>
      </vt:variant>
      <vt:variant>
        <vt:lpwstr/>
      </vt:variant>
      <vt:variant>
        <vt:lpwstr>_ENREF_244</vt:lpwstr>
      </vt:variant>
      <vt:variant>
        <vt:i4>7471167</vt:i4>
      </vt:variant>
      <vt:variant>
        <vt:i4>985</vt:i4>
      </vt:variant>
      <vt:variant>
        <vt:i4>0</vt:i4>
      </vt:variant>
      <vt:variant>
        <vt:i4>5</vt:i4>
      </vt:variant>
      <vt:variant>
        <vt:lpwstr/>
      </vt:variant>
      <vt:variant>
        <vt:lpwstr>_ENREF_340</vt:lpwstr>
      </vt:variant>
      <vt:variant>
        <vt:i4>7471165</vt:i4>
      </vt:variant>
      <vt:variant>
        <vt:i4>982</vt:i4>
      </vt:variant>
      <vt:variant>
        <vt:i4>0</vt:i4>
      </vt:variant>
      <vt:variant>
        <vt:i4>5</vt:i4>
      </vt:variant>
      <vt:variant>
        <vt:lpwstr/>
      </vt:variant>
      <vt:variant>
        <vt:lpwstr>_ENREF_261</vt:lpwstr>
      </vt:variant>
      <vt:variant>
        <vt:i4>7471165</vt:i4>
      </vt:variant>
      <vt:variant>
        <vt:i4>974</vt:i4>
      </vt:variant>
      <vt:variant>
        <vt:i4>0</vt:i4>
      </vt:variant>
      <vt:variant>
        <vt:i4>5</vt:i4>
      </vt:variant>
      <vt:variant>
        <vt:lpwstr/>
      </vt:variant>
      <vt:variant>
        <vt:lpwstr>_ENREF_261</vt:lpwstr>
      </vt:variant>
      <vt:variant>
        <vt:i4>7798842</vt:i4>
      </vt:variant>
      <vt:variant>
        <vt:i4>968</vt:i4>
      </vt:variant>
      <vt:variant>
        <vt:i4>0</vt:i4>
      </vt:variant>
      <vt:variant>
        <vt:i4>5</vt:i4>
      </vt:variant>
      <vt:variant>
        <vt:lpwstr/>
      </vt:variant>
      <vt:variant>
        <vt:lpwstr>_ENREF_412</vt:lpwstr>
      </vt:variant>
      <vt:variant>
        <vt:i4>8060990</vt:i4>
      </vt:variant>
      <vt:variant>
        <vt:i4>962</vt:i4>
      </vt:variant>
      <vt:variant>
        <vt:i4>0</vt:i4>
      </vt:variant>
      <vt:variant>
        <vt:i4>5</vt:i4>
      </vt:variant>
      <vt:variant>
        <vt:lpwstr/>
      </vt:variant>
      <vt:variant>
        <vt:lpwstr>_ENREF_359</vt:lpwstr>
      </vt:variant>
      <vt:variant>
        <vt:i4>7798847</vt:i4>
      </vt:variant>
      <vt:variant>
        <vt:i4>956</vt:i4>
      </vt:variant>
      <vt:variant>
        <vt:i4>0</vt:i4>
      </vt:variant>
      <vt:variant>
        <vt:i4>5</vt:i4>
      </vt:variant>
      <vt:variant>
        <vt:lpwstr/>
      </vt:variant>
      <vt:variant>
        <vt:lpwstr>_ENREF_244</vt:lpwstr>
      </vt:variant>
      <vt:variant>
        <vt:i4>7602227</vt:i4>
      </vt:variant>
      <vt:variant>
        <vt:i4>950</vt:i4>
      </vt:variant>
      <vt:variant>
        <vt:i4>0</vt:i4>
      </vt:variant>
      <vt:variant>
        <vt:i4>5</vt:i4>
      </vt:variant>
      <vt:variant>
        <vt:lpwstr/>
      </vt:variant>
      <vt:variant>
        <vt:lpwstr>_ENREF_386</vt:lpwstr>
      </vt:variant>
      <vt:variant>
        <vt:i4>7471165</vt:i4>
      </vt:variant>
      <vt:variant>
        <vt:i4>942</vt:i4>
      </vt:variant>
      <vt:variant>
        <vt:i4>0</vt:i4>
      </vt:variant>
      <vt:variant>
        <vt:i4>5</vt:i4>
      </vt:variant>
      <vt:variant>
        <vt:lpwstr/>
      </vt:variant>
      <vt:variant>
        <vt:lpwstr>_ENREF_261</vt:lpwstr>
      </vt:variant>
      <vt:variant>
        <vt:i4>7602226</vt:i4>
      </vt:variant>
      <vt:variant>
        <vt:i4>936</vt:i4>
      </vt:variant>
      <vt:variant>
        <vt:i4>0</vt:i4>
      </vt:variant>
      <vt:variant>
        <vt:i4>5</vt:i4>
      </vt:variant>
      <vt:variant>
        <vt:lpwstr/>
      </vt:variant>
      <vt:variant>
        <vt:lpwstr>_ENREF_491</vt:lpwstr>
      </vt:variant>
      <vt:variant>
        <vt:i4>7536702</vt:i4>
      </vt:variant>
      <vt:variant>
        <vt:i4>928</vt:i4>
      </vt:variant>
      <vt:variant>
        <vt:i4>0</vt:i4>
      </vt:variant>
      <vt:variant>
        <vt:i4>5</vt:i4>
      </vt:variant>
      <vt:variant>
        <vt:lpwstr/>
      </vt:variant>
      <vt:variant>
        <vt:lpwstr>_ENREF_153</vt:lpwstr>
      </vt:variant>
      <vt:variant>
        <vt:i4>7471161</vt:i4>
      </vt:variant>
      <vt:variant>
        <vt:i4>925</vt:i4>
      </vt:variant>
      <vt:variant>
        <vt:i4>0</vt:i4>
      </vt:variant>
      <vt:variant>
        <vt:i4>5</vt:i4>
      </vt:variant>
      <vt:variant>
        <vt:lpwstr/>
      </vt:variant>
      <vt:variant>
        <vt:lpwstr>_ENREF_221</vt:lpwstr>
      </vt:variant>
      <vt:variant>
        <vt:i4>4653117</vt:i4>
      </vt:variant>
      <vt:variant>
        <vt:i4>917</vt:i4>
      </vt:variant>
      <vt:variant>
        <vt:i4>0</vt:i4>
      </vt:variant>
      <vt:variant>
        <vt:i4>5</vt:i4>
      </vt:variant>
      <vt:variant>
        <vt:lpwstr/>
      </vt:variant>
      <vt:variant>
        <vt:lpwstr>_ENREF_66</vt:lpwstr>
      </vt:variant>
      <vt:variant>
        <vt:i4>7733310</vt:i4>
      </vt:variant>
      <vt:variant>
        <vt:i4>909</vt:i4>
      </vt:variant>
      <vt:variant>
        <vt:i4>0</vt:i4>
      </vt:variant>
      <vt:variant>
        <vt:i4>5</vt:i4>
      </vt:variant>
      <vt:variant>
        <vt:lpwstr/>
      </vt:variant>
      <vt:variant>
        <vt:lpwstr>_ENREF_453</vt:lpwstr>
      </vt:variant>
      <vt:variant>
        <vt:i4>7536703</vt:i4>
      </vt:variant>
      <vt:variant>
        <vt:i4>901</vt:i4>
      </vt:variant>
      <vt:variant>
        <vt:i4>0</vt:i4>
      </vt:variant>
      <vt:variant>
        <vt:i4>5</vt:i4>
      </vt:variant>
      <vt:variant>
        <vt:lpwstr/>
      </vt:variant>
      <vt:variant>
        <vt:lpwstr>_ENREF_341</vt:lpwstr>
      </vt:variant>
      <vt:variant>
        <vt:i4>7536698</vt:i4>
      </vt:variant>
      <vt:variant>
        <vt:i4>895</vt:i4>
      </vt:variant>
      <vt:variant>
        <vt:i4>0</vt:i4>
      </vt:variant>
      <vt:variant>
        <vt:i4>5</vt:i4>
      </vt:variant>
      <vt:variant>
        <vt:lpwstr/>
      </vt:variant>
      <vt:variant>
        <vt:lpwstr>_ENREF_113</vt:lpwstr>
      </vt:variant>
      <vt:variant>
        <vt:i4>4194363</vt:i4>
      </vt:variant>
      <vt:variant>
        <vt:i4>892</vt:i4>
      </vt:variant>
      <vt:variant>
        <vt:i4>0</vt:i4>
      </vt:variant>
      <vt:variant>
        <vt:i4>5</vt:i4>
      </vt:variant>
      <vt:variant>
        <vt:lpwstr/>
      </vt:variant>
      <vt:variant>
        <vt:lpwstr>_ENREF_10</vt:lpwstr>
      </vt:variant>
      <vt:variant>
        <vt:i4>4587571</vt:i4>
      </vt:variant>
      <vt:variant>
        <vt:i4>884</vt:i4>
      </vt:variant>
      <vt:variant>
        <vt:i4>0</vt:i4>
      </vt:variant>
      <vt:variant>
        <vt:i4>5</vt:i4>
      </vt:variant>
      <vt:variant>
        <vt:lpwstr/>
      </vt:variant>
      <vt:variant>
        <vt:lpwstr>_ENREF_78</vt:lpwstr>
      </vt:variant>
      <vt:variant>
        <vt:i4>4653107</vt:i4>
      </vt:variant>
      <vt:variant>
        <vt:i4>878</vt:i4>
      </vt:variant>
      <vt:variant>
        <vt:i4>0</vt:i4>
      </vt:variant>
      <vt:variant>
        <vt:i4>5</vt:i4>
      </vt:variant>
      <vt:variant>
        <vt:lpwstr/>
      </vt:variant>
      <vt:variant>
        <vt:lpwstr>_ENREF_68</vt:lpwstr>
      </vt:variant>
      <vt:variant>
        <vt:i4>7798841</vt:i4>
      </vt:variant>
      <vt:variant>
        <vt:i4>875</vt:i4>
      </vt:variant>
      <vt:variant>
        <vt:i4>0</vt:i4>
      </vt:variant>
      <vt:variant>
        <vt:i4>5</vt:i4>
      </vt:variant>
      <vt:variant>
        <vt:lpwstr/>
      </vt:variant>
      <vt:variant>
        <vt:lpwstr>_ENREF_422</vt:lpwstr>
      </vt:variant>
      <vt:variant>
        <vt:i4>7798840</vt:i4>
      </vt:variant>
      <vt:variant>
        <vt:i4>867</vt:i4>
      </vt:variant>
      <vt:variant>
        <vt:i4>0</vt:i4>
      </vt:variant>
      <vt:variant>
        <vt:i4>5</vt:i4>
      </vt:variant>
      <vt:variant>
        <vt:lpwstr/>
      </vt:variant>
      <vt:variant>
        <vt:lpwstr>_ENREF_137</vt:lpwstr>
      </vt:variant>
      <vt:variant>
        <vt:i4>7798841</vt:i4>
      </vt:variant>
      <vt:variant>
        <vt:i4>864</vt:i4>
      </vt:variant>
      <vt:variant>
        <vt:i4>0</vt:i4>
      </vt:variant>
      <vt:variant>
        <vt:i4>5</vt:i4>
      </vt:variant>
      <vt:variant>
        <vt:lpwstr/>
      </vt:variant>
      <vt:variant>
        <vt:lpwstr>_ENREF_422</vt:lpwstr>
      </vt:variant>
      <vt:variant>
        <vt:i4>7536690</vt:i4>
      </vt:variant>
      <vt:variant>
        <vt:i4>856</vt:i4>
      </vt:variant>
      <vt:variant>
        <vt:i4>0</vt:i4>
      </vt:variant>
      <vt:variant>
        <vt:i4>5</vt:i4>
      </vt:variant>
      <vt:variant>
        <vt:lpwstr/>
      </vt:variant>
      <vt:variant>
        <vt:lpwstr>_ENREF_193</vt:lpwstr>
      </vt:variant>
      <vt:variant>
        <vt:i4>7733304</vt:i4>
      </vt:variant>
      <vt:variant>
        <vt:i4>848</vt:i4>
      </vt:variant>
      <vt:variant>
        <vt:i4>0</vt:i4>
      </vt:variant>
      <vt:variant>
        <vt:i4>5</vt:i4>
      </vt:variant>
      <vt:variant>
        <vt:lpwstr/>
      </vt:variant>
      <vt:variant>
        <vt:lpwstr>_ENREF_433</vt:lpwstr>
      </vt:variant>
      <vt:variant>
        <vt:i4>7798846</vt:i4>
      </vt:variant>
      <vt:variant>
        <vt:i4>840</vt:i4>
      </vt:variant>
      <vt:variant>
        <vt:i4>0</vt:i4>
      </vt:variant>
      <vt:variant>
        <vt:i4>5</vt:i4>
      </vt:variant>
      <vt:variant>
        <vt:lpwstr/>
      </vt:variant>
      <vt:variant>
        <vt:lpwstr>_ENREF_553</vt:lpwstr>
      </vt:variant>
      <vt:variant>
        <vt:i4>7798846</vt:i4>
      </vt:variant>
      <vt:variant>
        <vt:i4>834</vt:i4>
      </vt:variant>
      <vt:variant>
        <vt:i4>0</vt:i4>
      </vt:variant>
      <vt:variant>
        <vt:i4>5</vt:i4>
      </vt:variant>
      <vt:variant>
        <vt:lpwstr/>
      </vt:variant>
      <vt:variant>
        <vt:lpwstr>_ENREF_553</vt:lpwstr>
      </vt:variant>
      <vt:variant>
        <vt:i4>4653119</vt:i4>
      </vt:variant>
      <vt:variant>
        <vt:i4>828</vt:i4>
      </vt:variant>
      <vt:variant>
        <vt:i4>0</vt:i4>
      </vt:variant>
      <vt:variant>
        <vt:i4>5</vt:i4>
      </vt:variant>
      <vt:variant>
        <vt:lpwstr/>
      </vt:variant>
      <vt:variant>
        <vt:lpwstr>_ENREF_64</vt:lpwstr>
      </vt:variant>
      <vt:variant>
        <vt:i4>7471154</vt:i4>
      </vt:variant>
      <vt:variant>
        <vt:i4>825</vt:i4>
      </vt:variant>
      <vt:variant>
        <vt:i4>0</vt:i4>
      </vt:variant>
      <vt:variant>
        <vt:i4>5</vt:i4>
      </vt:variant>
      <vt:variant>
        <vt:lpwstr/>
      </vt:variant>
      <vt:variant>
        <vt:lpwstr>_ENREF_497</vt:lpwstr>
      </vt:variant>
      <vt:variant>
        <vt:i4>7536699</vt:i4>
      </vt:variant>
      <vt:variant>
        <vt:i4>817</vt:i4>
      </vt:variant>
      <vt:variant>
        <vt:i4>0</vt:i4>
      </vt:variant>
      <vt:variant>
        <vt:i4>5</vt:i4>
      </vt:variant>
      <vt:variant>
        <vt:lpwstr/>
      </vt:variant>
      <vt:variant>
        <vt:lpwstr>_ENREF_103</vt:lpwstr>
      </vt:variant>
      <vt:variant>
        <vt:i4>4325437</vt:i4>
      </vt:variant>
      <vt:variant>
        <vt:i4>814</vt:i4>
      </vt:variant>
      <vt:variant>
        <vt:i4>0</vt:i4>
      </vt:variant>
      <vt:variant>
        <vt:i4>5</vt:i4>
      </vt:variant>
      <vt:variant>
        <vt:lpwstr/>
      </vt:variant>
      <vt:variant>
        <vt:lpwstr>_ENREF_36</vt:lpwstr>
      </vt:variant>
      <vt:variant>
        <vt:i4>7471154</vt:i4>
      </vt:variant>
      <vt:variant>
        <vt:i4>806</vt:i4>
      </vt:variant>
      <vt:variant>
        <vt:i4>0</vt:i4>
      </vt:variant>
      <vt:variant>
        <vt:i4>5</vt:i4>
      </vt:variant>
      <vt:variant>
        <vt:lpwstr/>
      </vt:variant>
      <vt:variant>
        <vt:lpwstr>_ENREF_192</vt:lpwstr>
      </vt:variant>
      <vt:variant>
        <vt:i4>7667771</vt:i4>
      </vt:variant>
      <vt:variant>
        <vt:i4>803</vt:i4>
      </vt:variant>
      <vt:variant>
        <vt:i4>0</vt:i4>
      </vt:variant>
      <vt:variant>
        <vt:i4>5</vt:i4>
      </vt:variant>
      <vt:variant>
        <vt:lpwstr/>
      </vt:variant>
      <vt:variant>
        <vt:lpwstr>_ENREF_400</vt:lpwstr>
      </vt:variant>
      <vt:variant>
        <vt:i4>4456498</vt:i4>
      </vt:variant>
      <vt:variant>
        <vt:i4>795</vt:i4>
      </vt:variant>
      <vt:variant>
        <vt:i4>0</vt:i4>
      </vt:variant>
      <vt:variant>
        <vt:i4>5</vt:i4>
      </vt:variant>
      <vt:variant>
        <vt:lpwstr/>
      </vt:variant>
      <vt:variant>
        <vt:lpwstr>_ENREF_59</vt:lpwstr>
      </vt:variant>
      <vt:variant>
        <vt:i4>4325436</vt:i4>
      </vt:variant>
      <vt:variant>
        <vt:i4>792</vt:i4>
      </vt:variant>
      <vt:variant>
        <vt:i4>0</vt:i4>
      </vt:variant>
      <vt:variant>
        <vt:i4>5</vt:i4>
      </vt:variant>
      <vt:variant>
        <vt:lpwstr/>
      </vt:variant>
      <vt:variant>
        <vt:lpwstr>_ENREF_37</vt:lpwstr>
      </vt:variant>
      <vt:variant>
        <vt:i4>7536699</vt:i4>
      </vt:variant>
      <vt:variant>
        <vt:i4>784</vt:i4>
      </vt:variant>
      <vt:variant>
        <vt:i4>0</vt:i4>
      </vt:variant>
      <vt:variant>
        <vt:i4>5</vt:i4>
      </vt:variant>
      <vt:variant>
        <vt:lpwstr/>
      </vt:variant>
      <vt:variant>
        <vt:lpwstr>_ENREF_103</vt:lpwstr>
      </vt:variant>
      <vt:variant>
        <vt:i4>7798843</vt:i4>
      </vt:variant>
      <vt:variant>
        <vt:i4>781</vt:i4>
      </vt:variant>
      <vt:variant>
        <vt:i4>0</vt:i4>
      </vt:variant>
      <vt:variant>
        <vt:i4>5</vt:i4>
      </vt:variant>
      <vt:variant>
        <vt:lpwstr/>
      </vt:variant>
      <vt:variant>
        <vt:lpwstr>_ENREF_402</vt:lpwstr>
      </vt:variant>
      <vt:variant>
        <vt:i4>4390923</vt:i4>
      </vt:variant>
      <vt:variant>
        <vt:i4>773</vt:i4>
      </vt:variant>
      <vt:variant>
        <vt:i4>0</vt:i4>
      </vt:variant>
      <vt:variant>
        <vt:i4>5</vt:i4>
      </vt:variant>
      <vt:variant>
        <vt:lpwstr/>
      </vt:variant>
      <vt:variant>
        <vt:lpwstr>_ENREF_2</vt:lpwstr>
      </vt:variant>
      <vt:variant>
        <vt:i4>7405618</vt:i4>
      </vt:variant>
      <vt:variant>
        <vt:i4>765</vt:i4>
      </vt:variant>
      <vt:variant>
        <vt:i4>0</vt:i4>
      </vt:variant>
      <vt:variant>
        <vt:i4>5</vt:i4>
      </vt:variant>
      <vt:variant>
        <vt:lpwstr/>
      </vt:variant>
      <vt:variant>
        <vt:lpwstr>_ENREF_494</vt:lpwstr>
      </vt:variant>
      <vt:variant>
        <vt:i4>7602226</vt:i4>
      </vt:variant>
      <vt:variant>
        <vt:i4>762</vt:i4>
      </vt:variant>
      <vt:variant>
        <vt:i4>0</vt:i4>
      </vt:variant>
      <vt:variant>
        <vt:i4>5</vt:i4>
      </vt:variant>
      <vt:variant>
        <vt:lpwstr/>
      </vt:variant>
      <vt:variant>
        <vt:lpwstr>_ENREF_396</vt:lpwstr>
      </vt:variant>
      <vt:variant>
        <vt:i4>7405625</vt:i4>
      </vt:variant>
      <vt:variant>
        <vt:i4>759</vt:i4>
      </vt:variant>
      <vt:variant>
        <vt:i4>0</vt:i4>
      </vt:variant>
      <vt:variant>
        <vt:i4>5</vt:i4>
      </vt:variant>
      <vt:variant>
        <vt:lpwstr/>
      </vt:variant>
      <vt:variant>
        <vt:lpwstr>_ENREF_121</vt:lpwstr>
      </vt:variant>
      <vt:variant>
        <vt:i4>7536699</vt:i4>
      </vt:variant>
      <vt:variant>
        <vt:i4>751</vt:i4>
      </vt:variant>
      <vt:variant>
        <vt:i4>0</vt:i4>
      </vt:variant>
      <vt:variant>
        <vt:i4>5</vt:i4>
      </vt:variant>
      <vt:variant>
        <vt:lpwstr/>
      </vt:variant>
      <vt:variant>
        <vt:lpwstr>_ENREF_301</vt:lpwstr>
      </vt:variant>
      <vt:variant>
        <vt:i4>7340094</vt:i4>
      </vt:variant>
      <vt:variant>
        <vt:i4>748</vt:i4>
      </vt:variant>
      <vt:variant>
        <vt:i4>0</vt:i4>
      </vt:variant>
      <vt:variant>
        <vt:i4>5</vt:i4>
      </vt:variant>
      <vt:variant>
        <vt:lpwstr/>
      </vt:variant>
      <vt:variant>
        <vt:lpwstr>_ENREF_150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 Duffy</dc:creator>
  <cp:keywords/>
  <cp:lastModifiedBy>Lynn Duffy</cp:lastModifiedBy>
  <cp:revision>134</cp:revision>
  <cp:lastPrinted>2013-06-04T21:46:00Z</cp:lastPrinted>
  <dcterms:created xsi:type="dcterms:W3CDTF">2013-04-07T22:02:00Z</dcterms:created>
  <dcterms:modified xsi:type="dcterms:W3CDTF">2013-06-23T22:39:00Z</dcterms:modified>
</cp:coreProperties>
</file>